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drawings/drawing4.xml" ContentType="application/vnd.openxmlformats-officedocument.drawingml.chartshapes+xml"/>
  <Override PartName="/word/charts/chart8.xml" ContentType="application/vnd.openxmlformats-officedocument.drawingml.chart+xml"/>
  <Override PartName="/word/drawings/drawing5.xml" ContentType="application/vnd.openxmlformats-officedocument.drawingml.chartshapes+xml"/>
  <Override PartName="/word/charts/chart9.xml" ContentType="application/vnd.openxmlformats-officedocument.drawingml.chart+xml"/>
  <Override PartName="/word/drawings/drawing6.xml" ContentType="application/vnd.openxmlformats-officedocument.drawingml.chartshapes+xml"/>
  <Override PartName="/word/charts/chart10.xml" ContentType="application/vnd.openxmlformats-officedocument.drawingml.chart+xml"/>
  <Override PartName="/word/drawings/drawing7.xml" ContentType="application/vnd.openxmlformats-officedocument.drawingml.chartshapes+xml"/>
  <Override PartName="/word/charts/chart11.xml" ContentType="application/vnd.openxmlformats-officedocument.drawingml.chart+xml"/>
  <Override PartName="/word/drawings/drawing8.xml" ContentType="application/vnd.openxmlformats-officedocument.drawingml.chartshapes+xml"/>
  <Override PartName="/word/charts/chart12.xml" ContentType="application/vnd.openxmlformats-officedocument.drawingml.chart+xml"/>
  <Override PartName="/word/drawings/drawing9.xml" ContentType="application/vnd.openxmlformats-officedocument.drawingml.chartshapes+xml"/>
  <Override PartName="/word/charts/chart13.xml" ContentType="application/vnd.openxmlformats-officedocument.drawingml.chart+xml"/>
  <Override PartName="/word/drawings/drawing10.xml" ContentType="application/vnd.openxmlformats-officedocument.drawingml.chartshapes+xml"/>
  <Override PartName="/word/charts/chart14.xml" ContentType="application/vnd.openxmlformats-officedocument.drawingml.chart+xml"/>
  <Override PartName="/word/drawings/drawing11.xml" ContentType="application/vnd.openxmlformats-officedocument.drawingml.chartshapes+xml"/>
  <Override PartName="/word/footer2.xml" ContentType="application/vnd.openxmlformats-officedocument.wordprocessingml.footer+xml"/>
  <Override PartName="/word/charts/chart15.xml" ContentType="application/vnd.openxmlformats-officedocument.drawingml.chart+xml"/>
  <Override PartName="/word/drawings/drawing12.xml" ContentType="application/vnd.openxmlformats-officedocument.drawingml.chartshapes+xml"/>
  <Override PartName="/word/charts/chart16.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157AE7" w14:textId="77777777" w:rsidR="001C2417" w:rsidRPr="00FF3813" w:rsidRDefault="001C2417" w:rsidP="00DC3F88">
      <w:pPr>
        <w:pStyle w:val="NormalWeb25"/>
        <w:shd w:val="clear" w:color="auto" w:fill="FFFFFF"/>
        <w:spacing w:before="120" w:after="0" w:line="480" w:lineRule="auto"/>
        <w:jc w:val="both"/>
        <w:rPr>
          <w:b/>
          <w:lang w:val="en-GB"/>
        </w:rPr>
      </w:pPr>
    </w:p>
    <w:p w14:paraId="7E18BE24" w14:textId="77777777" w:rsidR="001C2417" w:rsidRPr="00FF3813" w:rsidRDefault="001C2417" w:rsidP="00DC3F88">
      <w:pPr>
        <w:pStyle w:val="NormalWeb25"/>
        <w:shd w:val="clear" w:color="auto" w:fill="FFFFFF"/>
        <w:spacing w:before="120" w:after="0" w:line="480" w:lineRule="auto"/>
        <w:jc w:val="both"/>
        <w:rPr>
          <w:b/>
          <w:lang w:val="en-GB"/>
        </w:rPr>
      </w:pPr>
    </w:p>
    <w:p w14:paraId="16435D32" w14:textId="77777777" w:rsidR="001C2417" w:rsidRPr="00FF3813" w:rsidRDefault="001C2417" w:rsidP="00DC3F88">
      <w:pPr>
        <w:pStyle w:val="NormalWeb25"/>
        <w:shd w:val="clear" w:color="auto" w:fill="FFFFFF"/>
        <w:spacing w:before="120" w:after="0" w:line="480" w:lineRule="auto"/>
        <w:jc w:val="center"/>
        <w:rPr>
          <w:b/>
          <w:sz w:val="28"/>
          <w:szCs w:val="28"/>
          <w:lang w:val="en-GB"/>
        </w:rPr>
      </w:pPr>
      <w:r w:rsidRPr="00FF3813">
        <w:rPr>
          <w:b/>
          <w:sz w:val="28"/>
          <w:szCs w:val="28"/>
          <w:lang w:val="en-GB"/>
        </w:rPr>
        <w:t>PhD Dissertation</w:t>
      </w:r>
    </w:p>
    <w:p w14:paraId="315B1338" w14:textId="77777777" w:rsidR="003B237D" w:rsidRPr="00FF3813" w:rsidRDefault="003B237D" w:rsidP="003B237D">
      <w:pPr>
        <w:autoSpaceDE w:val="0"/>
        <w:autoSpaceDN w:val="0"/>
        <w:adjustRightInd w:val="0"/>
        <w:spacing w:before="120" w:after="0"/>
        <w:jc w:val="center"/>
        <w:rPr>
          <w:b/>
          <w:sz w:val="32"/>
          <w:szCs w:val="32"/>
          <w:lang w:val="en-GB"/>
        </w:rPr>
      </w:pPr>
      <w:r w:rsidRPr="00FF3813">
        <w:rPr>
          <w:b/>
          <w:sz w:val="32"/>
          <w:szCs w:val="32"/>
          <w:lang w:val="en-GB"/>
        </w:rPr>
        <w:t>Statistical Issues in the Design and Analysis of Early Phase Proof of Concept Clinical Trials in Rheumatoid Arthritis</w:t>
      </w:r>
    </w:p>
    <w:p w14:paraId="0DFD0CD6" w14:textId="77777777" w:rsidR="0017604B" w:rsidRPr="00FF3813" w:rsidRDefault="0017604B" w:rsidP="003B237D">
      <w:pPr>
        <w:autoSpaceDE w:val="0"/>
        <w:autoSpaceDN w:val="0"/>
        <w:adjustRightInd w:val="0"/>
        <w:spacing w:before="120" w:after="0"/>
        <w:jc w:val="center"/>
        <w:rPr>
          <w:b/>
          <w:sz w:val="32"/>
          <w:szCs w:val="32"/>
          <w:lang w:val="en-GB"/>
        </w:rPr>
      </w:pPr>
    </w:p>
    <w:p w14:paraId="3FE217C7" w14:textId="77777777" w:rsidR="0017604B" w:rsidRPr="00FF3813" w:rsidRDefault="0017604B" w:rsidP="003B237D">
      <w:pPr>
        <w:autoSpaceDE w:val="0"/>
        <w:autoSpaceDN w:val="0"/>
        <w:adjustRightInd w:val="0"/>
        <w:spacing w:before="120" w:after="0"/>
        <w:jc w:val="center"/>
        <w:rPr>
          <w:sz w:val="32"/>
          <w:szCs w:val="32"/>
          <w:lang w:val="en-GB"/>
        </w:rPr>
      </w:pPr>
      <w:r w:rsidRPr="00FF3813">
        <w:rPr>
          <w:sz w:val="32"/>
          <w:szCs w:val="32"/>
          <w:lang w:val="en-GB"/>
        </w:rPr>
        <w:t>by</w:t>
      </w:r>
    </w:p>
    <w:p w14:paraId="5FB7034F" w14:textId="77777777" w:rsidR="0017604B" w:rsidRPr="00FF3813" w:rsidRDefault="0017604B" w:rsidP="003B237D">
      <w:pPr>
        <w:autoSpaceDE w:val="0"/>
        <w:autoSpaceDN w:val="0"/>
        <w:adjustRightInd w:val="0"/>
        <w:spacing w:before="120" w:after="0"/>
        <w:jc w:val="center"/>
        <w:rPr>
          <w:b/>
          <w:sz w:val="32"/>
          <w:szCs w:val="32"/>
          <w:lang w:val="en-GB"/>
        </w:rPr>
      </w:pPr>
    </w:p>
    <w:p w14:paraId="0B06DB9F" w14:textId="77777777" w:rsidR="0017604B" w:rsidRPr="00FF3813" w:rsidRDefault="0017604B" w:rsidP="003B237D">
      <w:pPr>
        <w:autoSpaceDE w:val="0"/>
        <w:autoSpaceDN w:val="0"/>
        <w:adjustRightInd w:val="0"/>
        <w:spacing w:before="120" w:after="0"/>
        <w:jc w:val="center"/>
        <w:rPr>
          <w:b/>
          <w:sz w:val="32"/>
          <w:szCs w:val="32"/>
          <w:lang w:val="en-GB"/>
        </w:rPr>
      </w:pPr>
      <w:r w:rsidRPr="00FF3813">
        <w:rPr>
          <w:b/>
          <w:sz w:val="32"/>
          <w:szCs w:val="32"/>
          <w:lang w:val="en-GB"/>
        </w:rPr>
        <w:t>Feng Liu</w:t>
      </w:r>
    </w:p>
    <w:p w14:paraId="21242826" w14:textId="77777777" w:rsidR="001C2417" w:rsidRPr="00FF3813" w:rsidRDefault="001C2417" w:rsidP="00DC3F88">
      <w:pPr>
        <w:autoSpaceDE w:val="0"/>
        <w:autoSpaceDN w:val="0"/>
        <w:adjustRightInd w:val="0"/>
        <w:spacing w:before="120" w:after="0"/>
        <w:jc w:val="both"/>
        <w:rPr>
          <w:lang w:val="en-GB"/>
        </w:rPr>
      </w:pPr>
    </w:p>
    <w:p w14:paraId="0324F4ED" w14:textId="77777777" w:rsidR="003F3B75" w:rsidRPr="00FF3813" w:rsidRDefault="003F3B75" w:rsidP="00DC3F88">
      <w:pPr>
        <w:autoSpaceDE w:val="0"/>
        <w:autoSpaceDN w:val="0"/>
        <w:adjustRightInd w:val="0"/>
        <w:spacing w:before="120" w:after="0"/>
        <w:jc w:val="both"/>
        <w:rPr>
          <w:lang w:val="en-GB"/>
        </w:rPr>
      </w:pPr>
    </w:p>
    <w:p w14:paraId="3BD4E7A3" w14:textId="77777777" w:rsidR="003F3B75" w:rsidRPr="00FF3813" w:rsidRDefault="003F3B75" w:rsidP="00DC3F88">
      <w:pPr>
        <w:autoSpaceDE w:val="0"/>
        <w:autoSpaceDN w:val="0"/>
        <w:adjustRightInd w:val="0"/>
        <w:spacing w:before="120" w:after="0"/>
        <w:jc w:val="both"/>
        <w:rPr>
          <w:lang w:val="en-GB"/>
        </w:rPr>
      </w:pPr>
    </w:p>
    <w:p w14:paraId="71C73341" w14:textId="77777777" w:rsidR="003F3B75" w:rsidRPr="00FF3813" w:rsidRDefault="003F3B75" w:rsidP="00DC3F88">
      <w:pPr>
        <w:autoSpaceDE w:val="0"/>
        <w:autoSpaceDN w:val="0"/>
        <w:adjustRightInd w:val="0"/>
        <w:spacing w:before="120" w:after="0"/>
        <w:jc w:val="both"/>
        <w:rPr>
          <w:lang w:val="en-GB"/>
        </w:rPr>
      </w:pPr>
    </w:p>
    <w:p w14:paraId="020629B2" w14:textId="77777777" w:rsidR="003F3B75" w:rsidRPr="00FF3813" w:rsidRDefault="003F3B75" w:rsidP="00DC3F88">
      <w:pPr>
        <w:autoSpaceDE w:val="0"/>
        <w:autoSpaceDN w:val="0"/>
        <w:adjustRightInd w:val="0"/>
        <w:spacing w:before="120" w:after="0"/>
        <w:jc w:val="both"/>
        <w:rPr>
          <w:lang w:val="en-GB"/>
        </w:rPr>
      </w:pPr>
    </w:p>
    <w:p w14:paraId="417A467D" w14:textId="77777777" w:rsidR="003F3B75" w:rsidRPr="00FF3813" w:rsidRDefault="003F3B75" w:rsidP="00DC3F88">
      <w:pPr>
        <w:autoSpaceDE w:val="0"/>
        <w:autoSpaceDN w:val="0"/>
        <w:adjustRightInd w:val="0"/>
        <w:spacing w:before="120" w:after="0"/>
        <w:jc w:val="both"/>
        <w:rPr>
          <w:lang w:val="en-GB"/>
        </w:rPr>
      </w:pPr>
    </w:p>
    <w:p w14:paraId="0AEF056E" w14:textId="77777777" w:rsidR="003F3B75" w:rsidRPr="00FF3813" w:rsidRDefault="003F3B75" w:rsidP="00DC3F88">
      <w:pPr>
        <w:autoSpaceDE w:val="0"/>
        <w:autoSpaceDN w:val="0"/>
        <w:adjustRightInd w:val="0"/>
        <w:spacing w:before="120" w:after="0"/>
        <w:jc w:val="both"/>
        <w:rPr>
          <w:lang w:val="en-GB"/>
        </w:rPr>
      </w:pPr>
    </w:p>
    <w:p w14:paraId="0EAFF32D" w14:textId="77777777" w:rsidR="001C2417" w:rsidRPr="00FF3813" w:rsidRDefault="001C2417" w:rsidP="00F91FA8">
      <w:pPr>
        <w:autoSpaceDE w:val="0"/>
        <w:autoSpaceDN w:val="0"/>
        <w:adjustRightInd w:val="0"/>
        <w:spacing w:before="120" w:after="0"/>
        <w:jc w:val="center"/>
        <w:rPr>
          <w:b/>
          <w:lang w:val="en-GB"/>
        </w:rPr>
      </w:pPr>
      <w:r w:rsidRPr="00FF3813">
        <w:rPr>
          <w:b/>
          <w:lang w:val="en-GB"/>
        </w:rPr>
        <w:t xml:space="preserve">A Thesis submitted in </w:t>
      </w:r>
      <w:r w:rsidR="0093388C" w:rsidRPr="00FF3813">
        <w:rPr>
          <w:b/>
          <w:lang w:val="en-GB"/>
        </w:rPr>
        <w:t>fulfilment</w:t>
      </w:r>
      <w:r w:rsidRPr="00FF3813">
        <w:rPr>
          <w:b/>
          <w:lang w:val="en-GB"/>
        </w:rPr>
        <w:t xml:space="preserve"> of the requirement for the</w:t>
      </w:r>
    </w:p>
    <w:p w14:paraId="0F10D141" w14:textId="77777777" w:rsidR="001C2417" w:rsidRPr="00FF3813" w:rsidRDefault="001C2417" w:rsidP="00F91FA8">
      <w:pPr>
        <w:autoSpaceDE w:val="0"/>
        <w:autoSpaceDN w:val="0"/>
        <w:adjustRightInd w:val="0"/>
        <w:spacing w:before="120" w:after="0"/>
        <w:jc w:val="center"/>
        <w:rPr>
          <w:b/>
          <w:lang w:val="en-GB"/>
        </w:rPr>
      </w:pPr>
      <w:r w:rsidRPr="00FF3813">
        <w:rPr>
          <w:b/>
          <w:lang w:val="en-GB"/>
        </w:rPr>
        <w:t>Degree of Doctor of Philosophy in the Medical Statistics, School of Health and Related Research, University of Sheffield</w:t>
      </w:r>
    </w:p>
    <w:p w14:paraId="13385E2B" w14:textId="0E42626E" w:rsidR="0017604B" w:rsidRPr="00FF3813" w:rsidRDefault="00C52DA7" w:rsidP="0017604B">
      <w:pPr>
        <w:autoSpaceDE w:val="0"/>
        <w:autoSpaceDN w:val="0"/>
        <w:adjustRightInd w:val="0"/>
        <w:spacing w:before="120" w:after="0"/>
        <w:jc w:val="center"/>
        <w:rPr>
          <w:b/>
          <w:lang w:val="en-GB"/>
        </w:rPr>
      </w:pPr>
      <w:r w:rsidRPr="00FF3813">
        <w:rPr>
          <w:b/>
          <w:lang w:val="en-GB"/>
        </w:rPr>
        <w:t xml:space="preserve">August </w:t>
      </w:r>
      <w:r w:rsidR="0017604B" w:rsidRPr="00FF3813">
        <w:rPr>
          <w:b/>
          <w:lang w:val="en-GB"/>
        </w:rPr>
        <w:t>201</w:t>
      </w:r>
      <w:r w:rsidRPr="00FF3813">
        <w:rPr>
          <w:b/>
          <w:lang w:val="en-GB"/>
        </w:rPr>
        <w:t>7</w:t>
      </w:r>
    </w:p>
    <w:p w14:paraId="748149E5" w14:textId="77777777" w:rsidR="006C6547" w:rsidRPr="00FF3813" w:rsidRDefault="001C2417">
      <w:pPr>
        <w:spacing w:before="120" w:after="0"/>
        <w:jc w:val="center"/>
        <w:rPr>
          <w:lang w:val="en-GB"/>
        </w:rPr>
      </w:pPr>
      <w:r w:rsidRPr="00FF3813">
        <w:rPr>
          <w:lang w:val="en-GB"/>
        </w:rPr>
        <w:br w:type="page"/>
      </w:r>
    </w:p>
    <w:p w14:paraId="1EFCD1D3" w14:textId="77777777" w:rsidR="003E086D" w:rsidRPr="00FF3813" w:rsidRDefault="003E086D">
      <w:pPr>
        <w:rPr>
          <w:lang w:val="en-GB"/>
        </w:rPr>
      </w:pPr>
    </w:p>
    <w:p w14:paraId="640A5A66" w14:textId="77777777" w:rsidR="001C2417" w:rsidRPr="00FF3813" w:rsidRDefault="001C2417" w:rsidP="00DC3F88">
      <w:pPr>
        <w:spacing w:before="120" w:after="0"/>
        <w:jc w:val="both"/>
        <w:rPr>
          <w:lang w:val="en-GB"/>
        </w:rPr>
      </w:pPr>
    </w:p>
    <w:sdt>
      <w:sdtPr>
        <w:rPr>
          <w:rFonts w:eastAsia="Times New Roman"/>
          <w:b/>
          <w:bCs/>
          <w:sz w:val="32"/>
          <w:szCs w:val="32"/>
          <w:lang w:val="en-GB"/>
        </w:rPr>
        <w:id w:val="358319692"/>
        <w:docPartObj>
          <w:docPartGallery w:val="Table of Contents"/>
          <w:docPartUnique/>
        </w:docPartObj>
      </w:sdtPr>
      <w:sdtEndPr>
        <w:rPr>
          <w:rFonts w:eastAsiaTheme="minorHAnsi"/>
          <w:b w:val="0"/>
          <w:bCs w:val="0"/>
          <w:sz w:val="24"/>
          <w:szCs w:val="24"/>
        </w:rPr>
      </w:sdtEndPr>
      <w:sdtContent>
        <w:p w14:paraId="7C3AF795" w14:textId="77777777" w:rsidR="001C2417" w:rsidRPr="00FF3813" w:rsidRDefault="001C2417" w:rsidP="00543222">
          <w:pPr>
            <w:spacing w:after="0" w:line="480" w:lineRule="auto"/>
            <w:jc w:val="center"/>
            <w:rPr>
              <w:b/>
              <w:sz w:val="32"/>
              <w:szCs w:val="32"/>
              <w:lang w:val="en-GB"/>
            </w:rPr>
          </w:pPr>
          <w:r w:rsidRPr="00FF3813">
            <w:rPr>
              <w:b/>
              <w:sz w:val="32"/>
              <w:szCs w:val="32"/>
              <w:lang w:val="en-GB"/>
            </w:rPr>
            <w:t>Table of Contents</w:t>
          </w:r>
        </w:p>
        <w:p w14:paraId="22A6B9DE" w14:textId="36C385FB" w:rsidR="00D964C4" w:rsidRPr="00FF3813" w:rsidRDefault="007135D2">
          <w:pPr>
            <w:pStyle w:val="TOC1"/>
            <w:rPr>
              <w:rFonts w:asciiTheme="minorHAnsi" w:eastAsiaTheme="minorEastAsia" w:hAnsiTheme="minorHAnsi" w:cstheme="minorBidi"/>
              <w:caps w:val="0"/>
              <w:noProof/>
              <w:szCs w:val="22"/>
              <w:lang w:val="en-US"/>
            </w:rPr>
          </w:pPr>
          <w:r w:rsidRPr="00FF3813">
            <w:rPr>
              <w:rFonts w:ascii="Times New Roman" w:hAnsi="Times New Roman"/>
              <w:b/>
              <w:bCs/>
              <w:caps w:val="0"/>
              <w:sz w:val="24"/>
              <w:szCs w:val="24"/>
            </w:rPr>
            <w:fldChar w:fldCharType="begin"/>
          </w:r>
          <w:r w:rsidR="001C2417" w:rsidRPr="00FF3813">
            <w:rPr>
              <w:rFonts w:ascii="Times New Roman" w:hAnsi="Times New Roman"/>
              <w:b/>
              <w:bCs/>
              <w:caps w:val="0"/>
              <w:sz w:val="24"/>
              <w:szCs w:val="24"/>
            </w:rPr>
            <w:instrText xml:space="preserve"> TOC \o "1-4" \h \z </w:instrText>
          </w:r>
          <w:r w:rsidRPr="00FF3813">
            <w:rPr>
              <w:rFonts w:ascii="Times New Roman" w:hAnsi="Times New Roman"/>
              <w:b/>
              <w:bCs/>
              <w:caps w:val="0"/>
              <w:sz w:val="24"/>
              <w:szCs w:val="24"/>
            </w:rPr>
            <w:fldChar w:fldCharType="separate"/>
          </w:r>
          <w:hyperlink w:anchor="_Toc489029476" w:history="1">
            <w:r w:rsidR="00D964C4" w:rsidRPr="00FF3813">
              <w:rPr>
                <w:rStyle w:val="Hyperlink"/>
                <w:noProof/>
                <w:color w:val="auto"/>
              </w:rPr>
              <w:t>1.</w:t>
            </w:r>
            <w:r w:rsidR="00D964C4" w:rsidRPr="00FF3813">
              <w:rPr>
                <w:rFonts w:asciiTheme="minorHAnsi" w:eastAsiaTheme="minorEastAsia" w:hAnsiTheme="minorHAnsi" w:cstheme="minorBidi"/>
                <w:caps w:val="0"/>
                <w:noProof/>
                <w:szCs w:val="22"/>
                <w:lang w:val="en-US"/>
              </w:rPr>
              <w:tab/>
            </w:r>
            <w:r w:rsidR="00D964C4" w:rsidRPr="00FF3813">
              <w:rPr>
                <w:rStyle w:val="Hyperlink"/>
                <w:noProof/>
                <w:color w:val="auto"/>
              </w:rPr>
              <w:t>Introduction</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_Toc489029476 \h </w:instrText>
            </w:r>
            <w:r w:rsidR="00D964C4" w:rsidRPr="00FF3813">
              <w:rPr>
                <w:noProof/>
                <w:webHidden/>
              </w:rPr>
            </w:r>
            <w:r w:rsidR="00D964C4" w:rsidRPr="00FF3813">
              <w:rPr>
                <w:noProof/>
                <w:webHidden/>
              </w:rPr>
              <w:fldChar w:fldCharType="separate"/>
            </w:r>
            <w:r w:rsidR="00C8218C" w:rsidRPr="00FF3813">
              <w:rPr>
                <w:noProof/>
                <w:webHidden/>
              </w:rPr>
              <w:t>9</w:t>
            </w:r>
            <w:r w:rsidR="00D964C4" w:rsidRPr="00FF3813">
              <w:rPr>
                <w:noProof/>
                <w:webHidden/>
              </w:rPr>
              <w:fldChar w:fldCharType="end"/>
            </w:r>
          </w:hyperlink>
        </w:p>
        <w:p w14:paraId="71354972" w14:textId="708FC42A" w:rsidR="00D964C4" w:rsidRPr="00FF3813" w:rsidRDefault="00B44551">
          <w:pPr>
            <w:pStyle w:val="TOC2"/>
            <w:rPr>
              <w:rFonts w:asciiTheme="minorHAnsi" w:eastAsiaTheme="minorEastAsia" w:hAnsiTheme="minorHAnsi" w:cstheme="minorBidi"/>
              <w:noProof/>
              <w:szCs w:val="22"/>
              <w:lang w:val="en-US"/>
            </w:rPr>
          </w:pPr>
          <w:hyperlink w:anchor="_Toc489029477" w:history="1">
            <w:r w:rsidR="00D964C4" w:rsidRPr="00FF3813">
              <w:rPr>
                <w:rStyle w:val="Hyperlink"/>
                <w:noProof/>
                <w:color w:val="auto"/>
              </w:rPr>
              <w:t>1.1.</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Introduction to the Drug Development Process</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_Toc489029477 \h </w:instrText>
            </w:r>
            <w:r w:rsidR="00D964C4" w:rsidRPr="00FF3813">
              <w:rPr>
                <w:noProof/>
                <w:webHidden/>
              </w:rPr>
            </w:r>
            <w:r w:rsidR="00D964C4" w:rsidRPr="00FF3813">
              <w:rPr>
                <w:noProof/>
                <w:webHidden/>
              </w:rPr>
              <w:fldChar w:fldCharType="separate"/>
            </w:r>
            <w:r w:rsidR="00C8218C" w:rsidRPr="00FF3813">
              <w:rPr>
                <w:noProof/>
                <w:webHidden/>
              </w:rPr>
              <w:t>10</w:t>
            </w:r>
            <w:r w:rsidR="00D964C4" w:rsidRPr="00FF3813">
              <w:rPr>
                <w:noProof/>
                <w:webHidden/>
              </w:rPr>
              <w:fldChar w:fldCharType="end"/>
            </w:r>
          </w:hyperlink>
        </w:p>
        <w:p w14:paraId="244F856A" w14:textId="0DB4682F" w:rsidR="00D964C4" w:rsidRPr="00FF3813" w:rsidRDefault="00B44551">
          <w:pPr>
            <w:pStyle w:val="TOC2"/>
            <w:rPr>
              <w:rFonts w:asciiTheme="minorHAnsi" w:eastAsiaTheme="minorEastAsia" w:hAnsiTheme="minorHAnsi" w:cstheme="minorBidi"/>
              <w:noProof/>
              <w:szCs w:val="22"/>
              <w:lang w:val="en-US"/>
            </w:rPr>
          </w:pPr>
          <w:hyperlink w:anchor="_Toc489029478" w:history="1">
            <w:r w:rsidR="00D964C4" w:rsidRPr="00FF3813">
              <w:rPr>
                <w:rStyle w:val="Hyperlink"/>
                <w:noProof/>
                <w:color w:val="auto"/>
              </w:rPr>
              <w:t>1.2.</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Introduction to Rheumatoid Arthritis and the Treatment Being Evaluated</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_Toc489029478 \h </w:instrText>
            </w:r>
            <w:r w:rsidR="00D964C4" w:rsidRPr="00FF3813">
              <w:rPr>
                <w:noProof/>
                <w:webHidden/>
              </w:rPr>
            </w:r>
            <w:r w:rsidR="00D964C4" w:rsidRPr="00FF3813">
              <w:rPr>
                <w:noProof/>
                <w:webHidden/>
              </w:rPr>
              <w:fldChar w:fldCharType="separate"/>
            </w:r>
            <w:r w:rsidR="00C8218C" w:rsidRPr="00FF3813">
              <w:rPr>
                <w:noProof/>
                <w:webHidden/>
              </w:rPr>
              <w:t>12</w:t>
            </w:r>
            <w:r w:rsidR="00D964C4" w:rsidRPr="00FF3813">
              <w:rPr>
                <w:noProof/>
                <w:webHidden/>
              </w:rPr>
              <w:fldChar w:fldCharType="end"/>
            </w:r>
          </w:hyperlink>
        </w:p>
        <w:p w14:paraId="19BDF5AC" w14:textId="34D8CF2F" w:rsidR="00D964C4" w:rsidRPr="00FF3813" w:rsidRDefault="00B44551">
          <w:pPr>
            <w:pStyle w:val="TOC2"/>
            <w:rPr>
              <w:rFonts w:asciiTheme="minorHAnsi" w:eastAsiaTheme="minorEastAsia" w:hAnsiTheme="minorHAnsi" w:cstheme="minorBidi"/>
              <w:noProof/>
              <w:szCs w:val="22"/>
              <w:lang w:val="en-US"/>
            </w:rPr>
          </w:pPr>
          <w:hyperlink w:anchor="_Toc489029479" w:history="1">
            <w:r w:rsidR="00D964C4" w:rsidRPr="00FF3813">
              <w:rPr>
                <w:rStyle w:val="Hyperlink"/>
                <w:noProof/>
                <w:color w:val="auto"/>
              </w:rPr>
              <w:t>1.3.</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Research Questions</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_Toc489029479 \h </w:instrText>
            </w:r>
            <w:r w:rsidR="00D964C4" w:rsidRPr="00FF3813">
              <w:rPr>
                <w:noProof/>
                <w:webHidden/>
              </w:rPr>
            </w:r>
            <w:r w:rsidR="00D964C4" w:rsidRPr="00FF3813">
              <w:rPr>
                <w:noProof/>
                <w:webHidden/>
              </w:rPr>
              <w:fldChar w:fldCharType="separate"/>
            </w:r>
            <w:r w:rsidR="00C8218C" w:rsidRPr="00FF3813">
              <w:rPr>
                <w:noProof/>
                <w:webHidden/>
              </w:rPr>
              <w:t>13</w:t>
            </w:r>
            <w:r w:rsidR="00D964C4" w:rsidRPr="00FF3813">
              <w:rPr>
                <w:noProof/>
                <w:webHidden/>
              </w:rPr>
              <w:fldChar w:fldCharType="end"/>
            </w:r>
          </w:hyperlink>
        </w:p>
        <w:p w14:paraId="278689DF" w14:textId="2649698F" w:rsidR="00D964C4" w:rsidRPr="00FF3813" w:rsidRDefault="00B44551">
          <w:pPr>
            <w:pStyle w:val="TOC2"/>
            <w:rPr>
              <w:rFonts w:asciiTheme="minorHAnsi" w:eastAsiaTheme="minorEastAsia" w:hAnsiTheme="minorHAnsi" w:cstheme="minorBidi"/>
              <w:noProof/>
              <w:szCs w:val="22"/>
              <w:lang w:val="en-US"/>
            </w:rPr>
          </w:pPr>
          <w:hyperlink w:anchor="_Toc489029480" w:history="1">
            <w:r w:rsidR="00D964C4" w:rsidRPr="00FF3813">
              <w:rPr>
                <w:rStyle w:val="Hyperlink"/>
                <w:noProof/>
                <w:color w:val="auto"/>
              </w:rPr>
              <w:t>1.4.</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Rationale for the Research</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_Toc489029480 \h </w:instrText>
            </w:r>
            <w:r w:rsidR="00D964C4" w:rsidRPr="00FF3813">
              <w:rPr>
                <w:noProof/>
                <w:webHidden/>
              </w:rPr>
            </w:r>
            <w:r w:rsidR="00D964C4" w:rsidRPr="00FF3813">
              <w:rPr>
                <w:noProof/>
                <w:webHidden/>
              </w:rPr>
              <w:fldChar w:fldCharType="separate"/>
            </w:r>
            <w:r w:rsidR="00C8218C" w:rsidRPr="00FF3813">
              <w:rPr>
                <w:noProof/>
                <w:webHidden/>
              </w:rPr>
              <w:t>14</w:t>
            </w:r>
            <w:r w:rsidR="00D964C4" w:rsidRPr="00FF3813">
              <w:rPr>
                <w:noProof/>
                <w:webHidden/>
              </w:rPr>
              <w:fldChar w:fldCharType="end"/>
            </w:r>
          </w:hyperlink>
        </w:p>
        <w:p w14:paraId="6F64074D" w14:textId="63BF5725" w:rsidR="00D964C4" w:rsidRPr="00FF3813" w:rsidRDefault="00B44551">
          <w:pPr>
            <w:pStyle w:val="TOC2"/>
            <w:rPr>
              <w:rFonts w:asciiTheme="minorHAnsi" w:eastAsiaTheme="minorEastAsia" w:hAnsiTheme="minorHAnsi" w:cstheme="minorBidi"/>
              <w:noProof/>
              <w:szCs w:val="22"/>
              <w:lang w:val="en-US"/>
            </w:rPr>
          </w:pPr>
          <w:hyperlink w:anchor="_Toc489029481" w:history="1">
            <w:r w:rsidR="00D964C4" w:rsidRPr="00FF3813">
              <w:rPr>
                <w:rStyle w:val="Hyperlink"/>
                <w:noProof/>
                <w:color w:val="auto"/>
              </w:rPr>
              <w:t>1.5.</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The Objective of the Dissertation</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_Toc489029481 \h </w:instrText>
            </w:r>
            <w:r w:rsidR="00D964C4" w:rsidRPr="00FF3813">
              <w:rPr>
                <w:noProof/>
                <w:webHidden/>
              </w:rPr>
            </w:r>
            <w:r w:rsidR="00D964C4" w:rsidRPr="00FF3813">
              <w:rPr>
                <w:noProof/>
                <w:webHidden/>
              </w:rPr>
              <w:fldChar w:fldCharType="separate"/>
            </w:r>
            <w:r w:rsidR="00C8218C" w:rsidRPr="00FF3813">
              <w:rPr>
                <w:noProof/>
                <w:webHidden/>
              </w:rPr>
              <w:t>16</w:t>
            </w:r>
            <w:r w:rsidR="00D964C4" w:rsidRPr="00FF3813">
              <w:rPr>
                <w:noProof/>
                <w:webHidden/>
              </w:rPr>
              <w:fldChar w:fldCharType="end"/>
            </w:r>
          </w:hyperlink>
        </w:p>
        <w:p w14:paraId="6B790643" w14:textId="06CACCBC" w:rsidR="00D964C4" w:rsidRPr="00FF3813" w:rsidRDefault="00B44551">
          <w:pPr>
            <w:pStyle w:val="TOC2"/>
            <w:rPr>
              <w:rFonts w:asciiTheme="minorHAnsi" w:eastAsiaTheme="minorEastAsia" w:hAnsiTheme="minorHAnsi" w:cstheme="minorBidi"/>
              <w:noProof/>
              <w:szCs w:val="22"/>
              <w:lang w:val="en-US"/>
            </w:rPr>
          </w:pPr>
          <w:hyperlink w:anchor="_Toc489029482" w:history="1">
            <w:r w:rsidR="00D964C4" w:rsidRPr="00FF3813">
              <w:rPr>
                <w:rStyle w:val="Hyperlink"/>
                <w:noProof/>
                <w:color w:val="auto"/>
              </w:rPr>
              <w:t>1.6.</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Outline of Dissertation</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_Toc489029482 \h </w:instrText>
            </w:r>
            <w:r w:rsidR="00D964C4" w:rsidRPr="00FF3813">
              <w:rPr>
                <w:noProof/>
                <w:webHidden/>
              </w:rPr>
            </w:r>
            <w:r w:rsidR="00D964C4" w:rsidRPr="00FF3813">
              <w:rPr>
                <w:noProof/>
                <w:webHidden/>
              </w:rPr>
              <w:fldChar w:fldCharType="separate"/>
            </w:r>
            <w:r w:rsidR="00C8218C" w:rsidRPr="00FF3813">
              <w:rPr>
                <w:noProof/>
                <w:webHidden/>
              </w:rPr>
              <w:t>18</w:t>
            </w:r>
            <w:r w:rsidR="00D964C4" w:rsidRPr="00FF3813">
              <w:rPr>
                <w:noProof/>
                <w:webHidden/>
              </w:rPr>
              <w:fldChar w:fldCharType="end"/>
            </w:r>
          </w:hyperlink>
        </w:p>
        <w:p w14:paraId="1CF22AC2" w14:textId="2AAD50DC" w:rsidR="00D964C4" w:rsidRPr="00FF3813" w:rsidRDefault="00B44551">
          <w:pPr>
            <w:pStyle w:val="TOC1"/>
            <w:rPr>
              <w:rFonts w:asciiTheme="minorHAnsi" w:eastAsiaTheme="minorEastAsia" w:hAnsiTheme="minorHAnsi" w:cstheme="minorBidi"/>
              <w:caps w:val="0"/>
              <w:noProof/>
              <w:szCs w:val="22"/>
              <w:lang w:val="en-US"/>
            </w:rPr>
          </w:pPr>
          <w:hyperlink w:anchor="_Toc489029483" w:history="1">
            <w:r w:rsidR="00D964C4" w:rsidRPr="00FF3813">
              <w:rPr>
                <w:rStyle w:val="Hyperlink"/>
                <w:noProof/>
                <w:color w:val="auto"/>
              </w:rPr>
              <w:t>2.</w:t>
            </w:r>
            <w:r w:rsidR="00D964C4" w:rsidRPr="00FF3813">
              <w:rPr>
                <w:rFonts w:asciiTheme="minorHAnsi" w:eastAsiaTheme="minorEastAsia" w:hAnsiTheme="minorHAnsi" w:cstheme="minorBidi"/>
                <w:caps w:val="0"/>
                <w:noProof/>
                <w:szCs w:val="22"/>
                <w:lang w:val="en-US"/>
              </w:rPr>
              <w:tab/>
            </w:r>
            <w:r w:rsidR="00D964C4" w:rsidRPr="00FF3813">
              <w:rPr>
                <w:rStyle w:val="Hyperlink"/>
                <w:noProof/>
                <w:color w:val="auto"/>
              </w:rPr>
              <w:t>Common study designS in TRIALS of PATIENTS WITH Rheumatoid Arthritis</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_Toc489029483 \h </w:instrText>
            </w:r>
            <w:r w:rsidR="00D964C4" w:rsidRPr="00FF3813">
              <w:rPr>
                <w:noProof/>
                <w:webHidden/>
              </w:rPr>
            </w:r>
            <w:r w:rsidR="00D964C4" w:rsidRPr="00FF3813">
              <w:rPr>
                <w:noProof/>
                <w:webHidden/>
              </w:rPr>
              <w:fldChar w:fldCharType="separate"/>
            </w:r>
            <w:r w:rsidR="00C8218C" w:rsidRPr="00FF3813">
              <w:rPr>
                <w:noProof/>
                <w:webHidden/>
              </w:rPr>
              <w:t>22</w:t>
            </w:r>
            <w:r w:rsidR="00D964C4" w:rsidRPr="00FF3813">
              <w:rPr>
                <w:noProof/>
                <w:webHidden/>
              </w:rPr>
              <w:fldChar w:fldCharType="end"/>
            </w:r>
          </w:hyperlink>
        </w:p>
        <w:p w14:paraId="115F160B" w14:textId="1C2C9E80" w:rsidR="00D964C4" w:rsidRPr="00FF3813" w:rsidRDefault="00B44551">
          <w:pPr>
            <w:pStyle w:val="TOC2"/>
            <w:rPr>
              <w:rFonts w:asciiTheme="minorHAnsi" w:eastAsiaTheme="minorEastAsia" w:hAnsiTheme="minorHAnsi" w:cstheme="minorBidi"/>
              <w:noProof/>
              <w:szCs w:val="22"/>
              <w:lang w:val="en-US"/>
            </w:rPr>
          </w:pPr>
          <w:hyperlink w:anchor="_Toc489029484" w:history="1">
            <w:r w:rsidR="00D964C4" w:rsidRPr="00FF3813">
              <w:rPr>
                <w:rStyle w:val="Hyperlink"/>
                <w:noProof/>
                <w:color w:val="auto"/>
              </w:rPr>
              <w:t>2.1.</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The Aims of the Chapter</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_Toc489029484 \h </w:instrText>
            </w:r>
            <w:r w:rsidR="00D964C4" w:rsidRPr="00FF3813">
              <w:rPr>
                <w:noProof/>
                <w:webHidden/>
              </w:rPr>
            </w:r>
            <w:r w:rsidR="00D964C4" w:rsidRPr="00FF3813">
              <w:rPr>
                <w:noProof/>
                <w:webHidden/>
              </w:rPr>
              <w:fldChar w:fldCharType="separate"/>
            </w:r>
            <w:r w:rsidR="00C8218C" w:rsidRPr="00FF3813">
              <w:rPr>
                <w:noProof/>
                <w:webHidden/>
              </w:rPr>
              <w:t>22</w:t>
            </w:r>
            <w:r w:rsidR="00D964C4" w:rsidRPr="00FF3813">
              <w:rPr>
                <w:noProof/>
                <w:webHidden/>
              </w:rPr>
              <w:fldChar w:fldCharType="end"/>
            </w:r>
          </w:hyperlink>
        </w:p>
        <w:p w14:paraId="07DD5501" w14:textId="58DDDFDB" w:rsidR="00D964C4" w:rsidRPr="00FF3813" w:rsidRDefault="00B44551">
          <w:pPr>
            <w:pStyle w:val="TOC2"/>
            <w:rPr>
              <w:rFonts w:asciiTheme="minorHAnsi" w:eastAsiaTheme="minorEastAsia" w:hAnsiTheme="minorHAnsi" w:cstheme="minorBidi"/>
              <w:noProof/>
              <w:szCs w:val="22"/>
              <w:lang w:val="en-US"/>
            </w:rPr>
          </w:pPr>
          <w:hyperlink w:anchor="_Toc489029485" w:history="1">
            <w:r w:rsidR="00D964C4" w:rsidRPr="00FF3813">
              <w:rPr>
                <w:rStyle w:val="Hyperlink"/>
                <w:noProof/>
                <w:color w:val="auto"/>
              </w:rPr>
              <w:t>2.2.</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Reporting Disease Activity in Clinical Trials for Rheumatoid Arthritis</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_Toc489029485 \h </w:instrText>
            </w:r>
            <w:r w:rsidR="00D964C4" w:rsidRPr="00FF3813">
              <w:rPr>
                <w:noProof/>
                <w:webHidden/>
              </w:rPr>
            </w:r>
            <w:r w:rsidR="00D964C4" w:rsidRPr="00FF3813">
              <w:rPr>
                <w:noProof/>
                <w:webHidden/>
              </w:rPr>
              <w:fldChar w:fldCharType="separate"/>
            </w:r>
            <w:r w:rsidR="00C8218C" w:rsidRPr="00FF3813">
              <w:rPr>
                <w:noProof/>
                <w:webHidden/>
              </w:rPr>
              <w:t>22</w:t>
            </w:r>
            <w:r w:rsidR="00D964C4" w:rsidRPr="00FF3813">
              <w:rPr>
                <w:noProof/>
                <w:webHidden/>
              </w:rPr>
              <w:fldChar w:fldCharType="end"/>
            </w:r>
          </w:hyperlink>
        </w:p>
        <w:p w14:paraId="5112B2E5" w14:textId="20DBC7CB" w:rsidR="00D964C4" w:rsidRPr="00FF3813" w:rsidRDefault="00B44551">
          <w:pPr>
            <w:pStyle w:val="TOC3"/>
            <w:rPr>
              <w:rFonts w:asciiTheme="minorHAnsi" w:eastAsiaTheme="minorEastAsia" w:hAnsiTheme="minorHAnsi" w:cstheme="minorBidi"/>
              <w:noProof/>
              <w:szCs w:val="22"/>
              <w:lang w:val="en-US"/>
            </w:rPr>
          </w:pPr>
          <w:hyperlink w:anchor="_Toc489029486" w:history="1">
            <w:r w:rsidR="00D964C4" w:rsidRPr="00FF3813">
              <w:rPr>
                <w:rStyle w:val="Hyperlink"/>
                <w:noProof/>
                <w:color w:val="auto"/>
              </w:rPr>
              <w:t>2.2.1.</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Composite Assessment</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_Toc489029486 \h </w:instrText>
            </w:r>
            <w:r w:rsidR="00D964C4" w:rsidRPr="00FF3813">
              <w:rPr>
                <w:noProof/>
                <w:webHidden/>
              </w:rPr>
            </w:r>
            <w:r w:rsidR="00D964C4" w:rsidRPr="00FF3813">
              <w:rPr>
                <w:noProof/>
                <w:webHidden/>
              </w:rPr>
              <w:fldChar w:fldCharType="separate"/>
            </w:r>
            <w:r w:rsidR="00C8218C" w:rsidRPr="00FF3813">
              <w:rPr>
                <w:noProof/>
                <w:webHidden/>
              </w:rPr>
              <w:t>23</w:t>
            </w:r>
            <w:r w:rsidR="00D964C4" w:rsidRPr="00FF3813">
              <w:rPr>
                <w:noProof/>
                <w:webHidden/>
              </w:rPr>
              <w:fldChar w:fldCharType="end"/>
            </w:r>
          </w:hyperlink>
        </w:p>
        <w:p w14:paraId="5565E97C" w14:textId="7746E5B8" w:rsidR="00D964C4" w:rsidRPr="00FF3813" w:rsidRDefault="00B44551">
          <w:pPr>
            <w:pStyle w:val="TOC4"/>
            <w:rPr>
              <w:rFonts w:asciiTheme="minorHAnsi" w:eastAsiaTheme="minorEastAsia" w:hAnsiTheme="minorHAnsi" w:cstheme="minorBidi"/>
              <w:noProof/>
              <w:szCs w:val="22"/>
              <w:lang w:val="en-US"/>
            </w:rPr>
          </w:pPr>
          <w:hyperlink w:anchor="_Toc489029487" w:history="1">
            <w:r w:rsidR="00D964C4" w:rsidRPr="00FF3813">
              <w:rPr>
                <w:rStyle w:val="Hyperlink"/>
                <w:noProof/>
                <w:color w:val="auto"/>
              </w:rPr>
              <w:t>2.2.1.1.</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Disease Activity Score based on 28 Joint Count (DAS28)</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_Toc489029487 \h </w:instrText>
            </w:r>
            <w:r w:rsidR="00D964C4" w:rsidRPr="00FF3813">
              <w:rPr>
                <w:noProof/>
                <w:webHidden/>
              </w:rPr>
            </w:r>
            <w:r w:rsidR="00D964C4" w:rsidRPr="00FF3813">
              <w:rPr>
                <w:noProof/>
                <w:webHidden/>
              </w:rPr>
              <w:fldChar w:fldCharType="separate"/>
            </w:r>
            <w:r w:rsidR="00C8218C" w:rsidRPr="00FF3813">
              <w:rPr>
                <w:noProof/>
                <w:webHidden/>
              </w:rPr>
              <w:t>23</w:t>
            </w:r>
            <w:r w:rsidR="00D964C4" w:rsidRPr="00FF3813">
              <w:rPr>
                <w:noProof/>
                <w:webHidden/>
              </w:rPr>
              <w:fldChar w:fldCharType="end"/>
            </w:r>
          </w:hyperlink>
        </w:p>
        <w:p w14:paraId="41BB2246" w14:textId="37214A87" w:rsidR="00D964C4" w:rsidRPr="00FF3813" w:rsidRDefault="00B44551">
          <w:pPr>
            <w:pStyle w:val="TOC2"/>
            <w:rPr>
              <w:rFonts w:asciiTheme="minorHAnsi" w:eastAsiaTheme="minorEastAsia" w:hAnsiTheme="minorHAnsi" w:cstheme="minorBidi"/>
              <w:noProof/>
              <w:szCs w:val="22"/>
              <w:lang w:val="en-US"/>
            </w:rPr>
          </w:pPr>
          <w:hyperlink w:anchor="_Toc489029488" w:history="1">
            <w:r w:rsidR="00D964C4" w:rsidRPr="00FF3813">
              <w:rPr>
                <w:rStyle w:val="Hyperlink"/>
                <w:noProof/>
                <w:color w:val="auto"/>
              </w:rPr>
              <w:t>2.3.</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Common Designs in Dose Selection of RA trials</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_Toc489029488 \h </w:instrText>
            </w:r>
            <w:r w:rsidR="00D964C4" w:rsidRPr="00FF3813">
              <w:rPr>
                <w:noProof/>
                <w:webHidden/>
              </w:rPr>
            </w:r>
            <w:r w:rsidR="00D964C4" w:rsidRPr="00FF3813">
              <w:rPr>
                <w:noProof/>
                <w:webHidden/>
              </w:rPr>
              <w:fldChar w:fldCharType="separate"/>
            </w:r>
            <w:r w:rsidR="00C8218C" w:rsidRPr="00FF3813">
              <w:rPr>
                <w:noProof/>
                <w:webHidden/>
              </w:rPr>
              <w:t>25</w:t>
            </w:r>
            <w:r w:rsidR="00D964C4" w:rsidRPr="00FF3813">
              <w:rPr>
                <w:noProof/>
                <w:webHidden/>
              </w:rPr>
              <w:fldChar w:fldCharType="end"/>
            </w:r>
          </w:hyperlink>
        </w:p>
        <w:p w14:paraId="431EA44E" w14:textId="1BB7AF3D" w:rsidR="00D964C4" w:rsidRPr="00FF3813" w:rsidRDefault="00B44551">
          <w:pPr>
            <w:pStyle w:val="TOC2"/>
            <w:rPr>
              <w:rFonts w:asciiTheme="minorHAnsi" w:eastAsiaTheme="minorEastAsia" w:hAnsiTheme="minorHAnsi" w:cstheme="minorBidi"/>
              <w:noProof/>
              <w:szCs w:val="22"/>
              <w:lang w:val="en-US"/>
            </w:rPr>
          </w:pPr>
          <w:hyperlink w:anchor="_Toc489029489" w:history="1">
            <w:r w:rsidR="00D964C4" w:rsidRPr="00FF3813">
              <w:rPr>
                <w:rStyle w:val="Hyperlink"/>
                <w:noProof/>
                <w:color w:val="auto"/>
              </w:rPr>
              <w:t>2.4.</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Summary</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_Toc489029489 \h </w:instrText>
            </w:r>
            <w:r w:rsidR="00D964C4" w:rsidRPr="00FF3813">
              <w:rPr>
                <w:noProof/>
                <w:webHidden/>
              </w:rPr>
            </w:r>
            <w:r w:rsidR="00D964C4" w:rsidRPr="00FF3813">
              <w:rPr>
                <w:noProof/>
                <w:webHidden/>
              </w:rPr>
              <w:fldChar w:fldCharType="separate"/>
            </w:r>
            <w:r w:rsidR="00C8218C" w:rsidRPr="00FF3813">
              <w:rPr>
                <w:noProof/>
                <w:webHidden/>
              </w:rPr>
              <w:t>26</w:t>
            </w:r>
            <w:r w:rsidR="00D964C4" w:rsidRPr="00FF3813">
              <w:rPr>
                <w:noProof/>
                <w:webHidden/>
              </w:rPr>
              <w:fldChar w:fldCharType="end"/>
            </w:r>
          </w:hyperlink>
        </w:p>
        <w:p w14:paraId="09922C1E" w14:textId="4D334591" w:rsidR="00D964C4" w:rsidRPr="00FF3813" w:rsidRDefault="00B44551">
          <w:pPr>
            <w:pStyle w:val="TOC1"/>
            <w:rPr>
              <w:rFonts w:asciiTheme="minorHAnsi" w:eastAsiaTheme="minorEastAsia" w:hAnsiTheme="minorHAnsi" w:cstheme="minorBidi"/>
              <w:caps w:val="0"/>
              <w:noProof/>
              <w:szCs w:val="22"/>
              <w:lang w:val="en-US"/>
            </w:rPr>
          </w:pPr>
          <w:hyperlink w:anchor="_Toc489029490" w:history="1">
            <w:r w:rsidR="00D964C4" w:rsidRPr="00FF3813">
              <w:rPr>
                <w:rStyle w:val="Hyperlink"/>
                <w:noProof/>
                <w:color w:val="auto"/>
              </w:rPr>
              <w:t>3.</w:t>
            </w:r>
            <w:r w:rsidR="00D964C4" w:rsidRPr="00FF3813">
              <w:rPr>
                <w:rFonts w:asciiTheme="minorHAnsi" w:eastAsiaTheme="minorEastAsia" w:hAnsiTheme="minorHAnsi" w:cstheme="minorBidi"/>
                <w:caps w:val="0"/>
                <w:noProof/>
                <w:szCs w:val="22"/>
                <w:lang w:val="en-US"/>
              </w:rPr>
              <w:tab/>
            </w:r>
            <w:r w:rsidR="00D964C4" w:rsidRPr="00FF3813">
              <w:rPr>
                <w:rStyle w:val="Hyperlink"/>
                <w:noProof/>
                <w:color w:val="auto"/>
              </w:rPr>
              <w:t>Literature review OF Adaptive designS</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_Toc489029490 \h </w:instrText>
            </w:r>
            <w:r w:rsidR="00D964C4" w:rsidRPr="00FF3813">
              <w:rPr>
                <w:noProof/>
                <w:webHidden/>
              </w:rPr>
            </w:r>
            <w:r w:rsidR="00D964C4" w:rsidRPr="00FF3813">
              <w:rPr>
                <w:noProof/>
                <w:webHidden/>
              </w:rPr>
              <w:fldChar w:fldCharType="separate"/>
            </w:r>
            <w:r w:rsidR="00C8218C" w:rsidRPr="00FF3813">
              <w:rPr>
                <w:noProof/>
                <w:webHidden/>
              </w:rPr>
              <w:t>27</w:t>
            </w:r>
            <w:r w:rsidR="00D964C4" w:rsidRPr="00FF3813">
              <w:rPr>
                <w:noProof/>
                <w:webHidden/>
              </w:rPr>
              <w:fldChar w:fldCharType="end"/>
            </w:r>
          </w:hyperlink>
        </w:p>
        <w:p w14:paraId="47B31DF7" w14:textId="750C0DEF" w:rsidR="00D964C4" w:rsidRPr="00FF3813" w:rsidRDefault="00B44551">
          <w:pPr>
            <w:pStyle w:val="TOC2"/>
            <w:rPr>
              <w:rFonts w:asciiTheme="minorHAnsi" w:eastAsiaTheme="minorEastAsia" w:hAnsiTheme="minorHAnsi" w:cstheme="minorBidi"/>
              <w:noProof/>
              <w:szCs w:val="22"/>
              <w:lang w:val="en-US"/>
            </w:rPr>
          </w:pPr>
          <w:hyperlink w:anchor="_Toc489029491" w:history="1">
            <w:r w:rsidR="00D964C4" w:rsidRPr="00FF3813">
              <w:rPr>
                <w:rStyle w:val="Hyperlink"/>
                <w:noProof/>
                <w:color w:val="auto"/>
              </w:rPr>
              <w:t>3.1.</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The Aims of the Chapter</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_Toc489029491 \h </w:instrText>
            </w:r>
            <w:r w:rsidR="00D964C4" w:rsidRPr="00FF3813">
              <w:rPr>
                <w:noProof/>
                <w:webHidden/>
              </w:rPr>
            </w:r>
            <w:r w:rsidR="00D964C4" w:rsidRPr="00FF3813">
              <w:rPr>
                <w:noProof/>
                <w:webHidden/>
              </w:rPr>
              <w:fldChar w:fldCharType="separate"/>
            </w:r>
            <w:r w:rsidR="00C8218C" w:rsidRPr="00FF3813">
              <w:rPr>
                <w:noProof/>
                <w:webHidden/>
              </w:rPr>
              <w:t>27</w:t>
            </w:r>
            <w:r w:rsidR="00D964C4" w:rsidRPr="00FF3813">
              <w:rPr>
                <w:noProof/>
                <w:webHidden/>
              </w:rPr>
              <w:fldChar w:fldCharType="end"/>
            </w:r>
          </w:hyperlink>
        </w:p>
        <w:p w14:paraId="3D9166DF" w14:textId="4E9C544E" w:rsidR="00D964C4" w:rsidRPr="00FF3813" w:rsidRDefault="00B44551">
          <w:pPr>
            <w:pStyle w:val="TOC2"/>
            <w:rPr>
              <w:rFonts w:asciiTheme="minorHAnsi" w:eastAsiaTheme="minorEastAsia" w:hAnsiTheme="minorHAnsi" w:cstheme="minorBidi"/>
              <w:noProof/>
              <w:szCs w:val="22"/>
              <w:lang w:val="en-US"/>
            </w:rPr>
          </w:pPr>
          <w:hyperlink w:anchor="_Toc489029492" w:history="1">
            <w:r w:rsidR="00D964C4" w:rsidRPr="00FF3813">
              <w:rPr>
                <w:rStyle w:val="Hyperlink"/>
                <w:noProof/>
                <w:color w:val="auto"/>
              </w:rPr>
              <w:t>3.2.</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Motivation for using Adaptive Design in Drug development</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_Toc489029492 \h </w:instrText>
            </w:r>
            <w:r w:rsidR="00D964C4" w:rsidRPr="00FF3813">
              <w:rPr>
                <w:noProof/>
                <w:webHidden/>
              </w:rPr>
            </w:r>
            <w:r w:rsidR="00D964C4" w:rsidRPr="00FF3813">
              <w:rPr>
                <w:noProof/>
                <w:webHidden/>
              </w:rPr>
              <w:fldChar w:fldCharType="separate"/>
            </w:r>
            <w:r w:rsidR="00C8218C" w:rsidRPr="00FF3813">
              <w:rPr>
                <w:noProof/>
                <w:webHidden/>
              </w:rPr>
              <w:t>28</w:t>
            </w:r>
            <w:r w:rsidR="00D964C4" w:rsidRPr="00FF3813">
              <w:rPr>
                <w:noProof/>
                <w:webHidden/>
              </w:rPr>
              <w:fldChar w:fldCharType="end"/>
            </w:r>
          </w:hyperlink>
        </w:p>
        <w:p w14:paraId="0E244032" w14:textId="0520DB81" w:rsidR="00D964C4" w:rsidRPr="00FF3813" w:rsidRDefault="00B44551">
          <w:pPr>
            <w:pStyle w:val="TOC3"/>
            <w:rPr>
              <w:rFonts w:asciiTheme="minorHAnsi" w:eastAsiaTheme="minorEastAsia" w:hAnsiTheme="minorHAnsi" w:cstheme="minorBidi"/>
              <w:noProof/>
              <w:szCs w:val="22"/>
              <w:lang w:val="en-US"/>
            </w:rPr>
          </w:pPr>
          <w:hyperlink w:anchor="_Toc489029493" w:history="1">
            <w:r w:rsidR="00D964C4" w:rsidRPr="00FF3813">
              <w:rPr>
                <w:rStyle w:val="Hyperlink"/>
                <w:noProof/>
                <w:color w:val="auto"/>
              </w:rPr>
              <w:t>3.2.1.</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Efficient Design</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_Toc489029493 \h </w:instrText>
            </w:r>
            <w:r w:rsidR="00D964C4" w:rsidRPr="00FF3813">
              <w:rPr>
                <w:noProof/>
                <w:webHidden/>
              </w:rPr>
            </w:r>
            <w:r w:rsidR="00D964C4" w:rsidRPr="00FF3813">
              <w:rPr>
                <w:noProof/>
                <w:webHidden/>
              </w:rPr>
              <w:fldChar w:fldCharType="separate"/>
            </w:r>
            <w:r w:rsidR="00C8218C" w:rsidRPr="00FF3813">
              <w:rPr>
                <w:noProof/>
                <w:webHidden/>
              </w:rPr>
              <w:t>29</w:t>
            </w:r>
            <w:r w:rsidR="00D964C4" w:rsidRPr="00FF3813">
              <w:rPr>
                <w:noProof/>
                <w:webHidden/>
              </w:rPr>
              <w:fldChar w:fldCharType="end"/>
            </w:r>
          </w:hyperlink>
        </w:p>
        <w:p w14:paraId="1FBF8712" w14:textId="297EEB89" w:rsidR="00D964C4" w:rsidRPr="00FF3813" w:rsidRDefault="00B44551">
          <w:pPr>
            <w:pStyle w:val="TOC2"/>
            <w:rPr>
              <w:rFonts w:asciiTheme="minorHAnsi" w:eastAsiaTheme="minorEastAsia" w:hAnsiTheme="minorHAnsi" w:cstheme="minorBidi"/>
              <w:noProof/>
              <w:szCs w:val="22"/>
              <w:lang w:val="en-US"/>
            </w:rPr>
          </w:pPr>
          <w:hyperlink w:anchor="_Toc489029494" w:history="1">
            <w:r w:rsidR="00D964C4" w:rsidRPr="00FF3813">
              <w:rPr>
                <w:rStyle w:val="Hyperlink"/>
                <w:noProof/>
                <w:color w:val="auto"/>
              </w:rPr>
              <w:t>3.3.</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Types of Adaptation in Clinical Trials</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_Toc489029494 \h </w:instrText>
            </w:r>
            <w:r w:rsidR="00D964C4" w:rsidRPr="00FF3813">
              <w:rPr>
                <w:noProof/>
                <w:webHidden/>
              </w:rPr>
            </w:r>
            <w:r w:rsidR="00D964C4" w:rsidRPr="00FF3813">
              <w:rPr>
                <w:noProof/>
                <w:webHidden/>
              </w:rPr>
              <w:fldChar w:fldCharType="separate"/>
            </w:r>
            <w:r w:rsidR="00C8218C" w:rsidRPr="00FF3813">
              <w:rPr>
                <w:noProof/>
                <w:webHidden/>
              </w:rPr>
              <w:t>33</w:t>
            </w:r>
            <w:r w:rsidR="00D964C4" w:rsidRPr="00FF3813">
              <w:rPr>
                <w:noProof/>
                <w:webHidden/>
              </w:rPr>
              <w:fldChar w:fldCharType="end"/>
            </w:r>
          </w:hyperlink>
        </w:p>
        <w:p w14:paraId="11AD8D44" w14:textId="1325F819" w:rsidR="00D964C4" w:rsidRPr="00FF3813" w:rsidRDefault="00B44551">
          <w:pPr>
            <w:pStyle w:val="TOC2"/>
            <w:rPr>
              <w:rFonts w:asciiTheme="minorHAnsi" w:eastAsiaTheme="minorEastAsia" w:hAnsiTheme="minorHAnsi" w:cstheme="minorBidi"/>
              <w:noProof/>
              <w:szCs w:val="22"/>
              <w:lang w:val="en-US"/>
            </w:rPr>
          </w:pPr>
          <w:hyperlink w:anchor="_Toc489029495" w:history="1">
            <w:r w:rsidR="00D964C4" w:rsidRPr="00FF3813">
              <w:rPr>
                <w:rStyle w:val="Hyperlink"/>
                <w:noProof/>
                <w:color w:val="auto"/>
              </w:rPr>
              <w:t>3.4.</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Drop-the-loser or Pick-the-Winner design</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_Toc489029495 \h </w:instrText>
            </w:r>
            <w:r w:rsidR="00D964C4" w:rsidRPr="00FF3813">
              <w:rPr>
                <w:noProof/>
                <w:webHidden/>
              </w:rPr>
            </w:r>
            <w:r w:rsidR="00D964C4" w:rsidRPr="00FF3813">
              <w:rPr>
                <w:noProof/>
                <w:webHidden/>
              </w:rPr>
              <w:fldChar w:fldCharType="separate"/>
            </w:r>
            <w:r w:rsidR="00C8218C" w:rsidRPr="00FF3813">
              <w:rPr>
                <w:noProof/>
                <w:webHidden/>
              </w:rPr>
              <w:t>34</w:t>
            </w:r>
            <w:r w:rsidR="00D964C4" w:rsidRPr="00FF3813">
              <w:rPr>
                <w:noProof/>
                <w:webHidden/>
              </w:rPr>
              <w:fldChar w:fldCharType="end"/>
            </w:r>
          </w:hyperlink>
        </w:p>
        <w:p w14:paraId="4A11275E" w14:textId="301704DD" w:rsidR="00D964C4" w:rsidRPr="00FF3813" w:rsidRDefault="00B44551">
          <w:pPr>
            <w:pStyle w:val="TOC2"/>
            <w:rPr>
              <w:rFonts w:asciiTheme="minorHAnsi" w:eastAsiaTheme="minorEastAsia" w:hAnsiTheme="minorHAnsi" w:cstheme="minorBidi"/>
              <w:noProof/>
              <w:szCs w:val="22"/>
              <w:lang w:val="en-US"/>
            </w:rPr>
          </w:pPr>
          <w:hyperlink w:anchor="_Toc489029496" w:history="1">
            <w:r w:rsidR="00D964C4" w:rsidRPr="00FF3813">
              <w:rPr>
                <w:rStyle w:val="Hyperlink"/>
                <w:noProof/>
                <w:color w:val="auto"/>
              </w:rPr>
              <w:t>3.5.</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Group Sequential Design</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_Toc489029496 \h </w:instrText>
            </w:r>
            <w:r w:rsidR="00D964C4" w:rsidRPr="00FF3813">
              <w:rPr>
                <w:noProof/>
                <w:webHidden/>
              </w:rPr>
            </w:r>
            <w:r w:rsidR="00D964C4" w:rsidRPr="00FF3813">
              <w:rPr>
                <w:noProof/>
                <w:webHidden/>
              </w:rPr>
              <w:fldChar w:fldCharType="separate"/>
            </w:r>
            <w:r w:rsidR="00C8218C" w:rsidRPr="00FF3813">
              <w:rPr>
                <w:noProof/>
                <w:webHidden/>
              </w:rPr>
              <w:t>35</w:t>
            </w:r>
            <w:r w:rsidR="00D964C4" w:rsidRPr="00FF3813">
              <w:rPr>
                <w:noProof/>
                <w:webHidden/>
              </w:rPr>
              <w:fldChar w:fldCharType="end"/>
            </w:r>
          </w:hyperlink>
        </w:p>
        <w:p w14:paraId="0F202DCC" w14:textId="55C0BE65" w:rsidR="00D964C4" w:rsidRPr="00FF3813" w:rsidRDefault="00B44551">
          <w:pPr>
            <w:pStyle w:val="TOC2"/>
            <w:rPr>
              <w:rFonts w:asciiTheme="minorHAnsi" w:eastAsiaTheme="minorEastAsia" w:hAnsiTheme="minorHAnsi" w:cstheme="minorBidi"/>
              <w:noProof/>
              <w:szCs w:val="22"/>
              <w:lang w:val="en-US"/>
            </w:rPr>
          </w:pPr>
          <w:hyperlink w:anchor="_Toc489029497" w:history="1">
            <w:r w:rsidR="00D964C4" w:rsidRPr="00FF3813">
              <w:rPr>
                <w:rStyle w:val="Hyperlink"/>
                <w:noProof/>
                <w:color w:val="auto"/>
              </w:rPr>
              <w:t>3.6.</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Design Modification Based on Conditional and Predictive Power</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_Toc489029497 \h </w:instrText>
            </w:r>
            <w:r w:rsidR="00D964C4" w:rsidRPr="00FF3813">
              <w:rPr>
                <w:noProof/>
                <w:webHidden/>
              </w:rPr>
            </w:r>
            <w:r w:rsidR="00D964C4" w:rsidRPr="00FF3813">
              <w:rPr>
                <w:noProof/>
                <w:webHidden/>
              </w:rPr>
              <w:fldChar w:fldCharType="separate"/>
            </w:r>
            <w:r w:rsidR="00C8218C" w:rsidRPr="00FF3813">
              <w:rPr>
                <w:noProof/>
                <w:webHidden/>
              </w:rPr>
              <w:t>39</w:t>
            </w:r>
            <w:r w:rsidR="00D964C4" w:rsidRPr="00FF3813">
              <w:rPr>
                <w:noProof/>
                <w:webHidden/>
              </w:rPr>
              <w:fldChar w:fldCharType="end"/>
            </w:r>
          </w:hyperlink>
        </w:p>
        <w:p w14:paraId="6089AD1F" w14:textId="623CE983" w:rsidR="00D964C4" w:rsidRPr="00FF3813" w:rsidRDefault="00B44551">
          <w:pPr>
            <w:pStyle w:val="TOC3"/>
            <w:rPr>
              <w:rFonts w:asciiTheme="minorHAnsi" w:eastAsiaTheme="minorEastAsia" w:hAnsiTheme="minorHAnsi" w:cstheme="minorBidi"/>
              <w:noProof/>
              <w:szCs w:val="22"/>
              <w:lang w:val="en-US"/>
            </w:rPr>
          </w:pPr>
          <w:hyperlink w:anchor="_Toc489029498" w:history="1">
            <w:r w:rsidR="00D964C4" w:rsidRPr="00FF3813">
              <w:rPr>
                <w:rStyle w:val="Hyperlink"/>
                <w:noProof/>
                <w:color w:val="auto"/>
              </w:rPr>
              <w:t>3.6.1.</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Conditional Power and Predictive Power</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_Toc489029498 \h </w:instrText>
            </w:r>
            <w:r w:rsidR="00D964C4" w:rsidRPr="00FF3813">
              <w:rPr>
                <w:noProof/>
                <w:webHidden/>
              </w:rPr>
            </w:r>
            <w:r w:rsidR="00D964C4" w:rsidRPr="00FF3813">
              <w:rPr>
                <w:noProof/>
                <w:webHidden/>
              </w:rPr>
              <w:fldChar w:fldCharType="separate"/>
            </w:r>
            <w:r w:rsidR="00C8218C" w:rsidRPr="00FF3813">
              <w:rPr>
                <w:noProof/>
                <w:webHidden/>
              </w:rPr>
              <w:t>39</w:t>
            </w:r>
            <w:r w:rsidR="00D964C4" w:rsidRPr="00FF3813">
              <w:rPr>
                <w:noProof/>
                <w:webHidden/>
              </w:rPr>
              <w:fldChar w:fldCharType="end"/>
            </w:r>
          </w:hyperlink>
        </w:p>
        <w:p w14:paraId="1CC35914" w14:textId="1190BB81" w:rsidR="00D964C4" w:rsidRPr="00FF3813" w:rsidRDefault="00B44551">
          <w:pPr>
            <w:pStyle w:val="TOC2"/>
            <w:rPr>
              <w:rFonts w:asciiTheme="minorHAnsi" w:eastAsiaTheme="minorEastAsia" w:hAnsiTheme="minorHAnsi" w:cstheme="minorBidi"/>
              <w:noProof/>
              <w:szCs w:val="22"/>
              <w:lang w:val="en-US"/>
            </w:rPr>
          </w:pPr>
          <w:hyperlink w:anchor="_Toc489029499" w:history="1">
            <w:r w:rsidR="00D964C4" w:rsidRPr="00FF3813">
              <w:rPr>
                <w:rStyle w:val="Hyperlink"/>
                <w:noProof/>
                <w:color w:val="auto"/>
              </w:rPr>
              <w:t>3.7.</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Drug Response Model in Drug Development</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_Toc489029499 \h </w:instrText>
            </w:r>
            <w:r w:rsidR="00D964C4" w:rsidRPr="00FF3813">
              <w:rPr>
                <w:noProof/>
                <w:webHidden/>
              </w:rPr>
            </w:r>
            <w:r w:rsidR="00D964C4" w:rsidRPr="00FF3813">
              <w:rPr>
                <w:noProof/>
                <w:webHidden/>
              </w:rPr>
              <w:fldChar w:fldCharType="separate"/>
            </w:r>
            <w:r w:rsidR="00C8218C" w:rsidRPr="00FF3813">
              <w:rPr>
                <w:noProof/>
                <w:webHidden/>
              </w:rPr>
              <w:t>41</w:t>
            </w:r>
            <w:r w:rsidR="00D964C4" w:rsidRPr="00FF3813">
              <w:rPr>
                <w:noProof/>
                <w:webHidden/>
              </w:rPr>
              <w:fldChar w:fldCharType="end"/>
            </w:r>
          </w:hyperlink>
        </w:p>
        <w:p w14:paraId="0D3D0D70" w14:textId="36C0D978" w:rsidR="00D964C4" w:rsidRPr="00FF3813" w:rsidRDefault="00B44551">
          <w:pPr>
            <w:pStyle w:val="TOC3"/>
            <w:rPr>
              <w:rFonts w:asciiTheme="minorHAnsi" w:eastAsiaTheme="minorEastAsia" w:hAnsiTheme="minorHAnsi" w:cstheme="minorBidi"/>
              <w:noProof/>
              <w:szCs w:val="22"/>
              <w:lang w:val="en-US"/>
            </w:rPr>
          </w:pPr>
          <w:hyperlink w:anchor="_Toc489029500" w:history="1">
            <w:r w:rsidR="00D964C4" w:rsidRPr="00FF3813">
              <w:rPr>
                <w:rStyle w:val="Hyperlink"/>
                <w:noProof/>
                <w:color w:val="auto"/>
              </w:rPr>
              <w:t>3.7.1.</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Multiple Comparison Methods in Dose Response Analysis</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_Toc489029500 \h </w:instrText>
            </w:r>
            <w:r w:rsidR="00D964C4" w:rsidRPr="00FF3813">
              <w:rPr>
                <w:noProof/>
                <w:webHidden/>
              </w:rPr>
            </w:r>
            <w:r w:rsidR="00D964C4" w:rsidRPr="00FF3813">
              <w:rPr>
                <w:noProof/>
                <w:webHidden/>
              </w:rPr>
              <w:fldChar w:fldCharType="separate"/>
            </w:r>
            <w:r w:rsidR="00C8218C" w:rsidRPr="00FF3813">
              <w:rPr>
                <w:noProof/>
                <w:webHidden/>
              </w:rPr>
              <w:t>42</w:t>
            </w:r>
            <w:r w:rsidR="00D964C4" w:rsidRPr="00FF3813">
              <w:rPr>
                <w:noProof/>
                <w:webHidden/>
              </w:rPr>
              <w:fldChar w:fldCharType="end"/>
            </w:r>
          </w:hyperlink>
        </w:p>
        <w:p w14:paraId="7A394BDD" w14:textId="6BF172D0" w:rsidR="00D964C4" w:rsidRPr="00FF3813" w:rsidRDefault="00B44551">
          <w:pPr>
            <w:pStyle w:val="TOC4"/>
            <w:rPr>
              <w:rFonts w:asciiTheme="minorHAnsi" w:eastAsiaTheme="minorEastAsia" w:hAnsiTheme="minorHAnsi" w:cstheme="minorBidi"/>
              <w:noProof/>
              <w:szCs w:val="22"/>
              <w:lang w:val="en-US"/>
            </w:rPr>
          </w:pPr>
          <w:hyperlink w:anchor="_Toc489029501" w:history="1">
            <w:r w:rsidR="00D964C4" w:rsidRPr="00FF3813">
              <w:rPr>
                <w:rStyle w:val="Hyperlink"/>
                <w:noProof/>
                <w:color w:val="auto"/>
              </w:rPr>
              <w:t>3.7.1.1.</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Multiplicity Adjustments</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_Toc489029501 \h </w:instrText>
            </w:r>
            <w:r w:rsidR="00D964C4" w:rsidRPr="00FF3813">
              <w:rPr>
                <w:noProof/>
                <w:webHidden/>
              </w:rPr>
            </w:r>
            <w:r w:rsidR="00D964C4" w:rsidRPr="00FF3813">
              <w:rPr>
                <w:noProof/>
                <w:webHidden/>
              </w:rPr>
              <w:fldChar w:fldCharType="separate"/>
            </w:r>
            <w:r w:rsidR="00C8218C" w:rsidRPr="00FF3813">
              <w:rPr>
                <w:noProof/>
                <w:webHidden/>
              </w:rPr>
              <w:t>42</w:t>
            </w:r>
            <w:r w:rsidR="00D964C4" w:rsidRPr="00FF3813">
              <w:rPr>
                <w:noProof/>
                <w:webHidden/>
              </w:rPr>
              <w:fldChar w:fldCharType="end"/>
            </w:r>
          </w:hyperlink>
        </w:p>
        <w:p w14:paraId="032056BF" w14:textId="73F1D392" w:rsidR="00D964C4" w:rsidRPr="00FF3813" w:rsidRDefault="00B44551">
          <w:pPr>
            <w:pStyle w:val="TOC3"/>
            <w:rPr>
              <w:rFonts w:asciiTheme="minorHAnsi" w:eastAsiaTheme="minorEastAsia" w:hAnsiTheme="minorHAnsi" w:cstheme="minorBidi"/>
              <w:noProof/>
              <w:szCs w:val="22"/>
              <w:lang w:val="en-US"/>
            </w:rPr>
          </w:pPr>
          <w:hyperlink w:anchor="_Toc489029502" w:history="1">
            <w:r w:rsidR="00D964C4" w:rsidRPr="00FF3813">
              <w:rPr>
                <w:rStyle w:val="Hyperlink"/>
                <w:noProof/>
                <w:color w:val="auto"/>
              </w:rPr>
              <w:t>3.7.2.</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Model-based Dose Finding</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_Toc489029502 \h </w:instrText>
            </w:r>
            <w:r w:rsidR="00D964C4" w:rsidRPr="00FF3813">
              <w:rPr>
                <w:noProof/>
                <w:webHidden/>
              </w:rPr>
            </w:r>
            <w:r w:rsidR="00D964C4" w:rsidRPr="00FF3813">
              <w:rPr>
                <w:noProof/>
                <w:webHidden/>
              </w:rPr>
              <w:fldChar w:fldCharType="separate"/>
            </w:r>
            <w:r w:rsidR="00C8218C" w:rsidRPr="00FF3813">
              <w:rPr>
                <w:noProof/>
                <w:webHidden/>
              </w:rPr>
              <w:t>43</w:t>
            </w:r>
            <w:r w:rsidR="00D964C4" w:rsidRPr="00FF3813">
              <w:rPr>
                <w:noProof/>
                <w:webHidden/>
              </w:rPr>
              <w:fldChar w:fldCharType="end"/>
            </w:r>
          </w:hyperlink>
        </w:p>
        <w:p w14:paraId="0AACA1CD" w14:textId="4212DA11" w:rsidR="00D964C4" w:rsidRPr="00FF3813" w:rsidRDefault="00B44551">
          <w:pPr>
            <w:pStyle w:val="TOC3"/>
            <w:rPr>
              <w:rFonts w:asciiTheme="minorHAnsi" w:eastAsiaTheme="minorEastAsia" w:hAnsiTheme="minorHAnsi" w:cstheme="minorBidi"/>
              <w:noProof/>
              <w:szCs w:val="22"/>
              <w:lang w:val="en-US"/>
            </w:rPr>
          </w:pPr>
          <w:hyperlink w:anchor="_Toc489029503" w:history="1">
            <w:r w:rsidR="00D964C4" w:rsidRPr="00FF3813">
              <w:rPr>
                <w:rStyle w:val="Hyperlink"/>
                <w:noProof/>
                <w:color w:val="auto"/>
              </w:rPr>
              <w:t>3.7.3.</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Linear and polynomial regression model</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_Toc489029503 \h </w:instrText>
            </w:r>
            <w:r w:rsidR="00D964C4" w:rsidRPr="00FF3813">
              <w:rPr>
                <w:noProof/>
                <w:webHidden/>
              </w:rPr>
            </w:r>
            <w:r w:rsidR="00D964C4" w:rsidRPr="00FF3813">
              <w:rPr>
                <w:noProof/>
                <w:webHidden/>
              </w:rPr>
              <w:fldChar w:fldCharType="separate"/>
            </w:r>
            <w:r w:rsidR="00C8218C" w:rsidRPr="00FF3813">
              <w:rPr>
                <w:noProof/>
                <w:webHidden/>
              </w:rPr>
              <w:t>43</w:t>
            </w:r>
            <w:r w:rsidR="00D964C4" w:rsidRPr="00FF3813">
              <w:rPr>
                <w:noProof/>
                <w:webHidden/>
              </w:rPr>
              <w:fldChar w:fldCharType="end"/>
            </w:r>
          </w:hyperlink>
        </w:p>
        <w:p w14:paraId="1BC7E2BC" w14:textId="18188843" w:rsidR="00D964C4" w:rsidRPr="00FF3813" w:rsidRDefault="00B44551">
          <w:pPr>
            <w:pStyle w:val="TOC3"/>
            <w:rPr>
              <w:rFonts w:asciiTheme="minorHAnsi" w:eastAsiaTheme="minorEastAsia" w:hAnsiTheme="minorHAnsi" w:cstheme="minorBidi"/>
              <w:noProof/>
              <w:szCs w:val="22"/>
              <w:lang w:val="en-US"/>
            </w:rPr>
          </w:pPr>
          <w:hyperlink w:anchor="_Toc489029504" w:history="1">
            <w:r w:rsidR="00D964C4" w:rsidRPr="00FF3813">
              <w:rPr>
                <w:rStyle w:val="Hyperlink"/>
                <w:noProof/>
                <w:color w:val="auto"/>
              </w:rPr>
              <w:t>3.7.4.</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Parametric Emax Model</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_Toc489029504 \h </w:instrText>
            </w:r>
            <w:r w:rsidR="00D964C4" w:rsidRPr="00FF3813">
              <w:rPr>
                <w:noProof/>
                <w:webHidden/>
              </w:rPr>
            </w:r>
            <w:r w:rsidR="00D964C4" w:rsidRPr="00FF3813">
              <w:rPr>
                <w:noProof/>
                <w:webHidden/>
              </w:rPr>
              <w:fldChar w:fldCharType="separate"/>
            </w:r>
            <w:r w:rsidR="00C8218C" w:rsidRPr="00FF3813">
              <w:rPr>
                <w:noProof/>
                <w:webHidden/>
              </w:rPr>
              <w:t>44</w:t>
            </w:r>
            <w:r w:rsidR="00D964C4" w:rsidRPr="00FF3813">
              <w:rPr>
                <w:noProof/>
                <w:webHidden/>
              </w:rPr>
              <w:fldChar w:fldCharType="end"/>
            </w:r>
          </w:hyperlink>
        </w:p>
        <w:p w14:paraId="5E5205AD" w14:textId="6E7A5B2F" w:rsidR="00D964C4" w:rsidRPr="00FF3813" w:rsidRDefault="00B44551">
          <w:pPr>
            <w:pStyle w:val="TOC3"/>
            <w:rPr>
              <w:rFonts w:asciiTheme="minorHAnsi" w:eastAsiaTheme="minorEastAsia" w:hAnsiTheme="minorHAnsi" w:cstheme="minorBidi"/>
              <w:noProof/>
              <w:szCs w:val="22"/>
              <w:lang w:val="en-US"/>
            </w:rPr>
          </w:pPr>
          <w:hyperlink w:anchor="_Toc489029505" w:history="1">
            <w:r w:rsidR="00D964C4" w:rsidRPr="00FF3813">
              <w:rPr>
                <w:rStyle w:val="Hyperlink"/>
                <w:noProof/>
                <w:color w:val="auto"/>
              </w:rPr>
              <w:t>3.7.5.</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Contrast Test</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_Toc489029505 \h </w:instrText>
            </w:r>
            <w:r w:rsidR="00D964C4" w:rsidRPr="00FF3813">
              <w:rPr>
                <w:noProof/>
                <w:webHidden/>
              </w:rPr>
            </w:r>
            <w:r w:rsidR="00D964C4" w:rsidRPr="00FF3813">
              <w:rPr>
                <w:noProof/>
                <w:webHidden/>
              </w:rPr>
              <w:fldChar w:fldCharType="separate"/>
            </w:r>
            <w:r w:rsidR="00C8218C" w:rsidRPr="00FF3813">
              <w:rPr>
                <w:noProof/>
                <w:webHidden/>
              </w:rPr>
              <w:t>46</w:t>
            </w:r>
            <w:r w:rsidR="00D964C4" w:rsidRPr="00FF3813">
              <w:rPr>
                <w:noProof/>
                <w:webHidden/>
              </w:rPr>
              <w:fldChar w:fldCharType="end"/>
            </w:r>
          </w:hyperlink>
        </w:p>
        <w:p w14:paraId="0BB0A211" w14:textId="43038076" w:rsidR="00D964C4" w:rsidRPr="00FF3813" w:rsidRDefault="00B44551">
          <w:pPr>
            <w:pStyle w:val="TOC4"/>
            <w:rPr>
              <w:rFonts w:asciiTheme="minorHAnsi" w:eastAsiaTheme="minorEastAsia" w:hAnsiTheme="minorHAnsi" w:cstheme="minorBidi"/>
              <w:noProof/>
              <w:szCs w:val="22"/>
              <w:lang w:val="en-US"/>
            </w:rPr>
          </w:pPr>
          <w:hyperlink w:anchor="_Toc489029506" w:history="1">
            <w:r w:rsidR="00D964C4" w:rsidRPr="00FF3813">
              <w:rPr>
                <w:rStyle w:val="Hyperlink"/>
                <w:noProof/>
                <w:color w:val="auto"/>
              </w:rPr>
              <w:t>3.7.5.1.</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Emax model using Linear Contrast Method</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_Toc489029506 \h </w:instrText>
            </w:r>
            <w:r w:rsidR="00D964C4" w:rsidRPr="00FF3813">
              <w:rPr>
                <w:noProof/>
                <w:webHidden/>
              </w:rPr>
            </w:r>
            <w:r w:rsidR="00D964C4" w:rsidRPr="00FF3813">
              <w:rPr>
                <w:noProof/>
                <w:webHidden/>
              </w:rPr>
              <w:fldChar w:fldCharType="separate"/>
            </w:r>
            <w:r w:rsidR="00C8218C" w:rsidRPr="00FF3813">
              <w:rPr>
                <w:noProof/>
                <w:webHidden/>
              </w:rPr>
              <w:t>46</w:t>
            </w:r>
            <w:r w:rsidR="00D964C4" w:rsidRPr="00FF3813">
              <w:rPr>
                <w:noProof/>
                <w:webHidden/>
              </w:rPr>
              <w:fldChar w:fldCharType="end"/>
            </w:r>
          </w:hyperlink>
        </w:p>
        <w:p w14:paraId="12462AAA" w14:textId="5C5849F3" w:rsidR="00D964C4" w:rsidRPr="00FF3813" w:rsidRDefault="00B44551">
          <w:pPr>
            <w:pStyle w:val="TOC4"/>
            <w:rPr>
              <w:rFonts w:asciiTheme="minorHAnsi" w:eastAsiaTheme="minorEastAsia" w:hAnsiTheme="minorHAnsi" w:cstheme="minorBidi"/>
              <w:noProof/>
              <w:szCs w:val="22"/>
              <w:lang w:val="en-US"/>
            </w:rPr>
          </w:pPr>
          <w:hyperlink w:anchor="_Toc489029507" w:history="1">
            <w:r w:rsidR="00D964C4" w:rsidRPr="00FF3813">
              <w:rPr>
                <w:rStyle w:val="Hyperlink"/>
                <w:noProof/>
                <w:color w:val="auto"/>
              </w:rPr>
              <w:t>3.7.5.2.</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Trend Test in Dose Response Analysis</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_Toc489029507 \h </w:instrText>
            </w:r>
            <w:r w:rsidR="00D964C4" w:rsidRPr="00FF3813">
              <w:rPr>
                <w:noProof/>
                <w:webHidden/>
              </w:rPr>
            </w:r>
            <w:r w:rsidR="00D964C4" w:rsidRPr="00FF3813">
              <w:rPr>
                <w:noProof/>
                <w:webHidden/>
              </w:rPr>
              <w:fldChar w:fldCharType="separate"/>
            </w:r>
            <w:r w:rsidR="00C8218C" w:rsidRPr="00FF3813">
              <w:rPr>
                <w:noProof/>
                <w:webHidden/>
              </w:rPr>
              <w:t>47</w:t>
            </w:r>
            <w:r w:rsidR="00D964C4" w:rsidRPr="00FF3813">
              <w:rPr>
                <w:noProof/>
                <w:webHidden/>
              </w:rPr>
              <w:fldChar w:fldCharType="end"/>
            </w:r>
          </w:hyperlink>
        </w:p>
        <w:p w14:paraId="28DF6FFC" w14:textId="56F8CB1B" w:rsidR="00D964C4" w:rsidRPr="00FF3813" w:rsidRDefault="00B44551">
          <w:pPr>
            <w:pStyle w:val="TOC3"/>
            <w:rPr>
              <w:rFonts w:asciiTheme="minorHAnsi" w:eastAsiaTheme="minorEastAsia" w:hAnsiTheme="minorHAnsi" w:cstheme="minorBidi"/>
              <w:noProof/>
              <w:szCs w:val="22"/>
              <w:lang w:val="en-US"/>
            </w:rPr>
          </w:pPr>
          <w:hyperlink w:anchor="_Toc489029508" w:history="1">
            <w:r w:rsidR="00D964C4" w:rsidRPr="00FF3813">
              <w:rPr>
                <w:rStyle w:val="Hyperlink"/>
                <w:noProof/>
                <w:color w:val="auto"/>
              </w:rPr>
              <w:t>3.7.6.</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MCP-MOD Method</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_Toc489029508 \h </w:instrText>
            </w:r>
            <w:r w:rsidR="00D964C4" w:rsidRPr="00FF3813">
              <w:rPr>
                <w:noProof/>
                <w:webHidden/>
              </w:rPr>
            </w:r>
            <w:r w:rsidR="00D964C4" w:rsidRPr="00FF3813">
              <w:rPr>
                <w:noProof/>
                <w:webHidden/>
              </w:rPr>
              <w:fldChar w:fldCharType="separate"/>
            </w:r>
            <w:r w:rsidR="00C8218C" w:rsidRPr="00FF3813">
              <w:rPr>
                <w:noProof/>
                <w:webHidden/>
              </w:rPr>
              <w:t>48</w:t>
            </w:r>
            <w:r w:rsidR="00D964C4" w:rsidRPr="00FF3813">
              <w:rPr>
                <w:noProof/>
                <w:webHidden/>
              </w:rPr>
              <w:fldChar w:fldCharType="end"/>
            </w:r>
          </w:hyperlink>
        </w:p>
        <w:p w14:paraId="1ED7E12E" w14:textId="5BA56A85" w:rsidR="00D964C4" w:rsidRPr="00FF3813" w:rsidRDefault="00B44551">
          <w:pPr>
            <w:pStyle w:val="TOC3"/>
            <w:rPr>
              <w:rFonts w:asciiTheme="minorHAnsi" w:eastAsiaTheme="minorEastAsia" w:hAnsiTheme="minorHAnsi" w:cstheme="minorBidi"/>
              <w:noProof/>
              <w:szCs w:val="22"/>
              <w:lang w:val="en-US"/>
            </w:rPr>
          </w:pPr>
          <w:hyperlink w:anchor="_Toc489029509" w:history="1">
            <w:r w:rsidR="00D964C4" w:rsidRPr="00FF3813">
              <w:rPr>
                <w:rStyle w:val="Hyperlink"/>
                <w:noProof/>
                <w:color w:val="auto"/>
              </w:rPr>
              <w:t>3.7.7.</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Semi-Parametric Normal Dynamic Linear Model</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_Toc489029509 \h </w:instrText>
            </w:r>
            <w:r w:rsidR="00D964C4" w:rsidRPr="00FF3813">
              <w:rPr>
                <w:noProof/>
                <w:webHidden/>
              </w:rPr>
            </w:r>
            <w:r w:rsidR="00D964C4" w:rsidRPr="00FF3813">
              <w:rPr>
                <w:noProof/>
                <w:webHidden/>
              </w:rPr>
              <w:fldChar w:fldCharType="separate"/>
            </w:r>
            <w:r w:rsidR="00C8218C" w:rsidRPr="00FF3813">
              <w:rPr>
                <w:noProof/>
                <w:webHidden/>
              </w:rPr>
              <w:t>49</w:t>
            </w:r>
            <w:r w:rsidR="00D964C4" w:rsidRPr="00FF3813">
              <w:rPr>
                <w:noProof/>
                <w:webHidden/>
              </w:rPr>
              <w:fldChar w:fldCharType="end"/>
            </w:r>
          </w:hyperlink>
        </w:p>
        <w:p w14:paraId="5AE651E3" w14:textId="46EB27E2" w:rsidR="00D964C4" w:rsidRPr="00FF3813" w:rsidRDefault="00B44551">
          <w:pPr>
            <w:pStyle w:val="TOC2"/>
            <w:rPr>
              <w:rFonts w:asciiTheme="minorHAnsi" w:eastAsiaTheme="minorEastAsia" w:hAnsiTheme="minorHAnsi" w:cstheme="minorBidi"/>
              <w:noProof/>
              <w:szCs w:val="22"/>
              <w:lang w:val="en-US"/>
            </w:rPr>
          </w:pPr>
          <w:hyperlink w:anchor="_Toc489029510" w:history="1">
            <w:r w:rsidR="00D964C4" w:rsidRPr="00FF3813">
              <w:rPr>
                <w:rStyle w:val="Hyperlink"/>
                <w:noProof/>
                <w:color w:val="auto"/>
              </w:rPr>
              <w:t>3.8.</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Existing Literature in Comparison of Emax and NDLM model</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_Toc489029510 \h </w:instrText>
            </w:r>
            <w:r w:rsidR="00D964C4" w:rsidRPr="00FF3813">
              <w:rPr>
                <w:noProof/>
                <w:webHidden/>
              </w:rPr>
            </w:r>
            <w:r w:rsidR="00D964C4" w:rsidRPr="00FF3813">
              <w:rPr>
                <w:noProof/>
                <w:webHidden/>
              </w:rPr>
              <w:fldChar w:fldCharType="separate"/>
            </w:r>
            <w:r w:rsidR="00C8218C" w:rsidRPr="00FF3813">
              <w:rPr>
                <w:noProof/>
                <w:webHidden/>
              </w:rPr>
              <w:t>51</w:t>
            </w:r>
            <w:r w:rsidR="00D964C4" w:rsidRPr="00FF3813">
              <w:rPr>
                <w:noProof/>
                <w:webHidden/>
              </w:rPr>
              <w:fldChar w:fldCharType="end"/>
            </w:r>
          </w:hyperlink>
        </w:p>
        <w:p w14:paraId="50E069CD" w14:textId="2FD1B7AA" w:rsidR="00D964C4" w:rsidRPr="00FF3813" w:rsidRDefault="00B44551">
          <w:pPr>
            <w:pStyle w:val="TOC2"/>
            <w:rPr>
              <w:rFonts w:asciiTheme="minorHAnsi" w:eastAsiaTheme="minorEastAsia" w:hAnsiTheme="minorHAnsi" w:cstheme="minorBidi"/>
              <w:noProof/>
              <w:szCs w:val="22"/>
              <w:lang w:val="en-US"/>
            </w:rPr>
          </w:pPr>
          <w:hyperlink w:anchor="_Toc489029511" w:history="1">
            <w:r w:rsidR="00D964C4" w:rsidRPr="00FF3813">
              <w:rPr>
                <w:rStyle w:val="Hyperlink"/>
                <w:noProof/>
                <w:color w:val="auto"/>
              </w:rPr>
              <w:t>3.9.</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Design based Dose Response Model</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_Toc489029511 \h </w:instrText>
            </w:r>
            <w:r w:rsidR="00D964C4" w:rsidRPr="00FF3813">
              <w:rPr>
                <w:noProof/>
                <w:webHidden/>
              </w:rPr>
            </w:r>
            <w:r w:rsidR="00D964C4" w:rsidRPr="00FF3813">
              <w:rPr>
                <w:noProof/>
                <w:webHidden/>
              </w:rPr>
              <w:fldChar w:fldCharType="separate"/>
            </w:r>
            <w:r w:rsidR="00C8218C" w:rsidRPr="00FF3813">
              <w:rPr>
                <w:noProof/>
                <w:webHidden/>
              </w:rPr>
              <w:t>53</w:t>
            </w:r>
            <w:r w:rsidR="00D964C4" w:rsidRPr="00FF3813">
              <w:rPr>
                <w:noProof/>
                <w:webHidden/>
              </w:rPr>
              <w:fldChar w:fldCharType="end"/>
            </w:r>
          </w:hyperlink>
        </w:p>
        <w:p w14:paraId="4C47AC5F" w14:textId="4E233925" w:rsidR="00D964C4" w:rsidRPr="00FF3813" w:rsidRDefault="00B44551">
          <w:pPr>
            <w:pStyle w:val="TOC2"/>
            <w:rPr>
              <w:rFonts w:asciiTheme="minorHAnsi" w:eastAsiaTheme="minorEastAsia" w:hAnsiTheme="minorHAnsi" w:cstheme="minorBidi"/>
              <w:noProof/>
              <w:szCs w:val="22"/>
              <w:lang w:val="en-US"/>
            </w:rPr>
          </w:pPr>
          <w:hyperlink w:anchor="_Toc489029512" w:history="1">
            <w:r w:rsidR="00D964C4" w:rsidRPr="00FF3813">
              <w:rPr>
                <w:rStyle w:val="Hyperlink"/>
                <w:noProof/>
                <w:color w:val="auto"/>
              </w:rPr>
              <w:t>3.10.</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Statistical Issues in Implementing the Adaptive Design</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_Toc489029512 \h </w:instrText>
            </w:r>
            <w:r w:rsidR="00D964C4" w:rsidRPr="00FF3813">
              <w:rPr>
                <w:noProof/>
                <w:webHidden/>
              </w:rPr>
            </w:r>
            <w:r w:rsidR="00D964C4" w:rsidRPr="00FF3813">
              <w:rPr>
                <w:noProof/>
                <w:webHidden/>
              </w:rPr>
              <w:fldChar w:fldCharType="separate"/>
            </w:r>
            <w:r w:rsidR="00C8218C" w:rsidRPr="00FF3813">
              <w:rPr>
                <w:noProof/>
                <w:webHidden/>
              </w:rPr>
              <w:t>53</w:t>
            </w:r>
            <w:r w:rsidR="00D964C4" w:rsidRPr="00FF3813">
              <w:rPr>
                <w:noProof/>
                <w:webHidden/>
              </w:rPr>
              <w:fldChar w:fldCharType="end"/>
            </w:r>
          </w:hyperlink>
        </w:p>
        <w:p w14:paraId="74AC9C9D" w14:textId="5BBFC012" w:rsidR="00D964C4" w:rsidRPr="00FF3813" w:rsidRDefault="00B44551">
          <w:pPr>
            <w:pStyle w:val="TOC2"/>
            <w:rPr>
              <w:rFonts w:asciiTheme="minorHAnsi" w:eastAsiaTheme="minorEastAsia" w:hAnsiTheme="minorHAnsi" w:cstheme="minorBidi"/>
              <w:noProof/>
              <w:szCs w:val="22"/>
              <w:lang w:val="en-US"/>
            </w:rPr>
          </w:pPr>
          <w:hyperlink w:anchor="_Toc489029513" w:history="1">
            <w:r w:rsidR="00D964C4" w:rsidRPr="00FF3813">
              <w:rPr>
                <w:rStyle w:val="Hyperlink"/>
                <w:noProof/>
                <w:color w:val="auto"/>
              </w:rPr>
              <w:t>3.11.</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Operational Issues in Implementing the Adaptive Design</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_Toc489029513 \h </w:instrText>
            </w:r>
            <w:r w:rsidR="00D964C4" w:rsidRPr="00FF3813">
              <w:rPr>
                <w:noProof/>
                <w:webHidden/>
              </w:rPr>
            </w:r>
            <w:r w:rsidR="00D964C4" w:rsidRPr="00FF3813">
              <w:rPr>
                <w:noProof/>
                <w:webHidden/>
              </w:rPr>
              <w:fldChar w:fldCharType="separate"/>
            </w:r>
            <w:r w:rsidR="00C8218C" w:rsidRPr="00FF3813">
              <w:rPr>
                <w:noProof/>
                <w:webHidden/>
              </w:rPr>
              <w:t>54</w:t>
            </w:r>
            <w:r w:rsidR="00D964C4" w:rsidRPr="00FF3813">
              <w:rPr>
                <w:noProof/>
                <w:webHidden/>
              </w:rPr>
              <w:fldChar w:fldCharType="end"/>
            </w:r>
          </w:hyperlink>
        </w:p>
        <w:p w14:paraId="1D0126A7" w14:textId="1F528046" w:rsidR="00D964C4" w:rsidRPr="00FF3813" w:rsidRDefault="00B44551">
          <w:pPr>
            <w:pStyle w:val="TOC2"/>
            <w:rPr>
              <w:rFonts w:asciiTheme="minorHAnsi" w:eastAsiaTheme="minorEastAsia" w:hAnsiTheme="minorHAnsi" w:cstheme="minorBidi"/>
              <w:noProof/>
              <w:szCs w:val="22"/>
              <w:lang w:val="en-US"/>
            </w:rPr>
          </w:pPr>
          <w:hyperlink w:anchor="_Toc489029514" w:history="1">
            <w:r w:rsidR="00D964C4" w:rsidRPr="00FF3813">
              <w:rPr>
                <w:rStyle w:val="Hyperlink"/>
                <w:noProof/>
                <w:color w:val="auto"/>
              </w:rPr>
              <w:t>3.12.</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Summary</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_Toc489029514 \h </w:instrText>
            </w:r>
            <w:r w:rsidR="00D964C4" w:rsidRPr="00FF3813">
              <w:rPr>
                <w:noProof/>
                <w:webHidden/>
              </w:rPr>
            </w:r>
            <w:r w:rsidR="00D964C4" w:rsidRPr="00FF3813">
              <w:rPr>
                <w:noProof/>
                <w:webHidden/>
              </w:rPr>
              <w:fldChar w:fldCharType="separate"/>
            </w:r>
            <w:r w:rsidR="00C8218C" w:rsidRPr="00FF3813">
              <w:rPr>
                <w:noProof/>
                <w:webHidden/>
              </w:rPr>
              <w:t>54</w:t>
            </w:r>
            <w:r w:rsidR="00D964C4" w:rsidRPr="00FF3813">
              <w:rPr>
                <w:noProof/>
                <w:webHidden/>
              </w:rPr>
              <w:fldChar w:fldCharType="end"/>
            </w:r>
          </w:hyperlink>
        </w:p>
        <w:p w14:paraId="503492A2" w14:textId="76DC7529" w:rsidR="00D964C4" w:rsidRPr="00FF3813" w:rsidRDefault="00B44551">
          <w:pPr>
            <w:pStyle w:val="TOC1"/>
            <w:rPr>
              <w:rFonts w:asciiTheme="minorHAnsi" w:eastAsiaTheme="minorEastAsia" w:hAnsiTheme="minorHAnsi" w:cstheme="minorBidi"/>
              <w:caps w:val="0"/>
              <w:noProof/>
              <w:szCs w:val="22"/>
              <w:lang w:val="en-US"/>
            </w:rPr>
          </w:pPr>
          <w:hyperlink w:anchor="_Toc489029515" w:history="1">
            <w:r w:rsidR="00D964C4" w:rsidRPr="00FF3813">
              <w:rPr>
                <w:rStyle w:val="Hyperlink"/>
                <w:noProof/>
                <w:color w:val="auto"/>
              </w:rPr>
              <w:t>4.</w:t>
            </w:r>
            <w:r w:rsidR="00D964C4" w:rsidRPr="00FF3813">
              <w:rPr>
                <w:rFonts w:asciiTheme="minorHAnsi" w:eastAsiaTheme="minorEastAsia" w:hAnsiTheme="minorHAnsi" w:cstheme="minorBidi"/>
                <w:caps w:val="0"/>
                <w:noProof/>
                <w:szCs w:val="22"/>
                <w:lang w:val="en-US"/>
              </w:rPr>
              <w:tab/>
            </w:r>
            <w:r w:rsidR="00D964C4" w:rsidRPr="00FF3813">
              <w:rPr>
                <w:rStyle w:val="Hyperlink"/>
                <w:noProof/>
                <w:color w:val="auto"/>
              </w:rPr>
              <w:t>ADaptive Design in Proof of concept study of GSK123456– a case study</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_Toc489029515 \h </w:instrText>
            </w:r>
            <w:r w:rsidR="00D964C4" w:rsidRPr="00FF3813">
              <w:rPr>
                <w:noProof/>
                <w:webHidden/>
              </w:rPr>
            </w:r>
            <w:r w:rsidR="00D964C4" w:rsidRPr="00FF3813">
              <w:rPr>
                <w:noProof/>
                <w:webHidden/>
              </w:rPr>
              <w:fldChar w:fldCharType="separate"/>
            </w:r>
            <w:r w:rsidR="00C8218C" w:rsidRPr="00FF3813">
              <w:rPr>
                <w:noProof/>
                <w:webHidden/>
              </w:rPr>
              <w:t>56</w:t>
            </w:r>
            <w:r w:rsidR="00D964C4" w:rsidRPr="00FF3813">
              <w:rPr>
                <w:noProof/>
                <w:webHidden/>
              </w:rPr>
              <w:fldChar w:fldCharType="end"/>
            </w:r>
          </w:hyperlink>
        </w:p>
        <w:p w14:paraId="0BEA3303" w14:textId="46616114" w:rsidR="00D964C4" w:rsidRPr="00FF3813" w:rsidRDefault="00B44551">
          <w:pPr>
            <w:pStyle w:val="TOC2"/>
            <w:rPr>
              <w:rFonts w:asciiTheme="minorHAnsi" w:eastAsiaTheme="minorEastAsia" w:hAnsiTheme="minorHAnsi" w:cstheme="minorBidi"/>
              <w:noProof/>
              <w:szCs w:val="22"/>
              <w:lang w:val="en-US"/>
            </w:rPr>
          </w:pPr>
          <w:hyperlink w:anchor="_Toc489029516" w:history="1">
            <w:r w:rsidR="00D964C4" w:rsidRPr="00FF3813">
              <w:rPr>
                <w:rStyle w:val="Hyperlink"/>
                <w:noProof/>
                <w:color w:val="auto"/>
              </w:rPr>
              <w:t>4.1.</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The Aim of the Chapter</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_Toc489029516 \h </w:instrText>
            </w:r>
            <w:r w:rsidR="00D964C4" w:rsidRPr="00FF3813">
              <w:rPr>
                <w:noProof/>
                <w:webHidden/>
              </w:rPr>
            </w:r>
            <w:r w:rsidR="00D964C4" w:rsidRPr="00FF3813">
              <w:rPr>
                <w:noProof/>
                <w:webHidden/>
              </w:rPr>
              <w:fldChar w:fldCharType="separate"/>
            </w:r>
            <w:r w:rsidR="00C8218C" w:rsidRPr="00FF3813">
              <w:rPr>
                <w:noProof/>
                <w:webHidden/>
              </w:rPr>
              <w:t>57</w:t>
            </w:r>
            <w:r w:rsidR="00D964C4" w:rsidRPr="00FF3813">
              <w:rPr>
                <w:noProof/>
                <w:webHidden/>
              </w:rPr>
              <w:fldChar w:fldCharType="end"/>
            </w:r>
          </w:hyperlink>
        </w:p>
        <w:p w14:paraId="32B3AB9E" w14:textId="2FD94A55" w:rsidR="00D964C4" w:rsidRPr="00FF3813" w:rsidRDefault="00B44551">
          <w:pPr>
            <w:pStyle w:val="TOC2"/>
            <w:rPr>
              <w:rFonts w:asciiTheme="minorHAnsi" w:eastAsiaTheme="minorEastAsia" w:hAnsiTheme="minorHAnsi" w:cstheme="minorBidi"/>
              <w:noProof/>
              <w:szCs w:val="22"/>
              <w:lang w:val="en-US"/>
            </w:rPr>
          </w:pPr>
          <w:hyperlink w:anchor="_Toc489029517" w:history="1">
            <w:r w:rsidR="00D964C4" w:rsidRPr="00FF3813">
              <w:rPr>
                <w:rStyle w:val="Hyperlink"/>
                <w:noProof/>
                <w:color w:val="auto"/>
              </w:rPr>
              <w:t>4.2.</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Study Design</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_Toc489029517 \h </w:instrText>
            </w:r>
            <w:r w:rsidR="00D964C4" w:rsidRPr="00FF3813">
              <w:rPr>
                <w:noProof/>
                <w:webHidden/>
              </w:rPr>
            </w:r>
            <w:r w:rsidR="00D964C4" w:rsidRPr="00FF3813">
              <w:rPr>
                <w:noProof/>
                <w:webHidden/>
              </w:rPr>
              <w:fldChar w:fldCharType="separate"/>
            </w:r>
            <w:r w:rsidR="00C8218C" w:rsidRPr="00FF3813">
              <w:rPr>
                <w:noProof/>
                <w:webHidden/>
              </w:rPr>
              <w:t>57</w:t>
            </w:r>
            <w:r w:rsidR="00D964C4" w:rsidRPr="00FF3813">
              <w:rPr>
                <w:noProof/>
                <w:webHidden/>
              </w:rPr>
              <w:fldChar w:fldCharType="end"/>
            </w:r>
          </w:hyperlink>
        </w:p>
        <w:p w14:paraId="31CBA8B6" w14:textId="08DDE09E" w:rsidR="00D964C4" w:rsidRPr="00FF3813" w:rsidRDefault="00B44551">
          <w:pPr>
            <w:pStyle w:val="TOC3"/>
            <w:rPr>
              <w:rFonts w:asciiTheme="minorHAnsi" w:eastAsiaTheme="minorEastAsia" w:hAnsiTheme="minorHAnsi" w:cstheme="minorBidi"/>
              <w:noProof/>
              <w:szCs w:val="22"/>
              <w:lang w:val="en-US"/>
            </w:rPr>
          </w:pPr>
          <w:hyperlink w:anchor="_Toc489029518" w:history="1">
            <w:r w:rsidR="00D964C4" w:rsidRPr="00FF3813">
              <w:rPr>
                <w:rStyle w:val="Hyperlink"/>
                <w:noProof/>
                <w:color w:val="auto"/>
              </w:rPr>
              <w:t>4.2.1.</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Design Considerations</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_Toc489029518 \h </w:instrText>
            </w:r>
            <w:r w:rsidR="00D964C4" w:rsidRPr="00FF3813">
              <w:rPr>
                <w:noProof/>
                <w:webHidden/>
              </w:rPr>
            </w:r>
            <w:r w:rsidR="00D964C4" w:rsidRPr="00FF3813">
              <w:rPr>
                <w:noProof/>
                <w:webHidden/>
              </w:rPr>
              <w:fldChar w:fldCharType="separate"/>
            </w:r>
            <w:r w:rsidR="00C8218C" w:rsidRPr="00FF3813">
              <w:rPr>
                <w:noProof/>
                <w:webHidden/>
              </w:rPr>
              <w:t>57</w:t>
            </w:r>
            <w:r w:rsidR="00D964C4" w:rsidRPr="00FF3813">
              <w:rPr>
                <w:noProof/>
                <w:webHidden/>
              </w:rPr>
              <w:fldChar w:fldCharType="end"/>
            </w:r>
          </w:hyperlink>
        </w:p>
        <w:p w14:paraId="6D141F90" w14:textId="1E2B8200" w:rsidR="00D964C4" w:rsidRPr="00FF3813" w:rsidRDefault="00B44551">
          <w:pPr>
            <w:pStyle w:val="TOC3"/>
            <w:rPr>
              <w:rFonts w:asciiTheme="minorHAnsi" w:eastAsiaTheme="minorEastAsia" w:hAnsiTheme="minorHAnsi" w:cstheme="minorBidi"/>
              <w:noProof/>
              <w:szCs w:val="22"/>
              <w:lang w:val="en-US"/>
            </w:rPr>
          </w:pPr>
          <w:hyperlink w:anchor="_Toc489029519" w:history="1">
            <w:r w:rsidR="00D964C4" w:rsidRPr="00FF3813">
              <w:rPr>
                <w:rStyle w:val="Hyperlink"/>
                <w:noProof/>
                <w:color w:val="auto"/>
              </w:rPr>
              <w:t>4.2.2.</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Study Design</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_Toc489029519 \h </w:instrText>
            </w:r>
            <w:r w:rsidR="00D964C4" w:rsidRPr="00FF3813">
              <w:rPr>
                <w:noProof/>
                <w:webHidden/>
              </w:rPr>
            </w:r>
            <w:r w:rsidR="00D964C4" w:rsidRPr="00FF3813">
              <w:rPr>
                <w:noProof/>
                <w:webHidden/>
              </w:rPr>
              <w:fldChar w:fldCharType="separate"/>
            </w:r>
            <w:r w:rsidR="00C8218C" w:rsidRPr="00FF3813">
              <w:rPr>
                <w:noProof/>
                <w:webHidden/>
              </w:rPr>
              <w:t>58</w:t>
            </w:r>
            <w:r w:rsidR="00D964C4" w:rsidRPr="00FF3813">
              <w:rPr>
                <w:noProof/>
                <w:webHidden/>
              </w:rPr>
              <w:fldChar w:fldCharType="end"/>
            </w:r>
          </w:hyperlink>
        </w:p>
        <w:p w14:paraId="380BC229" w14:textId="5DEC78DE" w:rsidR="00D964C4" w:rsidRPr="00FF3813" w:rsidRDefault="00B44551">
          <w:pPr>
            <w:pStyle w:val="TOC3"/>
            <w:rPr>
              <w:rFonts w:asciiTheme="minorHAnsi" w:eastAsiaTheme="minorEastAsia" w:hAnsiTheme="minorHAnsi" w:cstheme="minorBidi"/>
              <w:noProof/>
              <w:szCs w:val="22"/>
              <w:lang w:val="en-US"/>
            </w:rPr>
          </w:pPr>
          <w:hyperlink w:anchor="_Toc489029520" w:history="1">
            <w:r w:rsidR="00D964C4" w:rsidRPr="00FF3813">
              <w:rPr>
                <w:rStyle w:val="Hyperlink"/>
                <w:noProof/>
                <w:color w:val="auto"/>
              </w:rPr>
              <w:t>4.2.3.</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Endpoints and Hypothesis</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_Toc489029520 \h </w:instrText>
            </w:r>
            <w:r w:rsidR="00D964C4" w:rsidRPr="00FF3813">
              <w:rPr>
                <w:noProof/>
                <w:webHidden/>
              </w:rPr>
            </w:r>
            <w:r w:rsidR="00D964C4" w:rsidRPr="00FF3813">
              <w:rPr>
                <w:noProof/>
                <w:webHidden/>
              </w:rPr>
              <w:fldChar w:fldCharType="separate"/>
            </w:r>
            <w:r w:rsidR="00C8218C" w:rsidRPr="00FF3813">
              <w:rPr>
                <w:noProof/>
                <w:webHidden/>
              </w:rPr>
              <w:t>62</w:t>
            </w:r>
            <w:r w:rsidR="00D964C4" w:rsidRPr="00FF3813">
              <w:rPr>
                <w:noProof/>
                <w:webHidden/>
              </w:rPr>
              <w:fldChar w:fldCharType="end"/>
            </w:r>
          </w:hyperlink>
        </w:p>
        <w:p w14:paraId="362479A2" w14:textId="1F73FB01" w:rsidR="00D964C4" w:rsidRPr="00FF3813" w:rsidRDefault="00B44551">
          <w:pPr>
            <w:pStyle w:val="TOC3"/>
            <w:rPr>
              <w:rFonts w:asciiTheme="minorHAnsi" w:eastAsiaTheme="minorEastAsia" w:hAnsiTheme="minorHAnsi" w:cstheme="minorBidi"/>
              <w:noProof/>
              <w:szCs w:val="22"/>
              <w:lang w:val="en-US"/>
            </w:rPr>
          </w:pPr>
          <w:hyperlink w:anchor="_Toc489029521" w:history="1">
            <w:r w:rsidR="00D964C4" w:rsidRPr="00FF3813">
              <w:rPr>
                <w:rStyle w:val="Hyperlink"/>
                <w:noProof/>
                <w:color w:val="auto"/>
              </w:rPr>
              <w:t>4.2.4.</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Adaptive Dose Escalation Strategies</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_Toc489029521 \h </w:instrText>
            </w:r>
            <w:r w:rsidR="00D964C4" w:rsidRPr="00FF3813">
              <w:rPr>
                <w:noProof/>
                <w:webHidden/>
              </w:rPr>
            </w:r>
            <w:r w:rsidR="00D964C4" w:rsidRPr="00FF3813">
              <w:rPr>
                <w:noProof/>
                <w:webHidden/>
              </w:rPr>
              <w:fldChar w:fldCharType="separate"/>
            </w:r>
            <w:r w:rsidR="00C8218C" w:rsidRPr="00FF3813">
              <w:rPr>
                <w:noProof/>
                <w:webHidden/>
              </w:rPr>
              <w:t>63</w:t>
            </w:r>
            <w:r w:rsidR="00D964C4" w:rsidRPr="00FF3813">
              <w:rPr>
                <w:noProof/>
                <w:webHidden/>
              </w:rPr>
              <w:fldChar w:fldCharType="end"/>
            </w:r>
          </w:hyperlink>
        </w:p>
        <w:p w14:paraId="305B146B" w14:textId="1CC41480" w:rsidR="00D964C4" w:rsidRPr="00FF3813" w:rsidRDefault="00B44551">
          <w:pPr>
            <w:pStyle w:val="TOC3"/>
            <w:rPr>
              <w:rFonts w:asciiTheme="minorHAnsi" w:eastAsiaTheme="minorEastAsia" w:hAnsiTheme="minorHAnsi" w:cstheme="minorBidi"/>
              <w:noProof/>
              <w:szCs w:val="22"/>
              <w:lang w:val="en-US"/>
            </w:rPr>
          </w:pPr>
          <w:hyperlink w:anchor="_Toc489029522" w:history="1">
            <w:r w:rsidR="00D964C4" w:rsidRPr="00FF3813">
              <w:rPr>
                <w:rStyle w:val="Hyperlink"/>
                <w:noProof/>
                <w:color w:val="auto"/>
              </w:rPr>
              <w:t>4.2.5.</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 xml:space="preserve">Bayesian </w:t>
            </w:r>
            <w:r w:rsidR="00D964C4" w:rsidRPr="00FF3813">
              <w:rPr>
                <w:rStyle w:val="Hyperlink"/>
                <w:i/>
                <w:noProof/>
                <w:color w:val="auto"/>
              </w:rPr>
              <w:t xml:space="preserve">Emax </w:t>
            </w:r>
            <w:r w:rsidR="00D964C4" w:rsidRPr="00FF3813">
              <w:rPr>
                <w:rStyle w:val="Hyperlink"/>
                <w:noProof/>
                <w:color w:val="auto"/>
              </w:rPr>
              <w:t>model</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_Toc489029522 \h </w:instrText>
            </w:r>
            <w:r w:rsidR="00D964C4" w:rsidRPr="00FF3813">
              <w:rPr>
                <w:noProof/>
                <w:webHidden/>
              </w:rPr>
            </w:r>
            <w:r w:rsidR="00D964C4" w:rsidRPr="00FF3813">
              <w:rPr>
                <w:noProof/>
                <w:webHidden/>
              </w:rPr>
              <w:fldChar w:fldCharType="separate"/>
            </w:r>
            <w:r w:rsidR="00C8218C" w:rsidRPr="00FF3813">
              <w:rPr>
                <w:noProof/>
                <w:webHidden/>
              </w:rPr>
              <w:t>64</w:t>
            </w:r>
            <w:r w:rsidR="00D964C4" w:rsidRPr="00FF3813">
              <w:rPr>
                <w:noProof/>
                <w:webHidden/>
              </w:rPr>
              <w:fldChar w:fldCharType="end"/>
            </w:r>
          </w:hyperlink>
        </w:p>
        <w:p w14:paraId="312B1B2C" w14:textId="03FAFE1C" w:rsidR="00D964C4" w:rsidRPr="00FF3813" w:rsidRDefault="00B44551">
          <w:pPr>
            <w:pStyle w:val="TOC2"/>
            <w:rPr>
              <w:rFonts w:asciiTheme="minorHAnsi" w:eastAsiaTheme="minorEastAsia" w:hAnsiTheme="minorHAnsi" w:cstheme="minorBidi"/>
              <w:noProof/>
              <w:szCs w:val="22"/>
              <w:lang w:val="en-US"/>
            </w:rPr>
          </w:pPr>
          <w:hyperlink w:anchor="_Toc489029523" w:history="1">
            <w:r w:rsidR="00D964C4" w:rsidRPr="00FF3813">
              <w:rPr>
                <w:rStyle w:val="Hyperlink"/>
                <w:noProof/>
                <w:color w:val="auto"/>
              </w:rPr>
              <w:t>4.3.</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Results of Proof of Concept Study of GSK123456</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_Toc489029523 \h </w:instrText>
            </w:r>
            <w:r w:rsidR="00D964C4" w:rsidRPr="00FF3813">
              <w:rPr>
                <w:noProof/>
                <w:webHidden/>
              </w:rPr>
            </w:r>
            <w:r w:rsidR="00D964C4" w:rsidRPr="00FF3813">
              <w:rPr>
                <w:noProof/>
                <w:webHidden/>
              </w:rPr>
              <w:fldChar w:fldCharType="separate"/>
            </w:r>
            <w:r w:rsidR="00C8218C" w:rsidRPr="00FF3813">
              <w:rPr>
                <w:noProof/>
                <w:webHidden/>
              </w:rPr>
              <w:t>68</w:t>
            </w:r>
            <w:r w:rsidR="00D964C4" w:rsidRPr="00FF3813">
              <w:rPr>
                <w:noProof/>
                <w:webHidden/>
              </w:rPr>
              <w:fldChar w:fldCharType="end"/>
            </w:r>
          </w:hyperlink>
        </w:p>
        <w:p w14:paraId="5DBE39B4" w14:textId="6C2C2ABB" w:rsidR="00D964C4" w:rsidRPr="00FF3813" w:rsidRDefault="00B44551">
          <w:pPr>
            <w:pStyle w:val="TOC2"/>
            <w:rPr>
              <w:rFonts w:asciiTheme="minorHAnsi" w:eastAsiaTheme="minorEastAsia" w:hAnsiTheme="minorHAnsi" w:cstheme="minorBidi"/>
              <w:noProof/>
              <w:szCs w:val="22"/>
              <w:lang w:val="en-US"/>
            </w:rPr>
          </w:pPr>
          <w:hyperlink w:anchor="_Toc489029524" w:history="1">
            <w:r w:rsidR="00D964C4" w:rsidRPr="00FF3813">
              <w:rPr>
                <w:rStyle w:val="Hyperlink"/>
                <w:noProof/>
                <w:color w:val="auto"/>
              </w:rPr>
              <w:t>4.4.</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Summary of Study Results</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_Toc489029524 \h </w:instrText>
            </w:r>
            <w:r w:rsidR="00D964C4" w:rsidRPr="00FF3813">
              <w:rPr>
                <w:noProof/>
                <w:webHidden/>
              </w:rPr>
            </w:r>
            <w:r w:rsidR="00D964C4" w:rsidRPr="00FF3813">
              <w:rPr>
                <w:noProof/>
                <w:webHidden/>
              </w:rPr>
              <w:fldChar w:fldCharType="separate"/>
            </w:r>
            <w:r w:rsidR="00C8218C" w:rsidRPr="00FF3813">
              <w:rPr>
                <w:noProof/>
                <w:webHidden/>
              </w:rPr>
              <w:t>69</w:t>
            </w:r>
            <w:r w:rsidR="00D964C4" w:rsidRPr="00FF3813">
              <w:rPr>
                <w:noProof/>
                <w:webHidden/>
              </w:rPr>
              <w:fldChar w:fldCharType="end"/>
            </w:r>
          </w:hyperlink>
        </w:p>
        <w:p w14:paraId="65B89C9C" w14:textId="17192EC7" w:rsidR="00D964C4" w:rsidRPr="00FF3813" w:rsidRDefault="00B44551">
          <w:pPr>
            <w:pStyle w:val="TOC2"/>
            <w:rPr>
              <w:rFonts w:asciiTheme="minorHAnsi" w:eastAsiaTheme="minorEastAsia" w:hAnsiTheme="minorHAnsi" w:cstheme="minorBidi"/>
              <w:noProof/>
              <w:szCs w:val="22"/>
              <w:lang w:val="en-US"/>
            </w:rPr>
          </w:pPr>
          <w:hyperlink w:anchor="_Toc489029525" w:history="1">
            <w:r w:rsidR="00D964C4" w:rsidRPr="00FF3813">
              <w:rPr>
                <w:rStyle w:val="Hyperlink"/>
                <w:noProof/>
                <w:color w:val="auto"/>
              </w:rPr>
              <w:t>4.5.</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Outcome of Compound GSK123456</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_Toc489029525 \h </w:instrText>
            </w:r>
            <w:r w:rsidR="00D964C4" w:rsidRPr="00FF3813">
              <w:rPr>
                <w:noProof/>
                <w:webHidden/>
              </w:rPr>
            </w:r>
            <w:r w:rsidR="00D964C4" w:rsidRPr="00FF3813">
              <w:rPr>
                <w:noProof/>
                <w:webHidden/>
              </w:rPr>
              <w:fldChar w:fldCharType="separate"/>
            </w:r>
            <w:r w:rsidR="00C8218C" w:rsidRPr="00FF3813">
              <w:rPr>
                <w:noProof/>
                <w:webHidden/>
              </w:rPr>
              <w:t>70</w:t>
            </w:r>
            <w:r w:rsidR="00D964C4" w:rsidRPr="00FF3813">
              <w:rPr>
                <w:noProof/>
                <w:webHidden/>
              </w:rPr>
              <w:fldChar w:fldCharType="end"/>
            </w:r>
          </w:hyperlink>
        </w:p>
        <w:p w14:paraId="765CEDED" w14:textId="6C96C64D" w:rsidR="00D964C4" w:rsidRPr="00FF3813" w:rsidRDefault="00B44551">
          <w:pPr>
            <w:pStyle w:val="TOC2"/>
            <w:rPr>
              <w:rFonts w:asciiTheme="minorHAnsi" w:eastAsiaTheme="minorEastAsia" w:hAnsiTheme="minorHAnsi" w:cstheme="minorBidi"/>
              <w:noProof/>
              <w:szCs w:val="22"/>
              <w:lang w:val="en-US"/>
            </w:rPr>
          </w:pPr>
          <w:hyperlink w:anchor="_Toc489029526" w:history="1">
            <w:r w:rsidR="00D964C4" w:rsidRPr="00FF3813">
              <w:rPr>
                <w:rStyle w:val="Hyperlink"/>
                <w:noProof/>
                <w:color w:val="auto"/>
              </w:rPr>
              <w:t>4.6.</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Adaptive Design Discussion</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_Toc489029526 \h </w:instrText>
            </w:r>
            <w:r w:rsidR="00D964C4" w:rsidRPr="00FF3813">
              <w:rPr>
                <w:noProof/>
                <w:webHidden/>
              </w:rPr>
            </w:r>
            <w:r w:rsidR="00D964C4" w:rsidRPr="00FF3813">
              <w:rPr>
                <w:noProof/>
                <w:webHidden/>
              </w:rPr>
              <w:fldChar w:fldCharType="separate"/>
            </w:r>
            <w:r w:rsidR="00C8218C" w:rsidRPr="00FF3813">
              <w:rPr>
                <w:noProof/>
                <w:webHidden/>
              </w:rPr>
              <w:t>71</w:t>
            </w:r>
            <w:r w:rsidR="00D964C4" w:rsidRPr="00FF3813">
              <w:rPr>
                <w:noProof/>
                <w:webHidden/>
              </w:rPr>
              <w:fldChar w:fldCharType="end"/>
            </w:r>
          </w:hyperlink>
        </w:p>
        <w:p w14:paraId="66209475" w14:textId="5EDE81F7" w:rsidR="00D964C4" w:rsidRPr="00FF3813" w:rsidRDefault="00B44551">
          <w:pPr>
            <w:pStyle w:val="TOC1"/>
            <w:rPr>
              <w:rFonts w:asciiTheme="minorHAnsi" w:eastAsiaTheme="minorEastAsia" w:hAnsiTheme="minorHAnsi" w:cstheme="minorBidi"/>
              <w:caps w:val="0"/>
              <w:noProof/>
              <w:szCs w:val="22"/>
              <w:lang w:val="en-US"/>
            </w:rPr>
          </w:pPr>
          <w:hyperlink w:anchor="_Toc489029527" w:history="1">
            <w:r w:rsidR="00D964C4" w:rsidRPr="00FF3813">
              <w:rPr>
                <w:rStyle w:val="Hyperlink"/>
                <w:noProof/>
                <w:color w:val="auto"/>
              </w:rPr>
              <w:t>5.</w:t>
            </w:r>
            <w:r w:rsidR="00D964C4" w:rsidRPr="00FF3813">
              <w:rPr>
                <w:rFonts w:asciiTheme="minorHAnsi" w:eastAsiaTheme="minorEastAsia" w:hAnsiTheme="minorHAnsi" w:cstheme="minorBidi"/>
                <w:caps w:val="0"/>
                <w:noProof/>
                <w:szCs w:val="22"/>
                <w:lang w:val="en-US"/>
              </w:rPr>
              <w:tab/>
            </w:r>
            <w:r w:rsidR="00D964C4" w:rsidRPr="00FF3813">
              <w:rPr>
                <w:rStyle w:val="Hyperlink"/>
                <w:noProof/>
                <w:color w:val="auto"/>
              </w:rPr>
              <w:t>Simulation to support Adaptive Design in Proof of concept Study in follow-on compound GSK654321</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_Toc489029527 \h </w:instrText>
            </w:r>
            <w:r w:rsidR="00D964C4" w:rsidRPr="00FF3813">
              <w:rPr>
                <w:noProof/>
                <w:webHidden/>
              </w:rPr>
            </w:r>
            <w:r w:rsidR="00D964C4" w:rsidRPr="00FF3813">
              <w:rPr>
                <w:noProof/>
                <w:webHidden/>
              </w:rPr>
              <w:fldChar w:fldCharType="separate"/>
            </w:r>
            <w:r w:rsidR="00C8218C" w:rsidRPr="00FF3813">
              <w:rPr>
                <w:noProof/>
                <w:webHidden/>
              </w:rPr>
              <w:t>73</w:t>
            </w:r>
            <w:r w:rsidR="00D964C4" w:rsidRPr="00FF3813">
              <w:rPr>
                <w:noProof/>
                <w:webHidden/>
              </w:rPr>
              <w:fldChar w:fldCharType="end"/>
            </w:r>
          </w:hyperlink>
        </w:p>
        <w:p w14:paraId="0AEC33FC" w14:textId="0A76F9D2" w:rsidR="00D964C4" w:rsidRPr="00FF3813" w:rsidRDefault="00B44551">
          <w:pPr>
            <w:pStyle w:val="TOC2"/>
            <w:rPr>
              <w:rFonts w:asciiTheme="minorHAnsi" w:eastAsiaTheme="minorEastAsia" w:hAnsiTheme="minorHAnsi" w:cstheme="minorBidi"/>
              <w:noProof/>
              <w:szCs w:val="22"/>
              <w:lang w:val="en-US"/>
            </w:rPr>
          </w:pPr>
          <w:hyperlink w:anchor="_Toc489029528" w:history="1">
            <w:r w:rsidR="00D964C4" w:rsidRPr="00FF3813">
              <w:rPr>
                <w:rStyle w:val="Hyperlink"/>
                <w:noProof/>
                <w:color w:val="auto"/>
              </w:rPr>
              <w:t>5.1.</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The Aims of the Chapter</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_Toc489029528 \h </w:instrText>
            </w:r>
            <w:r w:rsidR="00D964C4" w:rsidRPr="00FF3813">
              <w:rPr>
                <w:noProof/>
                <w:webHidden/>
              </w:rPr>
            </w:r>
            <w:r w:rsidR="00D964C4" w:rsidRPr="00FF3813">
              <w:rPr>
                <w:noProof/>
                <w:webHidden/>
              </w:rPr>
              <w:fldChar w:fldCharType="separate"/>
            </w:r>
            <w:r w:rsidR="00C8218C" w:rsidRPr="00FF3813">
              <w:rPr>
                <w:noProof/>
                <w:webHidden/>
              </w:rPr>
              <w:t>73</w:t>
            </w:r>
            <w:r w:rsidR="00D964C4" w:rsidRPr="00FF3813">
              <w:rPr>
                <w:noProof/>
                <w:webHidden/>
              </w:rPr>
              <w:fldChar w:fldCharType="end"/>
            </w:r>
          </w:hyperlink>
        </w:p>
        <w:p w14:paraId="2292F81B" w14:textId="0F04C536" w:rsidR="00D964C4" w:rsidRPr="00FF3813" w:rsidRDefault="00B44551">
          <w:pPr>
            <w:pStyle w:val="TOC3"/>
            <w:rPr>
              <w:rFonts w:asciiTheme="minorHAnsi" w:eastAsiaTheme="minorEastAsia" w:hAnsiTheme="minorHAnsi" w:cstheme="minorBidi"/>
              <w:noProof/>
              <w:szCs w:val="22"/>
              <w:lang w:val="en-US"/>
            </w:rPr>
          </w:pPr>
          <w:hyperlink w:anchor="_Toc489029529" w:history="1">
            <w:r w:rsidR="00D964C4" w:rsidRPr="00FF3813">
              <w:rPr>
                <w:rStyle w:val="Hyperlink"/>
                <w:noProof/>
                <w:color w:val="auto"/>
              </w:rPr>
              <w:t>5.1.1.</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Recommendation on PoC design of GSK654321 Based on Learnings from GSK123456</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_Toc489029529 \h </w:instrText>
            </w:r>
            <w:r w:rsidR="00D964C4" w:rsidRPr="00FF3813">
              <w:rPr>
                <w:noProof/>
                <w:webHidden/>
              </w:rPr>
            </w:r>
            <w:r w:rsidR="00D964C4" w:rsidRPr="00FF3813">
              <w:rPr>
                <w:noProof/>
                <w:webHidden/>
              </w:rPr>
              <w:fldChar w:fldCharType="separate"/>
            </w:r>
            <w:r w:rsidR="00C8218C" w:rsidRPr="00FF3813">
              <w:rPr>
                <w:noProof/>
                <w:webHidden/>
              </w:rPr>
              <w:t>74</w:t>
            </w:r>
            <w:r w:rsidR="00D964C4" w:rsidRPr="00FF3813">
              <w:rPr>
                <w:noProof/>
                <w:webHidden/>
              </w:rPr>
              <w:fldChar w:fldCharType="end"/>
            </w:r>
          </w:hyperlink>
        </w:p>
        <w:p w14:paraId="7B44E811" w14:textId="171322DC" w:rsidR="00D964C4" w:rsidRPr="00FF3813" w:rsidRDefault="00B44551">
          <w:pPr>
            <w:pStyle w:val="TOC3"/>
            <w:rPr>
              <w:rFonts w:asciiTheme="minorHAnsi" w:eastAsiaTheme="minorEastAsia" w:hAnsiTheme="minorHAnsi" w:cstheme="minorBidi"/>
              <w:noProof/>
              <w:szCs w:val="22"/>
              <w:lang w:val="en-US"/>
            </w:rPr>
          </w:pPr>
          <w:hyperlink w:anchor="_Toc489029530" w:history="1">
            <w:r w:rsidR="00D964C4" w:rsidRPr="00FF3813">
              <w:rPr>
                <w:rStyle w:val="Hyperlink"/>
                <w:noProof/>
                <w:color w:val="auto"/>
              </w:rPr>
              <w:t>5.1.2.</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Part A of Phase 2a PoC study of GSK654321</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_Toc489029530 \h </w:instrText>
            </w:r>
            <w:r w:rsidR="00D964C4" w:rsidRPr="00FF3813">
              <w:rPr>
                <w:noProof/>
                <w:webHidden/>
              </w:rPr>
            </w:r>
            <w:r w:rsidR="00D964C4" w:rsidRPr="00FF3813">
              <w:rPr>
                <w:noProof/>
                <w:webHidden/>
              </w:rPr>
              <w:fldChar w:fldCharType="separate"/>
            </w:r>
            <w:r w:rsidR="00C8218C" w:rsidRPr="00FF3813">
              <w:rPr>
                <w:noProof/>
                <w:webHidden/>
              </w:rPr>
              <w:t>74</w:t>
            </w:r>
            <w:r w:rsidR="00D964C4" w:rsidRPr="00FF3813">
              <w:rPr>
                <w:noProof/>
                <w:webHidden/>
              </w:rPr>
              <w:fldChar w:fldCharType="end"/>
            </w:r>
          </w:hyperlink>
        </w:p>
        <w:p w14:paraId="1D87C03A" w14:textId="3CD28E9F" w:rsidR="00D964C4" w:rsidRPr="00FF3813" w:rsidRDefault="00B44551">
          <w:pPr>
            <w:pStyle w:val="TOC3"/>
            <w:rPr>
              <w:rFonts w:asciiTheme="minorHAnsi" w:eastAsiaTheme="minorEastAsia" w:hAnsiTheme="minorHAnsi" w:cstheme="minorBidi"/>
              <w:noProof/>
              <w:szCs w:val="22"/>
              <w:lang w:val="en-US"/>
            </w:rPr>
          </w:pPr>
          <w:hyperlink w:anchor="_Toc489029531" w:history="1">
            <w:r w:rsidR="00D964C4" w:rsidRPr="00FF3813">
              <w:rPr>
                <w:rStyle w:val="Hyperlink"/>
                <w:noProof/>
                <w:color w:val="auto"/>
              </w:rPr>
              <w:t>5.1.3.</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Part B Design of GSK654321</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_Toc489029531 \h </w:instrText>
            </w:r>
            <w:r w:rsidR="00D964C4" w:rsidRPr="00FF3813">
              <w:rPr>
                <w:noProof/>
                <w:webHidden/>
              </w:rPr>
            </w:r>
            <w:r w:rsidR="00D964C4" w:rsidRPr="00FF3813">
              <w:rPr>
                <w:noProof/>
                <w:webHidden/>
              </w:rPr>
              <w:fldChar w:fldCharType="separate"/>
            </w:r>
            <w:r w:rsidR="00C8218C" w:rsidRPr="00FF3813">
              <w:rPr>
                <w:noProof/>
                <w:webHidden/>
              </w:rPr>
              <w:t>75</w:t>
            </w:r>
            <w:r w:rsidR="00D964C4" w:rsidRPr="00FF3813">
              <w:rPr>
                <w:noProof/>
                <w:webHidden/>
              </w:rPr>
              <w:fldChar w:fldCharType="end"/>
            </w:r>
          </w:hyperlink>
        </w:p>
        <w:p w14:paraId="7BE621D8" w14:textId="6D10BF18" w:rsidR="00D964C4" w:rsidRPr="00FF3813" w:rsidRDefault="00B44551">
          <w:pPr>
            <w:pStyle w:val="TOC4"/>
            <w:rPr>
              <w:rFonts w:asciiTheme="minorHAnsi" w:eastAsiaTheme="minorEastAsia" w:hAnsiTheme="minorHAnsi" w:cstheme="minorBidi"/>
              <w:noProof/>
              <w:szCs w:val="22"/>
              <w:lang w:val="en-US"/>
            </w:rPr>
          </w:pPr>
          <w:hyperlink w:anchor="_Toc489029532" w:history="1">
            <w:r w:rsidR="00D964C4" w:rsidRPr="00FF3813">
              <w:rPr>
                <w:rStyle w:val="Hyperlink"/>
                <w:noProof/>
                <w:color w:val="auto"/>
              </w:rPr>
              <w:t>5.1.3.1.</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Simulation in Group Sequential design (Part B)</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_Toc489029532 \h </w:instrText>
            </w:r>
            <w:r w:rsidR="00D964C4" w:rsidRPr="00FF3813">
              <w:rPr>
                <w:noProof/>
                <w:webHidden/>
              </w:rPr>
            </w:r>
            <w:r w:rsidR="00D964C4" w:rsidRPr="00FF3813">
              <w:rPr>
                <w:noProof/>
                <w:webHidden/>
              </w:rPr>
              <w:fldChar w:fldCharType="separate"/>
            </w:r>
            <w:r w:rsidR="00C8218C" w:rsidRPr="00FF3813">
              <w:rPr>
                <w:noProof/>
                <w:webHidden/>
              </w:rPr>
              <w:t>77</w:t>
            </w:r>
            <w:r w:rsidR="00D964C4" w:rsidRPr="00FF3813">
              <w:rPr>
                <w:noProof/>
                <w:webHidden/>
              </w:rPr>
              <w:fldChar w:fldCharType="end"/>
            </w:r>
          </w:hyperlink>
        </w:p>
        <w:p w14:paraId="46AD6530" w14:textId="34F10D1D" w:rsidR="00D964C4" w:rsidRPr="00FF3813" w:rsidRDefault="00B44551">
          <w:pPr>
            <w:pStyle w:val="TOC3"/>
            <w:rPr>
              <w:rFonts w:asciiTheme="minorHAnsi" w:eastAsiaTheme="minorEastAsia" w:hAnsiTheme="minorHAnsi" w:cstheme="minorBidi"/>
              <w:noProof/>
              <w:szCs w:val="22"/>
              <w:lang w:val="en-US"/>
            </w:rPr>
          </w:pPr>
          <w:hyperlink w:anchor="_Toc489029533" w:history="1">
            <w:r w:rsidR="00D964C4" w:rsidRPr="00FF3813">
              <w:rPr>
                <w:rStyle w:val="Hyperlink"/>
                <w:noProof/>
                <w:color w:val="auto"/>
              </w:rPr>
              <w:t>5.1.4.</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Planned Statistical method at final analysis</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_Toc489029533 \h </w:instrText>
            </w:r>
            <w:r w:rsidR="00D964C4" w:rsidRPr="00FF3813">
              <w:rPr>
                <w:noProof/>
                <w:webHidden/>
              </w:rPr>
            </w:r>
            <w:r w:rsidR="00D964C4" w:rsidRPr="00FF3813">
              <w:rPr>
                <w:noProof/>
                <w:webHidden/>
              </w:rPr>
              <w:fldChar w:fldCharType="separate"/>
            </w:r>
            <w:r w:rsidR="00C8218C" w:rsidRPr="00FF3813">
              <w:rPr>
                <w:noProof/>
                <w:webHidden/>
              </w:rPr>
              <w:t>81</w:t>
            </w:r>
            <w:r w:rsidR="00D964C4" w:rsidRPr="00FF3813">
              <w:rPr>
                <w:noProof/>
                <w:webHidden/>
              </w:rPr>
              <w:fldChar w:fldCharType="end"/>
            </w:r>
          </w:hyperlink>
        </w:p>
        <w:p w14:paraId="050FB6E3" w14:textId="52A4CDF4" w:rsidR="00D964C4" w:rsidRPr="00FF3813" w:rsidRDefault="00B44551">
          <w:pPr>
            <w:pStyle w:val="TOC2"/>
            <w:rPr>
              <w:rFonts w:asciiTheme="minorHAnsi" w:eastAsiaTheme="minorEastAsia" w:hAnsiTheme="minorHAnsi" w:cstheme="minorBidi"/>
              <w:noProof/>
              <w:szCs w:val="22"/>
              <w:lang w:val="en-US"/>
            </w:rPr>
          </w:pPr>
          <w:hyperlink w:anchor="_Toc489029534" w:history="1">
            <w:r w:rsidR="00D964C4" w:rsidRPr="00FF3813">
              <w:rPr>
                <w:rStyle w:val="Hyperlink"/>
                <w:noProof/>
                <w:color w:val="auto"/>
              </w:rPr>
              <w:t>5.2.</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Summary</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_Toc489029534 \h </w:instrText>
            </w:r>
            <w:r w:rsidR="00D964C4" w:rsidRPr="00FF3813">
              <w:rPr>
                <w:noProof/>
                <w:webHidden/>
              </w:rPr>
            </w:r>
            <w:r w:rsidR="00D964C4" w:rsidRPr="00FF3813">
              <w:rPr>
                <w:noProof/>
                <w:webHidden/>
              </w:rPr>
              <w:fldChar w:fldCharType="separate"/>
            </w:r>
            <w:r w:rsidR="00C8218C" w:rsidRPr="00FF3813">
              <w:rPr>
                <w:noProof/>
                <w:webHidden/>
              </w:rPr>
              <w:t>82</w:t>
            </w:r>
            <w:r w:rsidR="00D964C4" w:rsidRPr="00FF3813">
              <w:rPr>
                <w:noProof/>
                <w:webHidden/>
              </w:rPr>
              <w:fldChar w:fldCharType="end"/>
            </w:r>
          </w:hyperlink>
        </w:p>
        <w:p w14:paraId="46E7CAC7" w14:textId="5437D800" w:rsidR="00D964C4" w:rsidRPr="00FF3813" w:rsidRDefault="00B44551">
          <w:pPr>
            <w:pStyle w:val="TOC1"/>
            <w:rPr>
              <w:rFonts w:asciiTheme="minorHAnsi" w:eastAsiaTheme="minorEastAsia" w:hAnsiTheme="minorHAnsi" w:cstheme="minorBidi"/>
              <w:caps w:val="0"/>
              <w:noProof/>
              <w:szCs w:val="22"/>
              <w:lang w:val="en-US"/>
            </w:rPr>
          </w:pPr>
          <w:hyperlink w:anchor="_Toc489029535" w:history="1">
            <w:r w:rsidR="00D964C4" w:rsidRPr="00FF3813">
              <w:rPr>
                <w:rStyle w:val="Hyperlink"/>
                <w:noProof/>
                <w:color w:val="auto"/>
              </w:rPr>
              <w:t>6.</w:t>
            </w:r>
            <w:r w:rsidR="00D964C4" w:rsidRPr="00FF3813">
              <w:rPr>
                <w:rFonts w:asciiTheme="minorHAnsi" w:eastAsiaTheme="minorEastAsia" w:hAnsiTheme="minorHAnsi" w:cstheme="minorBidi"/>
                <w:caps w:val="0"/>
                <w:noProof/>
                <w:szCs w:val="22"/>
                <w:lang w:val="en-US"/>
              </w:rPr>
              <w:tab/>
            </w:r>
            <w:r w:rsidR="00D964C4" w:rsidRPr="00FF3813">
              <w:rPr>
                <w:rStyle w:val="Hyperlink"/>
                <w:noProof/>
                <w:color w:val="auto"/>
              </w:rPr>
              <w:t>Improving RA Proof of concept trial with A better statistical model</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_Toc489029535 \h </w:instrText>
            </w:r>
            <w:r w:rsidR="00D964C4" w:rsidRPr="00FF3813">
              <w:rPr>
                <w:noProof/>
                <w:webHidden/>
              </w:rPr>
            </w:r>
            <w:r w:rsidR="00D964C4" w:rsidRPr="00FF3813">
              <w:rPr>
                <w:noProof/>
                <w:webHidden/>
              </w:rPr>
              <w:fldChar w:fldCharType="separate"/>
            </w:r>
            <w:r w:rsidR="00C8218C" w:rsidRPr="00FF3813">
              <w:rPr>
                <w:noProof/>
                <w:webHidden/>
              </w:rPr>
              <w:t>83</w:t>
            </w:r>
            <w:r w:rsidR="00D964C4" w:rsidRPr="00FF3813">
              <w:rPr>
                <w:noProof/>
                <w:webHidden/>
              </w:rPr>
              <w:fldChar w:fldCharType="end"/>
            </w:r>
          </w:hyperlink>
        </w:p>
        <w:p w14:paraId="455B037E" w14:textId="31B20785" w:rsidR="00D964C4" w:rsidRPr="00FF3813" w:rsidRDefault="00B44551">
          <w:pPr>
            <w:pStyle w:val="TOC2"/>
            <w:rPr>
              <w:rFonts w:asciiTheme="minorHAnsi" w:eastAsiaTheme="minorEastAsia" w:hAnsiTheme="minorHAnsi" w:cstheme="minorBidi"/>
              <w:noProof/>
              <w:szCs w:val="22"/>
              <w:lang w:val="en-US"/>
            </w:rPr>
          </w:pPr>
          <w:hyperlink w:anchor="_Toc489029536" w:history="1">
            <w:r w:rsidR="00D964C4" w:rsidRPr="00FF3813">
              <w:rPr>
                <w:rStyle w:val="Hyperlink"/>
                <w:noProof/>
                <w:color w:val="auto"/>
              </w:rPr>
              <w:t>6.1.</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The Aims of the Chapter</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_Toc489029536 \h </w:instrText>
            </w:r>
            <w:r w:rsidR="00D964C4" w:rsidRPr="00FF3813">
              <w:rPr>
                <w:noProof/>
                <w:webHidden/>
              </w:rPr>
            </w:r>
            <w:r w:rsidR="00D964C4" w:rsidRPr="00FF3813">
              <w:rPr>
                <w:noProof/>
                <w:webHidden/>
              </w:rPr>
              <w:fldChar w:fldCharType="separate"/>
            </w:r>
            <w:r w:rsidR="00C8218C" w:rsidRPr="00FF3813">
              <w:rPr>
                <w:noProof/>
                <w:webHidden/>
              </w:rPr>
              <w:t>83</w:t>
            </w:r>
            <w:r w:rsidR="00D964C4" w:rsidRPr="00FF3813">
              <w:rPr>
                <w:noProof/>
                <w:webHidden/>
              </w:rPr>
              <w:fldChar w:fldCharType="end"/>
            </w:r>
          </w:hyperlink>
        </w:p>
        <w:p w14:paraId="4FA1D263" w14:textId="2224A652" w:rsidR="00D964C4" w:rsidRPr="00FF3813" w:rsidRDefault="00B44551">
          <w:pPr>
            <w:pStyle w:val="TOC2"/>
            <w:rPr>
              <w:rFonts w:asciiTheme="minorHAnsi" w:eastAsiaTheme="minorEastAsia" w:hAnsiTheme="minorHAnsi" w:cstheme="minorBidi"/>
              <w:noProof/>
              <w:szCs w:val="22"/>
              <w:lang w:val="en-US"/>
            </w:rPr>
          </w:pPr>
          <w:hyperlink w:anchor="_Toc489029537" w:history="1">
            <w:r w:rsidR="00D964C4" w:rsidRPr="00FF3813">
              <w:rPr>
                <w:rStyle w:val="Hyperlink"/>
                <w:noProof/>
                <w:color w:val="auto"/>
              </w:rPr>
              <w:t>6.2.</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Frequency of U-shaped Curve and possible explanation</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_Toc489029537 \h </w:instrText>
            </w:r>
            <w:r w:rsidR="00D964C4" w:rsidRPr="00FF3813">
              <w:rPr>
                <w:noProof/>
                <w:webHidden/>
              </w:rPr>
            </w:r>
            <w:r w:rsidR="00D964C4" w:rsidRPr="00FF3813">
              <w:rPr>
                <w:noProof/>
                <w:webHidden/>
              </w:rPr>
              <w:fldChar w:fldCharType="separate"/>
            </w:r>
            <w:r w:rsidR="00C8218C" w:rsidRPr="00FF3813">
              <w:rPr>
                <w:noProof/>
                <w:webHidden/>
              </w:rPr>
              <w:t>83</w:t>
            </w:r>
            <w:r w:rsidR="00D964C4" w:rsidRPr="00FF3813">
              <w:rPr>
                <w:noProof/>
                <w:webHidden/>
              </w:rPr>
              <w:fldChar w:fldCharType="end"/>
            </w:r>
          </w:hyperlink>
        </w:p>
        <w:p w14:paraId="0E110319" w14:textId="207B779D" w:rsidR="00D964C4" w:rsidRPr="00FF3813" w:rsidRDefault="00B44551">
          <w:pPr>
            <w:pStyle w:val="TOC3"/>
            <w:rPr>
              <w:rFonts w:asciiTheme="minorHAnsi" w:eastAsiaTheme="minorEastAsia" w:hAnsiTheme="minorHAnsi" w:cstheme="minorBidi"/>
              <w:noProof/>
              <w:szCs w:val="22"/>
              <w:lang w:val="en-US"/>
            </w:rPr>
          </w:pPr>
          <w:hyperlink w:anchor="_Toc489029538" w:history="1">
            <w:r w:rsidR="00D964C4" w:rsidRPr="00FF3813">
              <w:rPr>
                <w:rStyle w:val="Hyperlink"/>
                <w:noProof/>
                <w:color w:val="auto"/>
              </w:rPr>
              <w:t>6.2.1.</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Literature review on the frequency of the U-shaped dose response curve</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_Toc489029538 \h </w:instrText>
            </w:r>
            <w:r w:rsidR="00D964C4" w:rsidRPr="00FF3813">
              <w:rPr>
                <w:noProof/>
                <w:webHidden/>
              </w:rPr>
            </w:r>
            <w:r w:rsidR="00D964C4" w:rsidRPr="00FF3813">
              <w:rPr>
                <w:noProof/>
                <w:webHidden/>
              </w:rPr>
              <w:fldChar w:fldCharType="separate"/>
            </w:r>
            <w:r w:rsidR="00C8218C" w:rsidRPr="00FF3813">
              <w:rPr>
                <w:noProof/>
                <w:webHidden/>
              </w:rPr>
              <w:t>86</w:t>
            </w:r>
            <w:r w:rsidR="00D964C4" w:rsidRPr="00FF3813">
              <w:rPr>
                <w:noProof/>
                <w:webHidden/>
              </w:rPr>
              <w:fldChar w:fldCharType="end"/>
            </w:r>
          </w:hyperlink>
        </w:p>
        <w:p w14:paraId="3DB09579" w14:textId="5506E148" w:rsidR="00D964C4" w:rsidRPr="00FF3813" w:rsidRDefault="00B44551">
          <w:pPr>
            <w:pStyle w:val="TOC3"/>
            <w:rPr>
              <w:rFonts w:asciiTheme="minorHAnsi" w:eastAsiaTheme="minorEastAsia" w:hAnsiTheme="minorHAnsi" w:cstheme="minorBidi"/>
              <w:noProof/>
              <w:szCs w:val="22"/>
              <w:lang w:val="en-US"/>
            </w:rPr>
          </w:pPr>
          <w:hyperlink w:anchor="_Toc489029539" w:history="1">
            <w:r w:rsidR="00D964C4" w:rsidRPr="00FF3813">
              <w:rPr>
                <w:rStyle w:val="Hyperlink"/>
                <w:noProof/>
                <w:color w:val="auto"/>
              </w:rPr>
              <w:t>6.2.2.</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The frequency of U-shaped curve in biological to treat RA patients</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_Toc489029539 \h </w:instrText>
            </w:r>
            <w:r w:rsidR="00D964C4" w:rsidRPr="00FF3813">
              <w:rPr>
                <w:noProof/>
                <w:webHidden/>
              </w:rPr>
            </w:r>
            <w:r w:rsidR="00D964C4" w:rsidRPr="00FF3813">
              <w:rPr>
                <w:noProof/>
                <w:webHidden/>
              </w:rPr>
              <w:fldChar w:fldCharType="separate"/>
            </w:r>
            <w:r w:rsidR="00C8218C" w:rsidRPr="00FF3813">
              <w:rPr>
                <w:noProof/>
                <w:webHidden/>
              </w:rPr>
              <w:t>86</w:t>
            </w:r>
            <w:r w:rsidR="00D964C4" w:rsidRPr="00FF3813">
              <w:rPr>
                <w:noProof/>
                <w:webHidden/>
              </w:rPr>
              <w:fldChar w:fldCharType="end"/>
            </w:r>
          </w:hyperlink>
        </w:p>
        <w:p w14:paraId="3A63100F" w14:textId="5359D2C9" w:rsidR="00D964C4" w:rsidRPr="00FF3813" w:rsidRDefault="00B44551">
          <w:pPr>
            <w:pStyle w:val="TOC3"/>
            <w:rPr>
              <w:rFonts w:asciiTheme="minorHAnsi" w:eastAsiaTheme="minorEastAsia" w:hAnsiTheme="minorHAnsi" w:cstheme="minorBidi"/>
              <w:noProof/>
              <w:szCs w:val="22"/>
              <w:lang w:val="en-US"/>
            </w:rPr>
          </w:pPr>
          <w:hyperlink w:anchor="_Toc489029540" w:history="1">
            <w:r w:rsidR="00D964C4" w:rsidRPr="00FF3813">
              <w:rPr>
                <w:rStyle w:val="Hyperlink"/>
                <w:noProof/>
                <w:color w:val="auto"/>
              </w:rPr>
              <w:t>6.2.3.</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Possible Explanation of U-shaped curve to GSK123456</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_Toc489029540 \h </w:instrText>
            </w:r>
            <w:r w:rsidR="00D964C4" w:rsidRPr="00FF3813">
              <w:rPr>
                <w:noProof/>
                <w:webHidden/>
              </w:rPr>
            </w:r>
            <w:r w:rsidR="00D964C4" w:rsidRPr="00FF3813">
              <w:rPr>
                <w:noProof/>
                <w:webHidden/>
              </w:rPr>
              <w:fldChar w:fldCharType="separate"/>
            </w:r>
            <w:r w:rsidR="00C8218C" w:rsidRPr="00FF3813">
              <w:rPr>
                <w:noProof/>
                <w:webHidden/>
              </w:rPr>
              <w:t>88</w:t>
            </w:r>
            <w:r w:rsidR="00D964C4" w:rsidRPr="00FF3813">
              <w:rPr>
                <w:noProof/>
                <w:webHidden/>
              </w:rPr>
              <w:fldChar w:fldCharType="end"/>
            </w:r>
          </w:hyperlink>
        </w:p>
        <w:p w14:paraId="056BE5C5" w14:textId="198A1002" w:rsidR="00D964C4" w:rsidRPr="00FF3813" w:rsidRDefault="00B44551">
          <w:pPr>
            <w:pStyle w:val="TOC3"/>
            <w:rPr>
              <w:rFonts w:asciiTheme="minorHAnsi" w:eastAsiaTheme="minorEastAsia" w:hAnsiTheme="minorHAnsi" w:cstheme="minorBidi"/>
              <w:noProof/>
              <w:szCs w:val="22"/>
              <w:lang w:val="en-US"/>
            </w:rPr>
          </w:pPr>
          <w:hyperlink w:anchor="_Toc489029541" w:history="1">
            <w:r w:rsidR="00D964C4" w:rsidRPr="00FF3813">
              <w:rPr>
                <w:rStyle w:val="Hyperlink"/>
                <w:noProof/>
                <w:color w:val="auto"/>
              </w:rPr>
              <w:t>6.2.4.</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Retrospectively Analysis of DAS28 data using Permutation Test on Polynomial Regression model</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_Toc489029541 \h </w:instrText>
            </w:r>
            <w:r w:rsidR="00D964C4" w:rsidRPr="00FF3813">
              <w:rPr>
                <w:noProof/>
                <w:webHidden/>
              </w:rPr>
            </w:r>
            <w:r w:rsidR="00D964C4" w:rsidRPr="00FF3813">
              <w:rPr>
                <w:noProof/>
                <w:webHidden/>
              </w:rPr>
              <w:fldChar w:fldCharType="separate"/>
            </w:r>
            <w:r w:rsidR="00C8218C" w:rsidRPr="00FF3813">
              <w:rPr>
                <w:noProof/>
                <w:webHidden/>
              </w:rPr>
              <w:t>89</w:t>
            </w:r>
            <w:r w:rsidR="00D964C4" w:rsidRPr="00FF3813">
              <w:rPr>
                <w:noProof/>
                <w:webHidden/>
              </w:rPr>
              <w:fldChar w:fldCharType="end"/>
            </w:r>
          </w:hyperlink>
        </w:p>
        <w:p w14:paraId="175A73A3" w14:textId="55237E9D" w:rsidR="00D964C4" w:rsidRPr="00FF3813" w:rsidRDefault="00B44551">
          <w:pPr>
            <w:pStyle w:val="TOC3"/>
            <w:rPr>
              <w:rFonts w:asciiTheme="minorHAnsi" w:eastAsiaTheme="minorEastAsia" w:hAnsiTheme="minorHAnsi" w:cstheme="minorBidi"/>
              <w:noProof/>
              <w:szCs w:val="22"/>
              <w:lang w:val="en-US"/>
            </w:rPr>
          </w:pPr>
          <w:hyperlink w:anchor="_Toc489029542" w:history="1">
            <w:r w:rsidR="00D964C4" w:rsidRPr="00FF3813">
              <w:rPr>
                <w:rStyle w:val="Hyperlink"/>
                <w:noProof/>
                <w:color w:val="auto"/>
              </w:rPr>
              <w:t>6.2.5.</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Implication of U-shaped curve to GSK123456 and GSK654321</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_Toc489029542 \h </w:instrText>
            </w:r>
            <w:r w:rsidR="00D964C4" w:rsidRPr="00FF3813">
              <w:rPr>
                <w:noProof/>
                <w:webHidden/>
              </w:rPr>
            </w:r>
            <w:r w:rsidR="00D964C4" w:rsidRPr="00FF3813">
              <w:rPr>
                <w:noProof/>
                <w:webHidden/>
              </w:rPr>
              <w:fldChar w:fldCharType="separate"/>
            </w:r>
            <w:r w:rsidR="00C8218C" w:rsidRPr="00FF3813">
              <w:rPr>
                <w:noProof/>
                <w:webHidden/>
              </w:rPr>
              <w:t>94</w:t>
            </w:r>
            <w:r w:rsidR="00D964C4" w:rsidRPr="00FF3813">
              <w:rPr>
                <w:noProof/>
                <w:webHidden/>
              </w:rPr>
              <w:fldChar w:fldCharType="end"/>
            </w:r>
          </w:hyperlink>
        </w:p>
        <w:p w14:paraId="0412E91E" w14:textId="4E7EF63C" w:rsidR="00D964C4" w:rsidRPr="00FF3813" w:rsidRDefault="00B44551">
          <w:pPr>
            <w:pStyle w:val="TOC3"/>
            <w:rPr>
              <w:rFonts w:asciiTheme="minorHAnsi" w:eastAsiaTheme="minorEastAsia" w:hAnsiTheme="minorHAnsi" w:cstheme="minorBidi"/>
              <w:noProof/>
              <w:szCs w:val="22"/>
              <w:lang w:val="en-US"/>
            </w:rPr>
          </w:pPr>
          <w:hyperlink w:anchor="_Toc489029543" w:history="1">
            <w:r w:rsidR="00D964C4" w:rsidRPr="00FF3813">
              <w:rPr>
                <w:rStyle w:val="Hyperlink"/>
                <w:noProof/>
                <w:color w:val="auto"/>
              </w:rPr>
              <w:t>6.2.6.</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Retrospective Analysis using NDLM Model</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_Toc489029543 \h </w:instrText>
            </w:r>
            <w:r w:rsidR="00D964C4" w:rsidRPr="00FF3813">
              <w:rPr>
                <w:noProof/>
                <w:webHidden/>
              </w:rPr>
            </w:r>
            <w:r w:rsidR="00D964C4" w:rsidRPr="00FF3813">
              <w:rPr>
                <w:noProof/>
                <w:webHidden/>
              </w:rPr>
              <w:fldChar w:fldCharType="separate"/>
            </w:r>
            <w:r w:rsidR="00C8218C" w:rsidRPr="00FF3813">
              <w:rPr>
                <w:noProof/>
                <w:webHidden/>
              </w:rPr>
              <w:t>94</w:t>
            </w:r>
            <w:r w:rsidR="00D964C4" w:rsidRPr="00FF3813">
              <w:rPr>
                <w:noProof/>
                <w:webHidden/>
              </w:rPr>
              <w:fldChar w:fldCharType="end"/>
            </w:r>
          </w:hyperlink>
        </w:p>
        <w:p w14:paraId="6485E083" w14:textId="0B757562" w:rsidR="00D964C4" w:rsidRPr="00FF3813" w:rsidRDefault="00B44551">
          <w:pPr>
            <w:pStyle w:val="TOC3"/>
            <w:rPr>
              <w:rFonts w:asciiTheme="minorHAnsi" w:eastAsiaTheme="minorEastAsia" w:hAnsiTheme="minorHAnsi" w:cstheme="minorBidi"/>
              <w:noProof/>
              <w:szCs w:val="22"/>
              <w:lang w:val="en-US"/>
            </w:rPr>
          </w:pPr>
          <w:hyperlink w:anchor="_Toc489029544" w:history="1">
            <w:r w:rsidR="00D964C4" w:rsidRPr="00FF3813">
              <w:rPr>
                <w:rStyle w:val="Hyperlink"/>
                <w:noProof/>
                <w:color w:val="auto"/>
              </w:rPr>
              <w:t>6.2.7.</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Bayesian Normal Dynamic Linear Model (NDLM)</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_Toc489029544 \h </w:instrText>
            </w:r>
            <w:r w:rsidR="00D964C4" w:rsidRPr="00FF3813">
              <w:rPr>
                <w:noProof/>
                <w:webHidden/>
              </w:rPr>
            </w:r>
            <w:r w:rsidR="00D964C4" w:rsidRPr="00FF3813">
              <w:rPr>
                <w:noProof/>
                <w:webHidden/>
              </w:rPr>
              <w:fldChar w:fldCharType="separate"/>
            </w:r>
            <w:r w:rsidR="00C8218C" w:rsidRPr="00FF3813">
              <w:rPr>
                <w:noProof/>
                <w:webHidden/>
              </w:rPr>
              <w:t>95</w:t>
            </w:r>
            <w:r w:rsidR="00D964C4" w:rsidRPr="00FF3813">
              <w:rPr>
                <w:noProof/>
                <w:webHidden/>
              </w:rPr>
              <w:fldChar w:fldCharType="end"/>
            </w:r>
          </w:hyperlink>
        </w:p>
        <w:p w14:paraId="7F02FFC4" w14:textId="459E7D0E" w:rsidR="00D964C4" w:rsidRPr="00FF3813" w:rsidRDefault="00B44551">
          <w:pPr>
            <w:pStyle w:val="TOC3"/>
            <w:rPr>
              <w:rFonts w:asciiTheme="minorHAnsi" w:eastAsiaTheme="minorEastAsia" w:hAnsiTheme="minorHAnsi" w:cstheme="minorBidi"/>
              <w:noProof/>
              <w:szCs w:val="22"/>
              <w:lang w:val="en-US"/>
            </w:rPr>
          </w:pPr>
          <w:hyperlink w:anchor="_Toc489029545" w:history="1">
            <w:r w:rsidR="00D964C4" w:rsidRPr="00FF3813">
              <w:rPr>
                <w:rStyle w:val="Hyperlink"/>
                <w:noProof/>
                <w:color w:val="auto"/>
              </w:rPr>
              <w:t>6.2.8.</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Results of Retrospective Analysis Using NDLM</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_Toc489029545 \h </w:instrText>
            </w:r>
            <w:r w:rsidR="00D964C4" w:rsidRPr="00FF3813">
              <w:rPr>
                <w:noProof/>
                <w:webHidden/>
              </w:rPr>
            </w:r>
            <w:r w:rsidR="00D964C4" w:rsidRPr="00FF3813">
              <w:rPr>
                <w:noProof/>
                <w:webHidden/>
              </w:rPr>
              <w:fldChar w:fldCharType="separate"/>
            </w:r>
            <w:r w:rsidR="00C8218C" w:rsidRPr="00FF3813">
              <w:rPr>
                <w:noProof/>
                <w:webHidden/>
              </w:rPr>
              <w:t>96</w:t>
            </w:r>
            <w:r w:rsidR="00D964C4" w:rsidRPr="00FF3813">
              <w:rPr>
                <w:noProof/>
                <w:webHidden/>
              </w:rPr>
              <w:fldChar w:fldCharType="end"/>
            </w:r>
          </w:hyperlink>
        </w:p>
        <w:p w14:paraId="311AFDE9" w14:textId="0917A07C" w:rsidR="00D964C4" w:rsidRPr="00FF3813" w:rsidRDefault="00B44551">
          <w:pPr>
            <w:pStyle w:val="TOC2"/>
            <w:rPr>
              <w:rFonts w:asciiTheme="minorHAnsi" w:eastAsiaTheme="minorEastAsia" w:hAnsiTheme="minorHAnsi" w:cstheme="minorBidi"/>
              <w:noProof/>
              <w:szCs w:val="22"/>
              <w:lang w:val="en-US"/>
            </w:rPr>
          </w:pPr>
          <w:hyperlink w:anchor="_Toc489029546" w:history="1">
            <w:r w:rsidR="00D964C4" w:rsidRPr="00FF3813">
              <w:rPr>
                <w:rStyle w:val="Hyperlink"/>
                <w:noProof/>
                <w:color w:val="auto"/>
              </w:rPr>
              <w:t>6.3.</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Dose response models in the evaluation</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_Toc489029546 \h </w:instrText>
            </w:r>
            <w:r w:rsidR="00D964C4" w:rsidRPr="00FF3813">
              <w:rPr>
                <w:noProof/>
                <w:webHidden/>
              </w:rPr>
            </w:r>
            <w:r w:rsidR="00D964C4" w:rsidRPr="00FF3813">
              <w:rPr>
                <w:noProof/>
                <w:webHidden/>
              </w:rPr>
              <w:fldChar w:fldCharType="separate"/>
            </w:r>
            <w:r w:rsidR="00C8218C" w:rsidRPr="00FF3813">
              <w:rPr>
                <w:noProof/>
                <w:webHidden/>
              </w:rPr>
              <w:t>99</w:t>
            </w:r>
            <w:r w:rsidR="00D964C4" w:rsidRPr="00FF3813">
              <w:rPr>
                <w:noProof/>
                <w:webHidden/>
              </w:rPr>
              <w:fldChar w:fldCharType="end"/>
            </w:r>
          </w:hyperlink>
        </w:p>
        <w:p w14:paraId="738BA949" w14:textId="01E80194" w:rsidR="00D964C4" w:rsidRPr="00FF3813" w:rsidRDefault="00B44551">
          <w:pPr>
            <w:pStyle w:val="TOC3"/>
            <w:rPr>
              <w:rFonts w:asciiTheme="minorHAnsi" w:eastAsiaTheme="minorEastAsia" w:hAnsiTheme="minorHAnsi" w:cstheme="minorBidi"/>
              <w:noProof/>
              <w:szCs w:val="22"/>
              <w:lang w:val="en-US"/>
            </w:rPr>
          </w:pPr>
          <w:hyperlink w:anchor="_Toc489029547" w:history="1">
            <w:r w:rsidR="00D964C4" w:rsidRPr="00FF3813">
              <w:rPr>
                <w:rStyle w:val="Hyperlink"/>
                <w:noProof/>
                <w:color w:val="auto"/>
              </w:rPr>
              <w:t>6.3.1.</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Design of the Simulation Study</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_Toc489029547 \h </w:instrText>
            </w:r>
            <w:r w:rsidR="00D964C4" w:rsidRPr="00FF3813">
              <w:rPr>
                <w:noProof/>
                <w:webHidden/>
              </w:rPr>
            </w:r>
            <w:r w:rsidR="00D964C4" w:rsidRPr="00FF3813">
              <w:rPr>
                <w:noProof/>
                <w:webHidden/>
              </w:rPr>
              <w:fldChar w:fldCharType="separate"/>
            </w:r>
            <w:r w:rsidR="00C8218C" w:rsidRPr="00FF3813">
              <w:rPr>
                <w:noProof/>
                <w:webHidden/>
              </w:rPr>
              <w:t>101</w:t>
            </w:r>
            <w:r w:rsidR="00D964C4" w:rsidRPr="00FF3813">
              <w:rPr>
                <w:noProof/>
                <w:webHidden/>
              </w:rPr>
              <w:fldChar w:fldCharType="end"/>
            </w:r>
          </w:hyperlink>
        </w:p>
        <w:p w14:paraId="4FEA46F6" w14:textId="2D48AEF0" w:rsidR="00D964C4" w:rsidRPr="00FF3813" w:rsidRDefault="00B44551">
          <w:pPr>
            <w:pStyle w:val="TOC3"/>
            <w:rPr>
              <w:rFonts w:asciiTheme="minorHAnsi" w:eastAsiaTheme="minorEastAsia" w:hAnsiTheme="minorHAnsi" w:cstheme="minorBidi"/>
              <w:noProof/>
              <w:szCs w:val="22"/>
              <w:lang w:val="en-US"/>
            </w:rPr>
          </w:pPr>
          <w:hyperlink w:anchor="_Toc489029548" w:history="1">
            <w:r w:rsidR="00D964C4" w:rsidRPr="00FF3813">
              <w:rPr>
                <w:rStyle w:val="Hyperlink"/>
                <w:noProof/>
                <w:color w:val="auto"/>
              </w:rPr>
              <w:t>6.3.2.</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Decision Criteria in Adaptive Design Simulation</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_Toc489029548 \h </w:instrText>
            </w:r>
            <w:r w:rsidR="00D964C4" w:rsidRPr="00FF3813">
              <w:rPr>
                <w:noProof/>
                <w:webHidden/>
              </w:rPr>
            </w:r>
            <w:r w:rsidR="00D964C4" w:rsidRPr="00FF3813">
              <w:rPr>
                <w:noProof/>
                <w:webHidden/>
              </w:rPr>
              <w:fldChar w:fldCharType="separate"/>
            </w:r>
            <w:r w:rsidR="00C8218C" w:rsidRPr="00FF3813">
              <w:rPr>
                <w:noProof/>
                <w:webHidden/>
              </w:rPr>
              <w:t>105</w:t>
            </w:r>
            <w:r w:rsidR="00D964C4" w:rsidRPr="00FF3813">
              <w:rPr>
                <w:noProof/>
                <w:webHidden/>
              </w:rPr>
              <w:fldChar w:fldCharType="end"/>
            </w:r>
          </w:hyperlink>
        </w:p>
        <w:p w14:paraId="69B12581" w14:textId="7D574A6A" w:rsidR="00D964C4" w:rsidRPr="00FF3813" w:rsidRDefault="00B44551">
          <w:pPr>
            <w:pStyle w:val="TOC4"/>
            <w:rPr>
              <w:rFonts w:asciiTheme="minorHAnsi" w:eastAsiaTheme="minorEastAsia" w:hAnsiTheme="minorHAnsi" w:cstheme="minorBidi"/>
              <w:noProof/>
              <w:szCs w:val="22"/>
              <w:lang w:val="en-US"/>
            </w:rPr>
          </w:pPr>
          <w:hyperlink w:anchor="_Toc489029549" w:history="1">
            <w:r w:rsidR="00D964C4" w:rsidRPr="00FF3813">
              <w:rPr>
                <w:rStyle w:val="Hyperlink"/>
                <w:noProof/>
                <w:color w:val="auto"/>
              </w:rPr>
              <w:t>6.3.2.1.</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Simulation Results</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_Toc489029549 \h </w:instrText>
            </w:r>
            <w:r w:rsidR="00D964C4" w:rsidRPr="00FF3813">
              <w:rPr>
                <w:noProof/>
                <w:webHidden/>
              </w:rPr>
            </w:r>
            <w:r w:rsidR="00D964C4" w:rsidRPr="00FF3813">
              <w:rPr>
                <w:noProof/>
                <w:webHidden/>
              </w:rPr>
              <w:fldChar w:fldCharType="separate"/>
            </w:r>
            <w:r w:rsidR="00C8218C" w:rsidRPr="00FF3813">
              <w:rPr>
                <w:noProof/>
                <w:webHidden/>
              </w:rPr>
              <w:t>106</w:t>
            </w:r>
            <w:r w:rsidR="00D964C4" w:rsidRPr="00FF3813">
              <w:rPr>
                <w:noProof/>
                <w:webHidden/>
              </w:rPr>
              <w:fldChar w:fldCharType="end"/>
            </w:r>
          </w:hyperlink>
        </w:p>
        <w:p w14:paraId="4BF8B368" w14:textId="3146A70C" w:rsidR="00D964C4" w:rsidRPr="00FF3813" w:rsidRDefault="00B44551">
          <w:pPr>
            <w:pStyle w:val="TOC3"/>
            <w:rPr>
              <w:rFonts w:asciiTheme="minorHAnsi" w:eastAsiaTheme="minorEastAsia" w:hAnsiTheme="minorHAnsi" w:cstheme="minorBidi"/>
              <w:noProof/>
              <w:szCs w:val="22"/>
              <w:lang w:val="en-US"/>
            </w:rPr>
          </w:pPr>
          <w:hyperlink w:anchor="_Toc489029550" w:history="1">
            <w:r w:rsidR="00D964C4" w:rsidRPr="00FF3813">
              <w:rPr>
                <w:rStyle w:val="Hyperlink"/>
                <w:noProof/>
                <w:color w:val="auto"/>
              </w:rPr>
              <w:t>6.3.3.</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Adaptive Design Simulation</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_Toc489029550 \h </w:instrText>
            </w:r>
            <w:r w:rsidR="00D964C4" w:rsidRPr="00FF3813">
              <w:rPr>
                <w:noProof/>
                <w:webHidden/>
              </w:rPr>
            </w:r>
            <w:r w:rsidR="00D964C4" w:rsidRPr="00FF3813">
              <w:rPr>
                <w:noProof/>
                <w:webHidden/>
              </w:rPr>
              <w:fldChar w:fldCharType="separate"/>
            </w:r>
            <w:r w:rsidR="00C8218C" w:rsidRPr="00FF3813">
              <w:rPr>
                <w:noProof/>
                <w:webHidden/>
              </w:rPr>
              <w:t>107</w:t>
            </w:r>
            <w:r w:rsidR="00D964C4" w:rsidRPr="00FF3813">
              <w:rPr>
                <w:noProof/>
                <w:webHidden/>
              </w:rPr>
              <w:fldChar w:fldCharType="end"/>
            </w:r>
          </w:hyperlink>
        </w:p>
        <w:p w14:paraId="1F078C0D" w14:textId="5C0FB62E" w:rsidR="00D964C4" w:rsidRPr="00FF3813" w:rsidRDefault="00B44551">
          <w:pPr>
            <w:pStyle w:val="TOC4"/>
            <w:rPr>
              <w:rFonts w:asciiTheme="minorHAnsi" w:eastAsiaTheme="minorEastAsia" w:hAnsiTheme="minorHAnsi" w:cstheme="minorBidi"/>
              <w:noProof/>
              <w:szCs w:val="22"/>
              <w:lang w:val="en-US"/>
            </w:rPr>
          </w:pPr>
          <w:hyperlink w:anchor="_Toc489029551" w:history="1">
            <w:r w:rsidR="00D964C4" w:rsidRPr="00FF3813">
              <w:rPr>
                <w:rStyle w:val="Hyperlink"/>
                <w:noProof/>
                <w:color w:val="auto"/>
              </w:rPr>
              <w:t>6.3.3.1.</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Minimal effective dose</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_Toc489029551 \h </w:instrText>
            </w:r>
            <w:r w:rsidR="00D964C4" w:rsidRPr="00FF3813">
              <w:rPr>
                <w:noProof/>
                <w:webHidden/>
              </w:rPr>
            </w:r>
            <w:r w:rsidR="00D964C4" w:rsidRPr="00FF3813">
              <w:rPr>
                <w:noProof/>
                <w:webHidden/>
              </w:rPr>
              <w:fldChar w:fldCharType="separate"/>
            </w:r>
            <w:r w:rsidR="00C8218C" w:rsidRPr="00FF3813">
              <w:rPr>
                <w:noProof/>
                <w:webHidden/>
              </w:rPr>
              <w:t>108</w:t>
            </w:r>
            <w:r w:rsidR="00D964C4" w:rsidRPr="00FF3813">
              <w:rPr>
                <w:noProof/>
                <w:webHidden/>
              </w:rPr>
              <w:fldChar w:fldCharType="end"/>
            </w:r>
          </w:hyperlink>
        </w:p>
        <w:p w14:paraId="7F949E71" w14:textId="7AD961F3" w:rsidR="00D964C4" w:rsidRPr="00FF3813" w:rsidRDefault="00B44551">
          <w:pPr>
            <w:pStyle w:val="TOC4"/>
            <w:rPr>
              <w:rFonts w:asciiTheme="minorHAnsi" w:eastAsiaTheme="minorEastAsia" w:hAnsiTheme="minorHAnsi" w:cstheme="minorBidi"/>
              <w:noProof/>
              <w:szCs w:val="22"/>
              <w:lang w:val="en-US"/>
            </w:rPr>
          </w:pPr>
          <w:hyperlink w:anchor="_Toc489029552" w:history="1">
            <w:r w:rsidR="00D964C4" w:rsidRPr="00FF3813">
              <w:rPr>
                <w:rStyle w:val="Hyperlink"/>
                <w:noProof/>
                <w:color w:val="auto"/>
              </w:rPr>
              <w:t>6.3.3.2.</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Clinical significant dose (CSD)</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_Toc489029552 \h </w:instrText>
            </w:r>
            <w:r w:rsidR="00D964C4" w:rsidRPr="00FF3813">
              <w:rPr>
                <w:noProof/>
                <w:webHidden/>
              </w:rPr>
            </w:r>
            <w:r w:rsidR="00D964C4" w:rsidRPr="00FF3813">
              <w:rPr>
                <w:noProof/>
                <w:webHidden/>
              </w:rPr>
              <w:fldChar w:fldCharType="separate"/>
            </w:r>
            <w:r w:rsidR="00C8218C" w:rsidRPr="00FF3813">
              <w:rPr>
                <w:noProof/>
                <w:webHidden/>
              </w:rPr>
              <w:t>109</w:t>
            </w:r>
            <w:r w:rsidR="00D964C4" w:rsidRPr="00FF3813">
              <w:rPr>
                <w:noProof/>
                <w:webHidden/>
              </w:rPr>
              <w:fldChar w:fldCharType="end"/>
            </w:r>
          </w:hyperlink>
        </w:p>
        <w:p w14:paraId="038F5F73" w14:textId="4CA61D12" w:rsidR="00D964C4" w:rsidRPr="00FF3813" w:rsidRDefault="00B44551">
          <w:pPr>
            <w:pStyle w:val="TOC4"/>
            <w:rPr>
              <w:rFonts w:asciiTheme="minorHAnsi" w:eastAsiaTheme="minorEastAsia" w:hAnsiTheme="minorHAnsi" w:cstheme="minorBidi"/>
              <w:noProof/>
              <w:szCs w:val="22"/>
              <w:lang w:val="en-US"/>
            </w:rPr>
          </w:pPr>
          <w:hyperlink w:anchor="_Toc489029553" w:history="1">
            <w:r w:rsidR="00D964C4" w:rsidRPr="00FF3813">
              <w:rPr>
                <w:rStyle w:val="Hyperlink"/>
                <w:noProof/>
                <w:color w:val="auto"/>
              </w:rPr>
              <w:t>6.3.3.3.</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Scenario 2 – No Adaptive Allocation</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_Toc489029553 \h </w:instrText>
            </w:r>
            <w:r w:rsidR="00D964C4" w:rsidRPr="00FF3813">
              <w:rPr>
                <w:noProof/>
                <w:webHidden/>
              </w:rPr>
            </w:r>
            <w:r w:rsidR="00D964C4" w:rsidRPr="00FF3813">
              <w:rPr>
                <w:noProof/>
                <w:webHidden/>
              </w:rPr>
              <w:fldChar w:fldCharType="separate"/>
            </w:r>
            <w:r w:rsidR="00C8218C" w:rsidRPr="00FF3813">
              <w:rPr>
                <w:noProof/>
                <w:webHidden/>
              </w:rPr>
              <w:t>109</w:t>
            </w:r>
            <w:r w:rsidR="00D964C4" w:rsidRPr="00FF3813">
              <w:rPr>
                <w:noProof/>
                <w:webHidden/>
              </w:rPr>
              <w:fldChar w:fldCharType="end"/>
            </w:r>
          </w:hyperlink>
        </w:p>
        <w:p w14:paraId="2E4D5EC6" w14:textId="1168ECE6" w:rsidR="00D964C4" w:rsidRPr="00FF3813" w:rsidRDefault="00B44551">
          <w:pPr>
            <w:pStyle w:val="TOC4"/>
            <w:rPr>
              <w:rFonts w:asciiTheme="minorHAnsi" w:eastAsiaTheme="minorEastAsia" w:hAnsiTheme="minorHAnsi" w:cstheme="minorBidi"/>
              <w:noProof/>
              <w:szCs w:val="22"/>
              <w:lang w:val="en-US"/>
            </w:rPr>
          </w:pPr>
          <w:hyperlink w:anchor="_Toc489029554" w:history="1">
            <w:r w:rsidR="00D964C4" w:rsidRPr="00FF3813">
              <w:rPr>
                <w:rStyle w:val="Hyperlink"/>
                <w:noProof/>
                <w:color w:val="auto"/>
              </w:rPr>
              <w:t>6.3.3.4.</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Scenario 3 – Half Adaptive</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_Toc489029554 \h </w:instrText>
            </w:r>
            <w:r w:rsidR="00D964C4" w:rsidRPr="00FF3813">
              <w:rPr>
                <w:noProof/>
                <w:webHidden/>
              </w:rPr>
            </w:r>
            <w:r w:rsidR="00D964C4" w:rsidRPr="00FF3813">
              <w:rPr>
                <w:noProof/>
                <w:webHidden/>
              </w:rPr>
              <w:fldChar w:fldCharType="separate"/>
            </w:r>
            <w:r w:rsidR="00C8218C" w:rsidRPr="00FF3813">
              <w:rPr>
                <w:noProof/>
                <w:webHidden/>
              </w:rPr>
              <w:t>116</w:t>
            </w:r>
            <w:r w:rsidR="00D964C4" w:rsidRPr="00FF3813">
              <w:rPr>
                <w:noProof/>
                <w:webHidden/>
              </w:rPr>
              <w:fldChar w:fldCharType="end"/>
            </w:r>
          </w:hyperlink>
        </w:p>
        <w:p w14:paraId="69399AE8" w14:textId="4E58BAC3" w:rsidR="00D964C4" w:rsidRPr="00FF3813" w:rsidRDefault="00B44551">
          <w:pPr>
            <w:pStyle w:val="TOC4"/>
            <w:rPr>
              <w:rFonts w:asciiTheme="minorHAnsi" w:eastAsiaTheme="minorEastAsia" w:hAnsiTheme="minorHAnsi" w:cstheme="minorBidi"/>
              <w:noProof/>
              <w:szCs w:val="22"/>
              <w:lang w:val="en-US"/>
            </w:rPr>
          </w:pPr>
          <w:hyperlink w:anchor="_Toc489029555" w:history="1">
            <w:r w:rsidR="00D964C4" w:rsidRPr="00FF3813">
              <w:rPr>
                <w:rStyle w:val="Hyperlink"/>
                <w:noProof/>
                <w:color w:val="auto"/>
              </w:rPr>
              <w:t>6.3.3.5.</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Scenario 4 - Adaptive Allocation</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_Toc489029555 \h </w:instrText>
            </w:r>
            <w:r w:rsidR="00D964C4" w:rsidRPr="00FF3813">
              <w:rPr>
                <w:noProof/>
                <w:webHidden/>
              </w:rPr>
            </w:r>
            <w:r w:rsidR="00D964C4" w:rsidRPr="00FF3813">
              <w:rPr>
                <w:noProof/>
                <w:webHidden/>
              </w:rPr>
              <w:fldChar w:fldCharType="separate"/>
            </w:r>
            <w:r w:rsidR="00C8218C" w:rsidRPr="00FF3813">
              <w:rPr>
                <w:noProof/>
                <w:webHidden/>
              </w:rPr>
              <w:t>122</w:t>
            </w:r>
            <w:r w:rsidR="00D964C4" w:rsidRPr="00FF3813">
              <w:rPr>
                <w:noProof/>
                <w:webHidden/>
              </w:rPr>
              <w:fldChar w:fldCharType="end"/>
            </w:r>
          </w:hyperlink>
        </w:p>
        <w:p w14:paraId="61F8B356" w14:textId="328A4BA4" w:rsidR="00D964C4" w:rsidRPr="00FF3813" w:rsidRDefault="00B44551">
          <w:pPr>
            <w:pStyle w:val="TOC3"/>
            <w:rPr>
              <w:rFonts w:asciiTheme="minorHAnsi" w:eastAsiaTheme="minorEastAsia" w:hAnsiTheme="minorHAnsi" w:cstheme="minorBidi"/>
              <w:noProof/>
              <w:szCs w:val="22"/>
              <w:lang w:val="en-US"/>
            </w:rPr>
          </w:pPr>
          <w:hyperlink w:anchor="_Toc489029556" w:history="1">
            <w:r w:rsidR="00D964C4" w:rsidRPr="00FF3813">
              <w:rPr>
                <w:rStyle w:val="Hyperlink"/>
                <w:noProof/>
                <w:color w:val="auto"/>
              </w:rPr>
              <w:t>6.3.4.</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Simulation results with informative prior</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_Toc489029556 \h </w:instrText>
            </w:r>
            <w:r w:rsidR="00D964C4" w:rsidRPr="00FF3813">
              <w:rPr>
                <w:noProof/>
                <w:webHidden/>
              </w:rPr>
            </w:r>
            <w:r w:rsidR="00D964C4" w:rsidRPr="00FF3813">
              <w:rPr>
                <w:noProof/>
                <w:webHidden/>
              </w:rPr>
              <w:fldChar w:fldCharType="separate"/>
            </w:r>
            <w:r w:rsidR="00C8218C" w:rsidRPr="00FF3813">
              <w:rPr>
                <w:noProof/>
                <w:webHidden/>
              </w:rPr>
              <w:t>129</w:t>
            </w:r>
            <w:r w:rsidR="00D964C4" w:rsidRPr="00FF3813">
              <w:rPr>
                <w:noProof/>
                <w:webHidden/>
              </w:rPr>
              <w:fldChar w:fldCharType="end"/>
            </w:r>
          </w:hyperlink>
        </w:p>
        <w:p w14:paraId="1D04CA27" w14:textId="629547F6" w:rsidR="00D964C4" w:rsidRPr="00FF3813" w:rsidRDefault="00B44551">
          <w:pPr>
            <w:pStyle w:val="TOC3"/>
            <w:rPr>
              <w:rFonts w:asciiTheme="minorHAnsi" w:eastAsiaTheme="minorEastAsia" w:hAnsiTheme="minorHAnsi" w:cstheme="minorBidi"/>
              <w:noProof/>
              <w:szCs w:val="22"/>
              <w:lang w:val="en-US"/>
            </w:rPr>
          </w:pPr>
          <w:hyperlink w:anchor="_Toc489029557" w:history="1">
            <w:r w:rsidR="00D964C4" w:rsidRPr="00FF3813">
              <w:rPr>
                <w:rStyle w:val="Hyperlink"/>
                <w:noProof/>
                <w:color w:val="auto"/>
              </w:rPr>
              <w:t>6.3.5.</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Simulation results with Calibrated type I error rate</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_Toc489029557 \h </w:instrText>
            </w:r>
            <w:r w:rsidR="00D964C4" w:rsidRPr="00FF3813">
              <w:rPr>
                <w:noProof/>
                <w:webHidden/>
              </w:rPr>
            </w:r>
            <w:r w:rsidR="00D964C4" w:rsidRPr="00FF3813">
              <w:rPr>
                <w:noProof/>
                <w:webHidden/>
              </w:rPr>
              <w:fldChar w:fldCharType="separate"/>
            </w:r>
            <w:r w:rsidR="00C8218C" w:rsidRPr="00FF3813">
              <w:rPr>
                <w:noProof/>
                <w:webHidden/>
              </w:rPr>
              <w:t>131</w:t>
            </w:r>
            <w:r w:rsidR="00D964C4" w:rsidRPr="00FF3813">
              <w:rPr>
                <w:noProof/>
                <w:webHidden/>
              </w:rPr>
              <w:fldChar w:fldCharType="end"/>
            </w:r>
          </w:hyperlink>
        </w:p>
        <w:p w14:paraId="5BCC00D3" w14:textId="5799305D" w:rsidR="00D964C4" w:rsidRPr="00FF3813" w:rsidRDefault="00B44551">
          <w:pPr>
            <w:pStyle w:val="TOC3"/>
            <w:rPr>
              <w:rFonts w:asciiTheme="minorHAnsi" w:eastAsiaTheme="minorEastAsia" w:hAnsiTheme="minorHAnsi" w:cstheme="minorBidi"/>
              <w:noProof/>
              <w:szCs w:val="22"/>
              <w:lang w:val="en-US"/>
            </w:rPr>
          </w:pPr>
          <w:hyperlink w:anchor="_Toc489029558" w:history="1">
            <w:r w:rsidR="00D964C4" w:rsidRPr="00FF3813">
              <w:rPr>
                <w:rStyle w:val="Hyperlink"/>
                <w:noProof/>
                <w:color w:val="auto"/>
              </w:rPr>
              <w:t>6.3.6.</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Assessment of Bias</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_Toc489029558 \h </w:instrText>
            </w:r>
            <w:r w:rsidR="00D964C4" w:rsidRPr="00FF3813">
              <w:rPr>
                <w:noProof/>
                <w:webHidden/>
              </w:rPr>
            </w:r>
            <w:r w:rsidR="00D964C4" w:rsidRPr="00FF3813">
              <w:rPr>
                <w:noProof/>
                <w:webHidden/>
              </w:rPr>
              <w:fldChar w:fldCharType="separate"/>
            </w:r>
            <w:r w:rsidR="00C8218C" w:rsidRPr="00FF3813">
              <w:rPr>
                <w:noProof/>
                <w:webHidden/>
              </w:rPr>
              <w:t>136</w:t>
            </w:r>
            <w:r w:rsidR="00D964C4" w:rsidRPr="00FF3813">
              <w:rPr>
                <w:noProof/>
                <w:webHidden/>
              </w:rPr>
              <w:fldChar w:fldCharType="end"/>
            </w:r>
          </w:hyperlink>
        </w:p>
        <w:p w14:paraId="3C488382" w14:textId="396210BF" w:rsidR="00D964C4" w:rsidRPr="00FF3813" w:rsidRDefault="00B44551">
          <w:pPr>
            <w:pStyle w:val="TOC3"/>
            <w:rPr>
              <w:rFonts w:asciiTheme="minorHAnsi" w:eastAsiaTheme="minorEastAsia" w:hAnsiTheme="minorHAnsi" w:cstheme="minorBidi"/>
              <w:noProof/>
              <w:szCs w:val="22"/>
              <w:lang w:val="en-US"/>
            </w:rPr>
          </w:pPr>
          <w:hyperlink w:anchor="_Toc489029559" w:history="1">
            <w:r w:rsidR="00D964C4" w:rsidRPr="00FF3813">
              <w:rPr>
                <w:rStyle w:val="Hyperlink"/>
                <w:noProof/>
                <w:color w:val="auto"/>
              </w:rPr>
              <w:t>6.3.7.</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 xml:space="preserve">Summary of Model Comparison: </w:t>
            </w:r>
            <w:r w:rsidR="00D964C4" w:rsidRPr="00FF3813">
              <w:rPr>
                <w:rStyle w:val="Hyperlink"/>
                <w:i/>
                <w:noProof/>
                <w:color w:val="auto"/>
              </w:rPr>
              <w:t>Emax</w:t>
            </w:r>
            <w:r w:rsidR="00D964C4" w:rsidRPr="00FF3813">
              <w:rPr>
                <w:rStyle w:val="Hyperlink"/>
                <w:noProof/>
                <w:color w:val="auto"/>
              </w:rPr>
              <w:t xml:space="preserve"> Model versus NDLM Model</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_Toc489029559 \h </w:instrText>
            </w:r>
            <w:r w:rsidR="00D964C4" w:rsidRPr="00FF3813">
              <w:rPr>
                <w:noProof/>
                <w:webHidden/>
              </w:rPr>
            </w:r>
            <w:r w:rsidR="00D964C4" w:rsidRPr="00FF3813">
              <w:rPr>
                <w:noProof/>
                <w:webHidden/>
              </w:rPr>
              <w:fldChar w:fldCharType="separate"/>
            </w:r>
            <w:r w:rsidR="00C8218C" w:rsidRPr="00FF3813">
              <w:rPr>
                <w:noProof/>
                <w:webHidden/>
              </w:rPr>
              <w:t>140</w:t>
            </w:r>
            <w:r w:rsidR="00D964C4" w:rsidRPr="00FF3813">
              <w:rPr>
                <w:noProof/>
                <w:webHidden/>
              </w:rPr>
              <w:fldChar w:fldCharType="end"/>
            </w:r>
          </w:hyperlink>
        </w:p>
        <w:p w14:paraId="44E9D86F" w14:textId="2DC342A0" w:rsidR="00D964C4" w:rsidRPr="00FF3813" w:rsidRDefault="00B44551">
          <w:pPr>
            <w:pStyle w:val="TOC2"/>
            <w:rPr>
              <w:rFonts w:asciiTheme="minorHAnsi" w:eastAsiaTheme="minorEastAsia" w:hAnsiTheme="minorHAnsi" w:cstheme="minorBidi"/>
              <w:noProof/>
              <w:szCs w:val="22"/>
              <w:lang w:val="en-US"/>
            </w:rPr>
          </w:pPr>
          <w:hyperlink w:anchor="_Toc489029560" w:history="1">
            <w:r w:rsidR="00D964C4" w:rsidRPr="00FF3813">
              <w:rPr>
                <w:rStyle w:val="Hyperlink"/>
                <w:noProof/>
                <w:color w:val="auto"/>
              </w:rPr>
              <w:t>6.4.</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Discussion</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_Toc489029560 \h </w:instrText>
            </w:r>
            <w:r w:rsidR="00D964C4" w:rsidRPr="00FF3813">
              <w:rPr>
                <w:noProof/>
                <w:webHidden/>
              </w:rPr>
            </w:r>
            <w:r w:rsidR="00D964C4" w:rsidRPr="00FF3813">
              <w:rPr>
                <w:noProof/>
                <w:webHidden/>
              </w:rPr>
              <w:fldChar w:fldCharType="separate"/>
            </w:r>
            <w:r w:rsidR="00C8218C" w:rsidRPr="00FF3813">
              <w:rPr>
                <w:noProof/>
                <w:webHidden/>
              </w:rPr>
              <w:t>142</w:t>
            </w:r>
            <w:r w:rsidR="00D964C4" w:rsidRPr="00FF3813">
              <w:rPr>
                <w:noProof/>
                <w:webHidden/>
              </w:rPr>
              <w:fldChar w:fldCharType="end"/>
            </w:r>
          </w:hyperlink>
        </w:p>
        <w:p w14:paraId="5A20FBBB" w14:textId="762C76E5" w:rsidR="00D964C4" w:rsidRPr="00FF3813" w:rsidRDefault="00B44551">
          <w:pPr>
            <w:pStyle w:val="TOC1"/>
            <w:rPr>
              <w:rFonts w:asciiTheme="minorHAnsi" w:eastAsiaTheme="minorEastAsia" w:hAnsiTheme="minorHAnsi" w:cstheme="minorBidi"/>
              <w:caps w:val="0"/>
              <w:noProof/>
              <w:szCs w:val="22"/>
              <w:lang w:val="en-US"/>
            </w:rPr>
          </w:pPr>
          <w:hyperlink w:anchor="_Toc489029561" w:history="1">
            <w:r w:rsidR="00D964C4" w:rsidRPr="00FF3813">
              <w:rPr>
                <w:rStyle w:val="Hyperlink"/>
                <w:noProof/>
                <w:color w:val="auto"/>
              </w:rPr>
              <w:t>7.</w:t>
            </w:r>
            <w:r w:rsidR="00D964C4" w:rsidRPr="00FF3813">
              <w:rPr>
                <w:rFonts w:asciiTheme="minorHAnsi" w:eastAsiaTheme="minorEastAsia" w:hAnsiTheme="minorHAnsi" w:cstheme="minorBidi"/>
                <w:caps w:val="0"/>
                <w:noProof/>
                <w:szCs w:val="22"/>
                <w:lang w:val="en-US"/>
              </w:rPr>
              <w:tab/>
            </w:r>
            <w:r w:rsidR="00D964C4" w:rsidRPr="00FF3813">
              <w:rPr>
                <w:rStyle w:val="Hyperlink"/>
                <w:noProof/>
                <w:color w:val="auto"/>
              </w:rPr>
              <w:t>Improving the RA proof of concept desigN: Relationship of early response and late response</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_Toc489029561 \h </w:instrText>
            </w:r>
            <w:r w:rsidR="00D964C4" w:rsidRPr="00FF3813">
              <w:rPr>
                <w:noProof/>
                <w:webHidden/>
              </w:rPr>
            </w:r>
            <w:r w:rsidR="00D964C4" w:rsidRPr="00FF3813">
              <w:rPr>
                <w:noProof/>
                <w:webHidden/>
              </w:rPr>
              <w:fldChar w:fldCharType="separate"/>
            </w:r>
            <w:r w:rsidR="00C8218C" w:rsidRPr="00FF3813">
              <w:rPr>
                <w:noProof/>
                <w:webHidden/>
              </w:rPr>
              <w:t>147</w:t>
            </w:r>
            <w:r w:rsidR="00D964C4" w:rsidRPr="00FF3813">
              <w:rPr>
                <w:noProof/>
                <w:webHidden/>
              </w:rPr>
              <w:fldChar w:fldCharType="end"/>
            </w:r>
          </w:hyperlink>
        </w:p>
        <w:p w14:paraId="3E6613DE" w14:textId="06300EDB" w:rsidR="00D964C4" w:rsidRPr="00FF3813" w:rsidRDefault="00B44551">
          <w:pPr>
            <w:pStyle w:val="TOC2"/>
            <w:rPr>
              <w:rFonts w:asciiTheme="minorHAnsi" w:eastAsiaTheme="minorEastAsia" w:hAnsiTheme="minorHAnsi" w:cstheme="minorBidi"/>
              <w:noProof/>
              <w:szCs w:val="22"/>
              <w:lang w:val="en-US"/>
            </w:rPr>
          </w:pPr>
          <w:hyperlink w:anchor="_Toc489029562" w:history="1">
            <w:r w:rsidR="00D964C4" w:rsidRPr="00FF3813">
              <w:rPr>
                <w:rStyle w:val="Hyperlink"/>
                <w:noProof/>
                <w:color w:val="auto"/>
              </w:rPr>
              <w:t>7.1.</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The Aims of the Chapter</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_Toc489029562 \h </w:instrText>
            </w:r>
            <w:r w:rsidR="00D964C4" w:rsidRPr="00FF3813">
              <w:rPr>
                <w:noProof/>
                <w:webHidden/>
              </w:rPr>
            </w:r>
            <w:r w:rsidR="00D964C4" w:rsidRPr="00FF3813">
              <w:rPr>
                <w:noProof/>
                <w:webHidden/>
              </w:rPr>
              <w:fldChar w:fldCharType="separate"/>
            </w:r>
            <w:r w:rsidR="00C8218C" w:rsidRPr="00FF3813">
              <w:rPr>
                <w:noProof/>
                <w:webHidden/>
              </w:rPr>
              <w:t>149</w:t>
            </w:r>
            <w:r w:rsidR="00D964C4" w:rsidRPr="00FF3813">
              <w:rPr>
                <w:noProof/>
                <w:webHidden/>
              </w:rPr>
              <w:fldChar w:fldCharType="end"/>
            </w:r>
          </w:hyperlink>
        </w:p>
        <w:p w14:paraId="6D150ACE" w14:textId="19B9E4F9" w:rsidR="00D964C4" w:rsidRPr="00FF3813" w:rsidRDefault="00B44551">
          <w:pPr>
            <w:pStyle w:val="TOC2"/>
            <w:rPr>
              <w:rFonts w:asciiTheme="minorHAnsi" w:eastAsiaTheme="minorEastAsia" w:hAnsiTheme="minorHAnsi" w:cstheme="minorBidi"/>
              <w:noProof/>
              <w:szCs w:val="22"/>
              <w:lang w:val="en-US"/>
            </w:rPr>
          </w:pPr>
          <w:hyperlink w:anchor="_Toc489029563" w:history="1">
            <w:r w:rsidR="00D964C4" w:rsidRPr="00FF3813">
              <w:rPr>
                <w:rStyle w:val="Hyperlink"/>
                <w:noProof/>
                <w:color w:val="auto"/>
              </w:rPr>
              <w:t>7.2.</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Relationship of DAS28 at Early Time Point and Late Time Point in the PoC Study</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_Toc489029563 \h </w:instrText>
            </w:r>
            <w:r w:rsidR="00D964C4" w:rsidRPr="00FF3813">
              <w:rPr>
                <w:noProof/>
                <w:webHidden/>
              </w:rPr>
            </w:r>
            <w:r w:rsidR="00D964C4" w:rsidRPr="00FF3813">
              <w:rPr>
                <w:noProof/>
                <w:webHidden/>
              </w:rPr>
              <w:fldChar w:fldCharType="separate"/>
            </w:r>
            <w:r w:rsidR="00C8218C" w:rsidRPr="00FF3813">
              <w:rPr>
                <w:noProof/>
                <w:webHidden/>
              </w:rPr>
              <w:t>149</w:t>
            </w:r>
            <w:r w:rsidR="00D964C4" w:rsidRPr="00FF3813">
              <w:rPr>
                <w:noProof/>
                <w:webHidden/>
              </w:rPr>
              <w:fldChar w:fldCharType="end"/>
            </w:r>
          </w:hyperlink>
        </w:p>
        <w:p w14:paraId="5B4C74E6" w14:textId="130212A5" w:rsidR="00D964C4" w:rsidRPr="00FF3813" w:rsidRDefault="00B44551">
          <w:pPr>
            <w:pStyle w:val="TOC3"/>
            <w:rPr>
              <w:rFonts w:asciiTheme="minorHAnsi" w:eastAsiaTheme="minorEastAsia" w:hAnsiTheme="minorHAnsi" w:cstheme="minorBidi"/>
              <w:noProof/>
              <w:szCs w:val="22"/>
              <w:lang w:val="en-US"/>
            </w:rPr>
          </w:pPr>
          <w:hyperlink w:anchor="_Toc489029564" w:history="1">
            <w:r w:rsidR="00D964C4" w:rsidRPr="00FF3813">
              <w:rPr>
                <w:rStyle w:val="Hyperlink"/>
                <w:noProof/>
                <w:color w:val="auto"/>
              </w:rPr>
              <w:t>7.2.1.</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Summary of Late and Early Time Point Relationship</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_Toc489029564 \h </w:instrText>
            </w:r>
            <w:r w:rsidR="00D964C4" w:rsidRPr="00FF3813">
              <w:rPr>
                <w:noProof/>
                <w:webHidden/>
              </w:rPr>
            </w:r>
            <w:r w:rsidR="00D964C4" w:rsidRPr="00FF3813">
              <w:rPr>
                <w:noProof/>
                <w:webHidden/>
              </w:rPr>
              <w:fldChar w:fldCharType="separate"/>
            </w:r>
            <w:r w:rsidR="00C8218C" w:rsidRPr="00FF3813">
              <w:rPr>
                <w:noProof/>
                <w:webHidden/>
              </w:rPr>
              <w:t>158</w:t>
            </w:r>
            <w:r w:rsidR="00D964C4" w:rsidRPr="00FF3813">
              <w:rPr>
                <w:noProof/>
                <w:webHidden/>
              </w:rPr>
              <w:fldChar w:fldCharType="end"/>
            </w:r>
          </w:hyperlink>
        </w:p>
        <w:p w14:paraId="1F2D8355" w14:textId="0C219263" w:rsidR="00D964C4" w:rsidRPr="00FF3813" w:rsidRDefault="00B44551">
          <w:pPr>
            <w:pStyle w:val="TOC2"/>
            <w:rPr>
              <w:rFonts w:asciiTheme="minorHAnsi" w:eastAsiaTheme="minorEastAsia" w:hAnsiTheme="minorHAnsi" w:cstheme="minorBidi"/>
              <w:noProof/>
              <w:szCs w:val="22"/>
              <w:lang w:val="en-US"/>
            </w:rPr>
          </w:pPr>
          <w:hyperlink w:anchor="_Toc489029565" w:history="1">
            <w:r w:rsidR="00D964C4" w:rsidRPr="00FF3813">
              <w:rPr>
                <w:rStyle w:val="Hyperlink"/>
                <w:noProof/>
                <w:color w:val="auto"/>
              </w:rPr>
              <w:t>7.3.</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Meta-analysis to investigate the Relationship of Early Time Point and Late Time Point</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_Toc489029565 \h </w:instrText>
            </w:r>
            <w:r w:rsidR="00D964C4" w:rsidRPr="00FF3813">
              <w:rPr>
                <w:noProof/>
                <w:webHidden/>
              </w:rPr>
            </w:r>
            <w:r w:rsidR="00D964C4" w:rsidRPr="00FF3813">
              <w:rPr>
                <w:noProof/>
                <w:webHidden/>
              </w:rPr>
              <w:fldChar w:fldCharType="separate"/>
            </w:r>
            <w:r w:rsidR="00C8218C" w:rsidRPr="00FF3813">
              <w:rPr>
                <w:noProof/>
                <w:webHidden/>
              </w:rPr>
              <w:t>158</w:t>
            </w:r>
            <w:r w:rsidR="00D964C4" w:rsidRPr="00FF3813">
              <w:rPr>
                <w:noProof/>
                <w:webHidden/>
              </w:rPr>
              <w:fldChar w:fldCharType="end"/>
            </w:r>
          </w:hyperlink>
        </w:p>
        <w:p w14:paraId="30141D4F" w14:textId="5C223A21" w:rsidR="00D964C4" w:rsidRPr="00FF3813" w:rsidRDefault="00B44551">
          <w:pPr>
            <w:pStyle w:val="TOC3"/>
            <w:rPr>
              <w:rFonts w:asciiTheme="minorHAnsi" w:eastAsiaTheme="minorEastAsia" w:hAnsiTheme="minorHAnsi" w:cstheme="minorBidi"/>
              <w:noProof/>
              <w:szCs w:val="22"/>
              <w:lang w:val="en-US"/>
            </w:rPr>
          </w:pPr>
          <w:hyperlink w:anchor="_Toc489029566" w:history="1">
            <w:r w:rsidR="00D964C4" w:rsidRPr="00FF3813">
              <w:rPr>
                <w:rStyle w:val="Hyperlink"/>
                <w:noProof/>
                <w:color w:val="auto"/>
              </w:rPr>
              <w:t>7.3.1.</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Identification of Trials</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_Toc489029566 \h </w:instrText>
            </w:r>
            <w:r w:rsidR="00D964C4" w:rsidRPr="00FF3813">
              <w:rPr>
                <w:noProof/>
                <w:webHidden/>
              </w:rPr>
            </w:r>
            <w:r w:rsidR="00D964C4" w:rsidRPr="00FF3813">
              <w:rPr>
                <w:noProof/>
                <w:webHidden/>
              </w:rPr>
              <w:fldChar w:fldCharType="separate"/>
            </w:r>
            <w:r w:rsidR="00C8218C" w:rsidRPr="00FF3813">
              <w:rPr>
                <w:noProof/>
                <w:webHidden/>
              </w:rPr>
              <w:t>159</w:t>
            </w:r>
            <w:r w:rsidR="00D964C4" w:rsidRPr="00FF3813">
              <w:rPr>
                <w:noProof/>
                <w:webHidden/>
              </w:rPr>
              <w:fldChar w:fldCharType="end"/>
            </w:r>
          </w:hyperlink>
        </w:p>
        <w:p w14:paraId="0EB539D7" w14:textId="547C3D63" w:rsidR="00D964C4" w:rsidRPr="00FF3813" w:rsidRDefault="00B44551">
          <w:pPr>
            <w:pStyle w:val="TOC3"/>
            <w:rPr>
              <w:rFonts w:asciiTheme="minorHAnsi" w:eastAsiaTheme="minorEastAsia" w:hAnsiTheme="minorHAnsi" w:cstheme="minorBidi"/>
              <w:noProof/>
              <w:szCs w:val="22"/>
              <w:lang w:val="en-US"/>
            </w:rPr>
          </w:pPr>
          <w:hyperlink w:anchor="_Toc489029567" w:history="1">
            <w:r w:rsidR="00D964C4" w:rsidRPr="00FF3813">
              <w:rPr>
                <w:rStyle w:val="Hyperlink"/>
                <w:noProof/>
                <w:color w:val="auto"/>
              </w:rPr>
              <w:t>7.3.2.</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List of Literature Included in the Meta-Analysis</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_Toc489029567 \h </w:instrText>
            </w:r>
            <w:r w:rsidR="00D964C4" w:rsidRPr="00FF3813">
              <w:rPr>
                <w:noProof/>
                <w:webHidden/>
              </w:rPr>
            </w:r>
            <w:r w:rsidR="00D964C4" w:rsidRPr="00FF3813">
              <w:rPr>
                <w:noProof/>
                <w:webHidden/>
              </w:rPr>
              <w:fldChar w:fldCharType="separate"/>
            </w:r>
            <w:r w:rsidR="00C8218C" w:rsidRPr="00FF3813">
              <w:rPr>
                <w:noProof/>
                <w:webHidden/>
              </w:rPr>
              <w:t>160</w:t>
            </w:r>
            <w:r w:rsidR="00D964C4" w:rsidRPr="00FF3813">
              <w:rPr>
                <w:noProof/>
                <w:webHidden/>
              </w:rPr>
              <w:fldChar w:fldCharType="end"/>
            </w:r>
          </w:hyperlink>
        </w:p>
        <w:p w14:paraId="5978B449" w14:textId="09426CD2" w:rsidR="00D964C4" w:rsidRPr="00FF3813" w:rsidRDefault="00B44551">
          <w:pPr>
            <w:pStyle w:val="TOC2"/>
            <w:rPr>
              <w:rFonts w:asciiTheme="minorHAnsi" w:eastAsiaTheme="minorEastAsia" w:hAnsiTheme="minorHAnsi" w:cstheme="minorBidi"/>
              <w:noProof/>
              <w:szCs w:val="22"/>
              <w:lang w:val="en-US"/>
            </w:rPr>
          </w:pPr>
          <w:hyperlink w:anchor="_Toc489029568" w:history="1">
            <w:r w:rsidR="00D964C4" w:rsidRPr="00FF3813">
              <w:rPr>
                <w:rStyle w:val="Hyperlink"/>
                <w:noProof/>
                <w:color w:val="auto"/>
              </w:rPr>
              <w:t>7.4.</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Relationship of DAS28 at Early and Late Time Point based on Meta-Analysis</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_Toc489029568 \h </w:instrText>
            </w:r>
            <w:r w:rsidR="00D964C4" w:rsidRPr="00FF3813">
              <w:rPr>
                <w:noProof/>
                <w:webHidden/>
              </w:rPr>
            </w:r>
            <w:r w:rsidR="00D964C4" w:rsidRPr="00FF3813">
              <w:rPr>
                <w:noProof/>
                <w:webHidden/>
              </w:rPr>
              <w:fldChar w:fldCharType="separate"/>
            </w:r>
            <w:r w:rsidR="00C8218C" w:rsidRPr="00FF3813">
              <w:rPr>
                <w:noProof/>
                <w:webHidden/>
              </w:rPr>
              <w:t>160</w:t>
            </w:r>
            <w:r w:rsidR="00D964C4" w:rsidRPr="00FF3813">
              <w:rPr>
                <w:noProof/>
                <w:webHidden/>
              </w:rPr>
              <w:fldChar w:fldCharType="end"/>
            </w:r>
          </w:hyperlink>
        </w:p>
        <w:p w14:paraId="06A943CB" w14:textId="6B3615A8" w:rsidR="00D964C4" w:rsidRPr="00FF3813" w:rsidRDefault="00B44551">
          <w:pPr>
            <w:pStyle w:val="TOC3"/>
            <w:rPr>
              <w:rFonts w:asciiTheme="minorHAnsi" w:eastAsiaTheme="minorEastAsia" w:hAnsiTheme="minorHAnsi" w:cstheme="minorBidi"/>
              <w:noProof/>
              <w:szCs w:val="22"/>
              <w:lang w:val="en-US"/>
            </w:rPr>
          </w:pPr>
          <w:hyperlink w:anchor="_Toc489029569" w:history="1">
            <w:r w:rsidR="00D964C4" w:rsidRPr="00FF3813">
              <w:rPr>
                <w:rStyle w:val="Hyperlink"/>
                <w:noProof/>
                <w:color w:val="auto"/>
              </w:rPr>
              <w:t>7.4.1.</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Correlation and Simple Linear Regression</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_Toc489029569 \h </w:instrText>
            </w:r>
            <w:r w:rsidR="00D964C4" w:rsidRPr="00FF3813">
              <w:rPr>
                <w:noProof/>
                <w:webHidden/>
              </w:rPr>
            </w:r>
            <w:r w:rsidR="00D964C4" w:rsidRPr="00FF3813">
              <w:rPr>
                <w:noProof/>
                <w:webHidden/>
              </w:rPr>
              <w:fldChar w:fldCharType="separate"/>
            </w:r>
            <w:r w:rsidR="00C8218C" w:rsidRPr="00FF3813">
              <w:rPr>
                <w:noProof/>
                <w:webHidden/>
              </w:rPr>
              <w:t>161</w:t>
            </w:r>
            <w:r w:rsidR="00D964C4" w:rsidRPr="00FF3813">
              <w:rPr>
                <w:noProof/>
                <w:webHidden/>
              </w:rPr>
              <w:fldChar w:fldCharType="end"/>
            </w:r>
          </w:hyperlink>
        </w:p>
        <w:p w14:paraId="269A6C1C" w14:textId="4BF0600A" w:rsidR="00D964C4" w:rsidRPr="00FF3813" w:rsidRDefault="00B44551">
          <w:pPr>
            <w:pStyle w:val="TOC3"/>
            <w:rPr>
              <w:rFonts w:asciiTheme="minorHAnsi" w:eastAsiaTheme="minorEastAsia" w:hAnsiTheme="minorHAnsi" w:cstheme="minorBidi"/>
              <w:noProof/>
              <w:szCs w:val="22"/>
              <w:lang w:val="en-US"/>
            </w:rPr>
          </w:pPr>
          <w:hyperlink w:anchor="_Toc489029570" w:history="1">
            <w:r w:rsidR="00D964C4" w:rsidRPr="00FF3813">
              <w:rPr>
                <w:rStyle w:val="Hyperlink"/>
                <w:noProof/>
                <w:color w:val="auto"/>
              </w:rPr>
              <w:t>7.4.2.</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Summary of Late and Early Time Point Relationship</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_Toc489029570 \h </w:instrText>
            </w:r>
            <w:r w:rsidR="00D964C4" w:rsidRPr="00FF3813">
              <w:rPr>
                <w:noProof/>
                <w:webHidden/>
              </w:rPr>
            </w:r>
            <w:r w:rsidR="00D964C4" w:rsidRPr="00FF3813">
              <w:rPr>
                <w:noProof/>
                <w:webHidden/>
              </w:rPr>
              <w:fldChar w:fldCharType="separate"/>
            </w:r>
            <w:r w:rsidR="00C8218C" w:rsidRPr="00FF3813">
              <w:rPr>
                <w:noProof/>
                <w:webHidden/>
              </w:rPr>
              <w:t>162</w:t>
            </w:r>
            <w:r w:rsidR="00D964C4" w:rsidRPr="00FF3813">
              <w:rPr>
                <w:noProof/>
                <w:webHidden/>
              </w:rPr>
              <w:fldChar w:fldCharType="end"/>
            </w:r>
          </w:hyperlink>
        </w:p>
        <w:p w14:paraId="0D322BD7" w14:textId="34AF8FCB" w:rsidR="00D964C4" w:rsidRPr="00FF3813" w:rsidRDefault="00B44551">
          <w:pPr>
            <w:pStyle w:val="TOC2"/>
            <w:rPr>
              <w:rFonts w:asciiTheme="minorHAnsi" w:eastAsiaTheme="minorEastAsia" w:hAnsiTheme="minorHAnsi" w:cstheme="minorBidi"/>
              <w:noProof/>
              <w:szCs w:val="22"/>
              <w:lang w:val="en-US"/>
            </w:rPr>
          </w:pPr>
          <w:hyperlink w:anchor="_Toc489029571" w:history="1">
            <w:r w:rsidR="00D964C4" w:rsidRPr="00FF3813">
              <w:rPr>
                <w:rStyle w:val="Hyperlink"/>
                <w:noProof/>
                <w:color w:val="auto"/>
              </w:rPr>
              <w:t>7.5.</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Relationship of early response and late response in change from baseline</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_Toc489029571 \h </w:instrText>
            </w:r>
            <w:r w:rsidR="00D964C4" w:rsidRPr="00FF3813">
              <w:rPr>
                <w:noProof/>
                <w:webHidden/>
              </w:rPr>
            </w:r>
            <w:r w:rsidR="00D964C4" w:rsidRPr="00FF3813">
              <w:rPr>
                <w:noProof/>
                <w:webHidden/>
              </w:rPr>
              <w:fldChar w:fldCharType="separate"/>
            </w:r>
            <w:r w:rsidR="00C8218C" w:rsidRPr="00FF3813">
              <w:rPr>
                <w:noProof/>
                <w:webHidden/>
              </w:rPr>
              <w:t>166</w:t>
            </w:r>
            <w:r w:rsidR="00D964C4" w:rsidRPr="00FF3813">
              <w:rPr>
                <w:noProof/>
                <w:webHidden/>
              </w:rPr>
              <w:fldChar w:fldCharType="end"/>
            </w:r>
          </w:hyperlink>
        </w:p>
        <w:p w14:paraId="58C89D63" w14:textId="35C1D120" w:rsidR="00D964C4" w:rsidRPr="00FF3813" w:rsidRDefault="00B44551">
          <w:pPr>
            <w:pStyle w:val="TOC3"/>
            <w:rPr>
              <w:rFonts w:asciiTheme="minorHAnsi" w:eastAsiaTheme="minorEastAsia" w:hAnsiTheme="minorHAnsi" w:cstheme="minorBidi"/>
              <w:noProof/>
              <w:szCs w:val="22"/>
              <w:lang w:val="en-US"/>
            </w:rPr>
          </w:pPr>
          <w:hyperlink w:anchor="_Toc489029572" w:history="1">
            <w:r w:rsidR="00D964C4" w:rsidRPr="00FF3813">
              <w:rPr>
                <w:rStyle w:val="Hyperlink"/>
                <w:noProof/>
                <w:color w:val="auto"/>
              </w:rPr>
              <w:t>7.5.1.</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DAS28 Change at Early Time Point and Late Time Point in PoC Study</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_Toc489029572 \h </w:instrText>
            </w:r>
            <w:r w:rsidR="00D964C4" w:rsidRPr="00FF3813">
              <w:rPr>
                <w:noProof/>
                <w:webHidden/>
              </w:rPr>
            </w:r>
            <w:r w:rsidR="00D964C4" w:rsidRPr="00FF3813">
              <w:rPr>
                <w:noProof/>
                <w:webHidden/>
              </w:rPr>
              <w:fldChar w:fldCharType="separate"/>
            </w:r>
            <w:r w:rsidR="00C8218C" w:rsidRPr="00FF3813">
              <w:rPr>
                <w:noProof/>
                <w:webHidden/>
              </w:rPr>
              <w:t>167</w:t>
            </w:r>
            <w:r w:rsidR="00D964C4" w:rsidRPr="00FF3813">
              <w:rPr>
                <w:noProof/>
                <w:webHidden/>
              </w:rPr>
              <w:fldChar w:fldCharType="end"/>
            </w:r>
          </w:hyperlink>
        </w:p>
        <w:p w14:paraId="234AC758" w14:textId="764C54AE" w:rsidR="00D964C4" w:rsidRPr="00FF3813" w:rsidRDefault="00B44551">
          <w:pPr>
            <w:pStyle w:val="TOC3"/>
            <w:rPr>
              <w:rFonts w:asciiTheme="minorHAnsi" w:eastAsiaTheme="minorEastAsia" w:hAnsiTheme="minorHAnsi" w:cstheme="minorBidi"/>
              <w:noProof/>
              <w:szCs w:val="22"/>
              <w:lang w:val="en-US"/>
            </w:rPr>
          </w:pPr>
          <w:hyperlink w:anchor="_Toc489029573" w:history="1">
            <w:r w:rsidR="00D964C4" w:rsidRPr="00FF3813">
              <w:rPr>
                <w:rStyle w:val="Hyperlink"/>
                <w:noProof/>
                <w:color w:val="auto"/>
              </w:rPr>
              <w:t>7.5.2.</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DAS28 Change at Early Time Point and Late Time Point in meta-analysis</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_Toc489029573 \h </w:instrText>
            </w:r>
            <w:r w:rsidR="00D964C4" w:rsidRPr="00FF3813">
              <w:rPr>
                <w:noProof/>
                <w:webHidden/>
              </w:rPr>
            </w:r>
            <w:r w:rsidR="00D964C4" w:rsidRPr="00FF3813">
              <w:rPr>
                <w:noProof/>
                <w:webHidden/>
              </w:rPr>
              <w:fldChar w:fldCharType="separate"/>
            </w:r>
            <w:r w:rsidR="00C8218C" w:rsidRPr="00FF3813">
              <w:rPr>
                <w:noProof/>
                <w:webHidden/>
              </w:rPr>
              <w:t>169</w:t>
            </w:r>
            <w:r w:rsidR="00D964C4" w:rsidRPr="00FF3813">
              <w:rPr>
                <w:noProof/>
                <w:webHidden/>
              </w:rPr>
              <w:fldChar w:fldCharType="end"/>
            </w:r>
          </w:hyperlink>
        </w:p>
        <w:p w14:paraId="06CE2F6C" w14:textId="286B36EE" w:rsidR="00D964C4" w:rsidRPr="00FF3813" w:rsidRDefault="00B44551">
          <w:pPr>
            <w:pStyle w:val="TOC2"/>
            <w:rPr>
              <w:rFonts w:asciiTheme="minorHAnsi" w:eastAsiaTheme="minorEastAsia" w:hAnsiTheme="minorHAnsi" w:cstheme="minorBidi"/>
              <w:noProof/>
              <w:szCs w:val="22"/>
              <w:lang w:val="en-US"/>
            </w:rPr>
          </w:pPr>
          <w:hyperlink w:anchor="_Toc489029574" w:history="1">
            <w:r w:rsidR="00D964C4" w:rsidRPr="00FF3813">
              <w:rPr>
                <w:rStyle w:val="Hyperlink"/>
                <w:noProof/>
                <w:color w:val="auto"/>
              </w:rPr>
              <w:t>7.6.</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Structural correlation of early response and late response at change from baseline</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_Toc489029574 \h </w:instrText>
            </w:r>
            <w:r w:rsidR="00D964C4" w:rsidRPr="00FF3813">
              <w:rPr>
                <w:noProof/>
                <w:webHidden/>
              </w:rPr>
            </w:r>
            <w:r w:rsidR="00D964C4" w:rsidRPr="00FF3813">
              <w:rPr>
                <w:noProof/>
                <w:webHidden/>
              </w:rPr>
              <w:fldChar w:fldCharType="separate"/>
            </w:r>
            <w:r w:rsidR="00C8218C" w:rsidRPr="00FF3813">
              <w:rPr>
                <w:noProof/>
                <w:webHidden/>
              </w:rPr>
              <w:t>174</w:t>
            </w:r>
            <w:r w:rsidR="00D964C4" w:rsidRPr="00FF3813">
              <w:rPr>
                <w:noProof/>
                <w:webHidden/>
              </w:rPr>
              <w:fldChar w:fldCharType="end"/>
            </w:r>
          </w:hyperlink>
        </w:p>
        <w:p w14:paraId="2EFDFB68" w14:textId="1E8FD46A" w:rsidR="00D964C4" w:rsidRPr="00FF3813" w:rsidRDefault="00B44551">
          <w:pPr>
            <w:pStyle w:val="TOC3"/>
            <w:rPr>
              <w:rFonts w:asciiTheme="minorHAnsi" w:eastAsiaTheme="minorEastAsia" w:hAnsiTheme="minorHAnsi" w:cstheme="minorBidi"/>
              <w:noProof/>
              <w:szCs w:val="22"/>
              <w:lang w:val="en-US"/>
            </w:rPr>
          </w:pPr>
          <w:hyperlink w:anchor="_Toc489029575" w:history="1">
            <w:r w:rsidR="00D964C4" w:rsidRPr="00FF3813">
              <w:rPr>
                <w:rStyle w:val="Hyperlink"/>
                <w:noProof/>
                <w:color w:val="auto"/>
              </w:rPr>
              <w:t>7.6.1.</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Relationship of early response and late response in Change from baseline and original value</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_Toc489029575 \h </w:instrText>
            </w:r>
            <w:r w:rsidR="00D964C4" w:rsidRPr="00FF3813">
              <w:rPr>
                <w:noProof/>
                <w:webHidden/>
              </w:rPr>
            </w:r>
            <w:r w:rsidR="00D964C4" w:rsidRPr="00FF3813">
              <w:rPr>
                <w:noProof/>
                <w:webHidden/>
              </w:rPr>
              <w:fldChar w:fldCharType="separate"/>
            </w:r>
            <w:r w:rsidR="00C8218C" w:rsidRPr="00FF3813">
              <w:rPr>
                <w:noProof/>
                <w:webHidden/>
              </w:rPr>
              <w:t>175</w:t>
            </w:r>
            <w:r w:rsidR="00D964C4" w:rsidRPr="00FF3813">
              <w:rPr>
                <w:noProof/>
                <w:webHidden/>
              </w:rPr>
              <w:fldChar w:fldCharType="end"/>
            </w:r>
          </w:hyperlink>
        </w:p>
        <w:p w14:paraId="60A28EF5" w14:textId="6C4B0329" w:rsidR="00D964C4" w:rsidRPr="00FF3813" w:rsidRDefault="00B44551">
          <w:pPr>
            <w:pStyle w:val="TOC3"/>
            <w:rPr>
              <w:rFonts w:asciiTheme="minorHAnsi" w:eastAsiaTheme="minorEastAsia" w:hAnsiTheme="minorHAnsi" w:cstheme="minorBidi"/>
              <w:noProof/>
              <w:szCs w:val="22"/>
              <w:lang w:val="en-US"/>
            </w:rPr>
          </w:pPr>
          <w:hyperlink w:anchor="_Toc489029576" w:history="1">
            <w:r w:rsidR="00D964C4" w:rsidRPr="00FF3813">
              <w:rPr>
                <w:rStyle w:val="Hyperlink"/>
                <w:noProof/>
                <w:color w:val="auto"/>
              </w:rPr>
              <w:t>7.6.2.</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Simulation to investigate Change from baseline and original value at meta-analysis</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_Toc489029576 \h </w:instrText>
            </w:r>
            <w:r w:rsidR="00D964C4" w:rsidRPr="00FF3813">
              <w:rPr>
                <w:noProof/>
                <w:webHidden/>
              </w:rPr>
            </w:r>
            <w:r w:rsidR="00D964C4" w:rsidRPr="00FF3813">
              <w:rPr>
                <w:noProof/>
                <w:webHidden/>
              </w:rPr>
              <w:fldChar w:fldCharType="separate"/>
            </w:r>
            <w:r w:rsidR="00C8218C" w:rsidRPr="00FF3813">
              <w:rPr>
                <w:noProof/>
                <w:webHidden/>
              </w:rPr>
              <w:t>183</w:t>
            </w:r>
            <w:r w:rsidR="00D964C4" w:rsidRPr="00FF3813">
              <w:rPr>
                <w:noProof/>
                <w:webHidden/>
              </w:rPr>
              <w:fldChar w:fldCharType="end"/>
            </w:r>
          </w:hyperlink>
        </w:p>
        <w:p w14:paraId="57534676" w14:textId="179FF571" w:rsidR="00D964C4" w:rsidRPr="00FF3813" w:rsidRDefault="00B44551">
          <w:pPr>
            <w:pStyle w:val="TOC3"/>
            <w:rPr>
              <w:rFonts w:asciiTheme="minorHAnsi" w:eastAsiaTheme="minorEastAsia" w:hAnsiTheme="minorHAnsi" w:cstheme="minorBidi"/>
              <w:noProof/>
              <w:szCs w:val="22"/>
              <w:lang w:val="en-US"/>
            </w:rPr>
          </w:pPr>
          <w:hyperlink w:anchor="_Toc489029577" w:history="1">
            <w:r w:rsidR="00D964C4" w:rsidRPr="00FF3813">
              <w:rPr>
                <w:rStyle w:val="Hyperlink"/>
                <w:noProof/>
                <w:color w:val="auto"/>
              </w:rPr>
              <w:t>7.6.3.</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Summary of Structural Correlation</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_Toc489029577 \h </w:instrText>
            </w:r>
            <w:r w:rsidR="00D964C4" w:rsidRPr="00FF3813">
              <w:rPr>
                <w:noProof/>
                <w:webHidden/>
              </w:rPr>
            </w:r>
            <w:r w:rsidR="00D964C4" w:rsidRPr="00FF3813">
              <w:rPr>
                <w:noProof/>
                <w:webHidden/>
              </w:rPr>
              <w:fldChar w:fldCharType="separate"/>
            </w:r>
            <w:r w:rsidR="00C8218C" w:rsidRPr="00FF3813">
              <w:rPr>
                <w:noProof/>
                <w:webHidden/>
              </w:rPr>
              <w:t>186</w:t>
            </w:r>
            <w:r w:rsidR="00D964C4" w:rsidRPr="00FF3813">
              <w:rPr>
                <w:noProof/>
                <w:webHidden/>
              </w:rPr>
              <w:fldChar w:fldCharType="end"/>
            </w:r>
          </w:hyperlink>
        </w:p>
        <w:p w14:paraId="30C30791" w14:textId="33A40815" w:rsidR="00D964C4" w:rsidRPr="00FF3813" w:rsidRDefault="00B44551">
          <w:pPr>
            <w:pStyle w:val="TOC2"/>
            <w:rPr>
              <w:rFonts w:asciiTheme="minorHAnsi" w:eastAsiaTheme="minorEastAsia" w:hAnsiTheme="minorHAnsi" w:cstheme="minorBidi"/>
              <w:noProof/>
              <w:szCs w:val="22"/>
              <w:lang w:val="en-US"/>
            </w:rPr>
          </w:pPr>
          <w:hyperlink w:anchor="_Toc489029578" w:history="1">
            <w:r w:rsidR="00D964C4" w:rsidRPr="00FF3813">
              <w:rPr>
                <w:rStyle w:val="Hyperlink"/>
                <w:noProof/>
                <w:color w:val="auto"/>
              </w:rPr>
              <w:t>7.7.</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Correlation and causality in validation of surrogate Endpoint</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_Toc489029578 \h </w:instrText>
            </w:r>
            <w:r w:rsidR="00D964C4" w:rsidRPr="00FF3813">
              <w:rPr>
                <w:noProof/>
                <w:webHidden/>
              </w:rPr>
            </w:r>
            <w:r w:rsidR="00D964C4" w:rsidRPr="00FF3813">
              <w:rPr>
                <w:noProof/>
                <w:webHidden/>
              </w:rPr>
              <w:fldChar w:fldCharType="separate"/>
            </w:r>
            <w:r w:rsidR="00C8218C" w:rsidRPr="00FF3813">
              <w:rPr>
                <w:noProof/>
                <w:webHidden/>
              </w:rPr>
              <w:t>188</w:t>
            </w:r>
            <w:r w:rsidR="00D964C4" w:rsidRPr="00FF3813">
              <w:rPr>
                <w:noProof/>
                <w:webHidden/>
              </w:rPr>
              <w:fldChar w:fldCharType="end"/>
            </w:r>
          </w:hyperlink>
        </w:p>
        <w:p w14:paraId="45061254" w14:textId="2400CC03" w:rsidR="00D964C4" w:rsidRPr="00FF3813" w:rsidRDefault="00B44551">
          <w:pPr>
            <w:pStyle w:val="TOC3"/>
            <w:rPr>
              <w:rFonts w:asciiTheme="minorHAnsi" w:eastAsiaTheme="minorEastAsia" w:hAnsiTheme="minorHAnsi" w:cstheme="minorBidi"/>
              <w:noProof/>
              <w:szCs w:val="22"/>
              <w:lang w:val="en-US"/>
            </w:rPr>
          </w:pPr>
          <w:hyperlink w:anchor="_Toc489029579" w:history="1">
            <w:r w:rsidR="00D964C4" w:rsidRPr="00FF3813">
              <w:rPr>
                <w:rStyle w:val="Hyperlink"/>
                <w:noProof/>
                <w:color w:val="auto"/>
              </w:rPr>
              <w:t>7.7.1.</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Validation of surrogate endpoints in Single-trial setting</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_Toc489029579 \h </w:instrText>
            </w:r>
            <w:r w:rsidR="00D964C4" w:rsidRPr="00FF3813">
              <w:rPr>
                <w:noProof/>
                <w:webHidden/>
              </w:rPr>
            </w:r>
            <w:r w:rsidR="00D964C4" w:rsidRPr="00FF3813">
              <w:rPr>
                <w:noProof/>
                <w:webHidden/>
              </w:rPr>
              <w:fldChar w:fldCharType="separate"/>
            </w:r>
            <w:r w:rsidR="00C8218C" w:rsidRPr="00FF3813">
              <w:rPr>
                <w:noProof/>
                <w:webHidden/>
              </w:rPr>
              <w:t>190</w:t>
            </w:r>
            <w:r w:rsidR="00D964C4" w:rsidRPr="00FF3813">
              <w:rPr>
                <w:noProof/>
                <w:webHidden/>
              </w:rPr>
              <w:fldChar w:fldCharType="end"/>
            </w:r>
          </w:hyperlink>
        </w:p>
        <w:p w14:paraId="14F9F364" w14:textId="6C51E24B" w:rsidR="00D964C4" w:rsidRPr="00FF3813" w:rsidRDefault="00B44551">
          <w:pPr>
            <w:pStyle w:val="TOC3"/>
            <w:rPr>
              <w:rFonts w:asciiTheme="minorHAnsi" w:eastAsiaTheme="minorEastAsia" w:hAnsiTheme="minorHAnsi" w:cstheme="minorBidi"/>
              <w:noProof/>
              <w:szCs w:val="22"/>
              <w:lang w:val="en-US"/>
            </w:rPr>
          </w:pPr>
          <w:hyperlink w:anchor="_Toc489029580" w:history="1">
            <w:r w:rsidR="00D964C4" w:rsidRPr="00FF3813">
              <w:rPr>
                <w:rStyle w:val="Hyperlink"/>
                <w:rFonts w:eastAsiaTheme="minorHAnsi"/>
                <w:noProof/>
                <w:color w:val="auto"/>
              </w:rPr>
              <w:t>7.7.2.</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Validation of surrogate endpoints in multiple-trial setting</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_Toc489029580 \h </w:instrText>
            </w:r>
            <w:r w:rsidR="00D964C4" w:rsidRPr="00FF3813">
              <w:rPr>
                <w:noProof/>
                <w:webHidden/>
              </w:rPr>
            </w:r>
            <w:r w:rsidR="00D964C4" w:rsidRPr="00FF3813">
              <w:rPr>
                <w:noProof/>
                <w:webHidden/>
              </w:rPr>
              <w:fldChar w:fldCharType="separate"/>
            </w:r>
            <w:r w:rsidR="00C8218C" w:rsidRPr="00FF3813">
              <w:rPr>
                <w:noProof/>
                <w:webHidden/>
              </w:rPr>
              <w:t>194</w:t>
            </w:r>
            <w:r w:rsidR="00D964C4" w:rsidRPr="00FF3813">
              <w:rPr>
                <w:noProof/>
                <w:webHidden/>
              </w:rPr>
              <w:fldChar w:fldCharType="end"/>
            </w:r>
          </w:hyperlink>
        </w:p>
        <w:p w14:paraId="53FAF2C2" w14:textId="4DF308B1" w:rsidR="00D964C4" w:rsidRPr="00FF3813" w:rsidRDefault="00B44551">
          <w:pPr>
            <w:pStyle w:val="TOC3"/>
            <w:rPr>
              <w:rFonts w:asciiTheme="minorHAnsi" w:eastAsiaTheme="minorEastAsia" w:hAnsiTheme="minorHAnsi" w:cstheme="minorBidi"/>
              <w:noProof/>
              <w:szCs w:val="22"/>
              <w:lang w:val="en-US"/>
            </w:rPr>
          </w:pPr>
          <w:hyperlink w:anchor="_Toc489029581" w:history="1">
            <w:r w:rsidR="00D964C4" w:rsidRPr="00FF3813">
              <w:rPr>
                <w:rStyle w:val="Hyperlink"/>
                <w:noProof/>
                <w:color w:val="auto"/>
              </w:rPr>
              <w:t>7.7.3.</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Validation of DAS28 at Day 14 as Surrogate Endpoint</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_Toc489029581 \h </w:instrText>
            </w:r>
            <w:r w:rsidR="00D964C4" w:rsidRPr="00FF3813">
              <w:rPr>
                <w:noProof/>
                <w:webHidden/>
              </w:rPr>
            </w:r>
            <w:r w:rsidR="00D964C4" w:rsidRPr="00FF3813">
              <w:rPr>
                <w:noProof/>
                <w:webHidden/>
              </w:rPr>
              <w:fldChar w:fldCharType="separate"/>
            </w:r>
            <w:r w:rsidR="00C8218C" w:rsidRPr="00FF3813">
              <w:rPr>
                <w:noProof/>
                <w:webHidden/>
              </w:rPr>
              <w:t>197</w:t>
            </w:r>
            <w:r w:rsidR="00D964C4" w:rsidRPr="00FF3813">
              <w:rPr>
                <w:noProof/>
                <w:webHidden/>
              </w:rPr>
              <w:fldChar w:fldCharType="end"/>
            </w:r>
          </w:hyperlink>
        </w:p>
        <w:p w14:paraId="5D3FD57D" w14:textId="7760EA89" w:rsidR="00D964C4" w:rsidRPr="00FF3813" w:rsidRDefault="00B44551">
          <w:pPr>
            <w:pStyle w:val="TOC3"/>
            <w:rPr>
              <w:rFonts w:asciiTheme="minorHAnsi" w:eastAsiaTheme="minorEastAsia" w:hAnsiTheme="minorHAnsi" w:cstheme="minorBidi"/>
              <w:noProof/>
              <w:szCs w:val="22"/>
              <w:lang w:val="en-US"/>
            </w:rPr>
          </w:pPr>
          <w:hyperlink w:anchor="_Toc489029582" w:history="1">
            <w:r w:rsidR="00D964C4" w:rsidRPr="00FF3813">
              <w:rPr>
                <w:rStyle w:val="Hyperlink"/>
                <w:noProof/>
                <w:color w:val="auto"/>
              </w:rPr>
              <w:t>7.7.4.</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Discussion of DAS28 at Day 14 as Surrogate Endpoint</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_Toc489029582 \h </w:instrText>
            </w:r>
            <w:r w:rsidR="00D964C4" w:rsidRPr="00FF3813">
              <w:rPr>
                <w:noProof/>
                <w:webHidden/>
              </w:rPr>
            </w:r>
            <w:r w:rsidR="00D964C4" w:rsidRPr="00FF3813">
              <w:rPr>
                <w:noProof/>
                <w:webHidden/>
              </w:rPr>
              <w:fldChar w:fldCharType="separate"/>
            </w:r>
            <w:r w:rsidR="00C8218C" w:rsidRPr="00FF3813">
              <w:rPr>
                <w:noProof/>
                <w:webHidden/>
              </w:rPr>
              <w:t>200</w:t>
            </w:r>
            <w:r w:rsidR="00D964C4" w:rsidRPr="00FF3813">
              <w:rPr>
                <w:noProof/>
                <w:webHidden/>
              </w:rPr>
              <w:fldChar w:fldCharType="end"/>
            </w:r>
          </w:hyperlink>
        </w:p>
        <w:p w14:paraId="74EE1484" w14:textId="169002F9" w:rsidR="00D964C4" w:rsidRPr="00FF3813" w:rsidRDefault="00B44551">
          <w:pPr>
            <w:pStyle w:val="TOC3"/>
            <w:rPr>
              <w:rFonts w:asciiTheme="minorHAnsi" w:eastAsiaTheme="minorEastAsia" w:hAnsiTheme="minorHAnsi" w:cstheme="minorBidi"/>
              <w:noProof/>
              <w:szCs w:val="22"/>
              <w:lang w:val="en-US"/>
            </w:rPr>
          </w:pPr>
          <w:hyperlink w:anchor="_Toc489029583" w:history="1">
            <w:r w:rsidR="00D964C4" w:rsidRPr="00FF3813">
              <w:rPr>
                <w:rStyle w:val="Hyperlink"/>
                <w:noProof/>
                <w:color w:val="auto"/>
              </w:rPr>
              <w:t>7.7.5.</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Model Parameters from Covariate Model with DAS28 Early Response as Covariate</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_Toc489029583 \h </w:instrText>
            </w:r>
            <w:r w:rsidR="00D964C4" w:rsidRPr="00FF3813">
              <w:rPr>
                <w:noProof/>
                <w:webHidden/>
              </w:rPr>
            </w:r>
            <w:r w:rsidR="00D964C4" w:rsidRPr="00FF3813">
              <w:rPr>
                <w:noProof/>
                <w:webHidden/>
              </w:rPr>
              <w:fldChar w:fldCharType="separate"/>
            </w:r>
            <w:r w:rsidR="00C8218C" w:rsidRPr="00FF3813">
              <w:rPr>
                <w:noProof/>
                <w:webHidden/>
              </w:rPr>
              <w:t>201</w:t>
            </w:r>
            <w:r w:rsidR="00D964C4" w:rsidRPr="00FF3813">
              <w:rPr>
                <w:noProof/>
                <w:webHidden/>
              </w:rPr>
              <w:fldChar w:fldCharType="end"/>
            </w:r>
          </w:hyperlink>
        </w:p>
        <w:p w14:paraId="6C9612AC" w14:textId="29DB9BD1" w:rsidR="00D964C4" w:rsidRPr="00FF3813" w:rsidRDefault="00B44551">
          <w:pPr>
            <w:pStyle w:val="TOC3"/>
            <w:rPr>
              <w:rFonts w:asciiTheme="minorHAnsi" w:eastAsiaTheme="minorEastAsia" w:hAnsiTheme="minorHAnsi" w:cstheme="minorBidi"/>
              <w:noProof/>
              <w:szCs w:val="22"/>
              <w:lang w:val="en-US"/>
            </w:rPr>
          </w:pPr>
          <w:hyperlink w:anchor="_Toc489029584" w:history="1">
            <w:r w:rsidR="00D964C4" w:rsidRPr="00FF3813">
              <w:rPr>
                <w:rStyle w:val="Hyperlink"/>
                <w:noProof/>
                <w:color w:val="auto"/>
              </w:rPr>
              <w:t>7.7.6.</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Other Models</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_Toc489029584 \h </w:instrText>
            </w:r>
            <w:r w:rsidR="00D964C4" w:rsidRPr="00FF3813">
              <w:rPr>
                <w:noProof/>
                <w:webHidden/>
              </w:rPr>
            </w:r>
            <w:r w:rsidR="00D964C4" w:rsidRPr="00FF3813">
              <w:rPr>
                <w:noProof/>
                <w:webHidden/>
              </w:rPr>
              <w:fldChar w:fldCharType="separate"/>
            </w:r>
            <w:r w:rsidR="00C8218C" w:rsidRPr="00FF3813">
              <w:rPr>
                <w:noProof/>
                <w:webHidden/>
              </w:rPr>
              <w:t>204</w:t>
            </w:r>
            <w:r w:rsidR="00D964C4" w:rsidRPr="00FF3813">
              <w:rPr>
                <w:noProof/>
                <w:webHidden/>
              </w:rPr>
              <w:fldChar w:fldCharType="end"/>
            </w:r>
          </w:hyperlink>
        </w:p>
        <w:p w14:paraId="5457411A" w14:textId="393CCA03" w:rsidR="00D964C4" w:rsidRPr="00FF3813" w:rsidRDefault="00B44551">
          <w:pPr>
            <w:pStyle w:val="TOC3"/>
            <w:rPr>
              <w:rFonts w:asciiTheme="minorHAnsi" w:eastAsiaTheme="minorEastAsia" w:hAnsiTheme="minorHAnsi" w:cstheme="minorBidi"/>
              <w:noProof/>
              <w:szCs w:val="22"/>
              <w:lang w:val="en-US"/>
            </w:rPr>
          </w:pPr>
          <w:hyperlink w:anchor="_Toc489029585" w:history="1">
            <w:r w:rsidR="00D964C4" w:rsidRPr="00FF3813">
              <w:rPr>
                <w:rStyle w:val="Hyperlink"/>
                <w:noProof/>
                <w:color w:val="auto"/>
              </w:rPr>
              <w:t>7.7.7.</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Model Comparisons</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_Toc489029585 \h </w:instrText>
            </w:r>
            <w:r w:rsidR="00D964C4" w:rsidRPr="00FF3813">
              <w:rPr>
                <w:noProof/>
                <w:webHidden/>
              </w:rPr>
            </w:r>
            <w:r w:rsidR="00D964C4" w:rsidRPr="00FF3813">
              <w:rPr>
                <w:noProof/>
                <w:webHidden/>
              </w:rPr>
              <w:fldChar w:fldCharType="separate"/>
            </w:r>
            <w:r w:rsidR="00C8218C" w:rsidRPr="00FF3813">
              <w:rPr>
                <w:noProof/>
                <w:webHidden/>
              </w:rPr>
              <w:t>204</w:t>
            </w:r>
            <w:r w:rsidR="00D964C4" w:rsidRPr="00FF3813">
              <w:rPr>
                <w:noProof/>
                <w:webHidden/>
              </w:rPr>
              <w:fldChar w:fldCharType="end"/>
            </w:r>
          </w:hyperlink>
        </w:p>
        <w:p w14:paraId="32695C96" w14:textId="70D20105" w:rsidR="00D964C4" w:rsidRPr="00FF3813" w:rsidRDefault="00B44551">
          <w:pPr>
            <w:pStyle w:val="TOC2"/>
            <w:rPr>
              <w:rFonts w:asciiTheme="minorHAnsi" w:eastAsiaTheme="minorEastAsia" w:hAnsiTheme="minorHAnsi" w:cstheme="minorBidi"/>
              <w:noProof/>
              <w:szCs w:val="22"/>
              <w:lang w:val="en-US"/>
            </w:rPr>
          </w:pPr>
          <w:hyperlink w:anchor="_Toc489029586" w:history="1">
            <w:r w:rsidR="00D964C4" w:rsidRPr="00FF3813">
              <w:rPr>
                <w:rStyle w:val="Hyperlink"/>
                <w:noProof/>
                <w:color w:val="auto"/>
              </w:rPr>
              <w:t>7.8.</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Discussion</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_Toc489029586 \h </w:instrText>
            </w:r>
            <w:r w:rsidR="00D964C4" w:rsidRPr="00FF3813">
              <w:rPr>
                <w:noProof/>
                <w:webHidden/>
              </w:rPr>
            </w:r>
            <w:r w:rsidR="00D964C4" w:rsidRPr="00FF3813">
              <w:rPr>
                <w:noProof/>
                <w:webHidden/>
              </w:rPr>
              <w:fldChar w:fldCharType="separate"/>
            </w:r>
            <w:r w:rsidR="00C8218C" w:rsidRPr="00FF3813">
              <w:rPr>
                <w:noProof/>
                <w:webHidden/>
              </w:rPr>
              <w:t>204</w:t>
            </w:r>
            <w:r w:rsidR="00D964C4" w:rsidRPr="00FF3813">
              <w:rPr>
                <w:noProof/>
                <w:webHidden/>
              </w:rPr>
              <w:fldChar w:fldCharType="end"/>
            </w:r>
          </w:hyperlink>
        </w:p>
        <w:p w14:paraId="0F11ADAD" w14:textId="5A50DD5B" w:rsidR="00D964C4" w:rsidRPr="00FF3813" w:rsidRDefault="00B44551">
          <w:pPr>
            <w:pStyle w:val="TOC1"/>
            <w:rPr>
              <w:rFonts w:asciiTheme="minorHAnsi" w:eastAsiaTheme="minorEastAsia" w:hAnsiTheme="minorHAnsi" w:cstheme="minorBidi"/>
              <w:caps w:val="0"/>
              <w:noProof/>
              <w:szCs w:val="22"/>
              <w:lang w:val="en-US"/>
            </w:rPr>
          </w:pPr>
          <w:hyperlink w:anchor="_Toc489029587" w:history="1">
            <w:r w:rsidR="00D964C4" w:rsidRPr="00FF3813">
              <w:rPr>
                <w:rStyle w:val="Hyperlink"/>
                <w:noProof/>
                <w:color w:val="auto"/>
              </w:rPr>
              <w:t>8.</w:t>
            </w:r>
            <w:r w:rsidR="00D964C4" w:rsidRPr="00FF3813">
              <w:rPr>
                <w:rFonts w:asciiTheme="minorHAnsi" w:eastAsiaTheme="minorEastAsia" w:hAnsiTheme="minorHAnsi" w:cstheme="minorBidi"/>
                <w:caps w:val="0"/>
                <w:noProof/>
                <w:szCs w:val="22"/>
                <w:lang w:val="en-US"/>
              </w:rPr>
              <w:tab/>
            </w:r>
            <w:r w:rsidR="00D964C4" w:rsidRPr="00FF3813">
              <w:rPr>
                <w:rStyle w:val="Hyperlink"/>
                <w:noProof/>
                <w:color w:val="auto"/>
              </w:rPr>
              <w:t>Improving the RA proof of concept desigN USING Early time points to speed UP decisions</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_Toc489029587 \h </w:instrText>
            </w:r>
            <w:r w:rsidR="00D964C4" w:rsidRPr="00FF3813">
              <w:rPr>
                <w:noProof/>
                <w:webHidden/>
              </w:rPr>
            </w:r>
            <w:r w:rsidR="00D964C4" w:rsidRPr="00FF3813">
              <w:rPr>
                <w:noProof/>
                <w:webHidden/>
              </w:rPr>
              <w:fldChar w:fldCharType="separate"/>
            </w:r>
            <w:r w:rsidR="00C8218C" w:rsidRPr="00FF3813">
              <w:rPr>
                <w:noProof/>
                <w:webHidden/>
              </w:rPr>
              <w:t>206</w:t>
            </w:r>
            <w:r w:rsidR="00D964C4" w:rsidRPr="00FF3813">
              <w:rPr>
                <w:noProof/>
                <w:webHidden/>
              </w:rPr>
              <w:fldChar w:fldCharType="end"/>
            </w:r>
          </w:hyperlink>
        </w:p>
        <w:p w14:paraId="34408EC1" w14:textId="603E78E1" w:rsidR="00D964C4" w:rsidRPr="00FF3813" w:rsidRDefault="00B44551">
          <w:pPr>
            <w:pStyle w:val="TOC2"/>
            <w:rPr>
              <w:rFonts w:asciiTheme="minorHAnsi" w:eastAsiaTheme="minorEastAsia" w:hAnsiTheme="minorHAnsi" w:cstheme="minorBidi"/>
              <w:noProof/>
              <w:szCs w:val="22"/>
              <w:lang w:val="en-US"/>
            </w:rPr>
          </w:pPr>
          <w:hyperlink w:anchor="_Toc489029588" w:history="1">
            <w:r w:rsidR="00D964C4" w:rsidRPr="00FF3813">
              <w:rPr>
                <w:rStyle w:val="Hyperlink"/>
                <w:noProof/>
                <w:color w:val="auto"/>
              </w:rPr>
              <w:t>8.1.</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The Aims of the Chapter</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_Toc489029588 \h </w:instrText>
            </w:r>
            <w:r w:rsidR="00D964C4" w:rsidRPr="00FF3813">
              <w:rPr>
                <w:noProof/>
                <w:webHidden/>
              </w:rPr>
            </w:r>
            <w:r w:rsidR="00D964C4" w:rsidRPr="00FF3813">
              <w:rPr>
                <w:noProof/>
                <w:webHidden/>
              </w:rPr>
              <w:fldChar w:fldCharType="separate"/>
            </w:r>
            <w:r w:rsidR="00C8218C" w:rsidRPr="00FF3813">
              <w:rPr>
                <w:noProof/>
                <w:webHidden/>
              </w:rPr>
              <w:t>206</w:t>
            </w:r>
            <w:r w:rsidR="00D964C4" w:rsidRPr="00FF3813">
              <w:rPr>
                <w:noProof/>
                <w:webHidden/>
              </w:rPr>
              <w:fldChar w:fldCharType="end"/>
            </w:r>
          </w:hyperlink>
        </w:p>
        <w:p w14:paraId="2BB151D7" w14:textId="69FEAF10" w:rsidR="00D964C4" w:rsidRPr="00FF3813" w:rsidRDefault="00B44551">
          <w:pPr>
            <w:pStyle w:val="TOC2"/>
            <w:rPr>
              <w:rFonts w:asciiTheme="minorHAnsi" w:eastAsiaTheme="minorEastAsia" w:hAnsiTheme="minorHAnsi" w:cstheme="minorBidi"/>
              <w:noProof/>
              <w:szCs w:val="22"/>
              <w:lang w:val="en-US"/>
            </w:rPr>
          </w:pPr>
          <w:hyperlink w:anchor="_Toc489029589" w:history="1">
            <w:r w:rsidR="00D964C4" w:rsidRPr="00FF3813">
              <w:rPr>
                <w:rStyle w:val="Hyperlink"/>
                <w:noProof/>
                <w:color w:val="auto"/>
              </w:rPr>
              <w:t>8.2.</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Retrospectively Fitting Between Cohort Data</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_Toc489029589 \h </w:instrText>
            </w:r>
            <w:r w:rsidR="00D964C4" w:rsidRPr="00FF3813">
              <w:rPr>
                <w:noProof/>
                <w:webHidden/>
              </w:rPr>
            </w:r>
            <w:r w:rsidR="00D964C4" w:rsidRPr="00FF3813">
              <w:rPr>
                <w:noProof/>
                <w:webHidden/>
              </w:rPr>
              <w:fldChar w:fldCharType="separate"/>
            </w:r>
            <w:r w:rsidR="00C8218C" w:rsidRPr="00FF3813">
              <w:rPr>
                <w:noProof/>
                <w:webHidden/>
              </w:rPr>
              <w:t>206</w:t>
            </w:r>
            <w:r w:rsidR="00D964C4" w:rsidRPr="00FF3813">
              <w:rPr>
                <w:noProof/>
                <w:webHidden/>
              </w:rPr>
              <w:fldChar w:fldCharType="end"/>
            </w:r>
          </w:hyperlink>
        </w:p>
        <w:p w14:paraId="4C9D62C5" w14:textId="681C3CE2" w:rsidR="00D964C4" w:rsidRPr="00FF3813" w:rsidRDefault="00B44551">
          <w:pPr>
            <w:pStyle w:val="TOC3"/>
            <w:rPr>
              <w:rFonts w:asciiTheme="minorHAnsi" w:eastAsiaTheme="minorEastAsia" w:hAnsiTheme="minorHAnsi" w:cstheme="minorBidi"/>
              <w:noProof/>
              <w:szCs w:val="22"/>
              <w:lang w:val="en-US"/>
            </w:rPr>
          </w:pPr>
          <w:hyperlink w:anchor="_Toc489029590" w:history="1">
            <w:r w:rsidR="00D964C4" w:rsidRPr="00FF3813">
              <w:rPr>
                <w:rStyle w:val="Hyperlink"/>
                <w:noProof/>
                <w:color w:val="auto"/>
              </w:rPr>
              <w:t>8.2.1.</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Retrospective Model Fitting in PoC Study</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_Toc489029590 \h </w:instrText>
            </w:r>
            <w:r w:rsidR="00D964C4" w:rsidRPr="00FF3813">
              <w:rPr>
                <w:noProof/>
                <w:webHidden/>
              </w:rPr>
            </w:r>
            <w:r w:rsidR="00D964C4" w:rsidRPr="00FF3813">
              <w:rPr>
                <w:noProof/>
                <w:webHidden/>
              </w:rPr>
              <w:fldChar w:fldCharType="separate"/>
            </w:r>
            <w:r w:rsidR="00C8218C" w:rsidRPr="00FF3813">
              <w:rPr>
                <w:noProof/>
                <w:webHidden/>
              </w:rPr>
              <w:t>207</w:t>
            </w:r>
            <w:r w:rsidR="00D964C4" w:rsidRPr="00FF3813">
              <w:rPr>
                <w:noProof/>
                <w:webHidden/>
              </w:rPr>
              <w:fldChar w:fldCharType="end"/>
            </w:r>
          </w:hyperlink>
        </w:p>
        <w:p w14:paraId="4CE30C36" w14:textId="6A8C9C71" w:rsidR="00D964C4" w:rsidRPr="00FF3813" w:rsidRDefault="00B44551">
          <w:pPr>
            <w:pStyle w:val="TOC2"/>
            <w:rPr>
              <w:rFonts w:asciiTheme="minorHAnsi" w:eastAsiaTheme="minorEastAsia" w:hAnsiTheme="minorHAnsi" w:cstheme="minorBidi"/>
              <w:noProof/>
              <w:szCs w:val="22"/>
              <w:lang w:val="en-US"/>
            </w:rPr>
          </w:pPr>
          <w:hyperlink w:anchor="_Toc489029591" w:history="1">
            <w:r w:rsidR="00D964C4" w:rsidRPr="00FF3813">
              <w:rPr>
                <w:rStyle w:val="Hyperlink"/>
                <w:noProof/>
                <w:color w:val="auto"/>
              </w:rPr>
              <w:t>8.3.</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Delayed Response Predictive Model</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_Toc489029591 \h </w:instrText>
            </w:r>
            <w:r w:rsidR="00D964C4" w:rsidRPr="00FF3813">
              <w:rPr>
                <w:noProof/>
                <w:webHidden/>
              </w:rPr>
            </w:r>
            <w:r w:rsidR="00D964C4" w:rsidRPr="00FF3813">
              <w:rPr>
                <w:noProof/>
                <w:webHidden/>
              </w:rPr>
              <w:fldChar w:fldCharType="separate"/>
            </w:r>
            <w:r w:rsidR="00C8218C" w:rsidRPr="00FF3813">
              <w:rPr>
                <w:noProof/>
                <w:webHidden/>
              </w:rPr>
              <w:t>209</w:t>
            </w:r>
            <w:r w:rsidR="00D964C4" w:rsidRPr="00FF3813">
              <w:rPr>
                <w:noProof/>
                <w:webHidden/>
              </w:rPr>
              <w:fldChar w:fldCharType="end"/>
            </w:r>
          </w:hyperlink>
        </w:p>
        <w:p w14:paraId="3D585BFE" w14:textId="48541E7F" w:rsidR="00D964C4" w:rsidRPr="00FF3813" w:rsidRDefault="00B44551">
          <w:pPr>
            <w:pStyle w:val="TOC3"/>
            <w:rPr>
              <w:rFonts w:asciiTheme="minorHAnsi" w:eastAsiaTheme="minorEastAsia" w:hAnsiTheme="minorHAnsi" w:cstheme="minorBidi"/>
              <w:noProof/>
              <w:szCs w:val="22"/>
              <w:lang w:val="en-US"/>
            </w:rPr>
          </w:pPr>
          <w:hyperlink w:anchor="_Toc489029592" w:history="1">
            <w:r w:rsidR="00D964C4" w:rsidRPr="00FF3813">
              <w:rPr>
                <w:rStyle w:val="Hyperlink"/>
                <w:noProof/>
                <w:color w:val="auto"/>
              </w:rPr>
              <w:t>8.3.1.</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Illustrated Delayed Response Predictive Models</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_Toc489029592 \h </w:instrText>
            </w:r>
            <w:r w:rsidR="00D964C4" w:rsidRPr="00FF3813">
              <w:rPr>
                <w:noProof/>
                <w:webHidden/>
              </w:rPr>
            </w:r>
            <w:r w:rsidR="00D964C4" w:rsidRPr="00FF3813">
              <w:rPr>
                <w:noProof/>
                <w:webHidden/>
              </w:rPr>
              <w:fldChar w:fldCharType="separate"/>
            </w:r>
            <w:r w:rsidR="00C8218C" w:rsidRPr="00FF3813">
              <w:rPr>
                <w:noProof/>
                <w:webHidden/>
              </w:rPr>
              <w:t>210</w:t>
            </w:r>
            <w:r w:rsidR="00D964C4" w:rsidRPr="00FF3813">
              <w:rPr>
                <w:noProof/>
                <w:webHidden/>
              </w:rPr>
              <w:fldChar w:fldCharType="end"/>
            </w:r>
          </w:hyperlink>
        </w:p>
        <w:p w14:paraId="01CDFA17" w14:textId="3186FE16" w:rsidR="00D964C4" w:rsidRPr="00FF3813" w:rsidRDefault="00B44551">
          <w:pPr>
            <w:pStyle w:val="TOC3"/>
            <w:rPr>
              <w:rFonts w:asciiTheme="minorHAnsi" w:eastAsiaTheme="minorEastAsia" w:hAnsiTheme="minorHAnsi" w:cstheme="minorBidi"/>
              <w:noProof/>
              <w:szCs w:val="22"/>
              <w:lang w:val="en-US"/>
            </w:rPr>
          </w:pPr>
          <w:hyperlink w:anchor="_Toc489029593" w:history="1">
            <w:r w:rsidR="00D964C4" w:rsidRPr="00FF3813">
              <w:rPr>
                <w:rStyle w:val="Hyperlink"/>
                <w:noProof/>
                <w:color w:val="auto"/>
              </w:rPr>
              <w:t>8.3.2.</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Delayed Response Predictive Model: Mathematical Details</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_Toc489029593 \h </w:instrText>
            </w:r>
            <w:r w:rsidR="00D964C4" w:rsidRPr="00FF3813">
              <w:rPr>
                <w:noProof/>
                <w:webHidden/>
              </w:rPr>
            </w:r>
            <w:r w:rsidR="00D964C4" w:rsidRPr="00FF3813">
              <w:rPr>
                <w:noProof/>
                <w:webHidden/>
              </w:rPr>
              <w:fldChar w:fldCharType="separate"/>
            </w:r>
            <w:r w:rsidR="00C8218C" w:rsidRPr="00FF3813">
              <w:rPr>
                <w:noProof/>
                <w:webHidden/>
              </w:rPr>
              <w:t>212</w:t>
            </w:r>
            <w:r w:rsidR="00D964C4" w:rsidRPr="00FF3813">
              <w:rPr>
                <w:noProof/>
                <w:webHidden/>
              </w:rPr>
              <w:fldChar w:fldCharType="end"/>
            </w:r>
          </w:hyperlink>
        </w:p>
        <w:p w14:paraId="55FFFD86" w14:textId="53EDA6AC" w:rsidR="00D964C4" w:rsidRPr="00FF3813" w:rsidRDefault="00B44551">
          <w:pPr>
            <w:pStyle w:val="TOC4"/>
            <w:rPr>
              <w:rFonts w:asciiTheme="minorHAnsi" w:eastAsiaTheme="minorEastAsia" w:hAnsiTheme="minorHAnsi" w:cstheme="minorBidi"/>
              <w:noProof/>
              <w:szCs w:val="22"/>
              <w:lang w:val="en-US"/>
            </w:rPr>
          </w:pPr>
          <w:hyperlink w:anchor="_Toc489029594" w:history="1">
            <w:r w:rsidR="00D964C4" w:rsidRPr="00FF3813">
              <w:rPr>
                <w:rStyle w:val="Hyperlink"/>
                <w:noProof/>
                <w:color w:val="auto"/>
              </w:rPr>
              <w:t>8.3.2.1.</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Last Observation Carry Forward (LOCF) method</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_Toc489029594 \h </w:instrText>
            </w:r>
            <w:r w:rsidR="00D964C4" w:rsidRPr="00FF3813">
              <w:rPr>
                <w:noProof/>
                <w:webHidden/>
              </w:rPr>
            </w:r>
            <w:r w:rsidR="00D964C4" w:rsidRPr="00FF3813">
              <w:rPr>
                <w:noProof/>
                <w:webHidden/>
              </w:rPr>
              <w:fldChar w:fldCharType="separate"/>
            </w:r>
            <w:r w:rsidR="00C8218C" w:rsidRPr="00FF3813">
              <w:rPr>
                <w:noProof/>
                <w:webHidden/>
              </w:rPr>
              <w:t>213</w:t>
            </w:r>
            <w:r w:rsidR="00D964C4" w:rsidRPr="00FF3813">
              <w:rPr>
                <w:noProof/>
                <w:webHidden/>
              </w:rPr>
              <w:fldChar w:fldCharType="end"/>
            </w:r>
          </w:hyperlink>
        </w:p>
        <w:p w14:paraId="58ADEE39" w14:textId="157486D0" w:rsidR="00D964C4" w:rsidRPr="00FF3813" w:rsidRDefault="00B44551">
          <w:pPr>
            <w:pStyle w:val="TOC4"/>
            <w:rPr>
              <w:rFonts w:asciiTheme="minorHAnsi" w:eastAsiaTheme="minorEastAsia" w:hAnsiTheme="minorHAnsi" w:cstheme="minorBidi"/>
              <w:noProof/>
              <w:szCs w:val="22"/>
              <w:lang w:val="en-US"/>
            </w:rPr>
          </w:pPr>
          <w:hyperlink w:anchor="_Toc489029595" w:history="1">
            <w:r w:rsidR="00D964C4" w:rsidRPr="00FF3813">
              <w:rPr>
                <w:rStyle w:val="Hyperlink"/>
                <w:noProof/>
                <w:color w:val="auto"/>
              </w:rPr>
              <w:t>8.3.2.2.</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Delayed Response Predictive Model 1 (DRPM1)</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_Toc489029595 \h </w:instrText>
            </w:r>
            <w:r w:rsidR="00D964C4" w:rsidRPr="00FF3813">
              <w:rPr>
                <w:noProof/>
                <w:webHidden/>
              </w:rPr>
            </w:r>
            <w:r w:rsidR="00D964C4" w:rsidRPr="00FF3813">
              <w:rPr>
                <w:noProof/>
                <w:webHidden/>
              </w:rPr>
              <w:fldChar w:fldCharType="separate"/>
            </w:r>
            <w:r w:rsidR="00C8218C" w:rsidRPr="00FF3813">
              <w:rPr>
                <w:noProof/>
                <w:webHidden/>
              </w:rPr>
              <w:t>214</w:t>
            </w:r>
            <w:r w:rsidR="00D964C4" w:rsidRPr="00FF3813">
              <w:rPr>
                <w:noProof/>
                <w:webHidden/>
              </w:rPr>
              <w:fldChar w:fldCharType="end"/>
            </w:r>
          </w:hyperlink>
        </w:p>
        <w:p w14:paraId="2398EACF" w14:textId="0F1F7184" w:rsidR="00D964C4" w:rsidRPr="00FF3813" w:rsidRDefault="00B44551">
          <w:pPr>
            <w:pStyle w:val="TOC4"/>
            <w:rPr>
              <w:rFonts w:asciiTheme="minorHAnsi" w:eastAsiaTheme="minorEastAsia" w:hAnsiTheme="minorHAnsi" w:cstheme="minorBidi"/>
              <w:noProof/>
              <w:szCs w:val="22"/>
              <w:lang w:val="en-US"/>
            </w:rPr>
          </w:pPr>
          <w:hyperlink w:anchor="_Toc489029596" w:history="1">
            <w:r w:rsidR="00D964C4" w:rsidRPr="00FF3813">
              <w:rPr>
                <w:rStyle w:val="Hyperlink"/>
                <w:noProof/>
                <w:color w:val="auto"/>
              </w:rPr>
              <w:t>8.3.2.3.</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Delayed Response Predictive Model 2 (DRPM2)</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_Toc489029596 \h </w:instrText>
            </w:r>
            <w:r w:rsidR="00D964C4" w:rsidRPr="00FF3813">
              <w:rPr>
                <w:noProof/>
                <w:webHidden/>
              </w:rPr>
            </w:r>
            <w:r w:rsidR="00D964C4" w:rsidRPr="00FF3813">
              <w:rPr>
                <w:noProof/>
                <w:webHidden/>
              </w:rPr>
              <w:fldChar w:fldCharType="separate"/>
            </w:r>
            <w:r w:rsidR="00C8218C" w:rsidRPr="00FF3813">
              <w:rPr>
                <w:noProof/>
                <w:webHidden/>
              </w:rPr>
              <w:t>214</w:t>
            </w:r>
            <w:r w:rsidR="00D964C4" w:rsidRPr="00FF3813">
              <w:rPr>
                <w:noProof/>
                <w:webHidden/>
              </w:rPr>
              <w:fldChar w:fldCharType="end"/>
            </w:r>
          </w:hyperlink>
        </w:p>
        <w:p w14:paraId="3C74C278" w14:textId="06BFD91B" w:rsidR="00D964C4" w:rsidRPr="00FF3813" w:rsidRDefault="00B44551">
          <w:pPr>
            <w:pStyle w:val="TOC4"/>
            <w:rPr>
              <w:rFonts w:asciiTheme="minorHAnsi" w:eastAsiaTheme="minorEastAsia" w:hAnsiTheme="minorHAnsi" w:cstheme="minorBidi"/>
              <w:noProof/>
              <w:szCs w:val="22"/>
              <w:lang w:val="en-US"/>
            </w:rPr>
          </w:pPr>
          <w:hyperlink w:anchor="_Toc489029597" w:history="1">
            <w:r w:rsidR="00D964C4" w:rsidRPr="00FF3813">
              <w:rPr>
                <w:rStyle w:val="Hyperlink"/>
                <w:noProof/>
                <w:color w:val="auto"/>
              </w:rPr>
              <w:t>8.3.2.4.</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Delayed Response Predictive Model 3 (DRPM3)</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_Toc489029597 \h </w:instrText>
            </w:r>
            <w:r w:rsidR="00D964C4" w:rsidRPr="00FF3813">
              <w:rPr>
                <w:noProof/>
                <w:webHidden/>
              </w:rPr>
            </w:r>
            <w:r w:rsidR="00D964C4" w:rsidRPr="00FF3813">
              <w:rPr>
                <w:noProof/>
                <w:webHidden/>
              </w:rPr>
              <w:fldChar w:fldCharType="separate"/>
            </w:r>
            <w:r w:rsidR="00C8218C" w:rsidRPr="00FF3813">
              <w:rPr>
                <w:noProof/>
                <w:webHidden/>
              </w:rPr>
              <w:t>215</w:t>
            </w:r>
            <w:r w:rsidR="00D964C4" w:rsidRPr="00FF3813">
              <w:rPr>
                <w:noProof/>
                <w:webHidden/>
              </w:rPr>
              <w:fldChar w:fldCharType="end"/>
            </w:r>
          </w:hyperlink>
        </w:p>
        <w:p w14:paraId="66554311" w14:textId="13EE996F" w:rsidR="00D964C4" w:rsidRPr="00FF3813" w:rsidRDefault="00B44551">
          <w:pPr>
            <w:pStyle w:val="TOC3"/>
            <w:rPr>
              <w:rFonts w:asciiTheme="minorHAnsi" w:eastAsiaTheme="minorEastAsia" w:hAnsiTheme="minorHAnsi" w:cstheme="minorBidi"/>
              <w:noProof/>
              <w:szCs w:val="22"/>
              <w:lang w:val="en-US"/>
            </w:rPr>
          </w:pPr>
          <w:hyperlink w:anchor="_Toc489029598" w:history="1">
            <w:r w:rsidR="00D964C4" w:rsidRPr="00FF3813">
              <w:rPr>
                <w:rStyle w:val="Hyperlink"/>
                <w:noProof/>
                <w:color w:val="auto"/>
              </w:rPr>
              <w:t>8.3.3.</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Summary of Approaches</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_Toc489029598 \h </w:instrText>
            </w:r>
            <w:r w:rsidR="00D964C4" w:rsidRPr="00FF3813">
              <w:rPr>
                <w:noProof/>
                <w:webHidden/>
              </w:rPr>
            </w:r>
            <w:r w:rsidR="00D964C4" w:rsidRPr="00FF3813">
              <w:rPr>
                <w:noProof/>
                <w:webHidden/>
              </w:rPr>
              <w:fldChar w:fldCharType="separate"/>
            </w:r>
            <w:r w:rsidR="00C8218C" w:rsidRPr="00FF3813">
              <w:rPr>
                <w:noProof/>
                <w:webHidden/>
              </w:rPr>
              <w:t>215</w:t>
            </w:r>
            <w:r w:rsidR="00D964C4" w:rsidRPr="00FF3813">
              <w:rPr>
                <w:noProof/>
                <w:webHidden/>
              </w:rPr>
              <w:fldChar w:fldCharType="end"/>
            </w:r>
          </w:hyperlink>
        </w:p>
        <w:p w14:paraId="6FFADC55" w14:textId="2B221F0B" w:rsidR="00D964C4" w:rsidRPr="00FF3813" w:rsidRDefault="00B44551">
          <w:pPr>
            <w:pStyle w:val="TOC2"/>
            <w:rPr>
              <w:rFonts w:asciiTheme="minorHAnsi" w:eastAsiaTheme="minorEastAsia" w:hAnsiTheme="minorHAnsi" w:cstheme="minorBidi"/>
              <w:noProof/>
              <w:szCs w:val="22"/>
              <w:lang w:val="en-US"/>
            </w:rPr>
          </w:pPr>
          <w:hyperlink w:anchor="_Toc489029599" w:history="1">
            <w:r w:rsidR="00D964C4" w:rsidRPr="00FF3813">
              <w:rPr>
                <w:rStyle w:val="Hyperlink"/>
                <w:noProof/>
                <w:color w:val="auto"/>
              </w:rPr>
              <w:t>8.4.</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Illustration of Delayed Response Predictive Models</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_Toc489029599 \h </w:instrText>
            </w:r>
            <w:r w:rsidR="00D964C4" w:rsidRPr="00FF3813">
              <w:rPr>
                <w:noProof/>
                <w:webHidden/>
              </w:rPr>
            </w:r>
            <w:r w:rsidR="00D964C4" w:rsidRPr="00FF3813">
              <w:rPr>
                <w:noProof/>
                <w:webHidden/>
              </w:rPr>
              <w:fldChar w:fldCharType="separate"/>
            </w:r>
            <w:r w:rsidR="00C8218C" w:rsidRPr="00FF3813">
              <w:rPr>
                <w:noProof/>
                <w:webHidden/>
              </w:rPr>
              <w:t>216</w:t>
            </w:r>
            <w:r w:rsidR="00D964C4" w:rsidRPr="00FF3813">
              <w:rPr>
                <w:noProof/>
                <w:webHidden/>
              </w:rPr>
              <w:fldChar w:fldCharType="end"/>
            </w:r>
          </w:hyperlink>
        </w:p>
        <w:p w14:paraId="05E39E12" w14:textId="5CC72EDB" w:rsidR="00D964C4" w:rsidRPr="00FF3813" w:rsidRDefault="00B44551">
          <w:pPr>
            <w:pStyle w:val="TOC3"/>
            <w:rPr>
              <w:rFonts w:asciiTheme="minorHAnsi" w:eastAsiaTheme="minorEastAsia" w:hAnsiTheme="minorHAnsi" w:cstheme="minorBidi"/>
              <w:noProof/>
              <w:szCs w:val="22"/>
              <w:lang w:val="en-US"/>
            </w:rPr>
          </w:pPr>
          <w:hyperlink w:anchor="_Toc489029600" w:history="1">
            <w:r w:rsidR="00D964C4" w:rsidRPr="00FF3813">
              <w:rPr>
                <w:rStyle w:val="Hyperlink"/>
                <w:noProof/>
                <w:color w:val="auto"/>
              </w:rPr>
              <w:t>8.4.1.</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Summary of Retrospective Model Fitting in PoC Study</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_Toc489029600 \h </w:instrText>
            </w:r>
            <w:r w:rsidR="00D964C4" w:rsidRPr="00FF3813">
              <w:rPr>
                <w:noProof/>
                <w:webHidden/>
              </w:rPr>
            </w:r>
            <w:r w:rsidR="00D964C4" w:rsidRPr="00FF3813">
              <w:rPr>
                <w:noProof/>
                <w:webHidden/>
              </w:rPr>
              <w:fldChar w:fldCharType="separate"/>
            </w:r>
            <w:r w:rsidR="00C8218C" w:rsidRPr="00FF3813">
              <w:rPr>
                <w:noProof/>
                <w:webHidden/>
              </w:rPr>
              <w:t>219</w:t>
            </w:r>
            <w:r w:rsidR="00D964C4" w:rsidRPr="00FF3813">
              <w:rPr>
                <w:noProof/>
                <w:webHidden/>
              </w:rPr>
              <w:fldChar w:fldCharType="end"/>
            </w:r>
          </w:hyperlink>
        </w:p>
        <w:p w14:paraId="0833CF51" w14:textId="562EE0C2" w:rsidR="00D964C4" w:rsidRPr="00FF3813" w:rsidRDefault="00B44551">
          <w:pPr>
            <w:pStyle w:val="TOC3"/>
            <w:rPr>
              <w:rFonts w:asciiTheme="minorHAnsi" w:eastAsiaTheme="minorEastAsia" w:hAnsiTheme="minorHAnsi" w:cstheme="minorBidi"/>
              <w:noProof/>
              <w:szCs w:val="22"/>
              <w:lang w:val="en-US"/>
            </w:rPr>
          </w:pPr>
          <w:hyperlink w:anchor="_Toc489029601" w:history="1">
            <w:r w:rsidR="00D964C4" w:rsidRPr="00FF3813">
              <w:rPr>
                <w:rStyle w:val="Hyperlink"/>
                <w:noProof/>
                <w:color w:val="auto"/>
              </w:rPr>
              <w:t>8.4.2.</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Delayed Response Predictive Model: Simulation</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_Toc489029601 \h </w:instrText>
            </w:r>
            <w:r w:rsidR="00D964C4" w:rsidRPr="00FF3813">
              <w:rPr>
                <w:noProof/>
                <w:webHidden/>
              </w:rPr>
            </w:r>
            <w:r w:rsidR="00D964C4" w:rsidRPr="00FF3813">
              <w:rPr>
                <w:noProof/>
                <w:webHidden/>
              </w:rPr>
              <w:fldChar w:fldCharType="separate"/>
            </w:r>
            <w:r w:rsidR="00C8218C" w:rsidRPr="00FF3813">
              <w:rPr>
                <w:noProof/>
                <w:webHidden/>
              </w:rPr>
              <w:t>220</w:t>
            </w:r>
            <w:r w:rsidR="00D964C4" w:rsidRPr="00FF3813">
              <w:rPr>
                <w:noProof/>
                <w:webHidden/>
              </w:rPr>
              <w:fldChar w:fldCharType="end"/>
            </w:r>
          </w:hyperlink>
        </w:p>
        <w:p w14:paraId="46A5016F" w14:textId="5D0EE867" w:rsidR="00D964C4" w:rsidRPr="00FF3813" w:rsidRDefault="00B44551">
          <w:pPr>
            <w:pStyle w:val="TOC4"/>
            <w:rPr>
              <w:rFonts w:asciiTheme="minorHAnsi" w:eastAsiaTheme="minorEastAsia" w:hAnsiTheme="minorHAnsi" w:cstheme="minorBidi"/>
              <w:noProof/>
              <w:szCs w:val="22"/>
              <w:lang w:val="en-US"/>
            </w:rPr>
          </w:pPr>
          <w:hyperlink w:anchor="_Toc489029602" w:history="1">
            <w:r w:rsidR="00D964C4" w:rsidRPr="00FF3813">
              <w:rPr>
                <w:rStyle w:val="Hyperlink"/>
                <w:noProof/>
                <w:color w:val="auto"/>
              </w:rPr>
              <w:t>8.4.2.1.</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Data Simulation</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_Toc489029602 \h </w:instrText>
            </w:r>
            <w:r w:rsidR="00D964C4" w:rsidRPr="00FF3813">
              <w:rPr>
                <w:noProof/>
                <w:webHidden/>
              </w:rPr>
            </w:r>
            <w:r w:rsidR="00D964C4" w:rsidRPr="00FF3813">
              <w:rPr>
                <w:noProof/>
                <w:webHidden/>
              </w:rPr>
              <w:fldChar w:fldCharType="separate"/>
            </w:r>
            <w:r w:rsidR="00C8218C" w:rsidRPr="00FF3813">
              <w:rPr>
                <w:noProof/>
                <w:webHidden/>
              </w:rPr>
              <w:t>220</w:t>
            </w:r>
            <w:r w:rsidR="00D964C4" w:rsidRPr="00FF3813">
              <w:rPr>
                <w:noProof/>
                <w:webHidden/>
              </w:rPr>
              <w:fldChar w:fldCharType="end"/>
            </w:r>
          </w:hyperlink>
        </w:p>
        <w:p w14:paraId="4334E334" w14:textId="1566F55A" w:rsidR="00D964C4" w:rsidRPr="00FF3813" w:rsidRDefault="00B44551">
          <w:pPr>
            <w:pStyle w:val="TOC4"/>
            <w:rPr>
              <w:rFonts w:asciiTheme="minorHAnsi" w:eastAsiaTheme="minorEastAsia" w:hAnsiTheme="minorHAnsi" w:cstheme="minorBidi"/>
              <w:noProof/>
              <w:szCs w:val="22"/>
              <w:lang w:val="en-US"/>
            </w:rPr>
          </w:pPr>
          <w:hyperlink w:anchor="_Toc489029603" w:history="1">
            <w:r w:rsidR="00D964C4" w:rsidRPr="00FF3813">
              <w:rPr>
                <w:rStyle w:val="Hyperlink"/>
                <w:noProof/>
                <w:color w:val="auto"/>
              </w:rPr>
              <w:t>8.4.2.2.</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Design Scenarios and Decisions</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_Toc489029603 \h </w:instrText>
            </w:r>
            <w:r w:rsidR="00D964C4" w:rsidRPr="00FF3813">
              <w:rPr>
                <w:noProof/>
                <w:webHidden/>
              </w:rPr>
            </w:r>
            <w:r w:rsidR="00D964C4" w:rsidRPr="00FF3813">
              <w:rPr>
                <w:noProof/>
                <w:webHidden/>
              </w:rPr>
              <w:fldChar w:fldCharType="separate"/>
            </w:r>
            <w:r w:rsidR="00C8218C" w:rsidRPr="00FF3813">
              <w:rPr>
                <w:noProof/>
                <w:webHidden/>
              </w:rPr>
              <w:t>223</w:t>
            </w:r>
            <w:r w:rsidR="00D964C4" w:rsidRPr="00FF3813">
              <w:rPr>
                <w:noProof/>
                <w:webHidden/>
              </w:rPr>
              <w:fldChar w:fldCharType="end"/>
            </w:r>
          </w:hyperlink>
        </w:p>
        <w:p w14:paraId="5EFD2099" w14:textId="5F8F5795" w:rsidR="00D964C4" w:rsidRPr="00FF3813" w:rsidRDefault="00B44551">
          <w:pPr>
            <w:pStyle w:val="TOC4"/>
            <w:rPr>
              <w:rFonts w:asciiTheme="minorHAnsi" w:eastAsiaTheme="minorEastAsia" w:hAnsiTheme="minorHAnsi" w:cstheme="minorBidi"/>
              <w:noProof/>
              <w:szCs w:val="22"/>
              <w:lang w:val="en-US"/>
            </w:rPr>
          </w:pPr>
          <w:hyperlink w:anchor="_Toc489029604" w:history="1">
            <w:r w:rsidR="00D964C4" w:rsidRPr="00FF3813">
              <w:rPr>
                <w:rStyle w:val="Hyperlink"/>
                <w:noProof/>
                <w:color w:val="auto"/>
              </w:rPr>
              <w:t>8.4.2.3.</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Simulation Results</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_Toc489029604 \h </w:instrText>
            </w:r>
            <w:r w:rsidR="00D964C4" w:rsidRPr="00FF3813">
              <w:rPr>
                <w:noProof/>
                <w:webHidden/>
              </w:rPr>
            </w:r>
            <w:r w:rsidR="00D964C4" w:rsidRPr="00FF3813">
              <w:rPr>
                <w:noProof/>
                <w:webHidden/>
              </w:rPr>
              <w:fldChar w:fldCharType="separate"/>
            </w:r>
            <w:r w:rsidR="00C8218C" w:rsidRPr="00FF3813">
              <w:rPr>
                <w:noProof/>
                <w:webHidden/>
              </w:rPr>
              <w:t>226</w:t>
            </w:r>
            <w:r w:rsidR="00D964C4" w:rsidRPr="00FF3813">
              <w:rPr>
                <w:noProof/>
                <w:webHidden/>
              </w:rPr>
              <w:fldChar w:fldCharType="end"/>
            </w:r>
          </w:hyperlink>
        </w:p>
        <w:p w14:paraId="2FD87E33" w14:textId="1CCB7439" w:rsidR="00D964C4" w:rsidRPr="00FF3813" w:rsidRDefault="00B44551">
          <w:pPr>
            <w:pStyle w:val="TOC4"/>
            <w:rPr>
              <w:rFonts w:asciiTheme="minorHAnsi" w:eastAsiaTheme="minorEastAsia" w:hAnsiTheme="minorHAnsi" w:cstheme="minorBidi"/>
              <w:noProof/>
              <w:szCs w:val="22"/>
              <w:lang w:val="en-US"/>
            </w:rPr>
          </w:pPr>
          <w:hyperlink w:anchor="_Toc489029605" w:history="1">
            <w:r w:rsidR="00D964C4" w:rsidRPr="00FF3813">
              <w:rPr>
                <w:rStyle w:val="Hyperlink"/>
                <w:noProof/>
                <w:color w:val="auto"/>
              </w:rPr>
              <w:t>8.4.2.4.</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Type I error rate</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_Toc489029605 \h </w:instrText>
            </w:r>
            <w:r w:rsidR="00D964C4" w:rsidRPr="00FF3813">
              <w:rPr>
                <w:noProof/>
                <w:webHidden/>
              </w:rPr>
            </w:r>
            <w:r w:rsidR="00D964C4" w:rsidRPr="00FF3813">
              <w:rPr>
                <w:noProof/>
                <w:webHidden/>
              </w:rPr>
              <w:fldChar w:fldCharType="separate"/>
            </w:r>
            <w:r w:rsidR="00C8218C" w:rsidRPr="00FF3813">
              <w:rPr>
                <w:noProof/>
                <w:webHidden/>
              </w:rPr>
              <w:t>227</w:t>
            </w:r>
            <w:r w:rsidR="00D964C4" w:rsidRPr="00FF3813">
              <w:rPr>
                <w:noProof/>
                <w:webHidden/>
              </w:rPr>
              <w:fldChar w:fldCharType="end"/>
            </w:r>
          </w:hyperlink>
        </w:p>
        <w:p w14:paraId="1F6E4498" w14:textId="5FC0BAC2" w:rsidR="00D964C4" w:rsidRPr="00FF3813" w:rsidRDefault="00B44551">
          <w:pPr>
            <w:pStyle w:val="TOC4"/>
            <w:rPr>
              <w:rFonts w:asciiTheme="minorHAnsi" w:eastAsiaTheme="minorEastAsia" w:hAnsiTheme="minorHAnsi" w:cstheme="minorBidi"/>
              <w:noProof/>
              <w:szCs w:val="22"/>
              <w:lang w:val="en-US"/>
            </w:rPr>
          </w:pPr>
          <w:hyperlink w:anchor="_Toc489029606" w:history="1">
            <w:r w:rsidR="00D964C4" w:rsidRPr="00FF3813">
              <w:rPr>
                <w:rStyle w:val="Hyperlink"/>
                <w:noProof/>
                <w:color w:val="auto"/>
              </w:rPr>
              <w:t>8.4.2.5.</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Sensitivity analysis</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_Toc489029606 \h </w:instrText>
            </w:r>
            <w:r w:rsidR="00D964C4" w:rsidRPr="00FF3813">
              <w:rPr>
                <w:noProof/>
                <w:webHidden/>
              </w:rPr>
            </w:r>
            <w:r w:rsidR="00D964C4" w:rsidRPr="00FF3813">
              <w:rPr>
                <w:noProof/>
                <w:webHidden/>
              </w:rPr>
              <w:fldChar w:fldCharType="separate"/>
            </w:r>
            <w:r w:rsidR="00C8218C" w:rsidRPr="00FF3813">
              <w:rPr>
                <w:noProof/>
                <w:webHidden/>
              </w:rPr>
              <w:t>231</w:t>
            </w:r>
            <w:r w:rsidR="00D964C4" w:rsidRPr="00FF3813">
              <w:rPr>
                <w:noProof/>
                <w:webHidden/>
              </w:rPr>
              <w:fldChar w:fldCharType="end"/>
            </w:r>
          </w:hyperlink>
        </w:p>
        <w:p w14:paraId="644A3B6E" w14:textId="0F3B7051" w:rsidR="00D964C4" w:rsidRPr="00FF3813" w:rsidRDefault="00B44551">
          <w:pPr>
            <w:pStyle w:val="TOC3"/>
            <w:rPr>
              <w:rFonts w:asciiTheme="minorHAnsi" w:eastAsiaTheme="minorEastAsia" w:hAnsiTheme="minorHAnsi" w:cstheme="minorBidi"/>
              <w:noProof/>
              <w:szCs w:val="22"/>
              <w:lang w:val="en-US"/>
            </w:rPr>
          </w:pPr>
          <w:hyperlink w:anchor="_Toc489029607" w:history="1">
            <w:r w:rsidR="00D964C4" w:rsidRPr="00FF3813">
              <w:rPr>
                <w:rStyle w:val="Hyperlink"/>
                <w:noProof/>
                <w:color w:val="auto"/>
              </w:rPr>
              <w:t>8.4.3.</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Summary of Simulations</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_Toc489029607 \h </w:instrText>
            </w:r>
            <w:r w:rsidR="00D964C4" w:rsidRPr="00FF3813">
              <w:rPr>
                <w:noProof/>
                <w:webHidden/>
              </w:rPr>
            </w:r>
            <w:r w:rsidR="00D964C4" w:rsidRPr="00FF3813">
              <w:rPr>
                <w:noProof/>
                <w:webHidden/>
              </w:rPr>
              <w:fldChar w:fldCharType="separate"/>
            </w:r>
            <w:r w:rsidR="00C8218C" w:rsidRPr="00FF3813">
              <w:rPr>
                <w:noProof/>
                <w:webHidden/>
              </w:rPr>
              <w:t>238</w:t>
            </w:r>
            <w:r w:rsidR="00D964C4" w:rsidRPr="00FF3813">
              <w:rPr>
                <w:noProof/>
                <w:webHidden/>
              </w:rPr>
              <w:fldChar w:fldCharType="end"/>
            </w:r>
          </w:hyperlink>
        </w:p>
        <w:p w14:paraId="0ED6DE5B" w14:textId="1C830358" w:rsidR="00D964C4" w:rsidRPr="00FF3813" w:rsidRDefault="00B44551">
          <w:pPr>
            <w:pStyle w:val="TOC2"/>
            <w:rPr>
              <w:rFonts w:asciiTheme="minorHAnsi" w:eastAsiaTheme="minorEastAsia" w:hAnsiTheme="minorHAnsi" w:cstheme="minorBidi"/>
              <w:noProof/>
              <w:szCs w:val="22"/>
              <w:lang w:val="en-US"/>
            </w:rPr>
          </w:pPr>
          <w:hyperlink w:anchor="_Toc489029608" w:history="1">
            <w:r w:rsidR="00D964C4" w:rsidRPr="00FF3813">
              <w:rPr>
                <w:rStyle w:val="Hyperlink"/>
                <w:noProof/>
                <w:color w:val="auto"/>
              </w:rPr>
              <w:t>8.5.</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Time-saving with the Predictive model</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_Toc489029608 \h </w:instrText>
            </w:r>
            <w:r w:rsidR="00D964C4" w:rsidRPr="00FF3813">
              <w:rPr>
                <w:noProof/>
                <w:webHidden/>
              </w:rPr>
            </w:r>
            <w:r w:rsidR="00D964C4" w:rsidRPr="00FF3813">
              <w:rPr>
                <w:noProof/>
                <w:webHidden/>
              </w:rPr>
              <w:fldChar w:fldCharType="separate"/>
            </w:r>
            <w:r w:rsidR="00C8218C" w:rsidRPr="00FF3813">
              <w:rPr>
                <w:noProof/>
                <w:webHidden/>
              </w:rPr>
              <w:t>239</w:t>
            </w:r>
            <w:r w:rsidR="00D964C4" w:rsidRPr="00FF3813">
              <w:rPr>
                <w:noProof/>
                <w:webHidden/>
              </w:rPr>
              <w:fldChar w:fldCharType="end"/>
            </w:r>
          </w:hyperlink>
        </w:p>
        <w:p w14:paraId="641CF20B" w14:textId="1F769CAF" w:rsidR="00D964C4" w:rsidRPr="00FF3813" w:rsidRDefault="00B44551">
          <w:pPr>
            <w:pStyle w:val="TOC2"/>
            <w:rPr>
              <w:rFonts w:asciiTheme="minorHAnsi" w:eastAsiaTheme="minorEastAsia" w:hAnsiTheme="minorHAnsi" w:cstheme="minorBidi"/>
              <w:noProof/>
              <w:szCs w:val="22"/>
              <w:lang w:val="en-US"/>
            </w:rPr>
          </w:pPr>
          <w:hyperlink w:anchor="_Toc489029609" w:history="1">
            <w:r w:rsidR="00D964C4" w:rsidRPr="00FF3813">
              <w:rPr>
                <w:rStyle w:val="Hyperlink"/>
                <w:noProof/>
                <w:color w:val="auto"/>
              </w:rPr>
              <w:t>8.6.</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Summary</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_Toc489029609 \h </w:instrText>
            </w:r>
            <w:r w:rsidR="00D964C4" w:rsidRPr="00FF3813">
              <w:rPr>
                <w:noProof/>
                <w:webHidden/>
              </w:rPr>
            </w:r>
            <w:r w:rsidR="00D964C4" w:rsidRPr="00FF3813">
              <w:rPr>
                <w:noProof/>
                <w:webHidden/>
              </w:rPr>
              <w:fldChar w:fldCharType="separate"/>
            </w:r>
            <w:r w:rsidR="00C8218C" w:rsidRPr="00FF3813">
              <w:rPr>
                <w:noProof/>
                <w:webHidden/>
              </w:rPr>
              <w:t>240</w:t>
            </w:r>
            <w:r w:rsidR="00D964C4" w:rsidRPr="00FF3813">
              <w:rPr>
                <w:noProof/>
                <w:webHidden/>
              </w:rPr>
              <w:fldChar w:fldCharType="end"/>
            </w:r>
          </w:hyperlink>
        </w:p>
        <w:p w14:paraId="457E778C" w14:textId="0DD07F89" w:rsidR="00D964C4" w:rsidRPr="00FF3813" w:rsidRDefault="00B44551">
          <w:pPr>
            <w:pStyle w:val="TOC1"/>
            <w:rPr>
              <w:rFonts w:asciiTheme="minorHAnsi" w:eastAsiaTheme="minorEastAsia" w:hAnsiTheme="minorHAnsi" w:cstheme="minorBidi"/>
              <w:caps w:val="0"/>
              <w:noProof/>
              <w:szCs w:val="22"/>
              <w:lang w:val="en-US"/>
            </w:rPr>
          </w:pPr>
          <w:hyperlink w:anchor="_Toc489029610" w:history="1">
            <w:r w:rsidR="00D964C4" w:rsidRPr="00FF3813">
              <w:rPr>
                <w:rStyle w:val="Hyperlink"/>
                <w:noProof/>
                <w:color w:val="auto"/>
              </w:rPr>
              <w:t>9.</w:t>
            </w:r>
            <w:r w:rsidR="00D964C4" w:rsidRPr="00FF3813">
              <w:rPr>
                <w:rFonts w:asciiTheme="minorHAnsi" w:eastAsiaTheme="minorEastAsia" w:hAnsiTheme="minorHAnsi" w:cstheme="minorBidi"/>
                <w:caps w:val="0"/>
                <w:noProof/>
                <w:szCs w:val="22"/>
                <w:lang w:val="en-US"/>
              </w:rPr>
              <w:tab/>
            </w:r>
            <w:r w:rsidR="00D964C4" w:rsidRPr="00FF3813">
              <w:rPr>
                <w:rStyle w:val="Hyperlink"/>
                <w:noProof/>
                <w:color w:val="auto"/>
              </w:rPr>
              <w:t>Discussions and Proposed Phase 2a Design for GSK654321</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_Toc489029610 \h </w:instrText>
            </w:r>
            <w:r w:rsidR="00D964C4" w:rsidRPr="00FF3813">
              <w:rPr>
                <w:noProof/>
                <w:webHidden/>
              </w:rPr>
            </w:r>
            <w:r w:rsidR="00D964C4" w:rsidRPr="00FF3813">
              <w:rPr>
                <w:noProof/>
                <w:webHidden/>
              </w:rPr>
              <w:fldChar w:fldCharType="separate"/>
            </w:r>
            <w:r w:rsidR="00C8218C" w:rsidRPr="00FF3813">
              <w:rPr>
                <w:noProof/>
                <w:webHidden/>
              </w:rPr>
              <w:t>243</w:t>
            </w:r>
            <w:r w:rsidR="00D964C4" w:rsidRPr="00FF3813">
              <w:rPr>
                <w:noProof/>
                <w:webHidden/>
              </w:rPr>
              <w:fldChar w:fldCharType="end"/>
            </w:r>
          </w:hyperlink>
        </w:p>
        <w:p w14:paraId="1FBD10C0" w14:textId="65B7EC60" w:rsidR="00D964C4" w:rsidRPr="00FF3813" w:rsidRDefault="00B44551">
          <w:pPr>
            <w:pStyle w:val="TOC2"/>
            <w:rPr>
              <w:rFonts w:asciiTheme="minorHAnsi" w:eastAsiaTheme="minorEastAsia" w:hAnsiTheme="minorHAnsi" w:cstheme="minorBidi"/>
              <w:noProof/>
              <w:szCs w:val="22"/>
              <w:lang w:val="en-US"/>
            </w:rPr>
          </w:pPr>
          <w:hyperlink w:anchor="_Toc489029611" w:history="1">
            <w:r w:rsidR="00D964C4" w:rsidRPr="00FF3813">
              <w:rPr>
                <w:rStyle w:val="Hyperlink"/>
                <w:noProof/>
                <w:color w:val="auto"/>
              </w:rPr>
              <w:t>9.1.</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The Aims of the Chapter</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_Toc489029611 \h </w:instrText>
            </w:r>
            <w:r w:rsidR="00D964C4" w:rsidRPr="00FF3813">
              <w:rPr>
                <w:noProof/>
                <w:webHidden/>
              </w:rPr>
            </w:r>
            <w:r w:rsidR="00D964C4" w:rsidRPr="00FF3813">
              <w:rPr>
                <w:noProof/>
                <w:webHidden/>
              </w:rPr>
              <w:fldChar w:fldCharType="separate"/>
            </w:r>
            <w:r w:rsidR="00C8218C" w:rsidRPr="00FF3813">
              <w:rPr>
                <w:noProof/>
                <w:webHidden/>
              </w:rPr>
              <w:t>244</w:t>
            </w:r>
            <w:r w:rsidR="00D964C4" w:rsidRPr="00FF3813">
              <w:rPr>
                <w:noProof/>
                <w:webHidden/>
              </w:rPr>
              <w:fldChar w:fldCharType="end"/>
            </w:r>
          </w:hyperlink>
        </w:p>
        <w:p w14:paraId="333855E4" w14:textId="3429C593" w:rsidR="00D964C4" w:rsidRPr="00FF3813" w:rsidRDefault="00B44551">
          <w:pPr>
            <w:pStyle w:val="TOC2"/>
            <w:rPr>
              <w:rFonts w:asciiTheme="minorHAnsi" w:eastAsiaTheme="minorEastAsia" w:hAnsiTheme="minorHAnsi" w:cstheme="minorBidi"/>
              <w:noProof/>
              <w:szCs w:val="22"/>
              <w:lang w:val="en-US"/>
            </w:rPr>
          </w:pPr>
          <w:hyperlink w:anchor="_Toc489029612" w:history="1">
            <w:r w:rsidR="00D964C4" w:rsidRPr="00FF3813">
              <w:rPr>
                <w:rStyle w:val="Hyperlink"/>
                <w:noProof/>
                <w:color w:val="auto"/>
              </w:rPr>
              <w:t>9.2.</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Review of Research Aims</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_Toc489029612 \h </w:instrText>
            </w:r>
            <w:r w:rsidR="00D964C4" w:rsidRPr="00FF3813">
              <w:rPr>
                <w:noProof/>
                <w:webHidden/>
              </w:rPr>
            </w:r>
            <w:r w:rsidR="00D964C4" w:rsidRPr="00FF3813">
              <w:rPr>
                <w:noProof/>
                <w:webHidden/>
              </w:rPr>
              <w:fldChar w:fldCharType="separate"/>
            </w:r>
            <w:r w:rsidR="00C8218C" w:rsidRPr="00FF3813">
              <w:rPr>
                <w:noProof/>
                <w:webHidden/>
              </w:rPr>
              <w:t>244</w:t>
            </w:r>
            <w:r w:rsidR="00D964C4" w:rsidRPr="00FF3813">
              <w:rPr>
                <w:noProof/>
                <w:webHidden/>
              </w:rPr>
              <w:fldChar w:fldCharType="end"/>
            </w:r>
          </w:hyperlink>
        </w:p>
        <w:p w14:paraId="1343D1E4" w14:textId="45A5F67F" w:rsidR="00D964C4" w:rsidRPr="00FF3813" w:rsidRDefault="00B44551">
          <w:pPr>
            <w:pStyle w:val="TOC2"/>
            <w:rPr>
              <w:rFonts w:asciiTheme="minorHAnsi" w:eastAsiaTheme="minorEastAsia" w:hAnsiTheme="minorHAnsi" w:cstheme="minorBidi"/>
              <w:noProof/>
              <w:szCs w:val="22"/>
              <w:lang w:val="en-US"/>
            </w:rPr>
          </w:pPr>
          <w:hyperlink w:anchor="_Toc489029613" w:history="1">
            <w:r w:rsidR="00D964C4" w:rsidRPr="00FF3813">
              <w:rPr>
                <w:rStyle w:val="Hyperlink"/>
                <w:noProof/>
                <w:color w:val="auto"/>
              </w:rPr>
              <w:t>9.3.</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A Better Design for the PoC Study of GSK654321</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_Toc489029613 \h </w:instrText>
            </w:r>
            <w:r w:rsidR="00D964C4" w:rsidRPr="00FF3813">
              <w:rPr>
                <w:noProof/>
                <w:webHidden/>
              </w:rPr>
            </w:r>
            <w:r w:rsidR="00D964C4" w:rsidRPr="00FF3813">
              <w:rPr>
                <w:noProof/>
                <w:webHidden/>
              </w:rPr>
              <w:fldChar w:fldCharType="separate"/>
            </w:r>
            <w:r w:rsidR="00C8218C" w:rsidRPr="00FF3813">
              <w:rPr>
                <w:noProof/>
                <w:webHidden/>
              </w:rPr>
              <w:t>251</w:t>
            </w:r>
            <w:r w:rsidR="00D964C4" w:rsidRPr="00FF3813">
              <w:rPr>
                <w:noProof/>
                <w:webHidden/>
              </w:rPr>
              <w:fldChar w:fldCharType="end"/>
            </w:r>
          </w:hyperlink>
        </w:p>
        <w:p w14:paraId="2BD7C4F0" w14:textId="484C49E1" w:rsidR="00D964C4" w:rsidRPr="00FF3813" w:rsidRDefault="00B44551">
          <w:pPr>
            <w:pStyle w:val="TOC2"/>
            <w:rPr>
              <w:rFonts w:asciiTheme="minorHAnsi" w:eastAsiaTheme="minorEastAsia" w:hAnsiTheme="minorHAnsi" w:cstheme="minorBidi"/>
              <w:noProof/>
              <w:szCs w:val="22"/>
              <w:lang w:val="en-US"/>
            </w:rPr>
          </w:pPr>
          <w:hyperlink w:anchor="_Toc489029614" w:history="1">
            <w:r w:rsidR="00D964C4" w:rsidRPr="00FF3813">
              <w:rPr>
                <w:rStyle w:val="Hyperlink"/>
                <w:noProof/>
                <w:color w:val="auto"/>
              </w:rPr>
              <w:t>9.4.</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Comparisons of Phase 2a PoC Design in RA</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_Toc489029614 \h </w:instrText>
            </w:r>
            <w:r w:rsidR="00D964C4" w:rsidRPr="00FF3813">
              <w:rPr>
                <w:noProof/>
                <w:webHidden/>
              </w:rPr>
            </w:r>
            <w:r w:rsidR="00D964C4" w:rsidRPr="00FF3813">
              <w:rPr>
                <w:noProof/>
                <w:webHidden/>
              </w:rPr>
              <w:fldChar w:fldCharType="separate"/>
            </w:r>
            <w:r w:rsidR="00C8218C" w:rsidRPr="00FF3813">
              <w:rPr>
                <w:noProof/>
                <w:webHidden/>
              </w:rPr>
              <w:t>252</w:t>
            </w:r>
            <w:r w:rsidR="00D964C4" w:rsidRPr="00FF3813">
              <w:rPr>
                <w:noProof/>
                <w:webHidden/>
              </w:rPr>
              <w:fldChar w:fldCharType="end"/>
            </w:r>
          </w:hyperlink>
        </w:p>
        <w:p w14:paraId="0FAAEC01" w14:textId="39864E86" w:rsidR="00D964C4" w:rsidRPr="00FF3813" w:rsidRDefault="00B44551">
          <w:pPr>
            <w:pStyle w:val="TOC2"/>
            <w:rPr>
              <w:rFonts w:asciiTheme="minorHAnsi" w:eastAsiaTheme="minorEastAsia" w:hAnsiTheme="minorHAnsi" w:cstheme="minorBidi"/>
              <w:noProof/>
              <w:szCs w:val="22"/>
              <w:lang w:val="en-US"/>
            </w:rPr>
          </w:pPr>
          <w:hyperlink w:anchor="_Toc489029615" w:history="1">
            <w:r w:rsidR="00D964C4" w:rsidRPr="00FF3813">
              <w:rPr>
                <w:rStyle w:val="Hyperlink"/>
                <w:noProof/>
                <w:color w:val="auto"/>
              </w:rPr>
              <w:t>9.5.</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Comparisons of Bayesian NDLM model</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_Toc489029615 \h </w:instrText>
            </w:r>
            <w:r w:rsidR="00D964C4" w:rsidRPr="00FF3813">
              <w:rPr>
                <w:noProof/>
                <w:webHidden/>
              </w:rPr>
            </w:r>
            <w:r w:rsidR="00D964C4" w:rsidRPr="00FF3813">
              <w:rPr>
                <w:noProof/>
                <w:webHidden/>
              </w:rPr>
              <w:fldChar w:fldCharType="separate"/>
            </w:r>
            <w:r w:rsidR="00C8218C" w:rsidRPr="00FF3813">
              <w:rPr>
                <w:noProof/>
                <w:webHidden/>
              </w:rPr>
              <w:t>253</w:t>
            </w:r>
            <w:r w:rsidR="00D964C4" w:rsidRPr="00FF3813">
              <w:rPr>
                <w:noProof/>
                <w:webHidden/>
              </w:rPr>
              <w:fldChar w:fldCharType="end"/>
            </w:r>
          </w:hyperlink>
        </w:p>
        <w:p w14:paraId="2B2C9A69" w14:textId="521C1852" w:rsidR="00D964C4" w:rsidRPr="00FF3813" w:rsidRDefault="00B44551">
          <w:pPr>
            <w:pStyle w:val="TOC2"/>
            <w:rPr>
              <w:rFonts w:asciiTheme="minorHAnsi" w:eastAsiaTheme="minorEastAsia" w:hAnsiTheme="minorHAnsi" w:cstheme="minorBidi"/>
              <w:noProof/>
              <w:szCs w:val="22"/>
              <w:lang w:val="en-US"/>
            </w:rPr>
          </w:pPr>
          <w:hyperlink w:anchor="_Toc489029616" w:history="1">
            <w:r w:rsidR="00D964C4" w:rsidRPr="00FF3813">
              <w:rPr>
                <w:rStyle w:val="Hyperlink"/>
                <w:noProof/>
                <w:color w:val="auto"/>
              </w:rPr>
              <w:t>9.6.</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Comparisons of Delayed Response Models</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_Toc489029616 \h </w:instrText>
            </w:r>
            <w:r w:rsidR="00D964C4" w:rsidRPr="00FF3813">
              <w:rPr>
                <w:noProof/>
                <w:webHidden/>
              </w:rPr>
            </w:r>
            <w:r w:rsidR="00D964C4" w:rsidRPr="00FF3813">
              <w:rPr>
                <w:noProof/>
                <w:webHidden/>
              </w:rPr>
              <w:fldChar w:fldCharType="separate"/>
            </w:r>
            <w:r w:rsidR="00C8218C" w:rsidRPr="00FF3813">
              <w:rPr>
                <w:noProof/>
                <w:webHidden/>
              </w:rPr>
              <w:t>254</w:t>
            </w:r>
            <w:r w:rsidR="00D964C4" w:rsidRPr="00FF3813">
              <w:rPr>
                <w:noProof/>
                <w:webHidden/>
              </w:rPr>
              <w:fldChar w:fldCharType="end"/>
            </w:r>
          </w:hyperlink>
        </w:p>
        <w:p w14:paraId="692C82E3" w14:textId="01D3DC68" w:rsidR="00D964C4" w:rsidRPr="00FF3813" w:rsidRDefault="00B44551">
          <w:pPr>
            <w:pStyle w:val="TOC2"/>
            <w:rPr>
              <w:rFonts w:asciiTheme="minorHAnsi" w:eastAsiaTheme="minorEastAsia" w:hAnsiTheme="minorHAnsi" w:cstheme="minorBidi"/>
              <w:noProof/>
              <w:szCs w:val="22"/>
              <w:lang w:val="en-US"/>
            </w:rPr>
          </w:pPr>
          <w:hyperlink w:anchor="_Toc489029617" w:history="1">
            <w:r w:rsidR="00D964C4" w:rsidRPr="00FF3813">
              <w:rPr>
                <w:rStyle w:val="Hyperlink"/>
                <w:noProof/>
                <w:color w:val="auto"/>
              </w:rPr>
              <w:t>9.7.</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Generalization of Delayed Response Models</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_Toc489029617 \h </w:instrText>
            </w:r>
            <w:r w:rsidR="00D964C4" w:rsidRPr="00FF3813">
              <w:rPr>
                <w:noProof/>
                <w:webHidden/>
              </w:rPr>
            </w:r>
            <w:r w:rsidR="00D964C4" w:rsidRPr="00FF3813">
              <w:rPr>
                <w:noProof/>
                <w:webHidden/>
              </w:rPr>
              <w:fldChar w:fldCharType="separate"/>
            </w:r>
            <w:r w:rsidR="00C8218C" w:rsidRPr="00FF3813">
              <w:rPr>
                <w:noProof/>
                <w:webHidden/>
              </w:rPr>
              <w:t>255</w:t>
            </w:r>
            <w:r w:rsidR="00D964C4" w:rsidRPr="00FF3813">
              <w:rPr>
                <w:noProof/>
                <w:webHidden/>
              </w:rPr>
              <w:fldChar w:fldCharType="end"/>
            </w:r>
          </w:hyperlink>
        </w:p>
        <w:p w14:paraId="6BA62903" w14:textId="56C48730" w:rsidR="00D964C4" w:rsidRPr="00FF3813" w:rsidRDefault="00B44551">
          <w:pPr>
            <w:pStyle w:val="TOC2"/>
            <w:rPr>
              <w:rFonts w:asciiTheme="minorHAnsi" w:eastAsiaTheme="minorEastAsia" w:hAnsiTheme="minorHAnsi" w:cstheme="minorBidi"/>
              <w:noProof/>
              <w:szCs w:val="22"/>
              <w:lang w:val="en-US"/>
            </w:rPr>
          </w:pPr>
          <w:hyperlink w:anchor="_Toc489029618" w:history="1">
            <w:r w:rsidR="00D964C4" w:rsidRPr="00FF3813">
              <w:rPr>
                <w:rStyle w:val="Hyperlink"/>
                <w:noProof/>
                <w:color w:val="auto"/>
              </w:rPr>
              <w:t>9.8.</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Limitations of the Research</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_Toc489029618 \h </w:instrText>
            </w:r>
            <w:r w:rsidR="00D964C4" w:rsidRPr="00FF3813">
              <w:rPr>
                <w:noProof/>
                <w:webHidden/>
              </w:rPr>
            </w:r>
            <w:r w:rsidR="00D964C4" w:rsidRPr="00FF3813">
              <w:rPr>
                <w:noProof/>
                <w:webHidden/>
              </w:rPr>
              <w:fldChar w:fldCharType="separate"/>
            </w:r>
            <w:r w:rsidR="00C8218C" w:rsidRPr="00FF3813">
              <w:rPr>
                <w:noProof/>
                <w:webHidden/>
              </w:rPr>
              <w:t>255</w:t>
            </w:r>
            <w:r w:rsidR="00D964C4" w:rsidRPr="00FF3813">
              <w:rPr>
                <w:noProof/>
                <w:webHidden/>
              </w:rPr>
              <w:fldChar w:fldCharType="end"/>
            </w:r>
          </w:hyperlink>
        </w:p>
        <w:p w14:paraId="60803D2B" w14:textId="00AE5E51" w:rsidR="00D964C4" w:rsidRPr="00FF3813" w:rsidRDefault="00B44551">
          <w:pPr>
            <w:pStyle w:val="TOC3"/>
            <w:rPr>
              <w:rFonts w:asciiTheme="minorHAnsi" w:eastAsiaTheme="minorEastAsia" w:hAnsiTheme="minorHAnsi" w:cstheme="minorBidi"/>
              <w:noProof/>
              <w:szCs w:val="22"/>
              <w:lang w:val="en-US"/>
            </w:rPr>
          </w:pPr>
          <w:hyperlink w:anchor="_Toc489029619" w:history="1">
            <w:r w:rsidR="00D964C4" w:rsidRPr="00FF3813">
              <w:rPr>
                <w:rStyle w:val="Hyperlink"/>
                <w:noProof/>
                <w:color w:val="auto"/>
              </w:rPr>
              <w:t>9.8.1.</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Limitations of Proposed Phase 2a Design</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_Toc489029619 \h </w:instrText>
            </w:r>
            <w:r w:rsidR="00D964C4" w:rsidRPr="00FF3813">
              <w:rPr>
                <w:noProof/>
                <w:webHidden/>
              </w:rPr>
            </w:r>
            <w:r w:rsidR="00D964C4" w:rsidRPr="00FF3813">
              <w:rPr>
                <w:noProof/>
                <w:webHidden/>
              </w:rPr>
              <w:fldChar w:fldCharType="separate"/>
            </w:r>
            <w:r w:rsidR="00C8218C" w:rsidRPr="00FF3813">
              <w:rPr>
                <w:noProof/>
                <w:webHidden/>
              </w:rPr>
              <w:t>255</w:t>
            </w:r>
            <w:r w:rsidR="00D964C4" w:rsidRPr="00FF3813">
              <w:rPr>
                <w:noProof/>
                <w:webHidden/>
              </w:rPr>
              <w:fldChar w:fldCharType="end"/>
            </w:r>
          </w:hyperlink>
        </w:p>
        <w:p w14:paraId="32B775CF" w14:textId="3A425B1A" w:rsidR="00D964C4" w:rsidRPr="00FF3813" w:rsidRDefault="00B44551">
          <w:pPr>
            <w:pStyle w:val="TOC3"/>
            <w:rPr>
              <w:rFonts w:asciiTheme="minorHAnsi" w:eastAsiaTheme="minorEastAsia" w:hAnsiTheme="minorHAnsi" w:cstheme="minorBidi"/>
              <w:noProof/>
              <w:szCs w:val="22"/>
              <w:lang w:val="en-US"/>
            </w:rPr>
          </w:pPr>
          <w:hyperlink w:anchor="_Toc489029620" w:history="1">
            <w:r w:rsidR="00D964C4" w:rsidRPr="00FF3813">
              <w:rPr>
                <w:rStyle w:val="Hyperlink"/>
                <w:noProof/>
                <w:color w:val="auto"/>
              </w:rPr>
              <w:t>9.8.2.</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Limitation of NDLM model and Predictive Model</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_Toc489029620 \h </w:instrText>
            </w:r>
            <w:r w:rsidR="00D964C4" w:rsidRPr="00FF3813">
              <w:rPr>
                <w:noProof/>
                <w:webHidden/>
              </w:rPr>
            </w:r>
            <w:r w:rsidR="00D964C4" w:rsidRPr="00FF3813">
              <w:rPr>
                <w:noProof/>
                <w:webHidden/>
              </w:rPr>
              <w:fldChar w:fldCharType="separate"/>
            </w:r>
            <w:r w:rsidR="00C8218C" w:rsidRPr="00FF3813">
              <w:rPr>
                <w:noProof/>
                <w:webHidden/>
              </w:rPr>
              <w:t>255</w:t>
            </w:r>
            <w:r w:rsidR="00D964C4" w:rsidRPr="00FF3813">
              <w:rPr>
                <w:noProof/>
                <w:webHidden/>
              </w:rPr>
              <w:fldChar w:fldCharType="end"/>
            </w:r>
          </w:hyperlink>
        </w:p>
        <w:p w14:paraId="432F6236" w14:textId="4A6049CC" w:rsidR="00D964C4" w:rsidRPr="00FF3813" w:rsidRDefault="00B44551">
          <w:pPr>
            <w:pStyle w:val="TOC2"/>
            <w:rPr>
              <w:rFonts w:asciiTheme="minorHAnsi" w:eastAsiaTheme="minorEastAsia" w:hAnsiTheme="minorHAnsi" w:cstheme="minorBidi"/>
              <w:noProof/>
              <w:szCs w:val="22"/>
              <w:lang w:val="en-US"/>
            </w:rPr>
          </w:pPr>
          <w:hyperlink w:anchor="_Toc489029621" w:history="1">
            <w:r w:rsidR="00D964C4" w:rsidRPr="00FF3813">
              <w:rPr>
                <w:rStyle w:val="Hyperlink"/>
                <w:noProof/>
                <w:color w:val="auto"/>
              </w:rPr>
              <w:t>9.9.</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Recommendations for the Phase 2a PoC Study of GSK654321</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_Toc489029621 \h </w:instrText>
            </w:r>
            <w:r w:rsidR="00D964C4" w:rsidRPr="00FF3813">
              <w:rPr>
                <w:noProof/>
                <w:webHidden/>
              </w:rPr>
            </w:r>
            <w:r w:rsidR="00D964C4" w:rsidRPr="00FF3813">
              <w:rPr>
                <w:noProof/>
                <w:webHidden/>
              </w:rPr>
              <w:fldChar w:fldCharType="separate"/>
            </w:r>
            <w:r w:rsidR="00C8218C" w:rsidRPr="00FF3813">
              <w:rPr>
                <w:noProof/>
                <w:webHidden/>
              </w:rPr>
              <w:t>256</w:t>
            </w:r>
            <w:r w:rsidR="00D964C4" w:rsidRPr="00FF3813">
              <w:rPr>
                <w:noProof/>
                <w:webHidden/>
              </w:rPr>
              <w:fldChar w:fldCharType="end"/>
            </w:r>
          </w:hyperlink>
        </w:p>
        <w:p w14:paraId="0BD78D8F" w14:textId="37A030D0" w:rsidR="00D964C4" w:rsidRPr="00FF3813" w:rsidRDefault="00B44551">
          <w:pPr>
            <w:pStyle w:val="TOC2"/>
            <w:rPr>
              <w:rFonts w:asciiTheme="minorHAnsi" w:eastAsiaTheme="minorEastAsia" w:hAnsiTheme="minorHAnsi" w:cstheme="minorBidi"/>
              <w:noProof/>
              <w:szCs w:val="22"/>
              <w:lang w:val="en-US"/>
            </w:rPr>
          </w:pPr>
          <w:hyperlink w:anchor="_Toc489029622" w:history="1">
            <w:r w:rsidR="00D964C4" w:rsidRPr="00FF3813">
              <w:rPr>
                <w:rStyle w:val="Hyperlink"/>
                <w:noProof/>
                <w:color w:val="auto"/>
              </w:rPr>
              <w:t>9.10.</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Extension and Future Work:</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_Toc489029622 \h </w:instrText>
            </w:r>
            <w:r w:rsidR="00D964C4" w:rsidRPr="00FF3813">
              <w:rPr>
                <w:noProof/>
                <w:webHidden/>
              </w:rPr>
            </w:r>
            <w:r w:rsidR="00D964C4" w:rsidRPr="00FF3813">
              <w:rPr>
                <w:noProof/>
                <w:webHidden/>
              </w:rPr>
              <w:fldChar w:fldCharType="separate"/>
            </w:r>
            <w:r w:rsidR="00C8218C" w:rsidRPr="00FF3813">
              <w:rPr>
                <w:noProof/>
                <w:webHidden/>
              </w:rPr>
              <w:t>257</w:t>
            </w:r>
            <w:r w:rsidR="00D964C4" w:rsidRPr="00FF3813">
              <w:rPr>
                <w:noProof/>
                <w:webHidden/>
              </w:rPr>
              <w:fldChar w:fldCharType="end"/>
            </w:r>
          </w:hyperlink>
        </w:p>
        <w:p w14:paraId="675E558D" w14:textId="392DA65A" w:rsidR="00D964C4" w:rsidRPr="00FF3813" w:rsidRDefault="00B44551">
          <w:pPr>
            <w:pStyle w:val="TOC3"/>
            <w:rPr>
              <w:rFonts w:asciiTheme="minorHAnsi" w:eastAsiaTheme="minorEastAsia" w:hAnsiTheme="minorHAnsi" w:cstheme="minorBidi"/>
              <w:noProof/>
              <w:szCs w:val="22"/>
              <w:lang w:val="en-US"/>
            </w:rPr>
          </w:pPr>
          <w:hyperlink w:anchor="_Toc489029623" w:history="1">
            <w:r w:rsidR="00D964C4" w:rsidRPr="00FF3813">
              <w:rPr>
                <w:rStyle w:val="Hyperlink"/>
                <w:noProof/>
                <w:color w:val="auto"/>
              </w:rPr>
              <w:t>9.10.1.</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shd w:val="clear" w:color="auto" w:fill="FFFFFF"/>
              </w:rPr>
              <w:t>Extending the NDLM Model and Prediction Model to Other Disease Areas</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_Toc489029623 \h </w:instrText>
            </w:r>
            <w:r w:rsidR="00D964C4" w:rsidRPr="00FF3813">
              <w:rPr>
                <w:noProof/>
                <w:webHidden/>
              </w:rPr>
            </w:r>
            <w:r w:rsidR="00D964C4" w:rsidRPr="00FF3813">
              <w:rPr>
                <w:noProof/>
                <w:webHidden/>
              </w:rPr>
              <w:fldChar w:fldCharType="separate"/>
            </w:r>
            <w:r w:rsidR="00C8218C" w:rsidRPr="00FF3813">
              <w:rPr>
                <w:noProof/>
                <w:webHidden/>
              </w:rPr>
              <w:t>257</w:t>
            </w:r>
            <w:r w:rsidR="00D964C4" w:rsidRPr="00FF3813">
              <w:rPr>
                <w:noProof/>
                <w:webHidden/>
              </w:rPr>
              <w:fldChar w:fldCharType="end"/>
            </w:r>
          </w:hyperlink>
        </w:p>
        <w:p w14:paraId="290501AD" w14:textId="42FBEF6F" w:rsidR="00D964C4" w:rsidRPr="00FF3813" w:rsidRDefault="00B44551">
          <w:pPr>
            <w:pStyle w:val="TOC1"/>
            <w:rPr>
              <w:rFonts w:asciiTheme="minorHAnsi" w:eastAsiaTheme="minorEastAsia" w:hAnsiTheme="minorHAnsi" w:cstheme="minorBidi"/>
              <w:caps w:val="0"/>
              <w:noProof/>
              <w:szCs w:val="22"/>
              <w:lang w:val="en-US"/>
            </w:rPr>
          </w:pPr>
          <w:hyperlink w:anchor="_Toc489029624" w:history="1">
            <w:r w:rsidR="00D964C4" w:rsidRPr="00FF3813">
              <w:rPr>
                <w:rStyle w:val="Hyperlink"/>
                <w:noProof/>
                <w:color w:val="auto"/>
              </w:rPr>
              <w:t>10.</w:t>
            </w:r>
            <w:r w:rsidR="00D964C4" w:rsidRPr="00FF3813">
              <w:rPr>
                <w:rFonts w:asciiTheme="minorHAnsi" w:eastAsiaTheme="minorEastAsia" w:hAnsiTheme="minorHAnsi" w:cstheme="minorBidi"/>
                <w:caps w:val="0"/>
                <w:noProof/>
                <w:szCs w:val="22"/>
                <w:lang w:val="en-US"/>
              </w:rPr>
              <w:tab/>
            </w:r>
            <w:r w:rsidR="00D964C4" w:rsidRPr="00FF3813">
              <w:rPr>
                <w:rStyle w:val="Hyperlink"/>
                <w:noProof/>
                <w:color w:val="auto"/>
              </w:rPr>
              <w:t>Contribution to clinical research</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_Toc489029624 \h </w:instrText>
            </w:r>
            <w:r w:rsidR="00D964C4" w:rsidRPr="00FF3813">
              <w:rPr>
                <w:noProof/>
                <w:webHidden/>
              </w:rPr>
            </w:r>
            <w:r w:rsidR="00D964C4" w:rsidRPr="00FF3813">
              <w:rPr>
                <w:noProof/>
                <w:webHidden/>
              </w:rPr>
              <w:fldChar w:fldCharType="separate"/>
            </w:r>
            <w:r w:rsidR="00C8218C" w:rsidRPr="00FF3813">
              <w:rPr>
                <w:noProof/>
                <w:webHidden/>
              </w:rPr>
              <w:t>258</w:t>
            </w:r>
            <w:r w:rsidR="00D964C4" w:rsidRPr="00FF3813">
              <w:rPr>
                <w:noProof/>
                <w:webHidden/>
              </w:rPr>
              <w:fldChar w:fldCharType="end"/>
            </w:r>
          </w:hyperlink>
        </w:p>
        <w:p w14:paraId="401E2290" w14:textId="1D9C6FD1" w:rsidR="00D964C4" w:rsidRPr="00FF3813" w:rsidRDefault="00B44551">
          <w:pPr>
            <w:pStyle w:val="TOC1"/>
            <w:rPr>
              <w:rFonts w:asciiTheme="minorHAnsi" w:eastAsiaTheme="minorEastAsia" w:hAnsiTheme="minorHAnsi" w:cstheme="minorBidi"/>
              <w:caps w:val="0"/>
              <w:noProof/>
              <w:szCs w:val="22"/>
              <w:lang w:val="en-US"/>
            </w:rPr>
          </w:pPr>
          <w:hyperlink w:anchor="_Toc489029625" w:history="1">
            <w:r w:rsidR="00D964C4" w:rsidRPr="00FF3813">
              <w:rPr>
                <w:rStyle w:val="Hyperlink"/>
                <w:noProof/>
                <w:color w:val="auto"/>
              </w:rPr>
              <w:t>11.</w:t>
            </w:r>
            <w:r w:rsidR="00D964C4" w:rsidRPr="00FF3813">
              <w:rPr>
                <w:rFonts w:asciiTheme="minorHAnsi" w:eastAsiaTheme="minorEastAsia" w:hAnsiTheme="minorHAnsi" w:cstheme="minorBidi"/>
                <w:caps w:val="0"/>
                <w:noProof/>
                <w:szCs w:val="22"/>
                <w:lang w:val="en-US"/>
              </w:rPr>
              <w:tab/>
            </w:r>
            <w:r w:rsidR="00D964C4" w:rsidRPr="00FF3813">
              <w:rPr>
                <w:rStyle w:val="Hyperlink"/>
                <w:noProof/>
                <w:color w:val="auto"/>
              </w:rPr>
              <w:t>Appendix</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_Toc489029625 \h </w:instrText>
            </w:r>
            <w:r w:rsidR="00D964C4" w:rsidRPr="00FF3813">
              <w:rPr>
                <w:noProof/>
                <w:webHidden/>
              </w:rPr>
            </w:r>
            <w:r w:rsidR="00D964C4" w:rsidRPr="00FF3813">
              <w:rPr>
                <w:noProof/>
                <w:webHidden/>
              </w:rPr>
              <w:fldChar w:fldCharType="separate"/>
            </w:r>
            <w:r w:rsidR="00C8218C" w:rsidRPr="00FF3813">
              <w:rPr>
                <w:noProof/>
                <w:webHidden/>
              </w:rPr>
              <w:t>262</w:t>
            </w:r>
            <w:r w:rsidR="00D964C4" w:rsidRPr="00FF3813">
              <w:rPr>
                <w:noProof/>
                <w:webHidden/>
              </w:rPr>
              <w:fldChar w:fldCharType="end"/>
            </w:r>
          </w:hyperlink>
        </w:p>
        <w:p w14:paraId="5F20CA8C" w14:textId="58A6F076" w:rsidR="00D964C4" w:rsidRPr="00FF3813" w:rsidRDefault="00B44551">
          <w:pPr>
            <w:pStyle w:val="TOC2"/>
            <w:rPr>
              <w:rFonts w:asciiTheme="minorHAnsi" w:eastAsiaTheme="minorEastAsia" w:hAnsiTheme="minorHAnsi" w:cstheme="minorBidi"/>
              <w:noProof/>
              <w:szCs w:val="22"/>
              <w:lang w:val="en-US"/>
            </w:rPr>
          </w:pPr>
          <w:hyperlink w:anchor="_Toc489029626" w:history="1">
            <w:r w:rsidR="00D964C4" w:rsidRPr="00FF3813">
              <w:rPr>
                <w:rStyle w:val="Hyperlink"/>
                <w:noProof/>
                <w:color w:val="auto"/>
              </w:rPr>
              <w:t>11.1.</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Programming codes</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_Toc489029626 \h </w:instrText>
            </w:r>
            <w:r w:rsidR="00D964C4" w:rsidRPr="00FF3813">
              <w:rPr>
                <w:noProof/>
                <w:webHidden/>
              </w:rPr>
            </w:r>
            <w:r w:rsidR="00D964C4" w:rsidRPr="00FF3813">
              <w:rPr>
                <w:noProof/>
                <w:webHidden/>
              </w:rPr>
              <w:fldChar w:fldCharType="separate"/>
            </w:r>
            <w:r w:rsidR="00C8218C" w:rsidRPr="00FF3813">
              <w:rPr>
                <w:noProof/>
                <w:webHidden/>
              </w:rPr>
              <w:t>262</w:t>
            </w:r>
            <w:r w:rsidR="00D964C4" w:rsidRPr="00FF3813">
              <w:rPr>
                <w:noProof/>
                <w:webHidden/>
              </w:rPr>
              <w:fldChar w:fldCharType="end"/>
            </w:r>
          </w:hyperlink>
        </w:p>
        <w:p w14:paraId="08074DB5" w14:textId="37F88D8B" w:rsidR="00D964C4" w:rsidRPr="00FF3813" w:rsidRDefault="00B44551">
          <w:pPr>
            <w:pStyle w:val="TOC3"/>
            <w:rPr>
              <w:rFonts w:asciiTheme="minorHAnsi" w:eastAsiaTheme="minorEastAsia" w:hAnsiTheme="minorHAnsi" w:cstheme="minorBidi"/>
              <w:noProof/>
              <w:szCs w:val="22"/>
              <w:lang w:val="en-US"/>
            </w:rPr>
          </w:pPr>
          <w:hyperlink w:anchor="_Toc489029627" w:history="1">
            <w:r w:rsidR="00D964C4" w:rsidRPr="00FF3813">
              <w:rPr>
                <w:rStyle w:val="Hyperlink"/>
                <w:noProof/>
                <w:color w:val="auto"/>
              </w:rPr>
              <w:t>11.1.1.</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 xml:space="preserve">WinBUGS Codes for Bayesian </w:t>
            </w:r>
            <w:r w:rsidR="00D964C4" w:rsidRPr="00FF3813">
              <w:rPr>
                <w:rStyle w:val="Hyperlink"/>
                <w:i/>
                <w:noProof/>
                <w:color w:val="auto"/>
              </w:rPr>
              <w:t xml:space="preserve">Emax </w:t>
            </w:r>
            <w:r w:rsidR="00D964C4" w:rsidRPr="00FF3813">
              <w:rPr>
                <w:rStyle w:val="Hyperlink"/>
                <w:noProof/>
                <w:color w:val="auto"/>
              </w:rPr>
              <w:t>Model</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_Toc489029627 \h </w:instrText>
            </w:r>
            <w:r w:rsidR="00D964C4" w:rsidRPr="00FF3813">
              <w:rPr>
                <w:noProof/>
                <w:webHidden/>
              </w:rPr>
            </w:r>
            <w:r w:rsidR="00D964C4" w:rsidRPr="00FF3813">
              <w:rPr>
                <w:noProof/>
                <w:webHidden/>
              </w:rPr>
              <w:fldChar w:fldCharType="separate"/>
            </w:r>
            <w:r w:rsidR="00C8218C" w:rsidRPr="00FF3813">
              <w:rPr>
                <w:noProof/>
                <w:webHidden/>
              </w:rPr>
              <w:t>262</w:t>
            </w:r>
            <w:r w:rsidR="00D964C4" w:rsidRPr="00FF3813">
              <w:rPr>
                <w:noProof/>
                <w:webHidden/>
              </w:rPr>
              <w:fldChar w:fldCharType="end"/>
            </w:r>
          </w:hyperlink>
        </w:p>
        <w:p w14:paraId="1B3CBB00" w14:textId="230BC014" w:rsidR="00D964C4" w:rsidRPr="00FF3813" w:rsidRDefault="00B44551">
          <w:pPr>
            <w:pStyle w:val="TOC3"/>
            <w:rPr>
              <w:rFonts w:asciiTheme="minorHAnsi" w:eastAsiaTheme="minorEastAsia" w:hAnsiTheme="minorHAnsi" w:cstheme="minorBidi"/>
              <w:noProof/>
              <w:szCs w:val="22"/>
              <w:lang w:val="en-US"/>
            </w:rPr>
          </w:pPr>
          <w:hyperlink w:anchor="_Toc489029628" w:history="1">
            <w:r w:rsidR="00D964C4" w:rsidRPr="00FF3813">
              <w:rPr>
                <w:rStyle w:val="Hyperlink"/>
                <w:noProof/>
                <w:color w:val="auto"/>
              </w:rPr>
              <w:t>11.1.2.</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WinBUGS Codes for Bayesian NDLM Model</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_Toc489029628 \h </w:instrText>
            </w:r>
            <w:r w:rsidR="00D964C4" w:rsidRPr="00FF3813">
              <w:rPr>
                <w:noProof/>
                <w:webHidden/>
              </w:rPr>
            </w:r>
            <w:r w:rsidR="00D964C4" w:rsidRPr="00FF3813">
              <w:rPr>
                <w:noProof/>
                <w:webHidden/>
              </w:rPr>
              <w:fldChar w:fldCharType="separate"/>
            </w:r>
            <w:r w:rsidR="00C8218C" w:rsidRPr="00FF3813">
              <w:rPr>
                <w:noProof/>
                <w:webHidden/>
              </w:rPr>
              <w:t>264</w:t>
            </w:r>
            <w:r w:rsidR="00D964C4" w:rsidRPr="00FF3813">
              <w:rPr>
                <w:noProof/>
                <w:webHidden/>
              </w:rPr>
              <w:fldChar w:fldCharType="end"/>
            </w:r>
          </w:hyperlink>
        </w:p>
        <w:p w14:paraId="03DEA2DB" w14:textId="35638274" w:rsidR="00D964C4" w:rsidRPr="00FF3813" w:rsidRDefault="00B44551">
          <w:pPr>
            <w:pStyle w:val="TOC3"/>
            <w:rPr>
              <w:rFonts w:asciiTheme="minorHAnsi" w:eastAsiaTheme="minorEastAsia" w:hAnsiTheme="minorHAnsi" w:cstheme="minorBidi"/>
              <w:noProof/>
              <w:szCs w:val="22"/>
              <w:lang w:val="en-US"/>
            </w:rPr>
          </w:pPr>
          <w:hyperlink w:anchor="_Toc489029629" w:history="1">
            <w:r w:rsidR="00D964C4" w:rsidRPr="00FF3813">
              <w:rPr>
                <w:rStyle w:val="Hyperlink"/>
                <w:noProof/>
                <w:color w:val="auto"/>
              </w:rPr>
              <w:t>11.1.3.</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SAS Code for Permutation Test</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_Toc489029629 \h </w:instrText>
            </w:r>
            <w:r w:rsidR="00D964C4" w:rsidRPr="00FF3813">
              <w:rPr>
                <w:noProof/>
                <w:webHidden/>
              </w:rPr>
            </w:r>
            <w:r w:rsidR="00D964C4" w:rsidRPr="00FF3813">
              <w:rPr>
                <w:noProof/>
                <w:webHidden/>
              </w:rPr>
              <w:fldChar w:fldCharType="separate"/>
            </w:r>
            <w:r w:rsidR="00C8218C" w:rsidRPr="00FF3813">
              <w:rPr>
                <w:noProof/>
                <w:webHidden/>
              </w:rPr>
              <w:t>266</w:t>
            </w:r>
            <w:r w:rsidR="00D964C4" w:rsidRPr="00FF3813">
              <w:rPr>
                <w:noProof/>
                <w:webHidden/>
              </w:rPr>
              <w:fldChar w:fldCharType="end"/>
            </w:r>
          </w:hyperlink>
        </w:p>
        <w:p w14:paraId="0F1A5359" w14:textId="6DC1CAD6" w:rsidR="00D964C4" w:rsidRPr="00FF3813" w:rsidRDefault="00B44551">
          <w:pPr>
            <w:pStyle w:val="TOC3"/>
            <w:rPr>
              <w:rFonts w:asciiTheme="minorHAnsi" w:eastAsiaTheme="minorEastAsia" w:hAnsiTheme="minorHAnsi" w:cstheme="minorBidi"/>
              <w:noProof/>
              <w:szCs w:val="22"/>
              <w:lang w:val="en-US"/>
            </w:rPr>
          </w:pPr>
          <w:hyperlink w:anchor="_Toc489029630" w:history="1">
            <w:r w:rsidR="00D964C4" w:rsidRPr="00FF3813">
              <w:rPr>
                <w:rStyle w:val="Hyperlink"/>
                <w:noProof/>
                <w:color w:val="auto"/>
              </w:rPr>
              <w:t>11.1.4.</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SAS Codes for DRPM Simulation</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_Toc489029630 \h </w:instrText>
            </w:r>
            <w:r w:rsidR="00D964C4" w:rsidRPr="00FF3813">
              <w:rPr>
                <w:noProof/>
                <w:webHidden/>
              </w:rPr>
            </w:r>
            <w:r w:rsidR="00D964C4" w:rsidRPr="00FF3813">
              <w:rPr>
                <w:noProof/>
                <w:webHidden/>
              </w:rPr>
              <w:fldChar w:fldCharType="separate"/>
            </w:r>
            <w:r w:rsidR="00C8218C" w:rsidRPr="00FF3813">
              <w:rPr>
                <w:noProof/>
                <w:webHidden/>
              </w:rPr>
              <w:t>268</w:t>
            </w:r>
            <w:r w:rsidR="00D964C4" w:rsidRPr="00FF3813">
              <w:rPr>
                <w:noProof/>
                <w:webHidden/>
              </w:rPr>
              <w:fldChar w:fldCharType="end"/>
            </w:r>
          </w:hyperlink>
        </w:p>
        <w:p w14:paraId="7FFC421D" w14:textId="00F7831D" w:rsidR="00D964C4" w:rsidRPr="00FF3813" w:rsidRDefault="00B44551">
          <w:pPr>
            <w:pStyle w:val="TOC3"/>
            <w:rPr>
              <w:rFonts w:asciiTheme="minorHAnsi" w:eastAsiaTheme="minorEastAsia" w:hAnsiTheme="minorHAnsi" w:cstheme="minorBidi"/>
              <w:noProof/>
              <w:szCs w:val="22"/>
              <w:lang w:val="en-US"/>
            </w:rPr>
          </w:pPr>
          <w:hyperlink w:anchor="_Toc489029631" w:history="1">
            <w:r w:rsidR="00D964C4" w:rsidRPr="00FF3813">
              <w:rPr>
                <w:rStyle w:val="Hyperlink"/>
                <w:noProof/>
                <w:color w:val="auto"/>
              </w:rPr>
              <w:t>11.1.5.</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R Codes for Structural Correlation at Meta-Analysis Simulation</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_Toc489029631 \h </w:instrText>
            </w:r>
            <w:r w:rsidR="00D964C4" w:rsidRPr="00FF3813">
              <w:rPr>
                <w:noProof/>
                <w:webHidden/>
              </w:rPr>
            </w:r>
            <w:r w:rsidR="00D964C4" w:rsidRPr="00FF3813">
              <w:rPr>
                <w:noProof/>
                <w:webHidden/>
              </w:rPr>
              <w:fldChar w:fldCharType="separate"/>
            </w:r>
            <w:r w:rsidR="00C8218C" w:rsidRPr="00FF3813">
              <w:rPr>
                <w:noProof/>
                <w:webHidden/>
              </w:rPr>
              <w:t>271</w:t>
            </w:r>
            <w:r w:rsidR="00D964C4" w:rsidRPr="00FF3813">
              <w:rPr>
                <w:noProof/>
                <w:webHidden/>
              </w:rPr>
              <w:fldChar w:fldCharType="end"/>
            </w:r>
          </w:hyperlink>
        </w:p>
        <w:p w14:paraId="0B814900" w14:textId="703DC121" w:rsidR="00D964C4" w:rsidRPr="00FF3813" w:rsidRDefault="00B44551">
          <w:pPr>
            <w:pStyle w:val="TOC2"/>
            <w:rPr>
              <w:rFonts w:asciiTheme="minorHAnsi" w:eastAsiaTheme="minorEastAsia" w:hAnsiTheme="minorHAnsi" w:cstheme="minorBidi"/>
              <w:noProof/>
              <w:szCs w:val="22"/>
              <w:lang w:val="en-US"/>
            </w:rPr>
          </w:pPr>
          <w:hyperlink w:anchor="_Toc489029632" w:history="1">
            <w:r w:rsidR="00D964C4" w:rsidRPr="00FF3813">
              <w:rPr>
                <w:rStyle w:val="Hyperlink"/>
                <w:noProof/>
                <w:color w:val="auto"/>
              </w:rPr>
              <w:t>11.2.</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List of literature in the Meta-analysis</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_Toc489029632 \h </w:instrText>
            </w:r>
            <w:r w:rsidR="00D964C4" w:rsidRPr="00FF3813">
              <w:rPr>
                <w:noProof/>
                <w:webHidden/>
              </w:rPr>
            </w:r>
            <w:r w:rsidR="00D964C4" w:rsidRPr="00FF3813">
              <w:rPr>
                <w:noProof/>
                <w:webHidden/>
              </w:rPr>
              <w:fldChar w:fldCharType="separate"/>
            </w:r>
            <w:r w:rsidR="00C8218C" w:rsidRPr="00FF3813">
              <w:rPr>
                <w:noProof/>
                <w:webHidden/>
              </w:rPr>
              <w:t>273</w:t>
            </w:r>
            <w:r w:rsidR="00D964C4" w:rsidRPr="00FF3813">
              <w:rPr>
                <w:noProof/>
                <w:webHidden/>
              </w:rPr>
              <w:fldChar w:fldCharType="end"/>
            </w:r>
          </w:hyperlink>
        </w:p>
        <w:p w14:paraId="79DA3F37" w14:textId="6DF465E0" w:rsidR="00D964C4" w:rsidRPr="00FF3813" w:rsidRDefault="00B44551">
          <w:pPr>
            <w:pStyle w:val="TOC2"/>
            <w:rPr>
              <w:rFonts w:asciiTheme="minorHAnsi" w:eastAsiaTheme="minorEastAsia" w:hAnsiTheme="minorHAnsi" w:cstheme="minorBidi"/>
              <w:noProof/>
              <w:szCs w:val="22"/>
              <w:lang w:val="en-US"/>
            </w:rPr>
          </w:pPr>
          <w:hyperlink w:anchor="_Toc489029633" w:history="1">
            <w:r w:rsidR="00D964C4" w:rsidRPr="00FF3813">
              <w:rPr>
                <w:rStyle w:val="Hyperlink"/>
                <w:noProof/>
                <w:color w:val="auto"/>
              </w:rPr>
              <w:t>11.3.</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Weighted Linear Regression ANCOVA Model Fitting and Diagnostics</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_Toc489029633 \h </w:instrText>
            </w:r>
            <w:r w:rsidR="00D964C4" w:rsidRPr="00FF3813">
              <w:rPr>
                <w:noProof/>
                <w:webHidden/>
              </w:rPr>
            </w:r>
            <w:r w:rsidR="00D964C4" w:rsidRPr="00FF3813">
              <w:rPr>
                <w:noProof/>
                <w:webHidden/>
              </w:rPr>
              <w:fldChar w:fldCharType="separate"/>
            </w:r>
            <w:r w:rsidR="00C8218C" w:rsidRPr="00FF3813">
              <w:rPr>
                <w:noProof/>
                <w:webHidden/>
              </w:rPr>
              <w:t>274</w:t>
            </w:r>
            <w:r w:rsidR="00D964C4" w:rsidRPr="00FF3813">
              <w:rPr>
                <w:noProof/>
                <w:webHidden/>
              </w:rPr>
              <w:fldChar w:fldCharType="end"/>
            </w:r>
          </w:hyperlink>
        </w:p>
        <w:p w14:paraId="44B8265A" w14:textId="3969AEE7" w:rsidR="00D964C4" w:rsidRPr="00FF3813" w:rsidRDefault="00B44551">
          <w:pPr>
            <w:pStyle w:val="TOC3"/>
            <w:rPr>
              <w:rFonts w:asciiTheme="minorHAnsi" w:eastAsiaTheme="minorEastAsia" w:hAnsiTheme="minorHAnsi" w:cstheme="minorBidi"/>
              <w:noProof/>
              <w:szCs w:val="22"/>
              <w:lang w:val="en-US"/>
            </w:rPr>
          </w:pPr>
          <w:hyperlink w:anchor="_Toc489029634" w:history="1">
            <w:r w:rsidR="00D964C4" w:rsidRPr="00FF3813">
              <w:rPr>
                <w:rStyle w:val="Hyperlink"/>
                <w:noProof/>
                <w:color w:val="auto"/>
              </w:rPr>
              <w:t>11.3.1.</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Weighted Linear Regression</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_Toc489029634 \h </w:instrText>
            </w:r>
            <w:r w:rsidR="00D964C4" w:rsidRPr="00FF3813">
              <w:rPr>
                <w:noProof/>
                <w:webHidden/>
              </w:rPr>
            </w:r>
            <w:r w:rsidR="00D964C4" w:rsidRPr="00FF3813">
              <w:rPr>
                <w:noProof/>
                <w:webHidden/>
              </w:rPr>
              <w:fldChar w:fldCharType="separate"/>
            </w:r>
            <w:r w:rsidR="00C8218C" w:rsidRPr="00FF3813">
              <w:rPr>
                <w:noProof/>
                <w:webHidden/>
              </w:rPr>
              <w:t>274</w:t>
            </w:r>
            <w:r w:rsidR="00D964C4" w:rsidRPr="00FF3813">
              <w:rPr>
                <w:noProof/>
                <w:webHidden/>
              </w:rPr>
              <w:fldChar w:fldCharType="end"/>
            </w:r>
          </w:hyperlink>
        </w:p>
        <w:p w14:paraId="67A430D2" w14:textId="5EF30F00" w:rsidR="00D964C4" w:rsidRPr="00FF3813" w:rsidRDefault="00B44551">
          <w:pPr>
            <w:pStyle w:val="TOC3"/>
            <w:rPr>
              <w:rFonts w:asciiTheme="minorHAnsi" w:eastAsiaTheme="minorEastAsia" w:hAnsiTheme="minorHAnsi" w:cstheme="minorBidi"/>
              <w:noProof/>
              <w:szCs w:val="22"/>
              <w:lang w:val="en-US"/>
            </w:rPr>
          </w:pPr>
          <w:hyperlink w:anchor="_Toc489029635" w:history="1">
            <w:r w:rsidR="00D964C4" w:rsidRPr="00FF3813">
              <w:rPr>
                <w:rStyle w:val="Hyperlink"/>
                <w:noProof/>
                <w:color w:val="auto"/>
              </w:rPr>
              <w:t>11.3.2.</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Model Fitting</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_Toc489029635 \h </w:instrText>
            </w:r>
            <w:r w:rsidR="00D964C4" w:rsidRPr="00FF3813">
              <w:rPr>
                <w:noProof/>
                <w:webHidden/>
              </w:rPr>
            </w:r>
            <w:r w:rsidR="00D964C4" w:rsidRPr="00FF3813">
              <w:rPr>
                <w:noProof/>
                <w:webHidden/>
              </w:rPr>
              <w:fldChar w:fldCharType="separate"/>
            </w:r>
            <w:r w:rsidR="00C8218C" w:rsidRPr="00FF3813">
              <w:rPr>
                <w:noProof/>
                <w:webHidden/>
              </w:rPr>
              <w:t>277</w:t>
            </w:r>
            <w:r w:rsidR="00D964C4" w:rsidRPr="00FF3813">
              <w:rPr>
                <w:noProof/>
                <w:webHidden/>
              </w:rPr>
              <w:fldChar w:fldCharType="end"/>
            </w:r>
          </w:hyperlink>
        </w:p>
        <w:p w14:paraId="20F1D83C" w14:textId="345FBF97" w:rsidR="00D964C4" w:rsidRPr="00FF3813" w:rsidRDefault="00B44551">
          <w:pPr>
            <w:pStyle w:val="TOC3"/>
            <w:rPr>
              <w:rFonts w:asciiTheme="minorHAnsi" w:eastAsiaTheme="minorEastAsia" w:hAnsiTheme="minorHAnsi" w:cstheme="minorBidi"/>
              <w:noProof/>
              <w:szCs w:val="22"/>
              <w:lang w:val="en-US"/>
            </w:rPr>
          </w:pPr>
          <w:hyperlink w:anchor="_Toc489029636" w:history="1">
            <w:r w:rsidR="00D964C4" w:rsidRPr="00FF3813">
              <w:rPr>
                <w:rStyle w:val="Hyperlink"/>
                <w:noProof/>
                <w:color w:val="auto"/>
              </w:rPr>
              <w:t>11.3.3.</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Model Diagnostics</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_Toc489029636 \h </w:instrText>
            </w:r>
            <w:r w:rsidR="00D964C4" w:rsidRPr="00FF3813">
              <w:rPr>
                <w:noProof/>
                <w:webHidden/>
              </w:rPr>
            </w:r>
            <w:r w:rsidR="00D964C4" w:rsidRPr="00FF3813">
              <w:rPr>
                <w:noProof/>
                <w:webHidden/>
              </w:rPr>
              <w:fldChar w:fldCharType="separate"/>
            </w:r>
            <w:r w:rsidR="00C8218C" w:rsidRPr="00FF3813">
              <w:rPr>
                <w:noProof/>
                <w:webHidden/>
              </w:rPr>
              <w:t>279</w:t>
            </w:r>
            <w:r w:rsidR="00D964C4" w:rsidRPr="00FF3813">
              <w:rPr>
                <w:noProof/>
                <w:webHidden/>
              </w:rPr>
              <w:fldChar w:fldCharType="end"/>
            </w:r>
          </w:hyperlink>
        </w:p>
        <w:p w14:paraId="79013781" w14:textId="6048991C" w:rsidR="00D964C4" w:rsidRPr="00FF3813" w:rsidRDefault="00B44551">
          <w:pPr>
            <w:pStyle w:val="TOC2"/>
            <w:rPr>
              <w:rFonts w:asciiTheme="minorHAnsi" w:eastAsiaTheme="minorEastAsia" w:hAnsiTheme="minorHAnsi" w:cstheme="minorBidi"/>
              <w:noProof/>
              <w:szCs w:val="22"/>
              <w:lang w:val="en-US"/>
            </w:rPr>
          </w:pPr>
          <w:hyperlink w:anchor="_Toc489029637" w:history="1">
            <w:r w:rsidR="00D964C4" w:rsidRPr="00FF3813">
              <w:rPr>
                <w:rStyle w:val="Hyperlink"/>
                <w:noProof/>
                <w:color w:val="auto"/>
              </w:rPr>
              <w:t>11.4.</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Supplemental Results for comparison of DRPM 1, 2, 3 and LOCF method in Chapter 9</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_Toc489029637 \h </w:instrText>
            </w:r>
            <w:r w:rsidR="00D964C4" w:rsidRPr="00FF3813">
              <w:rPr>
                <w:noProof/>
                <w:webHidden/>
              </w:rPr>
            </w:r>
            <w:r w:rsidR="00D964C4" w:rsidRPr="00FF3813">
              <w:rPr>
                <w:noProof/>
                <w:webHidden/>
              </w:rPr>
              <w:fldChar w:fldCharType="separate"/>
            </w:r>
            <w:r w:rsidR="00C8218C" w:rsidRPr="00FF3813">
              <w:rPr>
                <w:noProof/>
                <w:webHidden/>
              </w:rPr>
              <w:t>283</w:t>
            </w:r>
            <w:r w:rsidR="00D964C4" w:rsidRPr="00FF3813">
              <w:rPr>
                <w:noProof/>
                <w:webHidden/>
              </w:rPr>
              <w:fldChar w:fldCharType="end"/>
            </w:r>
          </w:hyperlink>
        </w:p>
        <w:p w14:paraId="3EBB5B88" w14:textId="13E3799F" w:rsidR="00D964C4" w:rsidRPr="00FF3813" w:rsidRDefault="00B44551">
          <w:pPr>
            <w:pStyle w:val="TOC3"/>
            <w:rPr>
              <w:rFonts w:asciiTheme="minorHAnsi" w:eastAsiaTheme="minorEastAsia" w:hAnsiTheme="minorHAnsi" w:cstheme="minorBidi"/>
              <w:noProof/>
              <w:szCs w:val="22"/>
              <w:lang w:val="en-US"/>
            </w:rPr>
          </w:pPr>
          <w:hyperlink w:anchor="_Toc489029638" w:history="1">
            <w:r w:rsidR="00D964C4" w:rsidRPr="00FF3813">
              <w:rPr>
                <w:rStyle w:val="Hyperlink"/>
                <w:noProof/>
                <w:color w:val="auto"/>
              </w:rPr>
              <w:t>11.4.1.</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Supplemental Tables for Sensitivity Analysis of DRPM 1, 2, 3 and LOCF method</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_Toc489029638 \h </w:instrText>
            </w:r>
            <w:r w:rsidR="00D964C4" w:rsidRPr="00FF3813">
              <w:rPr>
                <w:noProof/>
                <w:webHidden/>
              </w:rPr>
            </w:r>
            <w:r w:rsidR="00D964C4" w:rsidRPr="00FF3813">
              <w:rPr>
                <w:noProof/>
                <w:webHidden/>
              </w:rPr>
              <w:fldChar w:fldCharType="separate"/>
            </w:r>
            <w:r w:rsidR="00C8218C" w:rsidRPr="00FF3813">
              <w:rPr>
                <w:noProof/>
                <w:webHidden/>
              </w:rPr>
              <w:t>283</w:t>
            </w:r>
            <w:r w:rsidR="00D964C4" w:rsidRPr="00FF3813">
              <w:rPr>
                <w:noProof/>
                <w:webHidden/>
              </w:rPr>
              <w:fldChar w:fldCharType="end"/>
            </w:r>
          </w:hyperlink>
        </w:p>
        <w:p w14:paraId="34B33A10" w14:textId="07D1209A" w:rsidR="00D964C4" w:rsidRPr="00FF3813" w:rsidRDefault="00B44551">
          <w:pPr>
            <w:pStyle w:val="TOC3"/>
            <w:rPr>
              <w:rFonts w:asciiTheme="minorHAnsi" w:eastAsiaTheme="minorEastAsia" w:hAnsiTheme="minorHAnsi" w:cstheme="minorBidi"/>
              <w:noProof/>
              <w:szCs w:val="22"/>
              <w:lang w:val="en-US"/>
            </w:rPr>
          </w:pPr>
          <w:hyperlink w:anchor="_Toc489029639" w:history="1">
            <w:r w:rsidR="00D964C4" w:rsidRPr="00FF3813">
              <w:rPr>
                <w:rStyle w:val="Hyperlink"/>
                <w:noProof/>
                <w:color w:val="auto"/>
              </w:rPr>
              <w:t>11.4.2.</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Sensitivity Analysis on Proportion of Data to Impute</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_Toc489029639 \h </w:instrText>
            </w:r>
            <w:r w:rsidR="00D964C4" w:rsidRPr="00FF3813">
              <w:rPr>
                <w:noProof/>
                <w:webHidden/>
              </w:rPr>
            </w:r>
            <w:r w:rsidR="00D964C4" w:rsidRPr="00FF3813">
              <w:rPr>
                <w:noProof/>
                <w:webHidden/>
              </w:rPr>
              <w:fldChar w:fldCharType="separate"/>
            </w:r>
            <w:r w:rsidR="00C8218C" w:rsidRPr="00FF3813">
              <w:rPr>
                <w:noProof/>
                <w:webHidden/>
              </w:rPr>
              <w:t>298</w:t>
            </w:r>
            <w:r w:rsidR="00D964C4" w:rsidRPr="00FF3813">
              <w:rPr>
                <w:noProof/>
                <w:webHidden/>
              </w:rPr>
              <w:fldChar w:fldCharType="end"/>
            </w:r>
          </w:hyperlink>
        </w:p>
        <w:p w14:paraId="5AC7407E" w14:textId="0E1059C4" w:rsidR="00D964C4" w:rsidRPr="00FF3813" w:rsidRDefault="00B44551">
          <w:pPr>
            <w:pStyle w:val="TOC2"/>
            <w:rPr>
              <w:rFonts w:asciiTheme="minorHAnsi" w:eastAsiaTheme="minorEastAsia" w:hAnsiTheme="minorHAnsi" w:cstheme="minorBidi"/>
              <w:noProof/>
              <w:szCs w:val="22"/>
              <w:lang w:val="en-US"/>
            </w:rPr>
          </w:pPr>
          <w:hyperlink w:anchor="_Toc489029640" w:history="1">
            <w:r w:rsidR="00D964C4" w:rsidRPr="00FF3813">
              <w:rPr>
                <w:rStyle w:val="Hyperlink"/>
                <w:noProof/>
                <w:color w:val="auto"/>
              </w:rPr>
              <w:t>11.5.</w:t>
            </w:r>
            <w:r w:rsidR="00D964C4" w:rsidRPr="00FF3813">
              <w:rPr>
                <w:rFonts w:asciiTheme="minorHAnsi" w:eastAsiaTheme="minorEastAsia" w:hAnsiTheme="minorHAnsi" w:cstheme="minorBidi"/>
                <w:noProof/>
                <w:szCs w:val="22"/>
                <w:lang w:val="en-US"/>
              </w:rPr>
              <w:tab/>
            </w:r>
            <w:r w:rsidR="00D964C4" w:rsidRPr="00FF3813">
              <w:rPr>
                <w:rStyle w:val="Hyperlink"/>
                <w:noProof/>
                <w:color w:val="auto"/>
              </w:rPr>
              <w:t>Simulation Scenarios Based on Desired Response or Placebo Like Response</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_Toc489029640 \h </w:instrText>
            </w:r>
            <w:r w:rsidR="00D964C4" w:rsidRPr="00FF3813">
              <w:rPr>
                <w:noProof/>
                <w:webHidden/>
              </w:rPr>
            </w:r>
            <w:r w:rsidR="00D964C4" w:rsidRPr="00FF3813">
              <w:rPr>
                <w:noProof/>
                <w:webHidden/>
              </w:rPr>
              <w:fldChar w:fldCharType="separate"/>
            </w:r>
            <w:r w:rsidR="00C8218C" w:rsidRPr="00FF3813">
              <w:rPr>
                <w:noProof/>
                <w:webHidden/>
              </w:rPr>
              <w:t>301</w:t>
            </w:r>
            <w:r w:rsidR="00D964C4" w:rsidRPr="00FF3813">
              <w:rPr>
                <w:noProof/>
                <w:webHidden/>
              </w:rPr>
              <w:fldChar w:fldCharType="end"/>
            </w:r>
          </w:hyperlink>
        </w:p>
        <w:p w14:paraId="290202F5" w14:textId="34C466ED" w:rsidR="00D964C4" w:rsidRPr="00FF3813" w:rsidRDefault="00B44551">
          <w:pPr>
            <w:pStyle w:val="TOC1"/>
            <w:rPr>
              <w:rFonts w:asciiTheme="minorHAnsi" w:eastAsiaTheme="minorEastAsia" w:hAnsiTheme="minorHAnsi" w:cstheme="minorBidi"/>
              <w:caps w:val="0"/>
              <w:noProof/>
              <w:szCs w:val="22"/>
              <w:lang w:val="en-US"/>
            </w:rPr>
          </w:pPr>
          <w:hyperlink w:anchor="_Toc489029641" w:history="1">
            <w:r w:rsidR="00D964C4" w:rsidRPr="00FF3813">
              <w:rPr>
                <w:rStyle w:val="Hyperlink"/>
                <w:noProof/>
                <w:color w:val="auto"/>
              </w:rPr>
              <w:t>12.</w:t>
            </w:r>
            <w:r w:rsidR="00D964C4" w:rsidRPr="00FF3813">
              <w:rPr>
                <w:rFonts w:asciiTheme="minorHAnsi" w:eastAsiaTheme="minorEastAsia" w:hAnsiTheme="minorHAnsi" w:cstheme="minorBidi"/>
                <w:caps w:val="0"/>
                <w:noProof/>
                <w:szCs w:val="22"/>
                <w:lang w:val="en-US"/>
              </w:rPr>
              <w:tab/>
            </w:r>
            <w:r w:rsidR="00D964C4" w:rsidRPr="00FF3813">
              <w:rPr>
                <w:rStyle w:val="Hyperlink"/>
                <w:noProof/>
                <w:color w:val="auto"/>
              </w:rPr>
              <w:t>Reference</w:t>
            </w:r>
            <w:r w:rsidR="00D964C4" w:rsidRPr="00FF3813">
              <w:rPr>
                <w:noProof/>
                <w:webHidden/>
              </w:rPr>
              <w:tab/>
            </w:r>
            <w:r w:rsidR="00D964C4" w:rsidRPr="00FF3813">
              <w:rPr>
                <w:noProof/>
                <w:webHidden/>
              </w:rPr>
              <w:fldChar w:fldCharType="begin"/>
            </w:r>
            <w:r w:rsidR="00D964C4" w:rsidRPr="00FF3813">
              <w:rPr>
                <w:noProof/>
                <w:webHidden/>
              </w:rPr>
              <w:instrText xml:space="preserve"> PAGEREF _Toc489029641 \h </w:instrText>
            </w:r>
            <w:r w:rsidR="00D964C4" w:rsidRPr="00FF3813">
              <w:rPr>
                <w:noProof/>
                <w:webHidden/>
              </w:rPr>
            </w:r>
            <w:r w:rsidR="00D964C4" w:rsidRPr="00FF3813">
              <w:rPr>
                <w:noProof/>
                <w:webHidden/>
              </w:rPr>
              <w:fldChar w:fldCharType="separate"/>
            </w:r>
            <w:r w:rsidR="00C8218C" w:rsidRPr="00FF3813">
              <w:rPr>
                <w:noProof/>
                <w:webHidden/>
              </w:rPr>
              <w:t>304</w:t>
            </w:r>
            <w:r w:rsidR="00D964C4" w:rsidRPr="00FF3813">
              <w:rPr>
                <w:noProof/>
                <w:webHidden/>
              </w:rPr>
              <w:fldChar w:fldCharType="end"/>
            </w:r>
          </w:hyperlink>
        </w:p>
        <w:p w14:paraId="23B57807" w14:textId="54A6EB89" w:rsidR="001C2417" w:rsidRPr="00FF3813" w:rsidRDefault="007135D2" w:rsidP="00A3756B">
          <w:pPr>
            <w:spacing w:after="0" w:line="480" w:lineRule="auto"/>
            <w:jc w:val="both"/>
            <w:rPr>
              <w:lang w:val="en-GB"/>
            </w:rPr>
          </w:pPr>
          <w:r w:rsidRPr="00FF3813">
            <w:rPr>
              <w:b/>
              <w:bCs/>
              <w:caps/>
              <w:lang w:val="en-GB"/>
            </w:rPr>
            <w:fldChar w:fldCharType="end"/>
          </w:r>
        </w:p>
      </w:sdtContent>
    </w:sdt>
    <w:p w14:paraId="03CA668F" w14:textId="77777777" w:rsidR="00343E76" w:rsidRPr="00FF3813" w:rsidRDefault="00655F9D" w:rsidP="00343E76">
      <w:pPr>
        <w:jc w:val="center"/>
        <w:rPr>
          <w:b/>
          <w:sz w:val="28"/>
          <w:szCs w:val="28"/>
          <w:lang w:val="en-GB" w:eastAsia="fo-FO"/>
        </w:rPr>
      </w:pPr>
      <w:r w:rsidRPr="00FF3813">
        <w:rPr>
          <w:b/>
          <w:sz w:val="28"/>
          <w:szCs w:val="28"/>
          <w:lang w:val="en-GB" w:eastAsia="fo-FO"/>
        </w:rPr>
        <w:br w:type="page"/>
      </w:r>
      <w:r w:rsidR="00343E76" w:rsidRPr="00FF3813">
        <w:rPr>
          <w:b/>
          <w:sz w:val="28"/>
          <w:szCs w:val="28"/>
          <w:lang w:val="en-GB" w:eastAsia="fo-FO"/>
        </w:rPr>
        <w:lastRenderedPageBreak/>
        <w:t>Abstract</w:t>
      </w:r>
    </w:p>
    <w:p w14:paraId="06CD3067" w14:textId="77777777" w:rsidR="00343E76" w:rsidRPr="00FF3813" w:rsidRDefault="00343E76" w:rsidP="00343E76">
      <w:pPr>
        <w:spacing w:before="120" w:after="0"/>
        <w:jc w:val="both"/>
        <w:rPr>
          <w:lang w:val="en-GB"/>
        </w:rPr>
      </w:pPr>
      <w:r w:rsidRPr="00FF3813">
        <w:rPr>
          <w:b/>
          <w:lang w:val="en-GB"/>
        </w:rPr>
        <w:t>Introduction:</w:t>
      </w:r>
      <w:r w:rsidRPr="00FF3813">
        <w:rPr>
          <w:lang w:val="en-GB"/>
        </w:rPr>
        <w:t xml:space="preserve"> Rheumatoid </w:t>
      </w:r>
      <w:r w:rsidR="00AE5FB6" w:rsidRPr="00FF3813">
        <w:rPr>
          <w:lang w:val="en-GB"/>
        </w:rPr>
        <w:t>A</w:t>
      </w:r>
      <w:r w:rsidRPr="00FF3813">
        <w:rPr>
          <w:lang w:val="en-GB"/>
        </w:rPr>
        <w:t xml:space="preserve">rthritis (RA) is a chronic inflammatory disorder that typically affects joints of the body such as knees, hands and feet.  The prevalence of RA is around 1% in the general population and the incidence rate is about 41 per 100,000 persons per year.  </w:t>
      </w:r>
    </w:p>
    <w:p w14:paraId="08C69898" w14:textId="77777777" w:rsidR="00343E76" w:rsidRPr="00FF3813" w:rsidRDefault="00343E76" w:rsidP="00343E76">
      <w:pPr>
        <w:spacing w:before="120" w:after="0"/>
        <w:jc w:val="both"/>
        <w:rPr>
          <w:lang w:val="en-GB" w:eastAsia="fo-FO"/>
        </w:rPr>
      </w:pPr>
      <w:r w:rsidRPr="00FF3813" w:rsidDel="004D7F6F">
        <w:rPr>
          <w:lang w:val="en-GB"/>
        </w:rPr>
        <w:t xml:space="preserve">The use of </w:t>
      </w:r>
      <w:r w:rsidRPr="00FF3813" w:rsidDel="004D7F6F">
        <w:rPr>
          <w:lang w:val="en-GB" w:eastAsia="fo-FO"/>
        </w:rPr>
        <w:t xml:space="preserve">adaptive designs </w:t>
      </w:r>
      <w:r w:rsidRPr="00FF3813" w:rsidDel="004D7F6F">
        <w:rPr>
          <w:lang w:val="en-GB"/>
        </w:rPr>
        <w:t xml:space="preserve">in drug development </w:t>
      </w:r>
      <w:r w:rsidRPr="00FF3813" w:rsidDel="004D7F6F">
        <w:rPr>
          <w:lang w:val="en-GB" w:eastAsia="fo-FO"/>
        </w:rPr>
        <w:t xml:space="preserve">is of increasing interests to </w:t>
      </w:r>
      <w:r w:rsidRPr="00FF3813">
        <w:rPr>
          <w:lang w:val="en-GB" w:eastAsia="fo-FO"/>
        </w:rPr>
        <w:t>medical</w:t>
      </w:r>
      <w:r w:rsidRPr="00FF3813" w:rsidDel="004D7F6F">
        <w:rPr>
          <w:lang w:val="en-GB" w:eastAsia="fo-FO"/>
        </w:rPr>
        <w:t xml:space="preserve"> researchers since </w:t>
      </w:r>
      <w:r w:rsidR="001A0431" w:rsidRPr="00FF3813">
        <w:rPr>
          <w:lang w:val="en-GB" w:eastAsia="fo-FO"/>
        </w:rPr>
        <w:t>adaptive design</w:t>
      </w:r>
      <w:r w:rsidR="00E579F6" w:rsidRPr="00FF3813">
        <w:rPr>
          <w:lang w:val="en-GB" w:eastAsia="fo-FO"/>
        </w:rPr>
        <w:t xml:space="preserve"> </w:t>
      </w:r>
      <w:r w:rsidRPr="00FF3813" w:rsidDel="004D7F6F">
        <w:rPr>
          <w:lang w:val="en-GB" w:eastAsia="fo-FO"/>
        </w:rPr>
        <w:t xml:space="preserve">potentially delivers faster and better decisions </w:t>
      </w:r>
      <w:r w:rsidR="00614AC7" w:rsidRPr="00FF3813">
        <w:rPr>
          <w:lang w:val="en-GB" w:eastAsia="fo-FO"/>
        </w:rPr>
        <w:t>compared to</w:t>
      </w:r>
      <w:r w:rsidRPr="00FF3813" w:rsidDel="004D7F6F">
        <w:rPr>
          <w:lang w:val="en-GB" w:eastAsia="fo-FO"/>
        </w:rPr>
        <w:t xml:space="preserve"> the tradition</w:t>
      </w:r>
      <w:r w:rsidRPr="00FF3813">
        <w:rPr>
          <w:lang w:val="en-GB" w:eastAsia="fo-FO"/>
        </w:rPr>
        <w:t>al</w:t>
      </w:r>
      <w:r w:rsidRPr="00FF3813" w:rsidDel="004D7F6F">
        <w:rPr>
          <w:lang w:val="en-GB" w:eastAsia="fo-FO"/>
        </w:rPr>
        <w:t xml:space="preserve"> fixed sample-size design</w:t>
      </w:r>
      <w:r w:rsidR="00614AC7" w:rsidRPr="00FF3813">
        <w:rPr>
          <w:lang w:val="en-GB" w:eastAsia="fo-FO"/>
        </w:rPr>
        <w:t>s</w:t>
      </w:r>
      <w:r w:rsidRPr="00FF3813" w:rsidDel="004D7F6F">
        <w:rPr>
          <w:lang w:val="en-GB" w:eastAsia="fo-FO"/>
        </w:rPr>
        <w:t xml:space="preserve">.  </w:t>
      </w:r>
    </w:p>
    <w:p w14:paraId="45D8A309" w14:textId="77777777" w:rsidR="00343E76" w:rsidRPr="00FF3813" w:rsidRDefault="00343E76" w:rsidP="00343E76">
      <w:pPr>
        <w:spacing w:before="120" w:after="0"/>
        <w:jc w:val="both"/>
        <w:rPr>
          <w:lang w:val="en-GB" w:eastAsia="fo-FO"/>
        </w:rPr>
      </w:pPr>
      <w:r w:rsidRPr="00FF3813">
        <w:rPr>
          <w:lang w:val="en-GB" w:eastAsia="fo-FO"/>
        </w:rPr>
        <w:t xml:space="preserve">In RA clinical trials, after treatment starts, </w:t>
      </w:r>
      <w:r w:rsidRPr="00FF3813">
        <w:rPr>
          <w:lang w:val="en-GB"/>
        </w:rPr>
        <w:t xml:space="preserve">follow-up and outcome assessments usually take a number of months, with </w:t>
      </w:r>
      <w:r w:rsidR="00AE5FB6" w:rsidRPr="00FF3813">
        <w:rPr>
          <w:lang w:val="en-GB"/>
        </w:rPr>
        <w:t xml:space="preserve">some </w:t>
      </w:r>
      <w:r w:rsidRPr="00FF3813">
        <w:rPr>
          <w:lang w:val="en-GB"/>
        </w:rPr>
        <w:t>outcomes collected up to two or more years after the start of study treatment.  For this reason</w:t>
      </w:r>
      <w:r w:rsidR="00DE3504" w:rsidRPr="00FF3813">
        <w:rPr>
          <w:lang w:val="en-GB"/>
        </w:rPr>
        <w:t>,</w:t>
      </w:r>
      <w:r w:rsidRPr="00FF3813">
        <w:rPr>
          <w:lang w:val="en-GB"/>
        </w:rPr>
        <w:t xml:space="preserve"> </w:t>
      </w:r>
      <w:r w:rsidRPr="00FF3813">
        <w:rPr>
          <w:lang w:val="en-GB" w:eastAsia="fo-FO"/>
        </w:rPr>
        <w:t xml:space="preserve">adaptive designs are rarely undertaken in RA clinical trials as the timing of the endpoints make it difficult to make decisions from the interim analyses.   </w:t>
      </w:r>
    </w:p>
    <w:p w14:paraId="22F3635E" w14:textId="77777777" w:rsidR="00343E76" w:rsidRPr="00FF3813" w:rsidRDefault="00343E76" w:rsidP="00343E76">
      <w:pPr>
        <w:spacing w:before="120" w:after="0"/>
        <w:jc w:val="both"/>
        <w:rPr>
          <w:lang w:val="en-GB" w:eastAsia="fo-FO"/>
        </w:rPr>
      </w:pPr>
    </w:p>
    <w:p w14:paraId="6E37D17B" w14:textId="18AE073A" w:rsidR="00343E76" w:rsidRPr="00FF3813" w:rsidRDefault="00343E76" w:rsidP="00343E76">
      <w:pPr>
        <w:spacing w:before="120" w:after="0"/>
        <w:jc w:val="both"/>
        <w:rPr>
          <w:rFonts w:eastAsia="TT160t00"/>
          <w:lang w:val="en-GB"/>
        </w:rPr>
      </w:pPr>
      <w:r w:rsidRPr="00FF3813">
        <w:rPr>
          <w:b/>
          <w:lang w:val="en-GB"/>
        </w:rPr>
        <w:t>Aims:</w:t>
      </w:r>
      <w:r w:rsidRPr="00FF3813">
        <w:rPr>
          <w:lang w:val="en-GB"/>
        </w:rPr>
        <w:t xml:space="preserve"> </w:t>
      </w:r>
      <w:r w:rsidRPr="00FF3813">
        <w:rPr>
          <w:rFonts w:eastAsia="TT160t00"/>
          <w:lang w:val="en-GB"/>
        </w:rPr>
        <w:t>The overall aim of this thesis is to assess whether or not we can apply an adaptive dose finding design, using Bayesian methods, to a Phase 2a Proof of concept (PoC) trials for the development of a new drug or pharmaceutical treatments for patients with RA disease</w:t>
      </w:r>
      <w:r w:rsidR="008C1D56" w:rsidRPr="00FF3813">
        <w:rPr>
          <w:rFonts w:eastAsia="TT160t00"/>
          <w:lang w:val="en-GB"/>
        </w:rPr>
        <w:t xml:space="preserve"> </w:t>
      </w:r>
      <w:r w:rsidR="005A4636" w:rsidRPr="00FF3813">
        <w:rPr>
          <w:rFonts w:eastAsia="TT160t00"/>
          <w:lang w:val="en-GB"/>
        </w:rPr>
        <w:t xml:space="preserve">when </w:t>
      </w:r>
      <w:r w:rsidR="003A7057" w:rsidRPr="00FF3813">
        <w:rPr>
          <w:rFonts w:eastAsia="TT160t00"/>
          <w:lang w:val="en-GB"/>
        </w:rPr>
        <w:t xml:space="preserve">the </w:t>
      </w:r>
      <w:r w:rsidR="005A4636" w:rsidRPr="00FF3813">
        <w:rPr>
          <w:rFonts w:eastAsia="TT160t00"/>
          <w:lang w:val="en-GB"/>
        </w:rPr>
        <w:t>dose response is likely to be non-monotonic</w:t>
      </w:r>
      <w:r w:rsidRPr="00FF3813">
        <w:rPr>
          <w:rFonts w:eastAsia="TT160t00"/>
          <w:lang w:val="en-GB"/>
        </w:rPr>
        <w:t xml:space="preserve">.  </w:t>
      </w:r>
    </w:p>
    <w:p w14:paraId="6E6C4EB2" w14:textId="77777777" w:rsidR="00343E76" w:rsidRPr="00FF3813" w:rsidRDefault="00343E76" w:rsidP="00343E76">
      <w:pPr>
        <w:spacing w:before="120" w:after="0"/>
        <w:jc w:val="both"/>
        <w:rPr>
          <w:lang w:val="en-GB"/>
        </w:rPr>
      </w:pPr>
    </w:p>
    <w:p w14:paraId="4C13FBF9" w14:textId="5FA9FD4F" w:rsidR="00343E76" w:rsidRPr="00FF3813" w:rsidRDefault="00343E76" w:rsidP="00343E76">
      <w:pPr>
        <w:jc w:val="both"/>
        <w:rPr>
          <w:lang w:val="en-GB"/>
        </w:rPr>
      </w:pPr>
      <w:r w:rsidRPr="00FF3813">
        <w:rPr>
          <w:b/>
          <w:lang w:val="en-GB"/>
        </w:rPr>
        <w:t>Data:</w:t>
      </w:r>
      <w:r w:rsidRPr="00FF3813">
        <w:rPr>
          <w:lang w:val="en-GB"/>
        </w:rPr>
        <w:t xml:space="preserve"> The primary data was </w:t>
      </w:r>
      <w:r w:rsidR="00267549" w:rsidRPr="00FF3813">
        <w:rPr>
          <w:lang w:val="en-GB"/>
        </w:rPr>
        <w:t xml:space="preserve">a </w:t>
      </w:r>
      <w:r w:rsidRPr="00FF3813">
        <w:rPr>
          <w:lang w:val="en-GB"/>
        </w:rPr>
        <w:t>PoC study which was re-</w:t>
      </w:r>
      <w:r w:rsidR="005E643D" w:rsidRPr="00FF3813">
        <w:rPr>
          <w:lang w:val="en-GB"/>
        </w:rPr>
        <w:t>analysed</w:t>
      </w:r>
      <w:r w:rsidRPr="00FF3813">
        <w:rPr>
          <w:lang w:val="en-GB"/>
        </w:rPr>
        <w:t xml:space="preserve"> retrospectively using an adaptive design procedure to investigate the aspects of the study design.  </w:t>
      </w:r>
    </w:p>
    <w:p w14:paraId="35B65C4B" w14:textId="77777777" w:rsidR="00343E76" w:rsidRPr="00FF3813" w:rsidRDefault="00343E76" w:rsidP="00343E76">
      <w:pPr>
        <w:jc w:val="both"/>
        <w:rPr>
          <w:lang w:val="en-GB"/>
        </w:rPr>
      </w:pPr>
    </w:p>
    <w:p w14:paraId="2FFF851C" w14:textId="77777777" w:rsidR="00343E76" w:rsidRPr="00FF3813" w:rsidRDefault="00343E76" w:rsidP="00343E76">
      <w:pPr>
        <w:spacing w:before="120" w:after="0"/>
        <w:jc w:val="both"/>
        <w:rPr>
          <w:lang w:val="en-GB" w:eastAsia="fo-FO"/>
        </w:rPr>
      </w:pPr>
      <w:r w:rsidRPr="00FF3813">
        <w:rPr>
          <w:b/>
          <w:lang w:val="en-GB"/>
        </w:rPr>
        <w:t>Method:</w:t>
      </w:r>
      <w:r w:rsidRPr="00FF3813">
        <w:rPr>
          <w:lang w:val="en-GB"/>
        </w:rPr>
        <w:t xml:space="preserve"> </w:t>
      </w:r>
      <w:r w:rsidRPr="00FF3813">
        <w:rPr>
          <w:lang w:val="en-GB" w:eastAsia="fo-FO"/>
        </w:rPr>
        <w:t>In this dissertation, a Bayesian dose response model was applied to the adaptive design of a Phase 2</w:t>
      </w:r>
      <w:r w:rsidR="00215C5C" w:rsidRPr="00FF3813">
        <w:rPr>
          <w:lang w:val="en-GB" w:eastAsia="fo-FO"/>
        </w:rPr>
        <w:t>a</w:t>
      </w:r>
      <w:r w:rsidRPr="00FF3813">
        <w:rPr>
          <w:lang w:val="en-GB" w:eastAsia="fo-FO"/>
        </w:rPr>
        <w:t xml:space="preserve"> PoC clinical trial in RA patients.  The first part of the design was to “learn” the dose response in multiple dose cohorts and the second part was to “confirm” the selected dose in a group sequential design with an O’Brien Fleming alpha spending correction. </w:t>
      </w:r>
    </w:p>
    <w:p w14:paraId="78A2512B" w14:textId="77777777" w:rsidR="00343E76" w:rsidRPr="00FF3813" w:rsidRDefault="00343E76" w:rsidP="00343E76">
      <w:pPr>
        <w:spacing w:before="120" w:after="0"/>
        <w:jc w:val="both"/>
        <w:rPr>
          <w:lang w:val="en-GB"/>
        </w:rPr>
      </w:pPr>
      <w:r w:rsidRPr="00FF3813">
        <w:rPr>
          <w:lang w:val="en-GB" w:eastAsia="fo-FO"/>
        </w:rPr>
        <w:t>A delayed response predictive model using outcomes collected short-term (Day 14 post-randomisation) for the prediction of longer term outcomes (Day 56 post-randomi</w:t>
      </w:r>
      <w:r w:rsidR="00E579F6" w:rsidRPr="00FF3813">
        <w:rPr>
          <w:lang w:val="en-GB" w:eastAsia="fo-FO"/>
        </w:rPr>
        <w:t>sation time points) is proposed,</w:t>
      </w:r>
      <w:r w:rsidRPr="00FF3813">
        <w:rPr>
          <w:lang w:val="en-GB" w:eastAsia="fo-FO"/>
        </w:rPr>
        <w:t xml:space="preserve"> based on retrospective analysis and a literature based meta-analysis which was undertaken to investigate the use of early time points to predict Day 56 responses with the intent of reducing the time taken to ma</w:t>
      </w:r>
      <w:r w:rsidR="00267549" w:rsidRPr="00FF3813">
        <w:rPr>
          <w:lang w:val="en-GB" w:eastAsia="fo-FO"/>
        </w:rPr>
        <w:t>ke decisions at interim analyses</w:t>
      </w:r>
      <w:r w:rsidRPr="00FF3813">
        <w:rPr>
          <w:lang w:val="en-GB" w:eastAsia="fo-FO"/>
        </w:rPr>
        <w:t xml:space="preserve"> </w:t>
      </w:r>
      <w:r w:rsidR="00E579F6" w:rsidRPr="00FF3813">
        <w:rPr>
          <w:lang w:val="en-GB" w:eastAsia="fo-FO"/>
        </w:rPr>
        <w:t xml:space="preserve">of </w:t>
      </w:r>
      <w:r w:rsidRPr="00FF3813">
        <w:rPr>
          <w:lang w:val="en-GB" w:eastAsia="fo-FO"/>
        </w:rPr>
        <w:t xml:space="preserve">efficient design.  </w:t>
      </w:r>
      <w:r w:rsidRPr="00FF3813">
        <w:rPr>
          <w:lang w:val="en-GB"/>
        </w:rPr>
        <w:t xml:space="preserve">Simulations are used to evaluate the models in the desired settings.  </w:t>
      </w:r>
    </w:p>
    <w:p w14:paraId="0610E233" w14:textId="77777777" w:rsidR="00343E76" w:rsidRPr="00FF3813" w:rsidRDefault="00343E76" w:rsidP="00343E76">
      <w:pPr>
        <w:spacing w:before="120" w:after="0"/>
        <w:jc w:val="both"/>
        <w:rPr>
          <w:lang w:val="en-GB" w:eastAsia="fo-FO"/>
        </w:rPr>
      </w:pPr>
    </w:p>
    <w:p w14:paraId="50C27081" w14:textId="77777777" w:rsidR="00343E76" w:rsidRPr="00FF3813" w:rsidRDefault="00343E76" w:rsidP="00343E76">
      <w:pPr>
        <w:jc w:val="both"/>
        <w:rPr>
          <w:lang w:val="en-GB"/>
        </w:rPr>
      </w:pPr>
      <w:r w:rsidRPr="00FF3813">
        <w:rPr>
          <w:b/>
          <w:lang w:val="en-GB"/>
        </w:rPr>
        <w:t xml:space="preserve">Results: </w:t>
      </w:r>
      <w:r w:rsidRPr="00FF3813">
        <w:rPr>
          <w:lang w:val="en-GB"/>
        </w:rPr>
        <w:t>It was shown that the two-part adaptive design with “learn” and “confirm” could be implemented in the Phase 2</w:t>
      </w:r>
      <w:r w:rsidR="00215C04" w:rsidRPr="00FF3813">
        <w:rPr>
          <w:lang w:val="en-GB"/>
        </w:rPr>
        <w:t>a</w:t>
      </w:r>
      <w:r w:rsidRPr="00FF3813">
        <w:rPr>
          <w:lang w:val="en-GB"/>
        </w:rPr>
        <w:t xml:space="preserve"> PoC study with two potential improvements: </w:t>
      </w:r>
    </w:p>
    <w:p w14:paraId="4E62E49F" w14:textId="77777777" w:rsidR="00343E76" w:rsidRPr="00FF3813" w:rsidRDefault="00343E76" w:rsidP="00343E76">
      <w:pPr>
        <w:jc w:val="both"/>
        <w:rPr>
          <w:lang w:val="en-GB"/>
        </w:rPr>
      </w:pPr>
      <w:r w:rsidRPr="00FF3813">
        <w:rPr>
          <w:lang w:val="en-GB"/>
        </w:rPr>
        <w:lastRenderedPageBreak/>
        <w:t>1) The delayed response predictive model can be used to predict Disease Activity Score (DAS28) Day 56 outcome based on Day 14 outcome to expedite the time to interim decisions in the context of a Phase 2</w:t>
      </w:r>
      <w:r w:rsidR="00215C04" w:rsidRPr="00FF3813">
        <w:rPr>
          <w:lang w:val="en-GB"/>
        </w:rPr>
        <w:t>a</w:t>
      </w:r>
      <w:r w:rsidRPr="00FF3813">
        <w:rPr>
          <w:lang w:val="en-GB"/>
        </w:rPr>
        <w:t xml:space="preserve"> PoC design; </w:t>
      </w:r>
    </w:p>
    <w:p w14:paraId="42E986D9" w14:textId="77777777" w:rsidR="00343E76" w:rsidRPr="00FF3813" w:rsidRDefault="00343E76" w:rsidP="00343E76">
      <w:pPr>
        <w:jc w:val="both"/>
        <w:rPr>
          <w:lang w:val="en-GB"/>
        </w:rPr>
      </w:pPr>
      <w:r w:rsidRPr="00FF3813">
        <w:rPr>
          <w:lang w:val="en-GB"/>
        </w:rPr>
        <w:t>2) The Bayesian Normal Dynamic Linear Model (NDLM) can be used in the dose response analysis to handle both monotonic and non-monotonic dose responses without sacrificing statistical power or design performance.</w:t>
      </w:r>
    </w:p>
    <w:p w14:paraId="13E6F991" w14:textId="77777777" w:rsidR="00343E76" w:rsidRPr="00FF3813" w:rsidRDefault="00343E76" w:rsidP="00343E76">
      <w:pPr>
        <w:jc w:val="both"/>
        <w:rPr>
          <w:lang w:val="en-GB"/>
        </w:rPr>
      </w:pPr>
    </w:p>
    <w:p w14:paraId="1F00F523" w14:textId="6480279A" w:rsidR="00343E76" w:rsidRPr="00FF3813" w:rsidRDefault="00343E76" w:rsidP="00343E76">
      <w:pPr>
        <w:jc w:val="both"/>
        <w:rPr>
          <w:lang w:val="en-GB"/>
        </w:rPr>
      </w:pPr>
      <w:r w:rsidRPr="00FF3813">
        <w:rPr>
          <w:b/>
          <w:lang w:val="en-GB"/>
        </w:rPr>
        <w:t xml:space="preserve">Conclusion: </w:t>
      </w:r>
      <w:r w:rsidRPr="00FF3813">
        <w:rPr>
          <w:lang w:val="en-GB"/>
        </w:rPr>
        <w:t xml:space="preserve">This thesis demonstrates that it is possible to apply an adaptive design to a PoC study in the treatment of RA. It is recommended that the dose response design with Bayesian NDLM model using predicted DAS28 outcomes at Day 56 based on Day 14 data can expedite the interim decision making.  </w:t>
      </w:r>
      <w:r w:rsidR="005A4636" w:rsidRPr="00FF3813">
        <w:t xml:space="preserve">In most cases the Bayesian </w:t>
      </w:r>
      <w:r w:rsidR="005A4636" w:rsidRPr="00FF3813">
        <w:rPr>
          <w:i/>
        </w:rPr>
        <w:t>Emax</w:t>
      </w:r>
      <w:r w:rsidR="005A4636" w:rsidRPr="00FF3813">
        <w:t xml:space="preserve"> model works effectively and efficiently, with low bias and</w:t>
      </w:r>
      <w:r w:rsidR="003A7057" w:rsidRPr="00FF3813">
        <w:t xml:space="preserve"> a</w:t>
      </w:r>
      <w:r w:rsidR="005A4636" w:rsidRPr="00FF3813">
        <w:t xml:space="preserve"> good probability of success in </w:t>
      </w:r>
      <w:r w:rsidR="003A7057" w:rsidRPr="00FF3813">
        <w:t xml:space="preserve">the </w:t>
      </w:r>
      <w:r w:rsidR="005A4636" w:rsidRPr="00FF3813">
        <w:t xml:space="preserve">case of </w:t>
      </w:r>
      <w:r w:rsidR="003A7057" w:rsidRPr="00FF3813">
        <w:t xml:space="preserve">a </w:t>
      </w:r>
      <w:r w:rsidR="005A4636" w:rsidRPr="00FF3813">
        <w:t xml:space="preserve">monotonic dose response. However, if there is a belief that the dose response could be non-monotonic based on prior knowledge then the NDLM is the superior model to assess the dose response.  </w:t>
      </w:r>
      <w:r w:rsidRPr="00FF3813">
        <w:rPr>
          <w:lang w:val="en-GB"/>
        </w:rPr>
        <w:t xml:space="preserve">Based on the trial design proposed if the predictive model can be applied to a future adaptive trial, there is potential for a </w:t>
      </w:r>
      <w:r w:rsidR="002D5ECD" w:rsidRPr="00FF3813">
        <w:rPr>
          <w:lang w:val="en-GB"/>
        </w:rPr>
        <w:t>significant</w:t>
      </w:r>
      <w:r w:rsidRPr="00FF3813">
        <w:rPr>
          <w:lang w:val="en-GB"/>
        </w:rPr>
        <w:t xml:space="preserve"> time-saving in Phase 2a study.  </w:t>
      </w:r>
    </w:p>
    <w:p w14:paraId="02C901CE" w14:textId="77777777" w:rsidR="00343E76" w:rsidRPr="00FF3813" w:rsidRDefault="00343E76" w:rsidP="00343E76">
      <w:pPr>
        <w:rPr>
          <w:lang w:val="en-GB"/>
        </w:rPr>
      </w:pPr>
      <w:r w:rsidRPr="00FF3813">
        <w:rPr>
          <w:lang w:val="en-GB"/>
        </w:rPr>
        <w:br w:type="page"/>
      </w:r>
    </w:p>
    <w:p w14:paraId="7456F740" w14:textId="77777777" w:rsidR="00343E76" w:rsidRPr="00FF3813" w:rsidRDefault="00343E76" w:rsidP="00343E76">
      <w:pPr>
        <w:pStyle w:val="Heading1"/>
        <w:spacing w:after="0"/>
        <w:jc w:val="both"/>
        <w:rPr>
          <w:rStyle w:val="Strong"/>
          <w:b/>
          <w:bCs w:val="0"/>
          <w:szCs w:val="24"/>
        </w:rPr>
      </w:pPr>
      <w:bookmarkStart w:id="0" w:name="_Toc489029476"/>
      <w:r w:rsidRPr="00FF3813">
        <w:rPr>
          <w:rStyle w:val="Strong"/>
          <w:b/>
          <w:bCs w:val="0"/>
          <w:szCs w:val="24"/>
        </w:rPr>
        <w:lastRenderedPageBreak/>
        <w:t>Introduction</w:t>
      </w:r>
      <w:bookmarkEnd w:id="0"/>
    </w:p>
    <w:p w14:paraId="229C722D" w14:textId="77777777" w:rsidR="00343E76" w:rsidRPr="00FF3813" w:rsidRDefault="00343E76" w:rsidP="00343E76">
      <w:pPr>
        <w:spacing w:before="120" w:after="0" w:line="480" w:lineRule="auto"/>
        <w:jc w:val="both"/>
        <w:rPr>
          <w:lang w:val="en-GB" w:eastAsia="en-GB"/>
        </w:rPr>
      </w:pPr>
      <w:r w:rsidRPr="00FF3813">
        <w:rPr>
          <w:lang w:val="en-GB" w:eastAsia="en-GB"/>
        </w:rPr>
        <w:t xml:space="preserve">Drug development is a complicated process which involves clinical scientists, drug manufacturers, and developers to evaluate </w:t>
      </w:r>
      <w:r w:rsidR="00267549" w:rsidRPr="00FF3813">
        <w:rPr>
          <w:lang w:val="en-GB" w:eastAsia="en-GB"/>
        </w:rPr>
        <w:t xml:space="preserve">a </w:t>
      </w:r>
      <w:r w:rsidRPr="00FF3813">
        <w:rPr>
          <w:lang w:val="en-GB" w:eastAsia="en-GB"/>
        </w:rPr>
        <w:t xml:space="preserve">test compound over several years before it reaches the market and is delivered to physicians and patients.  </w:t>
      </w:r>
      <w:r w:rsidRPr="00FF3813">
        <w:rPr>
          <w:lang w:val="en-GB" w:eastAsia="fo-FO"/>
        </w:rPr>
        <w:t>Drug development in the pharmaceutical industry has gone through several challenges in recent years including lack of productivity, patent expiration, and increasing drug development cost (</w:t>
      </w:r>
      <w:r w:rsidRPr="00FF3813">
        <w:rPr>
          <w:lang w:val="en-GB"/>
        </w:rPr>
        <w:t>Woodcock</w:t>
      </w:r>
      <w:r w:rsidR="00DB6A5C" w:rsidRPr="00FF3813">
        <w:rPr>
          <w:lang w:val="en-GB"/>
        </w:rPr>
        <w:t>,</w:t>
      </w:r>
      <w:r w:rsidRPr="00FF3813">
        <w:rPr>
          <w:lang w:val="en-GB"/>
        </w:rPr>
        <w:t xml:space="preserve"> 2005).  To improve </w:t>
      </w:r>
      <w:r w:rsidRPr="00FF3813">
        <w:rPr>
          <w:lang w:val="en-GB" w:eastAsia="fo-FO"/>
        </w:rPr>
        <w:t>productivity</w:t>
      </w:r>
      <w:r w:rsidRPr="00FF3813">
        <w:rPr>
          <w:lang w:val="en-GB"/>
        </w:rPr>
        <w:t xml:space="preserve"> and reduce the failure rate in the drug development process, t</w:t>
      </w:r>
      <w:r w:rsidRPr="00FF3813">
        <w:rPr>
          <w:rStyle w:val="apple-converted-space"/>
          <w:shd w:val="clear" w:color="auto" w:fill="FFFFFF"/>
          <w:lang w:val="en-GB"/>
        </w:rPr>
        <w:t>he use of innovative or adaptive clinical trial</w:t>
      </w:r>
      <w:r w:rsidRPr="00FF3813">
        <w:rPr>
          <w:lang w:val="en-GB" w:eastAsia="fo-FO"/>
        </w:rPr>
        <w:t xml:space="preserve"> designs is of special interest due to their flexibility, and their potential to mitigate the developmental risk and to make earlier decisions about whether or not to stop or continue with further phases of development for </w:t>
      </w:r>
      <w:r w:rsidR="00267549" w:rsidRPr="00FF3813">
        <w:rPr>
          <w:lang w:val="en-GB" w:eastAsia="fo-FO"/>
        </w:rPr>
        <w:t>a</w:t>
      </w:r>
      <w:r w:rsidRPr="00FF3813">
        <w:rPr>
          <w:lang w:val="en-GB" w:eastAsia="fo-FO"/>
        </w:rPr>
        <w:t xml:space="preserve"> new compound </w:t>
      </w:r>
      <w:r w:rsidRPr="00FF3813">
        <w:rPr>
          <w:shd w:val="clear" w:color="auto" w:fill="FFFFFF"/>
          <w:lang w:val="en-GB"/>
        </w:rPr>
        <w:t>(</w:t>
      </w:r>
      <w:r w:rsidRPr="00FF3813">
        <w:rPr>
          <w:lang w:val="en-GB"/>
        </w:rPr>
        <w:t>Pong</w:t>
      </w:r>
      <w:r w:rsidR="00942DE0" w:rsidRPr="00FF3813">
        <w:rPr>
          <w:lang w:val="en-GB"/>
        </w:rPr>
        <w:t>,</w:t>
      </w:r>
      <w:r w:rsidRPr="00FF3813">
        <w:rPr>
          <w:lang w:val="en-GB"/>
        </w:rPr>
        <w:t xml:space="preserve"> 2010</w:t>
      </w:r>
      <w:r w:rsidRPr="00FF3813">
        <w:rPr>
          <w:shd w:val="clear" w:color="auto" w:fill="FFFFFF"/>
          <w:lang w:val="en-GB"/>
        </w:rPr>
        <w:t>).</w:t>
      </w:r>
    </w:p>
    <w:p w14:paraId="66D4F5D2" w14:textId="77777777" w:rsidR="00343E76" w:rsidRPr="00FF3813" w:rsidRDefault="00343E76" w:rsidP="00343E76">
      <w:pPr>
        <w:spacing w:before="120" w:after="0" w:line="480" w:lineRule="auto"/>
        <w:jc w:val="both"/>
        <w:rPr>
          <w:lang w:val="en-GB" w:eastAsia="en-GB"/>
        </w:rPr>
      </w:pPr>
    </w:p>
    <w:p w14:paraId="12E77274" w14:textId="77777777" w:rsidR="00343E76" w:rsidRPr="00FF3813" w:rsidRDefault="00343E76" w:rsidP="00343E76">
      <w:pPr>
        <w:spacing w:before="120" w:after="0" w:line="480" w:lineRule="auto"/>
        <w:jc w:val="both"/>
        <w:rPr>
          <w:lang w:val="en-GB" w:eastAsia="en-GB"/>
        </w:rPr>
      </w:pPr>
      <w:r w:rsidRPr="00FF3813">
        <w:rPr>
          <w:lang w:val="en-GB" w:eastAsia="en-GB"/>
        </w:rPr>
        <w:t xml:space="preserve">There is a strong interest in the drug development of </w:t>
      </w:r>
      <w:r w:rsidRPr="00FF3813">
        <w:rPr>
          <w:rFonts w:eastAsia="TT160t00"/>
          <w:lang w:val="en-GB"/>
        </w:rPr>
        <w:t>Rheumatoid Arthritis (RA) drug</w:t>
      </w:r>
      <w:r w:rsidR="00182DDA" w:rsidRPr="00FF3813">
        <w:rPr>
          <w:rFonts w:eastAsia="TT160t00"/>
          <w:lang w:val="en-GB"/>
        </w:rPr>
        <w:t>s</w:t>
      </w:r>
      <w:r w:rsidRPr="00FF3813">
        <w:rPr>
          <w:rFonts w:eastAsia="TT160t00"/>
          <w:lang w:val="en-GB"/>
        </w:rPr>
        <w:t>, due to high unmet need in the patients (</w:t>
      </w:r>
      <w:r w:rsidRPr="00FF3813">
        <w:rPr>
          <w:lang w:val="en-GB"/>
        </w:rPr>
        <w:t>Newman, 1996; Choy</w:t>
      </w:r>
      <w:r w:rsidR="00DB6A5C" w:rsidRPr="00FF3813">
        <w:rPr>
          <w:lang w:val="en-GB"/>
        </w:rPr>
        <w:t>,</w:t>
      </w:r>
      <w:r w:rsidRPr="00FF3813">
        <w:rPr>
          <w:lang w:val="en-GB"/>
        </w:rPr>
        <w:t xml:space="preserve"> 2013)</w:t>
      </w:r>
      <w:r w:rsidRPr="00FF3813">
        <w:rPr>
          <w:rFonts w:eastAsia="TT160t00"/>
          <w:lang w:val="en-GB"/>
        </w:rPr>
        <w:t xml:space="preserve">.   In </w:t>
      </w:r>
      <w:r w:rsidRPr="00FF3813">
        <w:rPr>
          <w:lang w:val="en-GB" w:eastAsia="en-GB"/>
        </w:rPr>
        <w:t xml:space="preserve">this dissertation, we focus on statistical issues in study </w:t>
      </w:r>
      <w:r w:rsidR="00182DDA" w:rsidRPr="00FF3813">
        <w:rPr>
          <w:lang w:val="en-GB" w:eastAsia="en-GB"/>
        </w:rPr>
        <w:t xml:space="preserve">design of </w:t>
      </w:r>
      <w:r w:rsidR="00F735CA" w:rsidRPr="00FF3813">
        <w:rPr>
          <w:lang w:val="en-GB" w:eastAsia="en-GB"/>
        </w:rPr>
        <w:t>P</w:t>
      </w:r>
      <w:r w:rsidRPr="00FF3813">
        <w:rPr>
          <w:lang w:val="en-GB" w:eastAsia="en-GB"/>
        </w:rPr>
        <w:t xml:space="preserve">hase </w:t>
      </w:r>
      <w:r w:rsidR="008275BD" w:rsidRPr="00FF3813">
        <w:rPr>
          <w:lang w:val="en-GB" w:eastAsia="en-GB"/>
        </w:rPr>
        <w:t>2</w:t>
      </w:r>
      <w:r w:rsidR="00215C5C" w:rsidRPr="00FF3813">
        <w:rPr>
          <w:lang w:val="en-GB" w:eastAsia="en-GB"/>
        </w:rPr>
        <w:t>a</w:t>
      </w:r>
      <w:r w:rsidRPr="00FF3813">
        <w:rPr>
          <w:lang w:val="en-GB" w:eastAsia="en-GB"/>
        </w:rPr>
        <w:t xml:space="preserve"> </w:t>
      </w:r>
      <w:r w:rsidR="00F735CA" w:rsidRPr="00FF3813">
        <w:rPr>
          <w:lang w:val="en-GB" w:eastAsia="en-GB"/>
        </w:rPr>
        <w:t xml:space="preserve">early phase </w:t>
      </w:r>
      <w:r w:rsidRPr="00FF3813">
        <w:rPr>
          <w:lang w:val="en-GB" w:eastAsia="en-GB"/>
        </w:rPr>
        <w:t xml:space="preserve">drug development in the patients with active RA disease.  </w:t>
      </w:r>
    </w:p>
    <w:p w14:paraId="541E749A" w14:textId="77777777" w:rsidR="00343E76" w:rsidRPr="00FF3813" w:rsidRDefault="00343E76" w:rsidP="00343E76">
      <w:pPr>
        <w:spacing w:before="120" w:after="0" w:line="480" w:lineRule="auto"/>
        <w:jc w:val="both"/>
        <w:rPr>
          <w:lang w:val="en-GB" w:eastAsia="en-GB"/>
        </w:rPr>
      </w:pPr>
    </w:p>
    <w:p w14:paraId="2F6C1515" w14:textId="77777777" w:rsidR="00343E76" w:rsidRPr="00FF3813" w:rsidRDefault="00343E76" w:rsidP="00343E76">
      <w:pPr>
        <w:spacing w:before="120" w:after="0" w:line="480" w:lineRule="auto"/>
        <w:jc w:val="both"/>
        <w:rPr>
          <w:lang w:val="en-GB"/>
        </w:rPr>
      </w:pPr>
      <w:r w:rsidRPr="00FF3813">
        <w:rPr>
          <w:lang w:val="en-GB" w:eastAsia="en-GB"/>
        </w:rPr>
        <w:t xml:space="preserve">This chapter starts with an introduction to the drug development process and describes the background to </w:t>
      </w:r>
      <w:r w:rsidRPr="00FF3813">
        <w:rPr>
          <w:rFonts w:eastAsia="TT160t00"/>
          <w:lang w:val="en-GB"/>
        </w:rPr>
        <w:t>RA</w:t>
      </w:r>
      <w:r w:rsidRPr="00FF3813">
        <w:rPr>
          <w:lang w:val="en-GB" w:eastAsia="en-GB"/>
        </w:rPr>
        <w:t xml:space="preserve">.  </w:t>
      </w:r>
      <w:r w:rsidRPr="00FF3813">
        <w:rPr>
          <w:lang w:val="en-GB"/>
        </w:rPr>
        <w:t xml:space="preserve">The chapter also highlights the roles of disease progression and their impact on the design and analysis of RA drug trials, followed by the need for new medicines to address the disease burden of patients.  Finally, the rationale for the research, the research questions, and the content of the dissertation are introduced.  </w:t>
      </w:r>
    </w:p>
    <w:p w14:paraId="60719800" w14:textId="77777777" w:rsidR="00343E76" w:rsidRPr="00FF3813" w:rsidRDefault="00343E76" w:rsidP="00343E76">
      <w:pPr>
        <w:autoSpaceDE w:val="0"/>
        <w:autoSpaceDN w:val="0"/>
        <w:adjustRightInd w:val="0"/>
        <w:spacing w:before="120" w:after="0" w:line="480" w:lineRule="auto"/>
        <w:jc w:val="both"/>
        <w:rPr>
          <w:rFonts w:eastAsia="TT160t00"/>
          <w:lang w:val="en-GB"/>
        </w:rPr>
      </w:pPr>
      <w:r w:rsidRPr="00FF3813">
        <w:rPr>
          <w:rFonts w:eastAsia="TT160t00"/>
          <w:lang w:val="en-GB"/>
        </w:rPr>
        <w:t>In summary, the aims of this chapter are to:</w:t>
      </w:r>
    </w:p>
    <w:p w14:paraId="00E11BE2" w14:textId="77777777" w:rsidR="00343E76" w:rsidRPr="00FF3813" w:rsidRDefault="00343E76" w:rsidP="00343E76">
      <w:pPr>
        <w:pStyle w:val="ListParagraph"/>
        <w:numPr>
          <w:ilvl w:val="0"/>
          <w:numId w:val="13"/>
        </w:numPr>
        <w:tabs>
          <w:tab w:val="left" w:pos="1152"/>
        </w:tabs>
        <w:spacing w:before="120" w:after="0" w:line="480" w:lineRule="auto"/>
        <w:contextualSpacing w:val="0"/>
        <w:jc w:val="both"/>
        <w:outlineLvl w:val="2"/>
        <w:rPr>
          <w:rFonts w:ascii="Times New Roman" w:hAnsi="Times New Roman"/>
          <w:sz w:val="24"/>
          <w:szCs w:val="24"/>
          <w:lang w:val="en-GB"/>
        </w:rPr>
      </w:pPr>
      <w:r w:rsidRPr="00FF3813">
        <w:rPr>
          <w:rFonts w:ascii="Times New Roman" w:hAnsi="Times New Roman"/>
          <w:sz w:val="24"/>
          <w:szCs w:val="24"/>
          <w:lang w:val="en-GB"/>
        </w:rPr>
        <w:lastRenderedPageBreak/>
        <w:t>Define what RA is and introduce the background of RA disease;</w:t>
      </w:r>
    </w:p>
    <w:p w14:paraId="56F76572" w14:textId="77777777" w:rsidR="00343E76" w:rsidRPr="00FF3813" w:rsidRDefault="00343E76" w:rsidP="00343E76">
      <w:pPr>
        <w:pStyle w:val="ListParagraph"/>
        <w:numPr>
          <w:ilvl w:val="0"/>
          <w:numId w:val="13"/>
        </w:numPr>
        <w:tabs>
          <w:tab w:val="left" w:pos="1152"/>
        </w:tabs>
        <w:spacing w:before="120" w:after="0" w:line="480" w:lineRule="auto"/>
        <w:contextualSpacing w:val="0"/>
        <w:jc w:val="both"/>
        <w:outlineLvl w:val="2"/>
        <w:rPr>
          <w:rFonts w:ascii="Times New Roman" w:hAnsi="Times New Roman"/>
          <w:sz w:val="24"/>
          <w:szCs w:val="24"/>
          <w:lang w:val="en-GB"/>
        </w:rPr>
      </w:pPr>
      <w:r w:rsidRPr="00FF3813">
        <w:rPr>
          <w:rFonts w:ascii="Times New Roman" w:hAnsi="Times New Roman"/>
          <w:sz w:val="24"/>
          <w:szCs w:val="24"/>
          <w:lang w:val="en-GB"/>
        </w:rPr>
        <w:t>Summarize the research questions of this dissertation, the objective of the dissertation, and the rationale for this research work;</w:t>
      </w:r>
    </w:p>
    <w:p w14:paraId="6BFBB708" w14:textId="77777777" w:rsidR="00343E76" w:rsidRPr="00FF3813" w:rsidRDefault="00343E76" w:rsidP="00343E76">
      <w:pPr>
        <w:pStyle w:val="ListParagraph"/>
        <w:numPr>
          <w:ilvl w:val="0"/>
          <w:numId w:val="13"/>
        </w:numPr>
        <w:tabs>
          <w:tab w:val="left" w:pos="1152"/>
        </w:tabs>
        <w:spacing w:before="120" w:after="0" w:line="480" w:lineRule="auto"/>
        <w:contextualSpacing w:val="0"/>
        <w:jc w:val="both"/>
        <w:outlineLvl w:val="2"/>
        <w:rPr>
          <w:rFonts w:ascii="Times New Roman" w:hAnsi="Times New Roman"/>
          <w:sz w:val="24"/>
          <w:szCs w:val="24"/>
          <w:lang w:val="en-GB"/>
        </w:rPr>
      </w:pPr>
      <w:r w:rsidRPr="00FF3813">
        <w:rPr>
          <w:rFonts w:ascii="Times New Roman" w:hAnsi="Times New Roman"/>
          <w:sz w:val="24"/>
          <w:szCs w:val="24"/>
          <w:lang w:val="en-GB"/>
        </w:rPr>
        <w:t>Provide a synopsis of the content of all chapters that follow.</w:t>
      </w:r>
    </w:p>
    <w:p w14:paraId="32A9936F" w14:textId="77777777" w:rsidR="00343E76" w:rsidRPr="00FF3813" w:rsidRDefault="00343E76" w:rsidP="00343E76">
      <w:pPr>
        <w:spacing w:before="120" w:after="0" w:line="480" w:lineRule="auto"/>
        <w:jc w:val="both"/>
        <w:rPr>
          <w:lang w:val="en-GB" w:eastAsia="en-GB"/>
        </w:rPr>
      </w:pPr>
    </w:p>
    <w:p w14:paraId="2E89E7F6" w14:textId="77777777" w:rsidR="00343E76" w:rsidRPr="00FF3813" w:rsidRDefault="00343E76" w:rsidP="00343E76">
      <w:pPr>
        <w:pStyle w:val="Heading2"/>
        <w:spacing w:after="0"/>
        <w:jc w:val="both"/>
      </w:pPr>
      <w:bookmarkStart w:id="1" w:name="_Toc489029477"/>
      <w:r w:rsidRPr="00FF3813">
        <w:t>Introduction to the Drug Development Process</w:t>
      </w:r>
      <w:bookmarkEnd w:id="1"/>
    </w:p>
    <w:p w14:paraId="7B948BA6" w14:textId="77777777" w:rsidR="00343E76" w:rsidRPr="00FF3813" w:rsidRDefault="00343E76" w:rsidP="00343E76">
      <w:pPr>
        <w:spacing w:before="120" w:after="0" w:line="480" w:lineRule="auto"/>
        <w:jc w:val="both"/>
        <w:rPr>
          <w:shd w:val="clear" w:color="auto" w:fill="FFFFFF"/>
          <w:lang w:val="en-GB"/>
        </w:rPr>
      </w:pPr>
      <w:r w:rsidRPr="00FF3813">
        <w:rPr>
          <w:shd w:val="clear" w:color="auto" w:fill="FFFFFF"/>
          <w:lang w:val="en-GB"/>
        </w:rPr>
        <w:t xml:space="preserve">Drug development can generally be divided into three </w:t>
      </w:r>
      <w:r w:rsidR="00182DDA" w:rsidRPr="00FF3813">
        <w:rPr>
          <w:shd w:val="clear" w:color="auto" w:fill="FFFFFF"/>
          <w:lang w:val="en-GB"/>
        </w:rPr>
        <w:t>stages</w:t>
      </w:r>
      <w:r w:rsidRPr="00FF3813">
        <w:rPr>
          <w:shd w:val="clear" w:color="auto" w:fill="FFFFFF"/>
          <w:lang w:val="en-GB"/>
        </w:rPr>
        <w:t xml:space="preserve"> - the non-clinical or preclinical </w:t>
      </w:r>
      <w:r w:rsidR="00182DDA" w:rsidRPr="00FF3813">
        <w:rPr>
          <w:shd w:val="clear" w:color="auto" w:fill="FFFFFF"/>
          <w:lang w:val="en-GB"/>
        </w:rPr>
        <w:t>stage</w:t>
      </w:r>
      <w:r w:rsidRPr="00FF3813">
        <w:rPr>
          <w:shd w:val="clear" w:color="auto" w:fill="FFFFFF"/>
          <w:lang w:val="en-GB"/>
        </w:rPr>
        <w:t xml:space="preserve">, the clinical </w:t>
      </w:r>
      <w:r w:rsidR="00182DDA" w:rsidRPr="00FF3813">
        <w:rPr>
          <w:shd w:val="clear" w:color="auto" w:fill="FFFFFF"/>
          <w:lang w:val="en-GB"/>
        </w:rPr>
        <w:t>stage</w:t>
      </w:r>
      <w:r w:rsidRPr="00FF3813">
        <w:rPr>
          <w:shd w:val="clear" w:color="auto" w:fill="FFFFFF"/>
          <w:lang w:val="en-GB"/>
        </w:rPr>
        <w:t xml:space="preserve">, and the post-approval or post-marketing </w:t>
      </w:r>
      <w:r w:rsidR="00182DDA" w:rsidRPr="00FF3813">
        <w:rPr>
          <w:shd w:val="clear" w:color="auto" w:fill="FFFFFF"/>
          <w:lang w:val="en-GB"/>
        </w:rPr>
        <w:t>stage</w:t>
      </w:r>
      <w:r w:rsidRPr="00FF3813">
        <w:rPr>
          <w:shd w:val="clear" w:color="auto" w:fill="FFFFFF"/>
          <w:lang w:val="en-GB"/>
        </w:rPr>
        <w:t xml:space="preserve"> (Adams, 2010).  The first </w:t>
      </w:r>
      <w:r w:rsidR="00182DDA" w:rsidRPr="00FF3813">
        <w:rPr>
          <w:shd w:val="clear" w:color="auto" w:fill="FFFFFF"/>
          <w:lang w:val="en-GB"/>
        </w:rPr>
        <w:t>stage</w:t>
      </w:r>
      <w:r w:rsidRPr="00FF3813">
        <w:rPr>
          <w:shd w:val="clear" w:color="auto" w:fill="FFFFFF"/>
          <w:lang w:val="en-GB"/>
        </w:rPr>
        <w:t xml:space="preserve"> is the non-clinical or preclinical phase which focuses on the medicinal chemistry, drug manufacture, safety assessment, and evaluation of whether a new drug is safe in animal models.  If the drug is effective in </w:t>
      </w:r>
      <w:r w:rsidRPr="00FF3813">
        <w:rPr>
          <w:i/>
          <w:shd w:val="clear" w:color="auto" w:fill="FFFFFF"/>
          <w:lang w:val="en-GB"/>
        </w:rPr>
        <w:t>in vitro</w:t>
      </w:r>
      <w:r w:rsidRPr="00FF3813">
        <w:rPr>
          <w:shd w:val="clear" w:color="auto" w:fill="FFFFFF"/>
          <w:lang w:val="en-GB"/>
        </w:rPr>
        <w:t xml:space="preserve"> experiment (lab data) and has no safety concerns based on animal data (</w:t>
      </w:r>
      <w:r w:rsidRPr="00FF3813">
        <w:rPr>
          <w:i/>
          <w:shd w:val="clear" w:color="auto" w:fill="FFFFFF"/>
          <w:lang w:val="en-GB"/>
        </w:rPr>
        <w:t xml:space="preserve">in vivo </w:t>
      </w:r>
      <w:r w:rsidRPr="00FF3813">
        <w:rPr>
          <w:shd w:val="clear" w:color="auto" w:fill="FFFFFF"/>
          <w:lang w:val="en-GB"/>
        </w:rPr>
        <w:t xml:space="preserve">evidence of the drug effect in animals), an application to regulatory agencies as an investigational new drug (IND) will be filed.  After the IND is approved, the drug will go through Phase 1, 2, and 3 </w:t>
      </w:r>
      <w:r w:rsidR="0075791B" w:rsidRPr="00FF3813">
        <w:rPr>
          <w:shd w:val="clear" w:color="auto" w:fill="FFFFFF"/>
          <w:lang w:val="en-GB"/>
        </w:rPr>
        <w:t xml:space="preserve">of </w:t>
      </w:r>
      <w:r w:rsidRPr="00FF3813">
        <w:rPr>
          <w:shd w:val="clear" w:color="auto" w:fill="FFFFFF"/>
          <w:lang w:val="en-GB"/>
        </w:rPr>
        <w:t xml:space="preserve">clinical developments </w:t>
      </w:r>
      <w:r w:rsidR="0075791B" w:rsidRPr="00FF3813">
        <w:rPr>
          <w:shd w:val="clear" w:color="auto" w:fill="FFFFFF"/>
          <w:lang w:val="en-GB"/>
        </w:rPr>
        <w:t xml:space="preserve">which </w:t>
      </w:r>
      <w:r w:rsidR="00C06B63" w:rsidRPr="00FF3813">
        <w:rPr>
          <w:shd w:val="clear" w:color="auto" w:fill="FFFFFF"/>
          <w:lang w:val="en-GB"/>
        </w:rPr>
        <w:t xml:space="preserve">are part of the clinical stage </w:t>
      </w:r>
      <w:r w:rsidRPr="00FF3813">
        <w:rPr>
          <w:shd w:val="clear" w:color="auto" w:fill="FFFFFF"/>
          <w:lang w:val="en-GB"/>
        </w:rPr>
        <w:t xml:space="preserve">(Adams, 2010).  </w:t>
      </w:r>
    </w:p>
    <w:p w14:paraId="0CBE63DB" w14:textId="77777777" w:rsidR="00343E76" w:rsidRPr="00FF3813" w:rsidRDefault="00343E76" w:rsidP="00343E76">
      <w:pPr>
        <w:spacing w:before="120" w:after="0" w:line="480" w:lineRule="auto"/>
        <w:jc w:val="both"/>
        <w:rPr>
          <w:shd w:val="clear" w:color="auto" w:fill="FFFFFF"/>
          <w:lang w:val="en-GB"/>
        </w:rPr>
      </w:pPr>
    </w:p>
    <w:p w14:paraId="7F098878" w14:textId="77777777" w:rsidR="00343E76" w:rsidRPr="00FF3813" w:rsidRDefault="00343E76" w:rsidP="00343E76">
      <w:pPr>
        <w:spacing w:before="120" w:after="0" w:line="480" w:lineRule="auto"/>
        <w:jc w:val="both"/>
        <w:rPr>
          <w:shd w:val="clear" w:color="auto" w:fill="FFFFFF"/>
          <w:lang w:val="en-GB"/>
        </w:rPr>
      </w:pPr>
      <w:r w:rsidRPr="00FF3813">
        <w:rPr>
          <w:shd w:val="clear" w:color="auto" w:fill="FFFFFF"/>
          <w:lang w:val="en-GB"/>
        </w:rPr>
        <w:t xml:space="preserve">During the Phase 1 trials, in most disease areas, the new drug will be tested in healthy volunteers to investigate how the drug interacts with human body, especially how much dosage the body can tolerate and what the side effects are (FDA guidance, 1999; EMEA, 2007).  </w:t>
      </w:r>
    </w:p>
    <w:p w14:paraId="2BC5617A" w14:textId="77777777" w:rsidR="00343E76" w:rsidRPr="00FF3813" w:rsidRDefault="00343E76" w:rsidP="00343E76">
      <w:pPr>
        <w:spacing w:before="120" w:after="0" w:line="480" w:lineRule="auto"/>
        <w:jc w:val="both"/>
        <w:rPr>
          <w:shd w:val="clear" w:color="auto" w:fill="FFFFFF"/>
          <w:lang w:val="en-GB"/>
        </w:rPr>
      </w:pPr>
    </w:p>
    <w:p w14:paraId="4E393ECA" w14:textId="30373866" w:rsidR="00343E76" w:rsidRPr="00FF3813" w:rsidRDefault="00343E76" w:rsidP="00343E76">
      <w:pPr>
        <w:pStyle w:val="CommentText"/>
        <w:spacing w:line="480" w:lineRule="auto"/>
        <w:jc w:val="both"/>
        <w:rPr>
          <w:rFonts w:ascii="Times New Roman" w:hAnsi="Times New Roman" w:cs="Times New Roman"/>
          <w:sz w:val="24"/>
          <w:szCs w:val="24"/>
          <w:lang w:val="en-GB"/>
        </w:rPr>
      </w:pPr>
      <w:r w:rsidRPr="00FF3813">
        <w:rPr>
          <w:rFonts w:ascii="Times New Roman" w:hAnsi="Times New Roman" w:cs="Times New Roman"/>
          <w:sz w:val="24"/>
          <w:szCs w:val="24"/>
          <w:lang w:val="en-GB"/>
        </w:rPr>
        <w:t xml:space="preserve">Phase </w:t>
      </w:r>
      <w:r w:rsidR="008275BD" w:rsidRPr="00FF3813">
        <w:rPr>
          <w:rFonts w:ascii="Times New Roman" w:hAnsi="Times New Roman" w:cs="Times New Roman"/>
          <w:sz w:val="24"/>
          <w:szCs w:val="24"/>
          <w:lang w:val="en-GB"/>
        </w:rPr>
        <w:t>2</w:t>
      </w:r>
      <w:r w:rsidRPr="00FF3813">
        <w:rPr>
          <w:rFonts w:ascii="Times New Roman" w:hAnsi="Times New Roman" w:cs="Times New Roman"/>
          <w:sz w:val="24"/>
          <w:szCs w:val="24"/>
          <w:lang w:val="en-GB"/>
        </w:rPr>
        <w:t xml:space="preserve"> studies are sometimes divided into Phase </w:t>
      </w:r>
      <w:r w:rsidR="008275BD" w:rsidRPr="00FF3813">
        <w:rPr>
          <w:rFonts w:ascii="Times New Roman" w:hAnsi="Times New Roman" w:cs="Times New Roman"/>
          <w:sz w:val="24"/>
          <w:szCs w:val="24"/>
          <w:lang w:val="en-GB"/>
        </w:rPr>
        <w:t>2</w:t>
      </w:r>
      <w:r w:rsidRPr="00FF3813">
        <w:rPr>
          <w:rFonts w:ascii="Times New Roman" w:hAnsi="Times New Roman" w:cs="Times New Roman"/>
          <w:sz w:val="24"/>
          <w:szCs w:val="24"/>
          <w:lang w:val="en-GB"/>
        </w:rPr>
        <w:t xml:space="preserve">a and Phase </w:t>
      </w:r>
      <w:r w:rsidR="008275BD" w:rsidRPr="00FF3813">
        <w:rPr>
          <w:rFonts w:ascii="Times New Roman" w:hAnsi="Times New Roman" w:cs="Times New Roman"/>
          <w:sz w:val="24"/>
          <w:szCs w:val="24"/>
          <w:lang w:val="en-GB"/>
        </w:rPr>
        <w:t>2</w:t>
      </w:r>
      <w:r w:rsidR="00215C5C" w:rsidRPr="00FF3813">
        <w:rPr>
          <w:rFonts w:ascii="Times New Roman" w:hAnsi="Times New Roman" w:cs="Times New Roman"/>
          <w:sz w:val="24"/>
          <w:szCs w:val="24"/>
          <w:lang w:val="en-GB"/>
        </w:rPr>
        <w:t>b.  Phase 2</w:t>
      </w:r>
      <w:r w:rsidRPr="00FF3813">
        <w:rPr>
          <w:rFonts w:ascii="Times New Roman" w:hAnsi="Times New Roman" w:cs="Times New Roman"/>
          <w:sz w:val="24"/>
          <w:szCs w:val="24"/>
          <w:lang w:val="en-GB"/>
        </w:rPr>
        <w:t>a is specificall</w:t>
      </w:r>
      <w:r w:rsidR="0048729E" w:rsidRPr="00FF3813">
        <w:rPr>
          <w:rFonts w:ascii="Times New Roman" w:hAnsi="Times New Roman" w:cs="Times New Roman"/>
          <w:sz w:val="24"/>
          <w:szCs w:val="24"/>
          <w:lang w:val="en-GB"/>
        </w:rPr>
        <w:t>y designed to assess dose requirements and drug effect</w:t>
      </w:r>
      <w:r w:rsidRPr="00FF3813">
        <w:rPr>
          <w:rFonts w:ascii="Times New Roman" w:hAnsi="Times New Roman" w:cs="Times New Roman"/>
          <w:sz w:val="24"/>
          <w:szCs w:val="24"/>
          <w:lang w:val="en-GB"/>
        </w:rPr>
        <w:t xml:space="preserve">, i.e. </w:t>
      </w:r>
      <w:r w:rsidRPr="00FF3813">
        <w:rPr>
          <w:rFonts w:ascii="Times New Roman" w:hAnsi="Times New Roman" w:cs="Times New Roman"/>
          <w:sz w:val="24"/>
          <w:szCs w:val="24"/>
          <w:shd w:val="clear" w:color="auto" w:fill="FFFFFF"/>
          <w:lang w:val="en-GB"/>
        </w:rPr>
        <w:t xml:space="preserve">researchers administer the drug to patients with active disease and evaluate whether the drug can show benefits in its target </w:t>
      </w:r>
      <w:r w:rsidRPr="00FF3813">
        <w:rPr>
          <w:rFonts w:ascii="Times New Roman" w:hAnsi="Times New Roman" w:cs="Times New Roman"/>
          <w:sz w:val="24"/>
          <w:szCs w:val="24"/>
          <w:shd w:val="clear" w:color="auto" w:fill="FFFFFF"/>
          <w:lang w:val="en-GB"/>
        </w:rPr>
        <w:lastRenderedPageBreak/>
        <w:t xml:space="preserve">population, </w:t>
      </w:r>
      <w:r w:rsidR="008275BD" w:rsidRPr="00FF3813">
        <w:rPr>
          <w:rFonts w:ascii="Times New Roman" w:hAnsi="Times New Roman" w:cs="Times New Roman"/>
          <w:sz w:val="24"/>
          <w:szCs w:val="24"/>
          <w:shd w:val="clear" w:color="auto" w:fill="FFFFFF"/>
          <w:lang w:val="en-GB"/>
        </w:rPr>
        <w:t>and this</w:t>
      </w:r>
      <w:r w:rsidR="00AE5FB6" w:rsidRPr="00FF3813">
        <w:rPr>
          <w:rFonts w:ascii="Times New Roman" w:hAnsi="Times New Roman" w:cs="Times New Roman"/>
          <w:sz w:val="24"/>
          <w:szCs w:val="24"/>
          <w:shd w:val="clear" w:color="auto" w:fill="FFFFFF"/>
          <w:lang w:val="en-GB"/>
        </w:rPr>
        <w:t xml:space="preserve"> is known as Proof of C</w:t>
      </w:r>
      <w:r w:rsidRPr="00FF3813">
        <w:rPr>
          <w:rFonts w:ascii="Times New Roman" w:hAnsi="Times New Roman" w:cs="Times New Roman"/>
          <w:sz w:val="24"/>
          <w:szCs w:val="24"/>
          <w:shd w:val="clear" w:color="auto" w:fill="FFFFFF"/>
          <w:lang w:val="en-GB"/>
        </w:rPr>
        <w:t>oncept (PoC).  Many of these Phase 2</w:t>
      </w:r>
      <w:r w:rsidR="008275BD" w:rsidRPr="00FF3813">
        <w:rPr>
          <w:rFonts w:ascii="Times New Roman" w:hAnsi="Times New Roman" w:cs="Times New Roman"/>
          <w:sz w:val="24"/>
          <w:szCs w:val="24"/>
          <w:shd w:val="clear" w:color="auto" w:fill="FFFFFF"/>
          <w:lang w:val="en-GB"/>
        </w:rPr>
        <w:t>a</w:t>
      </w:r>
      <w:r w:rsidRPr="00FF3813">
        <w:rPr>
          <w:rFonts w:ascii="Times New Roman" w:hAnsi="Times New Roman" w:cs="Times New Roman"/>
          <w:sz w:val="24"/>
          <w:szCs w:val="24"/>
          <w:shd w:val="clear" w:color="auto" w:fill="FFFFFF"/>
          <w:lang w:val="en-GB"/>
        </w:rPr>
        <w:t xml:space="preserve"> clinical trials use biomarkers, surrogate </w:t>
      </w:r>
      <w:r w:rsidR="00F735CA" w:rsidRPr="00FF3813">
        <w:rPr>
          <w:rFonts w:ascii="Times New Roman" w:hAnsi="Times New Roman" w:cs="Times New Roman"/>
          <w:sz w:val="24"/>
          <w:szCs w:val="24"/>
          <w:shd w:val="clear" w:color="auto" w:fill="FFFFFF"/>
          <w:lang w:val="en-GB"/>
        </w:rPr>
        <w:t xml:space="preserve">clinical endpoints </w:t>
      </w:r>
      <w:r w:rsidRPr="00FF3813">
        <w:rPr>
          <w:rFonts w:ascii="Times New Roman" w:hAnsi="Times New Roman" w:cs="Times New Roman"/>
          <w:sz w:val="24"/>
          <w:szCs w:val="24"/>
          <w:shd w:val="clear" w:color="auto" w:fill="FFFFFF"/>
          <w:lang w:val="en-GB"/>
        </w:rPr>
        <w:t>as primary endpoints.  However, these Phase 2</w:t>
      </w:r>
      <w:r w:rsidR="008275BD" w:rsidRPr="00FF3813">
        <w:rPr>
          <w:rFonts w:ascii="Times New Roman" w:hAnsi="Times New Roman" w:cs="Times New Roman"/>
          <w:sz w:val="24"/>
          <w:szCs w:val="24"/>
          <w:shd w:val="clear" w:color="auto" w:fill="FFFFFF"/>
          <w:lang w:val="en-GB"/>
        </w:rPr>
        <w:t>a</w:t>
      </w:r>
      <w:r w:rsidRPr="00FF3813">
        <w:rPr>
          <w:rFonts w:ascii="Times New Roman" w:hAnsi="Times New Roman" w:cs="Times New Roman"/>
          <w:sz w:val="24"/>
          <w:szCs w:val="24"/>
          <w:shd w:val="clear" w:color="auto" w:fill="FFFFFF"/>
          <w:lang w:val="en-GB"/>
        </w:rPr>
        <w:t xml:space="preserve"> trials are not large enough to show whether the drug will be beneficial in routine clinical use (Adams, 2010).  </w:t>
      </w:r>
      <w:r w:rsidR="008275BD" w:rsidRPr="00FF3813">
        <w:rPr>
          <w:rFonts w:ascii="Times New Roman" w:hAnsi="Times New Roman" w:cs="Times New Roman"/>
          <w:sz w:val="24"/>
          <w:szCs w:val="24"/>
          <w:lang w:val="en-GB"/>
        </w:rPr>
        <w:t>Phase 2</w:t>
      </w:r>
      <w:r w:rsidRPr="00FF3813">
        <w:rPr>
          <w:rFonts w:ascii="Times New Roman" w:hAnsi="Times New Roman" w:cs="Times New Roman"/>
          <w:sz w:val="24"/>
          <w:szCs w:val="24"/>
          <w:lang w:val="en-GB"/>
        </w:rPr>
        <w:t>b is specifically designed to test how well the drug works at the prescribed dose(s)</w:t>
      </w:r>
      <w:r w:rsidR="0048729E" w:rsidRPr="00FF3813">
        <w:rPr>
          <w:rFonts w:ascii="Times New Roman" w:hAnsi="Times New Roman" w:cs="Times New Roman"/>
          <w:sz w:val="24"/>
          <w:szCs w:val="24"/>
          <w:lang w:val="en-GB"/>
        </w:rPr>
        <w:t xml:space="preserve"> in routine clinical practice with demonstration of medicine’s efficacy.  T</w:t>
      </w:r>
      <w:r w:rsidR="0048729E" w:rsidRPr="00FF3813">
        <w:rPr>
          <w:rFonts w:ascii="Times New Roman" w:hAnsi="Times New Roman" w:cs="Times New Roman"/>
          <w:sz w:val="24"/>
          <w:szCs w:val="24"/>
          <w:shd w:val="clear" w:color="auto" w:fill="FFFFFF"/>
          <w:lang w:val="en-GB"/>
        </w:rPr>
        <w:t xml:space="preserve">he Phase 2b trials </w:t>
      </w:r>
      <w:r w:rsidR="00DA0EF3" w:rsidRPr="00FF3813">
        <w:rPr>
          <w:rFonts w:ascii="Times New Roman" w:hAnsi="Times New Roman" w:cs="Times New Roman"/>
          <w:sz w:val="24"/>
          <w:szCs w:val="24"/>
          <w:shd w:val="clear" w:color="auto" w:fill="FFFFFF"/>
          <w:lang w:val="en-GB"/>
        </w:rPr>
        <w:t xml:space="preserve">usually </w:t>
      </w:r>
      <w:r w:rsidR="005C5532" w:rsidRPr="00FF3813">
        <w:rPr>
          <w:rFonts w:ascii="Times New Roman" w:hAnsi="Times New Roman" w:cs="Times New Roman"/>
          <w:sz w:val="24"/>
          <w:szCs w:val="24"/>
          <w:shd w:val="clear" w:color="auto" w:fill="FFFFFF"/>
          <w:lang w:val="en-GB"/>
        </w:rPr>
        <w:t>use registration endpoints.</w:t>
      </w:r>
    </w:p>
    <w:p w14:paraId="052AB170" w14:textId="77777777" w:rsidR="00343E76" w:rsidRPr="00FF3813" w:rsidRDefault="00343E76" w:rsidP="00702C79">
      <w:pPr>
        <w:pStyle w:val="CommentText"/>
        <w:jc w:val="both"/>
        <w:rPr>
          <w:rFonts w:ascii="Times New Roman" w:hAnsi="Times New Roman" w:cs="Times New Roman"/>
          <w:sz w:val="24"/>
          <w:szCs w:val="24"/>
          <w:lang w:val="en-GB"/>
        </w:rPr>
      </w:pPr>
    </w:p>
    <w:p w14:paraId="51E5D84C" w14:textId="77777777" w:rsidR="00343E76" w:rsidRPr="00FF3813" w:rsidRDefault="00343E76" w:rsidP="00343E76">
      <w:pPr>
        <w:spacing w:before="120" w:after="0" w:line="480" w:lineRule="auto"/>
        <w:jc w:val="both"/>
        <w:rPr>
          <w:shd w:val="clear" w:color="auto" w:fill="FFFFFF"/>
          <w:lang w:val="en-GB"/>
        </w:rPr>
      </w:pPr>
      <w:r w:rsidRPr="00FF3813">
        <w:rPr>
          <w:shd w:val="clear" w:color="auto" w:fill="FFFFFF"/>
          <w:lang w:val="en-GB"/>
        </w:rPr>
        <w:t xml:space="preserve">Phase 3a studies are designed to demonstrate whether the drug is efficacious compared to either placebo or other comparators.  If the studies are successful, the drug company will file a new drug application (NDA) to a regulatory agency for approval.  After the careful consideration of the benefits and risks of the test drug by the regulatory agency, the NDA application can either be approved for market access, rejected, or the regulatory agency might request further study or information before making a decision.  Even after market access has been granted, the regulatory agency can request that the drug company conducts additional post-marketing studies, such as Phase 3b or even Phase 4 studies, for safety surveillance or additional efficacy data (FDA guidance, 1999). </w:t>
      </w:r>
    </w:p>
    <w:p w14:paraId="79A7C7CD" w14:textId="77777777" w:rsidR="00343E76" w:rsidRPr="00FF3813" w:rsidRDefault="00343E76" w:rsidP="00702C79">
      <w:pPr>
        <w:spacing w:before="120" w:after="0" w:line="240" w:lineRule="auto"/>
        <w:jc w:val="both"/>
        <w:rPr>
          <w:shd w:val="clear" w:color="auto" w:fill="FFFFFF"/>
          <w:lang w:val="en-GB"/>
        </w:rPr>
      </w:pPr>
    </w:p>
    <w:p w14:paraId="34A90EC4" w14:textId="77777777" w:rsidR="00343E76" w:rsidRPr="00FF3813" w:rsidRDefault="00343E76" w:rsidP="00343E76">
      <w:pPr>
        <w:spacing w:before="120" w:after="0" w:line="480" w:lineRule="auto"/>
        <w:jc w:val="both"/>
        <w:rPr>
          <w:lang w:val="en-GB"/>
        </w:rPr>
      </w:pPr>
      <w:r w:rsidRPr="00FF3813">
        <w:rPr>
          <w:shd w:val="clear" w:color="auto" w:fill="FFFFFF"/>
          <w:lang w:val="en-GB"/>
        </w:rPr>
        <w:t>A typical clinical drug-development programme (phase 1, 2, and 3 clinical trials) takes about 7 years (Sherman, 2013).  For certain clinical conditions, the Food and Drug Administration (FDA) has expedited pathways available (i.e. breakthrough therapy) particularly for drugs being studied for serious or life-threatening illnesses (</w:t>
      </w:r>
      <w:r w:rsidRPr="00FF3813">
        <w:rPr>
          <w:shd w:val="clear" w:color="auto" w:fill="F8F8F8"/>
          <w:lang w:val="en-GB"/>
        </w:rPr>
        <w:t>Darrow, 2014</w:t>
      </w:r>
      <w:r w:rsidRPr="00FF3813">
        <w:rPr>
          <w:shd w:val="clear" w:color="auto" w:fill="FFFFFF"/>
          <w:lang w:val="en-GB"/>
        </w:rPr>
        <w:t xml:space="preserve">). </w:t>
      </w:r>
    </w:p>
    <w:p w14:paraId="54A84274" w14:textId="77777777" w:rsidR="00343E76" w:rsidRPr="00FF3813" w:rsidRDefault="00343E76" w:rsidP="00343E76">
      <w:pPr>
        <w:spacing w:before="120" w:after="0" w:line="480" w:lineRule="auto"/>
        <w:jc w:val="both"/>
        <w:rPr>
          <w:lang w:val="en-GB"/>
        </w:rPr>
      </w:pPr>
    </w:p>
    <w:p w14:paraId="560A4065" w14:textId="77777777" w:rsidR="00343E76" w:rsidRPr="00FF3813" w:rsidRDefault="00343E76" w:rsidP="00343E76">
      <w:pPr>
        <w:pStyle w:val="Heading2"/>
      </w:pPr>
      <w:bookmarkStart w:id="2" w:name="_Toc489029478"/>
      <w:r w:rsidRPr="00FF3813">
        <w:lastRenderedPageBreak/>
        <w:t>Introduction to Rheumatoid Arthritis and the Treatment Being Evaluated</w:t>
      </w:r>
      <w:bookmarkEnd w:id="2"/>
    </w:p>
    <w:p w14:paraId="62553DE1" w14:textId="77777777" w:rsidR="00343E76" w:rsidRPr="00FF3813" w:rsidRDefault="00343E76" w:rsidP="00343E76">
      <w:pPr>
        <w:spacing w:before="120" w:after="0" w:line="480" w:lineRule="auto"/>
        <w:jc w:val="both"/>
        <w:rPr>
          <w:lang w:val="en-GB"/>
        </w:rPr>
      </w:pPr>
      <w:r w:rsidRPr="00FF3813">
        <w:rPr>
          <w:lang w:val="en-GB"/>
        </w:rPr>
        <w:t>RA is a chronic inflammatory disease that typically affects joints of the body such as knees, hands, and feet (Newman, 1996).  In addition to causing joint damage, RA is a leading cause of disability. The prevalence of RA is about 1% of the world’s population (Newman, 1996).  Despite recent advances in the RA treatments, many RA patients still suffer from disease symptoms and disability (Newman, 1996; Choy</w:t>
      </w:r>
      <w:r w:rsidR="00C919B8" w:rsidRPr="00FF3813">
        <w:rPr>
          <w:lang w:val="en-GB"/>
        </w:rPr>
        <w:t>,</w:t>
      </w:r>
      <w:r w:rsidRPr="00FF3813">
        <w:rPr>
          <w:lang w:val="en-GB"/>
        </w:rPr>
        <w:t xml:space="preserve"> 2013).  Therefore, there is a strong unmet medical need for new effective treatments.  </w:t>
      </w:r>
    </w:p>
    <w:p w14:paraId="7B33BCBF" w14:textId="77777777" w:rsidR="00343E76" w:rsidRPr="00FF3813" w:rsidRDefault="00343E76" w:rsidP="00702C79">
      <w:pPr>
        <w:autoSpaceDE w:val="0"/>
        <w:autoSpaceDN w:val="0"/>
        <w:adjustRightInd w:val="0"/>
        <w:spacing w:before="120" w:after="0" w:line="240" w:lineRule="auto"/>
        <w:jc w:val="both"/>
        <w:rPr>
          <w:lang w:val="en-GB"/>
        </w:rPr>
      </w:pPr>
    </w:p>
    <w:p w14:paraId="0ADCEDB1" w14:textId="77777777" w:rsidR="00343E76" w:rsidRPr="00FF3813" w:rsidRDefault="00343E76" w:rsidP="00343E76">
      <w:pPr>
        <w:autoSpaceDE w:val="0"/>
        <w:autoSpaceDN w:val="0"/>
        <w:adjustRightInd w:val="0"/>
        <w:spacing w:before="120" w:after="0" w:line="480" w:lineRule="auto"/>
        <w:jc w:val="both"/>
        <w:rPr>
          <w:lang w:val="en-GB"/>
        </w:rPr>
      </w:pPr>
      <w:r w:rsidRPr="00FF3813">
        <w:rPr>
          <w:lang w:val="en-GB"/>
        </w:rPr>
        <w:t xml:space="preserve">GlaxoSmithKline Inc. (GSK) has developed an anti-rheumatic compound, called GSK123456, which is an anti-Oncostatin M (OSM) monoclonal antibody using a new mechanism of biological action (Choy, 2013).  This new compound could potentially benefit millions of RA patients around the world if it demonstrates clinical effectiveness in reducing rheumatic symptoms in clinical trials.  </w:t>
      </w:r>
    </w:p>
    <w:p w14:paraId="58974DFB" w14:textId="77777777" w:rsidR="00343E76" w:rsidRPr="00FF3813" w:rsidRDefault="00343E76" w:rsidP="00702C79">
      <w:pPr>
        <w:autoSpaceDE w:val="0"/>
        <w:autoSpaceDN w:val="0"/>
        <w:adjustRightInd w:val="0"/>
        <w:spacing w:before="120" w:after="0" w:line="240" w:lineRule="auto"/>
        <w:jc w:val="both"/>
        <w:rPr>
          <w:lang w:val="en-GB"/>
        </w:rPr>
      </w:pPr>
    </w:p>
    <w:p w14:paraId="3F97763E" w14:textId="77777777" w:rsidR="00343E76" w:rsidRPr="00FF3813" w:rsidRDefault="00343E76" w:rsidP="00343E76">
      <w:pPr>
        <w:autoSpaceDE w:val="0"/>
        <w:autoSpaceDN w:val="0"/>
        <w:adjustRightInd w:val="0"/>
        <w:spacing w:before="120" w:after="0" w:line="480" w:lineRule="auto"/>
        <w:jc w:val="both"/>
        <w:rPr>
          <w:lang w:val="en-GB"/>
        </w:rPr>
      </w:pPr>
      <w:r w:rsidRPr="00FF3813">
        <w:rPr>
          <w:lang w:val="en-GB"/>
        </w:rPr>
        <w:t xml:space="preserve">A two-part adaptive </w:t>
      </w:r>
      <w:r w:rsidR="0075791B" w:rsidRPr="00FF3813">
        <w:rPr>
          <w:lang w:val="en-GB"/>
        </w:rPr>
        <w:t>Phase 2a clinical trial wa</w:t>
      </w:r>
      <w:r w:rsidRPr="00FF3813">
        <w:rPr>
          <w:lang w:val="en-GB"/>
        </w:rPr>
        <w:t xml:space="preserve">s designed to demonstrate whether the study compound can show “efficacy” using surrogate clinical endpoint – DAS28.  The study has two-part.  Part A of </w:t>
      </w:r>
      <w:r w:rsidR="0075791B" w:rsidRPr="00FF3813">
        <w:rPr>
          <w:lang w:val="en-GB"/>
        </w:rPr>
        <w:t xml:space="preserve">the </w:t>
      </w:r>
      <w:r w:rsidRPr="00FF3813">
        <w:rPr>
          <w:lang w:val="en-GB"/>
        </w:rPr>
        <w:t xml:space="preserve">Phase 2a trial uses a dose finding design to explore the dose responses to search for </w:t>
      </w:r>
      <w:r w:rsidR="0075791B" w:rsidRPr="00FF3813">
        <w:rPr>
          <w:lang w:val="en-GB"/>
        </w:rPr>
        <w:t xml:space="preserve">the </w:t>
      </w:r>
      <w:r w:rsidRPr="00FF3813">
        <w:rPr>
          <w:lang w:val="en-GB"/>
        </w:rPr>
        <w:t xml:space="preserve">optimal dose for </w:t>
      </w:r>
      <w:r w:rsidR="0075791B" w:rsidRPr="00FF3813">
        <w:rPr>
          <w:lang w:val="en-GB"/>
        </w:rPr>
        <w:t>next part</w:t>
      </w:r>
      <w:r w:rsidRPr="00FF3813">
        <w:rPr>
          <w:lang w:val="en-GB"/>
        </w:rPr>
        <w:t xml:space="preserve"> of the study.  Since it is also the first time that patients are treated with study drug, although safety data would have been collected from early pre-clinical and clinical studies in animals and healthy volunteers,</w:t>
      </w:r>
      <w:r w:rsidRPr="00FF3813" w:rsidDel="002D1777">
        <w:rPr>
          <w:lang w:val="en-GB"/>
        </w:rPr>
        <w:t xml:space="preserve"> </w:t>
      </w:r>
      <w:r w:rsidRPr="00FF3813">
        <w:rPr>
          <w:lang w:val="en-GB"/>
        </w:rPr>
        <w:t xml:space="preserve">the safety profile in RA patients was </w:t>
      </w:r>
      <w:r w:rsidR="009C13FF" w:rsidRPr="00FF3813">
        <w:rPr>
          <w:lang w:val="en-GB"/>
        </w:rPr>
        <w:t xml:space="preserve">still </w:t>
      </w:r>
      <w:r w:rsidRPr="00FF3813">
        <w:rPr>
          <w:lang w:val="en-GB"/>
        </w:rPr>
        <w:t xml:space="preserve">unknown, hence the trial is also a dose escalation trial. </w:t>
      </w:r>
      <w:r w:rsidR="00C06B63" w:rsidRPr="00FF3813">
        <w:rPr>
          <w:lang w:val="en-GB"/>
        </w:rPr>
        <w:t xml:space="preserve"> </w:t>
      </w:r>
      <w:r w:rsidRPr="00FF3813">
        <w:rPr>
          <w:lang w:val="en-GB"/>
        </w:rPr>
        <w:t>Part B of the Phase 2</w:t>
      </w:r>
      <w:r w:rsidR="00215C5C" w:rsidRPr="00FF3813">
        <w:rPr>
          <w:lang w:val="en-GB"/>
        </w:rPr>
        <w:t>a</w:t>
      </w:r>
      <w:r w:rsidRPr="00FF3813">
        <w:rPr>
          <w:lang w:val="en-GB"/>
        </w:rPr>
        <w:t xml:space="preserve"> study is to confirm the effectiveness of the chosen dose.  </w:t>
      </w:r>
    </w:p>
    <w:p w14:paraId="309FFD1E" w14:textId="77777777" w:rsidR="00343E76" w:rsidRPr="00FF3813" w:rsidRDefault="00343E76" w:rsidP="00343E76">
      <w:pPr>
        <w:autoSpaceDE w:val="0"/>
        <w:autoSpaceDN w:val="0"/>
        <w:adjustRightInd w:val="0"/>
        <w:spacing w:before="120" w:after="0" w:line="480" w:lineRule="auto"/>
        <w:jc w:val="both"/>
        <w:rPr>
          <w:lang w:val="en-GB"/>
        </w:rPr>
      </w:pPr>
    </w:p>
    <w:p w14:paraId="04BE4484" w14:textId="77777777" w:rsidR="00343E76" w:rsidRPr="00FF3813" w:rsidRDefault="00343E76" w:rsidP="00343E76">
      <w:pPr>
        <w:autoSpaceDE w:val="0"/>
        <w:autoSpaceDN w:val="0"/>
        <w:adjustRightInd w:val="0"/>
        <w:spacing w:before="120" w:after="0" w:line="480" w:lineRule="auto"/>
        <w:jc w:val="both"/>
        <w:rPr>
          <w:lang w:val="en-GB"/>
        </w:rPr>
      </w:pPr>
      <w:r w:rsidRPr="00FF3813">
        <w:rPr>
          <w:lang w:val="en-GB"/>
        </w:rPr>
        <w:lastRenderedPageBreak/>
        <w:t xml:space="preserve">This two-part adaptive design was successfully implemented in the Phase 2a PoC study.  It was shown that GSK123456 failed to demonstrate effectiveness at the study dose in the Part B of the study (Choy, 2013).  The compound GSK123456 was discontinued due to lack of efficacy.  A follow-on compound of the same drug class, GSK654321, is now under development by GSK.  </w:t>
      </w:r>
    </w:p>
    <w:p w14:paraId="12571C8D" w14:textId="77777777" w:rsidR="00343E76" w:rsidRPr="00FF3813" w:rsidRDefault="00343E76" w:rsidP="00702C79">
      <w:pPr>
        <w:autoSpaceDE w:val="0"/>
        <w:autoSpaceDN w:val="0"/>
        <w:adjustRightInd w:val="0"/>
        <w:spacing w:before="120" w:after="0" w:line="240" w:lineRule="auto"/>
        <w:jc w:val="both"/>
        <w:rPr>
          <w:lang w:val="en-GB"/>
        </w:rPr>
      </w:pPr>
    </w:p>
    <w:p w14:paraId="32EF0139" w14:textId="77777777" w:rsidR="00343E76" w:rsidRPr="00FF3813" w:rsidRDefault="00343E76" w:rsidP="00343E76">
      <w:pPr>
        <w:autoSpaceDE w:val="0"/>
        <w:autoSpaceDN w:val="0"/>
        <w:adjustRightInd w:val="0"/>
        <w:spacing w:before="120" w:after="0" w:line="480" w:lineRule="auto"/>
        <w:jc w:val="both"/>
        <w:rPr>
          <w:lang w:val="en-GB"/>
        </w:rPr>
      </w:pPr>
      <w:r w:rsidRPr="00FF3813">
        <w:rPr>
          <w:lang w:val="en-GB"/>
        </w:rPr>
        <w:t>This dissertation is to re-visit the study design from the Phase 2a PoC trial of GSK123456 and to improve the study design based on the lessons learned from the Phase 2a study.  This learning will help to reshape the study design of the follow-on compound GSK654321 in the context of Phase 2</w:t>
      </w:r>
      <w:r w:rsidR="00215C5C" w:rsidRPr="00FF3813">
        <w:rPr>
          <w:lang w:val="en-GB"/>
        </w:rPr>
        <w:t>a</w:t>
      </w:r>
      <w:r w:rsidRPr="00FF3813">
        <w:rPr>
          <w:lang w:val="en-GB"/>
        </w:rPr>
        <w:t xml:space="preserve"> PoC study for patients with RA disease.</w:t>
      </w:r>
    </w:p>
    <w:p w14:paraId="160EC3CC" w14:textId="77777777" w:rsidR="00343E76" w:rsidRPr="00FF3813" w:rsidRDefault="00343E76" w:rsidP="00343E76">
      <w:pPr>
        <w:autoSpaceDE w:val="0"/>
        <w:autoSpaceDN w:val="0"/>
        <w:adjustRightInd w:val="0"/>
        <w:spacing w:before="120" w:after="0" w:line="480" w:lineRule="auto"/>
        <w:jc w:val="both"/>
        <w:rPr>
          <w:lang w:val="en-GB"/>
        </w:rPr>
      </w:pPr>
    </w:p>
    <w:p w14:paraId="4F7A25A7" w14:textId="77777777" w:rsidR="00343E76" w:rsidRPr="00FF3813" w:rsidRDefault="00343E76" w:rsidP="00343E76">
      <w:pPr>
        <w:pStyle w:val="Heading2"/>
        <w:spacing w:after="0"/>
        <w:jc w:val="both"/>
      </w:pPr>
      <w:bookmarkStart w:id="3" w:name="_Toc489029479"/>
      <w:r w:rsidRPr="00FF3813">
        <w:t>Research Questions</w:t>
      </w:r>
      <w:bookmarkEnd w:id="3"/>
    </w:p>
    <w:p w14:paraId="1C034885" w14:textId="77777777" w:rsidR="00343E76" w:rsidRPr="00FF3813" w:rsidRDefault="00343E76" w:rsidP="00343E76">
      <w:pPr>
        <w:spacing w:before="120" w:after="0" w:line="480" w:lineRule="auto"/>
        <w:jc w:val="both"/>
        <w:rPr>
          <w:rFonts w:eastAsia="TT160t00"/>
          <w:lang w:val="en-GB"/>
        </w:rPr>
      </w:pPr>
      <w:r w:rsidRPr="00FF3813">
        <w:rPr>
          <w:rFonts w:eastAsia="TT160t00"/>
          <w:lang w:val="en-GB"/>
        </w:rPr>
        <w:t>The overall aim of the dissertation is to determine whether or not we can apply a Bayesian dose finding design to a Phase 2</w:t>
      </w:r>
      <w:r w:rsidR="00215C5C" w:rsidRPr="00FF3813">
        <w:rPr>
          <w:rFonts w:eastAsia="TT160t00"/>
          <w:lang w:val="en-GB"/>
        </w:rPr>
        <w:t>a</w:t>
      </w:r>
      <w:r w:rsidRPr="00FF3813">
        <w:rPr>
          <w:rFonts w:eastAsia="TT160t00"/>
          <w:lang w:val="en-GB"/>
        </w:rPr>
        <w:t xml:space="preserve"> PoC trial in the development of a new drug or pharmaceutical treatment for patients with RA disease. The specific research questions are:</w:t>
      </w:r>
    </w:p>
    <w:p w14:paraId="4501C96B" w14:textId="77777777" w:rsidR="00343E76" w:rsidRPr="00FF3813" w:rsidRDefault="00343E76" w:rsidP="00343E76">
      <w:pPr>
        <w:pStyle w:val="ListParagraph"/>
        <w:numPr>
          <w:ilvl w:val="0"/>
          <w:numId w:val="10"/>
        </w:numPr>
        <w:tabs>
          <w:tab w:val="left" w:pos="1152"/>
        </w:tabs>
        <w:spacing w:before="120" w:after="0" w:line="480" w:lineRule="auto"/>
        <w:contextualSpacing w:val="0"/>
        <w:jc w:val="both"/>
        <w:outlineLvl w:val="2"/>
        <w:rPr>
          <w:rFonts w:ascii="Times New Roman" w:hAnsi="Times New Roman"/>
          <w:sz w:val="24"/>
          <w:szCs w:val="24"/>
          <w:lang w:val="en-GB"/>
        </w:rPr>
      </w:pPr>
      <w:r w:rsidRPr="00FF3813">
        <w:rPr>
          <w:rFonts w:ascii="Times New Roman" w:hAnsi="Times New Roman"/>
          <w:sz w:val="24"/>
          <w:szCs w:val="24"/>
          <w:lang w:val="en-GB"/>
        </w:rPr>
        <w:t>Can we apply adaptive Bayesian dose finding design to Phase 2a PoC trials in the clinical development of RA drugs?</w:t>
      </w:r>
    </w:p>
    <w:p w14:paraId="7098E310" w14:textId="77777777" w:rsidR="00343E76" w:rsidRPr="00FF3813" w:rsidRDefault="00343E76" w:rsidP="00343E76">
      <w:pPr>
        <w:pStyle w:val="ListParagraph"/>
        <w:numPr>
          <w:ilvl w:val="0"/>
          <w:numId w:val="10"/>
        </w:numPr>
        <w:tabs>
          <w:tab w:val="left" w:pos="1152"/>
        </w:tabs>
        <w:spacing w:before="120" w:after="0" w:line="480" w:lineRule="auto"/>
        <w:contextualSpacing w:val="0"/>
        <w:jc w:val="both"/>
        <w:outlineLvl w:val="2"/>
        <w:rPr>
          <w:rFonts w:ascii="Times New Roman" w:hAnsi="Times New Roman"/>
          <w:sz w:val="24"/>
          <w:szCs w:val="24"/>
          <w:lang w:val="en-GB"/>
        </w:rPr>
      </w:pPr>
      <w:r w:rsidRPr="00FF3813">
        <w:rPr>
          <w:rFonts w:ascii="Times New Roman" w:hAnsi="Times New Roman"/>
          <w:sz w:val="24"/>
          <w:szCs w:val="24"/>
          <w:lang w:val="en-GB"/>
        </w:rPr>
        <w:t>What are the limitations of the traditional fixed sample size design in Phase 2</w:t>
      </w:r>
      <w:r w:rsidR="00C06B63" w:rsidRPr="00FF3813">
        <w:rPr>
          <w:rFonts w:ascii="Times New Roman" w:hAnsi="Times New Roman"/>
          <w:sz w:val="24"/>
          <w:szCs w:val="24"/>
          <w:lang w:val="en-GB"/>
        </w:rPr>
        <w:t>a</w:t>
      </w:r>
      <w:r w:rsidRPr="00FF3813">
        <w:rPr>
          <w:rFonts w:ascii="Times New Roman" w:hAnsi="Times New Roman"/>
          <w:sz w:val="24"/>
          <w:szCs w:val="24"/>
          <w:lang w:val="en-GB"/>
        </w:rPr>
        <w:t xml:space="preserve"> clinical trials in RAs?  </w:t>
      </w:r>
    </w:p>
    <w:p w14:paraId="344BCACF" w14:textId="77777777" w:rsidR="00343E76" w:rsidRPr="00FF3813" w:rsidRDefault="00343E76" w:rsidP="00343E76">
      <w:pPr>
        <w:pStyle w:val="ListParagraph"/>
        <w:numPr>
          <w:ilvl w:val="0"/>
          <w:numId w:val="10"/>
        </w:numPr>
        <w:tabs>
          <w:tab w:val="left" w:pos="1152"/>
        </w:tabs>
        <w:spacing w:before="120" w:after="0" w:line="480" w:lineRule="auto"/>
        <w:contextualSpacing w:val="0"/>
        <w:jc w:val="both"/>
        <w:outlineLvl w:val="2"/>
        <w:rPr>
          <w:rFonts w:ascii="Times New Roman" w:hAnsi="Times New Roman"/>
          <w:sz w:val="24"/>
          <w:szCs w:val="24"/>
          <w:lang w:val="en-GB"/>
        </w:rPr>
      </w:pPr>
      <w:r w:rsidRPr="00FF3813">
        <w:rPr>
          <w:rFonts w:ascii="Times New Roman" w:hAnsi="Times New Roman"/>
          <w:sz w:val="24"/>
          <w:szCs w:val="24"/>
          <w:lang w:val="en-GB"/>
        </w:rPr>
        <w:t xml:space="preserve">How does the proposed Bayesian dose finding design compare with the traditional fixed sample size design, in terms of statistical power and operating characteristics, in </w:t>
      </w:r>
      <w:r w:rsidR="0075791B" w:rsidRPr="00FF3813">
        <w:rPr>
          <w:rFonts w:ascii="Times New Roman" w:hAnsi="Times New Roman"/>
          <w:sz w:val="24"/>
          <w:szCs w:val="24"/>
          <w:lang w:val="en-GB"/>
        </w:rPr>
        <w:t xml:space="preserve">a </w:t>
      </w:r>
      <w:r w:rsidRPr="00FF3813">
        <w:rPr>
          <w:rFonts w:ascii="Times New Roman" w:hAnsi="Times New Roman"/>
          <w:sz w:val="24"/>
          <w:szCs w:val="24"/>
          <w:lang w:val="en-GB"/>
        </w:rPr>
        <w:t>Phase 2</w:t>
      </w:r>
      <w:r w:rsidR="00215C04" w:rsidRPr="00FF3813">
        <w:rPr>
          <w:rFonts w:ascii="Times New Roman" w:hAnsi="Times New Roman"/>
          <w:sz w:val="24"/>
          <w:szCs w:val="24"/>
          <w:lang w:val="en-GB"/>
        </w:rPr>
        <w:t>a</w:t>
      </w:r>
      <w:r w:rsidRPr="00FF3813">
        <w:rPr>
          <w:rFonts w:ascii="Times New Roman" w:hAnsi="Times New Roman"/>
          <w:sz w:val="24"/>
          <w:szCs w:val="24"/>
          <w:lang w:val="en-GB"/>
        </w:rPr>
        <w:t xml:space="preserve"> clinical trial design in the treatment of RA disease?</w:t>
      </w:r>
    </w:p>
    <w:p w14:paraId="5AB0338D" w14:textId="77777777" w:rsidR="00343E76" w:rsidRPr="00FF3813" w:rsidRDefault="00343E76" w:rsidP="00343E76">
      <w:pPr>
        <w:pStyle w:val="ListParagraph"/>
        <w:numPr>
          <w:ilvl w:val="0"/>
          <w:numId w:val="10"/>
        </w:numPr>
        <w:tabs>
          <w:tab w:val="left" w:pos="1152"/>
        </w:tabs>
        <w:spacing w:before="120" w:after="0" w:line="480" w:lineRule="auto"/>
        <w:contextualSpacing w:val="0"/>
        <w:jc w:val="both"/>
        <w:outlineLvl w:val="2"/>
        <w:rPr>
          <w:rFonts w:ascii="Times New Roman" w:hAnsi="Times New Roman"/>
          <w:sz w:val="24"/>
          <w:szCs w:val="24"/>
          <w:lang w:val="en-GB"/>
        </w:rPr>
      </w:pPr>
      <w:r w:rsidRPr="00FF3813">
        <w:rPr>
          <w:rFonts w:ascii="Times New Roman" w:hAnsi="Times New Roman"/>
          <w:sz w:val="24"/>
          <w:szCs w:val="24"/>
          <w:lang w:val="en-GB"/>
        </w:rPr>
        <w:lastRenderedPageBreak/>
        <w:t xml:space="preserve">What are the statistical properties of the Bayesian dose finding design, with </w:t>
      </w:r>
      <w:r w:rsidR="0075791B" w:rsidRPr="00FF3813">
        <w:rPr>
          <w:rFonts w:ascii="Times New Roman" w:hAnsi="Times New Roman"/>
          <w:sz w:val="24"/>
          <w:szCs w:val="24"/>
          <w:lang w:val="en-GB"/>
        </w:rPr>
        <w:t>a</w:t>
      </w:r>
      <w:r w:rsidRPr="00FF3813">
        <w:rPr>
          <w:rFonts w:ascii="Times New Roman" w:hAnsi="Times New Roman"/>
          <w:sz w:val="24"/>
          <w:szCs w:val="24"/>
          <w:lang w:val="en-GB"/>
        </w:rPr>
        <w:t xml:space="preserve"> N</w:t>
      </w:r>
      <w:r w:rsidR="00763FBA" w:rsidRPr="00FF3813">
        <w:rPr>
          <w:rFonts w:ascii="Times New Roman" w:hAnsi="Times New Roman"/>
          <w:sz w:val="24"/>
          <w:szCs w:val="24"/>
          <w:lang w:val="en-GB"/>
        </w:rPr>
        <w:t>ormal Dynamic Linear M</w:t>
      </w:r>
      <w:r w:rsidRPr="00FF3813">
        <w:rPr>
          <w:rFonts w:ascii="Times New Roman" w:hAnsi="Times New Roman"/>
          <w:sz w:val="24"/>
          <w:szCs w:val="24"/>
          <w:lang w:val="en-GB"/>
        </w:rPr>
        <w:t xml:space="preserve">odel (NDLM), as compared to the Bayesian </w:t>
      </w:r>
      <w:r w:rsidRPr="00FF3813">
        <w:rPr>
          <w:rFonts w:ascii="Times New Roman" w:hAnsi="Times New Roman"/>
          <w:i/>
          <w:sz w:val="24"/>
          <w:szCs w:val="24"/>
          <w:lang w:val="en-GB"/>
        </w:rPr>
        <w:t>Emax</w:t>
      </w:r>
      <w:r w:rsidRPr="00FF3813">
        <w:rPr>
          <w:rFonts w:ascii="Times New Roman" w:hAnsi="Times New Roman"/>
          <w:sz w:val="24"/>
          <w:szCs w:val="24"/>
          <w:lang w:val="en-GB"/>
        </w:rPr>
        <w:t xml:space="preserve"> model?</w:t>
      </w:r>
    </w:p>
    <w:p w14:paraId="34B68596" w14:textId="77777777" w:rsidR="00343E76" w:rsidRPr="00FF3813" w:rsidRDefault="00343E76" w:rsidP="00343E76">
      <w:pPr>
        <w:pStyle w:val="ListParagraph"/>
        <w:numPr>
          <w:ilvl w:val="0"/>
          <w:numId w:val="10"/>
        </w:numPr>
        <w:tabs>
          <w:tab w:val="left" w:pos="1152"/>
        </w:tabs>
        <w:spacing w:before="120" w:after="0" w:line="480" w:lineRule="auto"/>
        <w:contextualSpacing w:val="0"/>
        <w:jc w:val="both"/>
        <w:outlineLvl w:val="2"/>
        <w:rPr>
          <w:rFonts w:ascii="Times New Roman" w:hAnsi="Times New Roman"/>
          <w:sz w:val="24"/>
          <w:szCs w:val="24"/>
          <w:lang w:val="en-GB"/>
        </w:rPr>
      </w:pPr>
      <w:r w:rsidRPr="00FF3813">
        <w:rPr>
          <w:rFonts w:ascii="Times New Roman" w:hAnsi="Times New Roman"/>
          <w:sz w:val="24"/>
          <w:szCs w:val="24"/>
          <w:lang w:val="en-GB"/>
        </w:rPr>
        <w:t xml:space="preserve">How can we reduce the drug development time by applying a predictive model using early time point outcomes to predict later time point outcomes?   </w:t>
      </w:r>
    </w:p>
    <w:p w14:paraId="592F8B68" w14:textId="77777777" w:rsidR="00343E76" w:rsidRPr="00FF3813" w:rsidRDefault="00343E76" w:rsidP="000F2874">
      <w:pPr>
        <w:pStyle w:val="ListParagraph"/>
        <w:tabs>
          <w:tab w:val="left" w:pos="1152"/>
        </w:tabs>
        <w:spacing w:before="120" w:after="0" w:line="240" w:lineRule="auto"/>
        <w:ind w:left="360"/>
        <w:contextualSpacing w:val="0"/>
        <w:jc w:val="both"/>
        <w:outlineLvl w:val="2"/>
        <w:rPr>
          <w:rFonts w:ascii="Times New Roman" w:hAnsi="Times New Roman"/>
          <w:sz w:val="24"/>
          <w:szCs w:val="24"/>
          <w:lang w:val="en-GB"/>
        </w:rPr>
      </w:pPr>
    </w:p>
    <w:p w14:paraId="1003EC4D" w14:textId="77777777" w:rsidR="00343E76" w:rsidRPr="00FF3813" w:rsidRDefault="00343E76" w:rsidP="00343E76">
      <w:pPr>
        <w:pStyle w:val="Heading2"/>
        <w:spacing w:after="0"/>
        <w:jc w:val="both"/>
      </w:pPr>
      <w:bookmarkStart w:id="4" w:name="_Toc489029480"/>
      <w:r w:rsidRPr="00FF3813">
        <w:t>Rationale for the Research</w:t>
      </w:r>
      <w:bookmarkEnd w:id="4"/>
    </w:p>
    <w:p w14:paraId="018CFF72" w14:textId="77777777" w:rsidR="00E50BE7" w:rsidRPr="00FF3813" w:rsidRDefault="00343E76" w:rsidP="00343E76">
      <w:pPr>
        <w:spacing w:before="120" w:after="0" w:line="480" w:lineRule="auto"/>
        <w:jc w:val="both"/>
        <w:rPr>
          <w:lang w:val="en-GB"/>
        </w:rPr>
      </w:pPr>
      <w:r w:rsidRPr="00FF3813">
        <w:rPr>
          <w:lang w:val="en-GB" w:eastAsia="fo-FO"/>
        </w:rPr>
        <w:t>Drug development in the pharmaceutical industry has gone through several challenges in recent years including a lack of productivity, patent expiration, and increasing costs of developing a drug (</w:t>
      </w:r>
      <w:r w:rsidRPr="00FF3813">
        <w:rPr>
          <w:lang w:val="en-GB"/>
        </w:rPr>
        <w:t xml:space="preserve">Woodcock, 2008).  It was shown in a recently published review paper (Hay, 2014) that the success rate for a drug to advance to the next phase is 64% from Phase 1 to Phase 2, and only 32% from Phase 2 to Phase 3.  Therefore, there is potentially a high failure rate in drug development and increasing costs to R&amp;D budgets, especially for drugs with novel mechanisms.  </w:t>
      </w:r>
    </w:p>
    <w:p w14:paraId="1930781B" w14:textId="77777777" w:rsidR="00E50BE7" w:rsidRPr="00FF3813" w:rsidRDefault="00E50BE7" w:rsidP="000F2874">
      <w:pPr>
        <w:spacing w:before="120" w:after="0" w:line="240" w:lineRule="auto"/>
        <w:jc w:val="both"/>
        <w:rPr>
          <w:lang w:val="en-GB"/>
        </w:rPr>
      </w:pPr>
    </w:p>
    <w:p w14:paraId="737C666B" w14:textId="77777777" w:rsidR="00343E76" w:rsidRPr="00FF3813" w:rsidRDefault="00343E76" w:rsidP="00343E76">
      <w:pPr>
        <w:spacing w:before="120" w:after="0" w:line="480" w:lineRule="auto"/>
        <w:jc w:val="both"/>
        <w:rPr>
          <w:lang w:val="en-GB" w:eastAsia="fo-FO"/>
        </w:rPr>
      </w:pPr>
      <w:r w:rsidRPr="00FF3813">
        <w:rPr>
          <w:shd w:val="clear" w:color="auto" w:fill="FFFFFF"/>
          <w:lang w:val="en-GB"/>
        </w:rPr>
        <w:t xml:space="preserve">In 2004, the United States Food and Drug Administration (FDA) began a </w:t>
      </w:r>
      <w:r w:rsidRPr="00FF3813">
        <w:rPr>
          <w:rStyle w:val="Emphasis"/>
          <w:i w:val="0"/>
          <w:shd w:val="clear" w:color="auto" w:fill="FFFFFF"/>
          <w:lang w:val="en-GB"/>
        </w:rPr>
        <w:t>Critical Path Initiative</w:t>
      </w:r>
      <w:r w:rsidRPr="00FF3813">
        <w:rPr>
          <w:shd w:val="clear" w:color="auto" w:fill="FFFFFF"/>
          <w:lang w:val="en-GB"/>
        </w:rPr>
        <w:t xml:space="preserve"> to assist drug developers and pharmaceutical companies identify the </w:t>
      </w:r>
      <w:r w:rsidRPr="00FF3813">
        <w:rPr>
          <w:i/>
          <w:shd w:val="clear" w:color="auto" w:fill="FFFFFF"/>
          <w:lang w:val="en-GB"/>
        </w:rPr>
        <w:t>“scientific challenges underlying medical product pipeline problems”</w:t>
      </w:r>
      <w:r w:rsidRPr="00FF3813">
        <w:rPr>
          <w:shd w:val="clear" w:color="auto" w:fill="FFFFFF"/>
          <w:lang w:val="en-GB"/>
        </w:rPr>
        <w:t xml:space="preserve">, </w:t>
      </w:r>
      <w:r w:rsidRPr="00FF3813">
        <w:rPr>
          <w:rStyle w:val="apple-converted-space"/>
          <w:shd w:val="clear" w:color="auto" w:fill="FFFFFF"/>
          <w:lang w:val="en-GB"/>
        </w:rPr>
        <w:t xml:space="preserve">with the intent of improving the drug development process </w:t>
      </w:r>
      <w:r w:rsidRPr="00FF3813">
        <w:rPr>
          <w:lang w:val="en-GB" w:eastAsia="fo-FO"/>
        </w:rPr>
        <w:t>(</w:t>
      </w:r>
      <w:r w:rsidRPr="00FF3813">
        <w:rPr>
          <w:lang w:val="en-GB"/>
        </w:rPr>
        <w:t>Woodcock, 2008)</w:t>
      </w:r>
      <w:r w:rsidRPr="00FF3813">
        <w:rPr>
          <w:rStyle w:val="apple-converted-space"/>
          <w:shd w:val="clear" w:color="auto" w:fill="FFFFFF"/>
          <w:lang w:val="en-GB"/>
        </w:rPr>
        <w:t>.  Among the possible challenges, the use of innovative or adaptive clinical trial</w:t>
      </w:r>
      <w:r w:rsidRPr="00FF3813">
        <w:rPr>
          <w:lang w:val="en-GB" w:eastAsia="fo-FO"/>
        </w:rPr>
        <w:t xml:space="preserve"> designs is of special interest to the drug developers due to the flexibility to </w:t>
      </w:r>
      <w:r w:rsidRPr="00FF3813">
        <w:rPr>
          <w:shd w:val="clear" w:color="auto" w:fill="FFFFFF"/>
          <w:lang w:val="en-GB"/>
        </w:rPr>
        <w:t>allocate more subjects to effective drugs, allow for stopping a failed compound for futility or increasing the sample size, therefore improving the efficiency of clinical trials and reducin</w:t>
      </w:r>
      <w:r w:rsidR="00FC7B98" w:rsidRPr="00FF3813">
        <w:rPr>
          <w:shd w:val="clear" w:color="auto" w:fill="FFFFFF"/>
          <w:lang w:val="en-GB"/>
        </w:rPr>
        <w:t>g uncertainty (</w:t>
      </w:r>
      <w:r w:rsidR="000D6714" w:rsidRPr="00FF3813">
        <w:rPr>
          <w:shd w:val="clear" w:color="auto" w:fill="FFFFFF"/>
          <w:lang w:val="en-GB"/>
        </w:rPr>
        <w:t>Chow,</w:t>
      </w:r>
      <w:r w:rsidR="00FC7B98" w:rsidRPr="00FF3813">
        <w:rPr>
          <w:shd w:val="clear" w:color="auto" w:fill="FFFFFF"/>
          <w:lang w:val="en-GB"/>
        </w:rPr>
        <w:t xml:space="preserve"> 2010</w:t>
      </w:r>
      <w:r w:rsidRPr="00FF3813">
        <w:rPr>
          <w:shd w:val="clear" w:color="auto" w:fill="FFFFFF"/>
          <w:lang w:val="en-GB"/>
        </w:rPr>
        <w:t>)</w:t>
      </w:r>
      <w:r w:rsidRPr="00FF3813">
        <w:rPr>
          <w:lang w:val="en-GB" w:eastAsia="fo-FO"/>
        </w:rPr>
        <w:t xml:space="preserve">.  </w:t>
      </w:r>
    </w:p>
    <w:p w14:paraId="06720E93" w14:textId="77777777" w:rsidR="00E50BE7" w:rsidRPr="00FF3813" w:rsidRDefault="00E50BE7" w:rsidP="00343E76">
      <w:pPr>
        <w:spacing w:before="120" w:after="0" w:line="480" w:lineRule="auto"/>
        <w:jc w:val="both"/>
        <w:rPr>
          <w:shd w:val="clear" w:color="auto" w:fill="FFFFFF"/>
          <w:lang w:val="en-GB"/>
        </w:rPr>
      </w:pPr>
    </w:p>
    <w:p w14:paraId="60A5C44A" w14:textId="77777777" w:rsidR="00343E76" w:rsidRPr="00FF3813" w:rsidRDefault="00343E76" w:rsidP="00343E76">
      <w:pPr>
        <w:spacing w:before="120" w:after="0" w:line="480" w:lineRule="auto"/>
        <w:jc w:val="both"/>
        <w:rPr>
          <w:shd w:val="clear" w:color="auto" w:fill="FFFFFF"/>
          <w:lang w:val="en-GB"/>
        </w:rPr>
      </w:pPr>
      <w:r w:rsidRPr="00FF3813">
        <w:rPr>
          <w:shd w:val="clear" w:color="auto" w:fill="FFFFFF"/>
          <w:lang w:val="en-GB"/>
        </w:rPr>
        <w:lastRenderedPageBreak/>
        <w:t xml:space="preserve">Despite intensive research and recent developments in RA, the precise cause of RA remains elusive and there </w:t>
      </w:r>
      <w:r w:rsidR="0075791B" w:rsidRPr="00FF3813">
        <w:rPr>
          <w:shd w:val="clear" w:color="auto" w:fill="FFFFFF"/>
          <w:lang w:val="en-GB"/>
        </w:rPr>
        <w:t>is</w:t>
      </w:r>
      <w:r w:rsidRPr="00FF3813">
        <w:rPr>
          <w:shd w:val="clear" w:color="auto" w:fill="FFFFFF"/>
          <w:lang w:val="en-GB"/>
        </w:rPr>
        <w:t xml:space="preserve"> still unmet need.  Most Phase 2 (including both Phase 2a and Phase 2b) and phase 3 studies of RA diseases commonly employ a traditional design with fixed sample sizes (</w:t>
      </w:r>
      <w:r w:rsidRPr="00FF3813">
        <w:rPr>
          <w:rFonts w:eastAsia="Times New Roman"/>
          <w:lang w:val="en-GB"/>
        </w:rPr>
        <w:t>van Vollenhoven,</w:t>
      </w:r>
      <w:r w:rsidRPr="00FF3813">
        <w:rPr>
          <w:shd w:val="clear" w:color="auto" w:fill="FFFFFF"/>
          <w:lang w:val="en-GB"/>
        </w:rPr>
        <w:t xml:space="preserve"> 2003).  One of the reasons is that the outcomes are long term endpoints (Hochberg, 2009) which make interim analysis and adaptation difficult.  It may take months for decision-making at the interim analysis of adaptive design, by that time most of the patients would have already been recruited into the trial.</w:t>
      </w:r>
    </w:p>
    <w:p w14:paraId="52682F23" w14:textId="77777777" w:rsidR="00343E76" w:rsidRPr="00FF3813" w:rsidRDefault="00343E76" w:rsidP="000F2874">
      <w:pPr>
        <w:spacing w:before="120" w:after="0" w:line="240" w:lineRule="auto"/>
        <w:jc w:val="both"/>
        <w:rPr>
          <w:shd w:val="clear" w:color="auto" w:fill="FFFFFF"/>
          <w:lang w:val="en-GB"/>
        </w:rPr>
      </w:pPr>
    </w:p>
    <w:p w14:paraId="01E52CE8" w14:textId="29EE5B2A" w:rsidR="00343E76" w:rsidRPr="00FF3813" w:rsidRDefault="00343E76" w:rsidP="00343E76">
      <w:pPr>
        <w:pStyle w:val="CommentText"/>
        <w:spacing w:line="480" w:lineRule="auto"/>
        <w:jc w:val="both"/>
        <w:rPr>
          <w:rFonts w:ascii="Times New Roman" w:hAnsi="Times New Roman" w:cs="Times New Roman"/>
          <w:sz w:val="24"/>
          <w:szCs w:val="24"/>
          <w:lang w:val="en-GB"/>
        </w:rPr>
      </w:pPr>
      <w:r w:rsidRPr="00FF3813">
        <w:rPr>
          <w:rFonts w:ascii="Times New Roman" w:hAnsi="Times New Roman" w:cs="Times New Roman"/>
          <w:sz w:val="24"/>
          <w:szCs w:val="24"/>
          <w:lang w:val="en-GB"/>
        </w:rPr>
        <w:t>In clinical development of RA drug, selecting the correct dose is an important step.  If the dose is too high, the dose may have unnecessary adverse events for no gain in efficacy and it is also unethical to treat patients with such high dose.  If the dose is too low and though it may have a good safety profile</w:t>
      </w:r>
      <w:r w:rsidR="00190B3A" w:rsidRPr="00FF3813">
        <w:rPr>
          <w:rFonts w:ascii="Times New Roman" w:hAnsi="Times New Roman" w:cs="Times New Roman"/>
          <w:sz w:val="24"/>
          <w:szCs w:val="24"/>
          <w:lang w:val="en-GB"/>
        </w:rPr>
        <w:t>,</w:t>
      </w:r>
      <w:r w:rsidRPr="00FF3813">
        <w:rPr>
          <w:rFonts w:ascii="Times New Roman" w:hAnsi="Times New Roman" w:cs="Times New Roman"/>
          <w:sz w:val="24"/>
          <w:szCs w:val="24"/>
          <w:lang w:val="en-GB"/>
        </w:rPr>
        <w:t xml:space="preserve"> there is little chance of showing an </w:t>
      </w:r>
      <w:r w:rsidR="00AE5FB6" w:rsidRPr="00FF3813">
        <w:rPr>
          <w:rFonts w:ascii="Times New Roman" w:hAnsi="Times New Roman" w:cs="Times New Roman"/>
          <w:sz w:val="24"/>
          <w:szCs w:val="24"/>
          <w:lang w:val="en-GB"/>
        </w:rPr>
        <w:t>e</w:t>
      </w:r>
      <w:r w:rsidRPr="00FF3813">
        <w:rPr>
          <w:rFonts w:ascii="Times New Roman" w:hAnsi="Times New Roman" w:cs="Times New Roman"/>
          <w:sz w:val="24"/>
          <w:szCs w:val="24"/>
          <w:lang w:val="en-GB"/>
        </w:rPr>
        <w:t xml:space="preserve">ffect.  Phase 2 is therefore a critical to bridge the data on safety and tolerability established in Phase </w:t>
      </w:r>
      <w:r w:rsidR="00AE5FB6" w:rsidRPr="00FF3813">
        <w:rPr>
          <w:rFonts w:ascii="Times New Roman" w:hAnsi="Times New Roman" w:cs="Times New Roman"/>
          <w:sz w:val="24"/>
          <w:szCs w:val="24"/>
          <w:lang w:val="en-GB"/>
        </w:rPr>
        <w:t>1</w:t>
      </w:r>
      <w:r w:rsidRPr="00FF3813">
        <w:rPr>
          <w:rFonts w:ascii="Times New Roman" w:hAnsi="Times New Roman" w:cs="Times New Roman"/>
          <w:sz w:val="24"/>
          <w:szCs w:val="24"/>
          <w:lang w:val="en-GB"/>
        </w:rPr>
        <w:t xml:space="preserve"> to select a do</w:t>
      </w:r>
      <w:r w:rsidR="008275BD" w:rsidRPr="00FF3813">
        <w:rPr>
          <w:rFonts w:ascii="Times New Roman" w:hAnsi="Times New Roman" w:cs="Times New Roman"/>
          <w:sz w:val="24"/>
          <w:szCs w:val="24"/>
          <w:lang w:val="en-GB"/>
        </w:rPr>
        <w:t>se to carry forward to Phase 3</w:t>
      </w:r>
      <w:r w:rsidRPr="00FF3813">
        <w:rPr>
          <w:rFonts w:ascii="Times New Roman" w:hAnsi="Times New Roman" w:cs="Times New Roman"/>
          <w:sz w:val="24"/>
          <w:szCs w:val="24"/>
          <w:lang w:val="en-GB"/>
        </w:rPr>
        <w:t xml:space="preserve">.  </w:t>
      </w:r>
    </w:p>
    <w:p w14:paraId="09D10767" w14:textId="47C37A97" w:rsidR="00343E76" w:rsidRPr="00FF3813" w:rsidRDefault="00343E76" w:rsidP="00343E76">
      <w:pPr>
        <w:pStyle w:val="CommentText"/>
        <w:spacing w:line="480" w:lineRule="auto"/>
        <w:jc w:val="both"/>
        <w:rPr>
          <w:rFonts w:ascii="Times New Roman" w:hAnsi="Times New Roman" w:cs="Times New Roman"/>
          <w:sz w:val="24"/>
          <w:szCs w:val="24"/>
          <w:lang w:val="en-GB"/>
        </w:rPr>
      </w:pPr>
      <w:r w:rsidRPr="00FF3813">
        <w:rPr>
          <w:rFonts w:ascii="Times New Roman" w:hAnsi="Times New Roman" w:cs="Times New Roman"/>
          <w:sz w:val="24"/>
          <w:szCs w:val="24"/>
          <w:lang w:val="en-GB"/>
        </w:rPr>
        <w:t xml:space="preserve">A Phase 2a study would initially be undertaken to assess a wide range of doses in usually a (relatively) small number of people, </w:t>
      </w:r>
      <w:r w:rsidR="00C06B63" w:rsidRPr="00FF3813">
        <w:rPr>
          <w:rFonts w:ascii="Times New Roman" w:hAnsi="Times New Roman" w:cs="Times New Roman"/>
          <w:sz w:val="24"/>
          <w:szCs w:val="24"/>
          <w:lang w:val="en-GB"/>
        </w:rPr>
        <w:t>and then</w:t>
      </w:r>
      <w:r w:rsidRPr="00FF3813">
        <w:rPr>
          <w:rFonts w:ascii="Times New Roman" w:hAnsi="Times New Roman" w:cs="Times New Roman"/>
          <w:sz w:val="24"/>
          <w:szCs w:val="24"/>
          <w:lang w:val="en-GB"/>
        </w:rPr>
        <w:t xml:space="preserve"> doses are chosen from Phase 2a study to be assess</w:t>
      </w:r>
      <w:r w:rsidR="0075791B" w:rsidRPr="00FF3813">
        <w:rPr>
          <w:rFonts w:ascii="Times New Roman" w:hAnsi="Times New Roman" w:cs="Times New Roman"/>
          <w:sz w:val="24"/>
          <w:szCs w:val="24"/>
          <w:lang w:val="en-GB"/>
        </w:rPr>
        <w:t>ed</w:t>
      </w:r>
      <w:r w:rsidRPr="00FF3813">
        <w:rPr>
          <w:rFonts w:ascii="Times New Roman" w:hAnsi="Times New Roman" w:cs="Times New Roman"/>
          <w:sz w:val="24"/>
          <w:szCs w:val="24"/>
          <w:lang w:val="en-GB"/>
        </w:rPr>
        <w:t xml:space="preserve"> in 2b.  In Phase 2b clinical trial, the sample size is relatively large and will be used to select the dose to carry forward to Phase 3.  Apart from the sample size a main difference between 2a and 2b is the range of doses and the anticipated dose response.  In Phase 2a, there are usually a wide range of doses so there is little anticipation that the dose response will be linear across the full spectrum of dose range and there could have higher chance to see non-monotonic dose response.  While in Phase 2b trial, the doses are mainly selected from linear portion of Phase 2a dose range with the anticipation that the doses are linear</w:t>
      </w:r>
      <w:r w:rsidR="0075791B" w:rsidRPr="00FF3813">
        <w:rPr>
          <w:rFonts w:ascii="Times New Roman" w:hAnsi="Times New Roman" w:cs="Times New Roman"/>
          <w:sz w:val="24"/>
          <w:szCs w:val="24"/>
          <w:lang w:val="en-GB"/>
        </w:rPr>
        <w:t>.   Therefore, more attention</w:t>
      </w:r>
      <w:r w:rsidRPr="00FF3813">
        <w:rPr>
          <w:rFonts w:ascii="Times New Roman" w:hAnsi="Times New Roman" w:cs="Times New Roman"/>
          <w:sz w:val="24"/>
          <w:szCs w:val="24"/>
          <w:lang w:val="en-GB"/>
        </w:rPr>
        <w:t xml:space="preserve"> </w:t>
      </w:r>
      <w:r w:rsidR="0075791B" w:rsidRPr="00FF3813">
        <w:rPr>
          <w:rFonts w:ascii="Times New Roman" w:hAnsi="Times New Roman" w:cs="Times New Roman"/>
          <w:sz w:val="24"/>
          <w:szCs w:val="24"/>
          <w:lang w:val="en-GB"/>
        </w:rPr>
        <w:t>is</w:t>
      </w:r>
      <w:r w:rsidRPr="00FF3813">
        <w:rPr>
          <w:rFonts w:ascii="Times New Roman" w:hAnsi="Times New Roman" w:cs="Times New Roman"/>
          <w:sz w:val="24"/>
          <w:szCs w:val="24"/>
          <w:lang w:val="en-GB"/>
        </w:rPr>
        <w:t xml:space="preserve"> needed to explore dose </w:t>
      </w:r>
      <w:r w:rsidRPr="00FF3813">
        <w:rPr>
          <w:rFonts w:ascii="Times New Roman" w:hAnsi="Times New Roman" w:cs="Times New Roman"/>
          <w:sz w:val="24"/>
          <w:szCs w:val="24"/>
          <w:lang w:val="en-GB"/>
        </w:rPr>
        <w:lastRenderedPageBreak/>
        <w:t xml:space="preserve">response model that can handle both monotonic and non-monotonic dose response curves.  </w:t>
      </w:r>
      <w:r w:rsidR="003659C2" w:rsidRPr="00FF3813">
        <w:rPr>
          <w:rFonts w:ascii="Times New Roman" w:hAnsi="Times New Roman" w:cs="Times New Roman"/>
          <w:sz w:val="24"/>
          <w:szCs w:val="24"/>
          <w:lang w:val="en-GB"/>
        </w:rPr>
        <w:t>R</w:t>
      </w:r>
      <w:r w:rsidR="00E50BE7" w:rsidRPr="00FF3813">
        <w:rPr>
          <w:rFonts w:ascii="Times New Roman" w:hAnsi="Times New Roman" w:cs="Times New Roman"/>
          <w:sz w:val="24"/>
          <w:szCs w:val="24"/>
          <w:lang w:val="en-GB"/>
        </w:rPr>
        <w:t>esearch</w:t>
      </w:r>
      <w:r w:rsidRPr="00FF3813">
        <w:rPr>
          <w:rFonts w:ascii="Times New Roman" w:hAnsi="Times New Roman" w:cs="Times New Roman"/>
          <w:sz w:val="24"/>
          <w:szCs w:val="24"/>
          <w:lang w:val="en-GB"/>
        </w:rPr>
        <w:t xml:space="preserve"> ha</w:t>
      </w:r>
      <w:r w:rsidR="003659C2" w:rsidRPr="00FF3813">
        <w:rPr>
          <w:rFonts w:ascii="Times New Roman" w:hAnsi="Times New Roman" w:cs="Times New Roman"/>
          <w:sz w:val="24"/>
          <w:szCs w:val="24"/>
          <w:lang w:val="en-GB"/>
        </w:rPr>
        <w:t>s</w:t>
      </w:r>
      <w:r w:rsidRPr="00FF3813">
        <w:rPr>
          <w:rFonts w:ascii="Times New Roman" w:hAnsi="Times New Roman" w:cs="Times New Roman"/>
          <w:sz w:val="24"/>
          <w:szCs w:val="24"/>
          <w:lang w:val="en-GB"/>
        </w:rPr>
        <w:t xml:space="preserve"> been done to select correct doses in Phase 2b to Phase 3 (Temple</w:t>
      </w:r>
      <w:r w:rsidR="000D6714" w:rsidRPr="00FF3813">
        <w:rPr>
          <w:rFonts w:ascii="Times New Roman" w:hAnsi="Times New Roman" w:cs="Times New Roman"/>
          <w:sz w:val="24"/>
          <w:szCs w:val="24"/>
          <w:lang w:val="en-GB"/>
        </w:rPr>
        <w:t>,</w:t>
      </w:r>
      <w:r w:rsidRPr="00FF3813">
        <w:rPr>
          <w:rFonts w:ascii="Times New Roman" w:hAnsi="Times New Roman" w:cs="Times New Roman"/>
          <w:sz w:val="24"/>
          <w:szCs w:val="24"/>
          <w:lang w:val="en-GB"/>
        </w:rPr>
        <w:t xml:space="preserve"> 2012</w:t>
      </w:r>
      <w:r w:rsidR="00E50BE7" w:rsidRPr="00FF3813">
        <w:rPr>
          <w:rFonts w:ascii="Times New Roman" w:hAnsi="Times New Roman" w:cs="Times New Roman"/>
          <w:sz w:val="24"/>
          <w:szCs w:val="24"/>
          <w:lang w:val="en-GB"/>
        </w:rPr>
        <w:t>; Bornkamp</w:t>
      </w:r>
      <w:r w:rsidR="000D6714" w:rsidRPr="00FF3813">
        <w:rPr>
          <w:rFonts w:ascii="Times New Roman" w:hAnsi="Times New Roman" w:cs="Times New Roman"/>
          <w:sz w:val="24"/>
          <w:szCs w:val="24"/>
          <w:lang w:val="en-GB"/>
        </w:rPr>
        <w:t>,</w:t>
      </w:r>
      <w:r w:rsidR="00E50BE7" w:rsidRPr="00FF3813">
        <w:rPr>
          <w:rFonts w:ascii="Times New Roman" w:hAnsi="Times New Roman" w:cs="Times New Roman"/>
          <w:sz w:val="24"/>
          <w:szCs w:val="24"/>
          <w:lang w:val="en-GB"/>
        </w:rPr>
        <w:t xml:space="preserve"> 2007</w:t>
      </w:r>
      <w:r w:rsidR="0075791B" w:rsidRPr="00FF3813">
        <w:rPr>
          <w:rFonts w:ascii="Times New Roman" w:hAnsi="Times New Roman" w:cs="Times New Roman"/>
          <w:sz w:val="24"/>
          <w:szCs w:val="24"/>
          <w:lang w:val="en-GB"/>
        </w:rPr>
        <w:t xml:space="preserve">), however, little research is </w:t>
      </w:r>
      <w:r w:rsidRPr="00FF3813">
        <w:rPr>
          <w:rFonts w:ascii="Times New Roman" w:hAnsi="Times New Roman" w:cs="Times New Roman"/>
          <w:sz w:val="24"/>
          <w:szCs w:val="24"/>
          <w:lang w:val="en-GB"/>
        </w:rPr>
        <w:t xml:space="preserve">available to compare statistical models in Phase 2a.  </w:t>
      </w:r>
    </w:p>
    <w:p w14:paraId="64749C91" w14:textId="46A17720" w:rsidR="00343E76" w:rsidRPr="00FF3813" w:rsidRDefault="00343E76" w:rsidP="00343E76">
      <w:pPr>
        <w:pStyle w:val="CommentText"/>
        <w:spacing w:line="480" w:lineRule="auto"/>
        <w:jc w:val="both"/>
        <w:rPr>
          <w:rFonts w:ascii="Times New Roman" w:hAnsi="Times New Roman" w:cs="Times New Roman"/>
          <w:sz w:val="24"/>
          <w:szCs w:val="24"/>
          <w:shd w:val="clear" w:color="auto" w:fill="FFFFFF"/>
          <w:lang w:val="en-GB"/>
        </w:rPr>
      </w:pPr>
      <w:r w:rsidRPr="00FF3813">
        <w:rPr>
          <w:rFonts w:ascii="Times New Roman" w:hAnsi="Times New Roman" w:cs="Times New Roman"/>
          <w:sz w:val="24"/>
          <w:szCs w:val="24"/>
          <w:shd w:val="clear" w:color="auto" w:fill="FFFFFF"/>
          <w:lang w:val="en-GB"/>
        </w:rPr>
        <w:t>Given the limitations of clinical research in RA, there is a strong need to develop new clinical study design</w:t>
      </w:r>
      <w:r w:rsidR="008A49A0" w:rsidRPr="00FF3813">
        <w:rPr>
          <w:rFonts w:ascii="Times New Roman" w:hAnsi="Times New Roman" w:cs="Times New Roman"/>
          <w:sz w:val="24"/>
          <w:szCs w:val="24"/>
          <w:shd w:val="clear" w:color="auto" w:fill="FFFFFF"/>
          <w:lang w:val="en-GB"/>
        </w:rPr>
        <w:t>s</w:t>
      </w:r>
      <w:r w:rsidRPr="00FF3813">
        <w:rPr>
          <w:rFonts w:ascii="Times New Roman" w:hAnsi="Times New Roman" w:cs="Times New Roman"/>
          <w:sz w:val="24"/>
          <w:szCs w:val="24"/>
          <w:shd w:val="clear" w:color="auto" w:fill="FFFFFF"/>
          <w:lang w:val="en-GB"/>
        </w:rPr>
        <w:t xml:space="preserve"> in Phase 2a, </w:t>
      </w:r>
      <w:r w:rsidR="008A49A0" w:rsidRPr="00FF3813">
        <w:rPr>
          <w:rFonts w:ascii="Times New Roman" w:hAnsi="Times New Roman" w:cs="Times New Roman"/>
          <w:sz w:val="24"/>
          <w:szCs w:val="24"/>
          <w:shd w:val="clear" w:color="auto" w:fill="FFFFFF"/>
          <w:lang w:val="en-GB"/>
        </w:rPr>
        <w:t xml:space="preserve">such as </w:t>
      </w:r>
      <w:r w:rsidRPr="00FF3813">
        <w:rPr>
          <w:rFonts w:ascii="Times New Roman" w:hAnsi="Times New Roman" w:cs="Times New Roman"/>
          <w:sz w:val="24"/>
          <w:szCs w:val="24"/>
          <w:shd w:val="clear" w:color="auto" w:fill="FFFFFF"/>
          <w:lang w:val="en-GB"/>
        </w:rPr>
        <w:t>adaptive design</w:t>
      </w:r>
      <w:r w:rsidR="008A49A0" w:rsidRPr="00FF3813">
        <w:rPr>
          <w:rFonts w:ascii="Times New Roman" w:hAnsi="Times New Roman" w:cs="Times New Roman"/>
          <w:sz w:val="24"/>
          <w:szCs w:val="24"/>
          <w:shd w:val="clear" w:color="auto" w:fill="FFFFFF"/>
          <w:lang w:val="en-GB"/>
        </w:rPr>
        <w:t>s</w:t>
      </w:r>
      <w:r w:rsidRPr="00FF3813">
        <w:rPr>
          <w:rFonts w:ascii="Times New Roman" w:hAnsi="Times New Roman" w:cs="Times New Roman"/>
          <w:sz w:val="24"/>
          <w:szCs w:val="24"/>
          <w:shd w:val="clear" w:color="auto" w:fill="FFFFFF"/>
          <w:lang w:val="en-GB"/>
        </w:rPr>
        <w:t xml:space="preserve"> to expedite the decision making in the clinical development of new treatment.  There are two areas of potential improvement</w:t>
      </w:r>
      <w:r w:rsidR="00CC0210" w:rsidRPr="00FF3813">
        <w:rPr>
          <w:rFonts w:ascii="Times New Roman" w:hAnsi="Times New Roman" w:cs="Times New Roman"/>
          <w:sz w:val="24"/>
          <w:szCs w:val="24"/>
          <w:shd w:val="clear" w:color="auto" w:fill="FFFFFF"/>
          <w:lang w:val="en-GB"/>
        </w:rPr>
        <w:t>s</w:t>
      </w:r>
      <w:r w:rsidRPr="00FF3813">
        <w:rPr>
          <w:rFonts w:ascii="Times New Roman" w:hAnsi="Times New Roman" w:cs="Times New Roman"/>
          <w:sz w:val="24"/>
          <w:szCs w:val="24"/>
          <w:shd w:val="clear" w:color="auto" w:fill="FFFFFF"/>
          <w:lang w:val="en-GB"/>
        </w:rPr>
        <w:t xml:space="preserve"> in the</w:t>
      </w:r>
      <w:r w:rsidR="008A49A0" w:rsidRPr="00FF3813">
        <w:rPr>
          <w:rFonts w:ascii="Times New Roman" w:hAnsi="Times New Roman" w:cs="Times New Roman"/>
          <w:sz w:val="24"/>
          <w:szCs w:val="24"/>
          <w:shd w:val="clear" w:color="auto" w:fill="FFFFFF"/>
          <w:lang w:val="en-GB"/>
        </w:rPr>
        <w:t xml:space="preserve"> clinical study design, the firs</w:t>
      </w:r>
      <w:r w:rsidRPr="00FF3813">
        <w:rPr>
          <w:rFonts w:ascii="Times New Roman" w:hAnsi="Times New Roman" w:cs="Times New Roman"/>
          <w:sz w:val="24"/>
          <w:szCs w:val="24"/>
          <w:shd w:val="clear" w:color="auto" w:fill="FFFFFF"/>
          <w:lang w:val="en-GB"/>
        </w:rPr>
        <w:t xml:space="preserve">t area is how to </w:t>
      </w:r>
      <w:r w:rsidR="003A7057" w:rsidRPr="00FF3813">
        <w:rPr>
          <w:rFonts w:ascii="Times New Roman" w:hAnsi="Times New Roman" w:cs="Times New Roman"/>
          <w:sz w:val="24"/>
          <w:szCs w:val="24"/>
          <w:shd w:val="clear" w:color="auto" w:fill="FFFFFF"/>
          <w:lang w:val="en-GB"/>
        </w:rPr>
        <w:t xml:space="preserve">the </w:t>
      </w:r>
      <w:r w:rsidRPr="00FF3813">
        <w:rPr>
          <w:rFonts w:ascii="Times New Roman" w:hAnsi="Times New Roman" w:cs="Times New Roman"/>
          <w:sz w:val="24"/>
          <w:szCs w:val="24"/>
          <w:shd w:val="clear" w:color="auto" w:fill="FFFFFF"/>
          <w:lang w:val="en-GB"/>
        </w:rPr>
        <w:t>choose correct dose</w:t>
      </w:r>
      <w:r w:rsidR="008A49A0" w:rsidRPr="00FF3813">
        <w:rPr>
          <w:rFonts w:ascii="Times New Roman" w:hAnsi="Times New Roman" w:cs="Times New Roman"/>
          <w:sz w:val="24"/>
          <w:szCs w:val="24"/>
          <w:shd w:val="clear" w:color="auto" w:fill="FFFFFF"/>
          <w:lang w:val="en-GB"/>
        </w:rPr>
        <w:t>s</w:t>
      </w:r>
      <w:r w:rsidRPr="00FF3813">
        <w:rPr>
          <w:rFonts w:ascii="Times New Roman" w:hAnsi="Times New Roman" w:cs="Times New Roman"/>
          <w:sz w:val="24"/>
          <w:szCs w:val="24"/>
          <w:shd w:val="clear" w:color="auto" w:fill="FFFFFF"/>
          <w:lang w:val="en-GB"/>
        </w:rPr>
        <w:t xml:space="preserve"> </w:t>
      </w:r>
      <w:r w:rsidR="003A7057" w:rsidRPr="00FF3813">
        <w:rPr>
          <w:rFonts w:ascii="Times New Roman" w:hAnsi="Times New Roman" w:cs="Times New Roman"/>
          <w:sz w:val="24"/>
          <w:szCs w:val="24"/>
          <w:shd w:val="clear" w:color="auto" w:fill="FFFFFF"/>
          <w:lang w:val="en-GB"/>
        </w:rPr>
        <w:t xml:space="preserve">to </w:t>
      </w:r>
      <w:r w:rsidR="00FF780F" w:rsidRPr="00FF3813">
        <w:rPr>
          <w:rFonts w:ascii="Times New Roman" w:hAnsi="Times New Roman" w:cs="Times New Roman"/>
          <w:sz w:val="24"/>
          <w:szCs w:val="24"/>
          <w:shd w:val="clear" w:color="auto" w:fill="FFFFFF"/>
          <w:lang w:val="en-GB"/>
        </w:rPr>
        <w:t>inform the</w:t>
      </w:r>
      <w:r w:rsidRPr="00FF3813">
        <w:rPr>
          <w:rFonts w:ascii="Times New Roman" w:hAnsi="Times New Roman" w:cs="Times New Roman"/>
          <w:sz w:val="24"/>
          <w:szCs w:val="24"/>
          <w:shd w:val="clear" w:color="auto" w:fill="FFFFFF"/>
          <w:lang w:val="en-GB"/>
        </w:rPr>
        <w:t xml:space="preserve"> Phase 2a trial </w:t>
      </w:r>
      <w:r w:rsidR="00FF780F" w:rsidRPr="00FF3813">
        <w:rPr>
          <w:rFonts w:ascii="Times New Roman" w:hAnsi="Times New Roman" w:cs="Times New Roman"/>
          <w:sz w:val="24"/>
          <w:szCs w:val="24"/>
          <w:shd w:val="clear" w:color="auto" w:fill="FFFFFF"/>
          <w:lang w:val="en-GB"/>
        </w:rPr>
        <w:t>when there is the</w:t>
      </w:r>
      <w:r w:rsidR="00B01174" w:rsidRPr="00FF3813">
        <w:rPr>
          <w:rFonts w:ascii="Times New Roman" w:hAnsi="Times New Roman" w:cs="Times New Roman"/>
          <w:sz w:val="24"/>
          <w:szCs w:val="24"/>
          <w:shd w:val="clear" w:color="auto" w:fill="FFFFFF"/>
          <w:lang w:val="en-GB"/>
        </w:rPr>
        <w:t xml:space="preserve"> possib</w:t>
      </w:r>
      <w:r w:rsidR="00FF780F" w:rsidRPr="00FF3813">
        <w:rPr>
          <w:rFonts w:ascii="Times New Roman" w:hAnsi="Times New Roman" w:cs="Times New Roman"/>
          <w:sz w:val="24"/>
          <w:szCs w:val="24"/>
          <w:shd w:val="clear" w:color="auto" w:fill="FFFFFF"/>
          <w:lang w:val="en-GB"/>
        </w:rPr>
        <w:t>ility of</w:t>
      </w:r>
      <w:r w:rsidR="00B01174" w:rsidRPr="00FF3813">
        <w:rPr>
          <w:rFonts w:ascii="Times New Roman" w:hAnsi="Times New Roman" w:cs="Times New Roman"/>
          <w:sz w:val="24"/>
          <w:szCs w:val="24"/>
          <w:shd w:val="clear" w:color="auto" w:fill="FFFFFF"/>
          <w:lang w:val="en-GB"/>
        </w:rPr>
        <w:t xml:space="preserve"> </w:t>
      </w:r>
      <w:r w:rsidR="00FF780F" w:rsidRPr="00FF3813">
        <w:rPr>
          <w:rFonts w:ascii="Times New Roman" w:hAnsi="Times New Roman" w:cs="Times New Roman"/>
          <w:sz w:val="24"/>
          <w:szCs w:val="24"/>
          <w:shd w:val="clear" w:color="auto" w:fill="FFFFFF"/>
          <w:lang w:val="en-GB"/>
        </w:rPr>
        <w:t>a non-monotonic</w:t>
      </w:r>
      <w:r w:rsidR="00B01174" w:rsidRPr="00FF3813">
        <w:rPr>
          <w:rFonts w:ascii="Times New Roman" w:hAnsi="Times New Roman" w:cs="Times New Roman"/>
          <w:sz w:val="24"/>
          <w:szCs w:val="24"/>
          <w:shd w:val="clear" w:color="auto" w:fill="FFFFFF"/>
          <w:lang w:val="en-GB"/>
        </w:rPr>
        <w:t xml:space="preserve"> dose response curve </w:t>
      </w:r>
      <w:r w:rsidRPr="00FF3813">
        <w:rPr>
          <w:rFonts w:ascii="Times New Roman" w:hAnsi="Times New Roman" w:cs="Times New Roman"/>
          <w:sz w:val="24"/>
          <w:szCs w:val="24"/>
          <w:shd w:val="clear" w:color="auto" w:fill="FFFFFF"/>
          <w:lang w:val="en-GB"/>
        </w:rPr>
        <w:t>and the other is how to reduce decision time</w:t>
      </w:r>
      <w:r w:rsidR="008A49A0" w:rsidRPr="00FF3813">
        <w:rPr>
          <w:rFonts w:ascii="Times New Roman" w:hAnsi="Times New Roman" w:cs="Times New Roman"/>
          <w:sz w:val="24"/>
          <w:szCs w:val="24"/>
          <w:shd w:val="clear" w:color="auto" w:fill="FFFFFF"/>
          <w:lang w:val="en-GB"/>
        </w:rPr>
        <w:t>s.</w:t>
      </w:r>
    </w:p>
    <w:p w14:paraId="73575A24" w14:textId="77777777" w:rsidR="00343E76" w:rsidRPr="00FF3813" w:rsidRDefault="00343E76" w:rsidP="00343E76">
      <w:pPr>
        <w:pStyle w:val="Heading2"/>
        <w:spacing w:after="0"/>
        <w:jc w:val="both"/>
      </w:pPr>
      <w:bookmarkStart w:id="5" w:name="_Toc489029481"/>
      <w:r w:rsidRPr="00FF3813">
        <w:t>The Objective of the Dissertation</w:t>
      </w:r>
      <w:bookmarkEnd w:id="5"/>
    </w:p>
    <w:p w14:paraId="792A00F3" w14:textId="77777777" w:rsidR="00343E76" w:rsidRPr="00FF3813" w:rsidRDefault="0029489C" w:rsidP="00343E76">
      <w:pPr>
        <w:spacing w:before="120" w:after="0" w:line="480" w:lineRule="auto"/>
        <w:jc w:val="both"/>
        <w:rPr>
          <w:shd w:val="clear" w:color="auto" w:fill="FFFFFF"/>
          <w:lang w:val="en-GB"/>
        </w:rPr>
      </w:pPr>
      <w:r w:rsidRPr="00FF3813">
        <w:rPr>
          <w:shd w:val="clear" w:color="auto" w:fill="FFFFFF"/>
          <w:lang w:val="en-GB"/>
        </w:rPr>
        <w:t>As discussed earlier, the traditional design has it</w:t>
      </w:r>
      <w:r w:rsidR="00AE5FB6" w:rsidRPr="00FF3813">
        <w:rPr>
          <w:shd w:val="clear" w:color="auto" w:fill="FFFFFF"/>
          <w:lang w:val="en-GB"/>
        </w:rPr>
        <w:t>s</w:t>
      </w:r>
      <w:r w:rsidRPr="00FF3813">
        <w:rPr>
          <w:shd w:val="clear" w:color="auto" w:fill="FFFFFF"/>
          <w:lang w:val="en-GB"/>
        </w:rPr>
        <w:t xml:space="preserve"> limitation</w:t>
      </w:r>
      <w:r w:rsidR="00AE5FB6" w:rsidRPr="00FF3813">
        <w:rPr>
          <w:shd w:val="clear" w:color="auto" w:fill="FFFFFF"/>
          <w:lang w:val="en-GB"/>
        </w:rPr>
        <w:t>s</w:t>
      </w:r>
      <w:r w:rsidRPr="00FF3813">
        <w:rPr>
          <w:shd w:val="clear" w:color="auto" w:fill="FFFFFF"/>
          <w:lang w:val="en-GB"/>
        </w:rPr>
        <w:t xml:space="preserve">.  </w:t>
      </w:r>
      <w:r w:rsidR="00343E76" w:rsidRPr="00FF3813">
        <w:rPr>
          <w:shd w:val="clear" w:color="auto" w:fill="FFFFFF"/>
          <w:lang w:val="en-GB"/>
        </w:rPr>
        <w:t>In contras</w:t>
      </w:r>
      <w:r w:rsidR="00B43031" w:rsidRPr="00FF3813">
        <w:rPr>
          <w:shd w:val="clear" w:color="auto" w:fill="FFFFFF"/>
          <w:lang w:val="en-GB"/>
        </w:rPr>
        <w:t xml:space="preserve">t to the traditional design, </w:t>
      </w:r>
      <w:r w:rsidR="00343E76" w:rsidRPr="00FF3813">
        <w:rPr>
          <w:shd w:val="clear" w:color="auto" w:fill="FFFFFF"/>
          <w:lang w:val="en-GB"/>
        </w:rPr>
        <w:t xml:space="preserve">an adaptive trial may be modified based on interim data i.e. stopping for futility or success or sample size re-estimation (Hung, 2005; Hung, 2006).  It is well documented in the literature that the adaptive design with in-stream decision-making, not only increases the efficiency of identifying treatment benefits, but also increases the flexibility in the decision making of clinical development </w:t>
      </w:r>
      <w:r w:rsidR="00343E76" w:rsidRPr="00FF3813">
        <w:rPr>
          <w:lang w:val="en-GB"/>
        </w:rPr>
        <w:t>(Hung, 2005</w:t>
      </w:r>
      <w:r w:rsidR="005A5744" w:rsidRPr="00FF3813">
        <w:rPr>
          <w:lang w:val="en-GB"/>
        </w:rPr>
        <w:t xml:space="preserve">; Bretz, 2009; </w:t>
      </w:r>
      <w:r w:rsidR="000D6714" w:rsidRPr="00FF3813">
        <w:rPr>
          <w:lang w:val="en-GB"/>
        </w:rPr>
        <w:t>Chow,</w:t>
      </w:r>
      <w:r w:rsidR="005A5744" w:rsidRPr="00FF3813">
        <w:rPr>
          <w:lang w:val="en-GB"/>
        </w:rPr>
        <w:t xml:space="preserve"> 2010</w:t>
      </w:r>
      <w:r w:rsidR="00343E76" w:rsidRPr="00FF3813">
        <w:rPr>
          <w:lang w:val="en-GB"/>
        </w:rPr>
        <w:t>)</w:t>
      </w:r>
      <w:r w:rsidR="00343E76" w:rsidRPr="00FF3813">
        <w:rPr>
          <w:shd w:val="clear" w:color="auto" w:fill="FFFFFF"/>
          <w:lang w:val="en-GB"/>
        </w:rPr>
        <w:t xml:space="preserve">.  </w:t>
      </w:r>
    </w:p>
    <w:p w14:paraId="5B735D71" w14:textId="77777777" w:rsidR="00343E76" w:rsidRPr="00FF3813" w:rsidRDefault="00343E76" w:rsidP="000F2874">
      <w:pPr>
        <w:spacing w:before="120" w:after="0" w:line="240" w:lineRule="auto"/>
        <w:jc w:val="both"/>
        <w:rPr>
          <w:shd w:val="clear" w:color="auto" w:fill="FFFFFF"/>
          <w:lang w:val="en-GB"/>
        </w:rPr>
      </w:pPr>
    </w:p>
    <w:p w14:paraId="73D498EE" w14:textId="77777777" w:rsidR="00343E76" w:rsidRPr="00FF3813" w:rsidRDefault="00343E76" w:rsidP="00343E76">
      <w:pPr>
        <w:spacing w:before="120" w:after="0" w:line="480" w:lineRule="auto"/>
        <w:jc w:val="both"/>
        <w:rPr>
          <w:lang w:val="en-GB"/>
        </w:rPr>
      </w:pPr>
      <w:r w:rsidRPr="00FF3813">
        <w:rPr>
          <w:lang w:val="en-GB"/>
        </w:rPr>
        <w:t>The first objective of this dissertation is to</w:t>
      </w:r>
      <w:r w:rsidRPr="00FF3813">
        <w:rPr>
          <w:shd w:val="clear" w:color="auto" w:fill="FFFFFF"/>
          <w:lang w:val="en-GB"/>
        </w:rPr>
        <w:t xml:space="preserve"> discuss the statistical aspects of a novel adaptive dose finding design in Phase 2a of RA drug development.  R</w:t>
      </w:r>
      <w:r w:rsidRPr="00FF3813">
        <w:rPr>
          <w:lang w:val="en-GB"/>
        </w:rPr>
        <w:t>ecent statistical developments (Bretz, 200</w:t>
      </w:r>
      <w:r w:rsidR="005A5744" w:rsidRPr="00FF3813">
        <w:rPr>
          <w:lang w:val="en-GB"/>
        </w:rPr>
        <w:t xml:space="preserve">9; </w:t>
      </w:r>
      <w:r w:rsidR="000D6714" w:rsidRPr="00FF3813">
        <w:rPr>
          <w:lang w:val="en-GB"/>
        </w:rPr>
        <w:t>Chow,</w:t>
      </w:r>
      <w:r w:rsidR="005A5744" w:rsidRPr="00FF3813">
        <w:rPr>
          <w:lang w:val="en-GB"/>
        </w:rPr>
        <w:t xml:space="preserve"> 2010</w:t>
      </w:r>
      <w:r w:rsidRPr="00FF3813">
        <w:rPr>
          <w:lang w:val="en-GB"/>
        </w:rPr>
        <w:t xml:space="preserve">) using adaptations based on treatment differences shows potential benefits of delivering drugs to market, but there are some concerns in the implementation of adaptive design.  The concerns include statistical methodology to control the Type I error rate or false positive rate, time to execute the interim analysis, and the challenge of clinical operation.  </w:t>
      </w:r>
    </w:p>
    <w:p w14:paraId="3DFBDD58" w14:textId="77777777" w:rsidR="00343E76" w:rsidRPr="00FF3813" w:rsidRDefault="00343E76" w:rsidP="000F2874">
      <w:pPr>
        <w:spacing w:before="120" w:after="0" w:line="240" w:lineRule="auto"/>
        <w:jc w:val="both"/>
        <w:rPr>
          <w:lang w:val="en-GB"/>
        </w:rPr>
      </w:pPr>
    </w:p>
    <w:p w14:paraId="02674E9E" w14:textId="4440F9A8" w:rsidR="00343E76" w:rsidRPr="00FF3813" w:rsidRDefault="00343E76" w:rsidP="00343E76">
      <w:pPr>
        <w:spacing w:before="120" w:after="0" w:line="480" w:lineRule="auto"/>
        <w:jc w:val="both"/>
        <w:rPr>
          <w:lang w:val="en-GB"/>
        </w:rPr>
      </w:pPr>
      <w:r w:rsidRPr="00FF3813">
        <w:rPr>
          <w:shd w:val="clear" w:color="auto" w:fill="FFFFFF"/>
          <w:lang w:val="en-GB"/>
        </w:rPr>
        <w:t xml:space="preserve">The Phase 2a design was applied to patients with RA </w:t>
      </w:r>
      <w:r w:rsidR="0029489C" w:rsidRPr="00FF3813">
        <w:rPr>
          <w:shd w:val="clear" w:color="auto" w:fill="FFFFFF"/>
          <w:lang w:val="en-GB"/>
        </w:rPr>
        <w:t xml:space="preserve">successfully </w:t>
      </w:r>
      <w:r w:rsidRPr="00FF3813">
        <w:rPr>
          <w:shd w:val="clear" w:color="auto" w:fill="FFFFFF"/>
          <w:lang w:val="en-GB"/>
        </w:rPr>
        <w:t xml:space="preserve">in a double-blind randomized multiple centre trial of GSK123456.  Although it is a failed study, there are two main </w:t>
      </w:r>
      <w:r w:rsidR="00614AC7" w:rsidRPr="00FF3813">
        <w:rPr>
          <w:shd w:val="clear" w:color="auto" w:fill="FFFFFF"/>
          <w:lang w:val="en-GB"/>
        </w:rPr>
        <w:t>learnings</w:t>
      </w:r>
      <w:r w:rsidR="003A7057" w:rsidRPr="00FF3813">
        <w:rPr>
          <w:shd w:val="clear" w:color="auto" w:fill="FFFFFF"/>
          <w:lang w:val="en-GB"/>
        </w:rPr>
        <w:t>:</w:t>
      </w:r>
      <w:r w:rsidRPr="00FF3813">
        <w:rPr>
          <w:shd w:val="clear" w:color="auto" w:fill="FFFFFF"/>
          <w:lang w:val="en-GB"/>
        </w:rPr>
        <w:t xml:space="preserve"> the first learning is that Bayesian </w:t>
      </w:r>
      <w:r w:rsidRPr="00FF3813">
        <w:rPr>
          <w:i/>
          <w:shd w:val="clear" w:color="auto" w:fill="FFFFFF"/>
          <w:lang w:val="en-GB"/>
        </w:rPr>
        <w:t>Emax</w:t>
      </w:r>
      <w:r w:rsidRPr="00FF3813">
        <w:rPr>
          <w:shd w:val="clear" w:color="auto" w:fill="FFFFFF"/>
          <w:lang w:val="en-GB"/>
        </w:rPr>
        <w:t xml:space="preserve"> model performs poorly if </w:t>
      </w:r>
      <w:r w:rsidR="00FB5C66" w:rsidRPr="00FF3813">
        <w:rPr>
          <w:shd w:val="clear" w:color="auto" w:fill="FFFFFF"/>
          <w:lang w:val="en-GB"/>
        </w:rPr>
        <w:t xml:space="preserve">the </w:t>
      </w:r>
      <w:r w:rsidR="0029489C" w:rsidRPr="00FF3813">
        <w:rPr>
          <w:shd w:val="clear" w:color="auto" w:fill="FFFFFF"/>
          <w:lang w:val="en-GB"/>
        </w:rPr>
        <w:t>dose response follow</w:t>
      </w:r>
      <w:r w:rsidR="00FB5C66" w:rsidRPr="00FF3813">
        <w:rPr>
          <w:shd w:val="clear" w:color="auto" w:fill="FFFFFF"/>
          <w:lang w:val="en-GB"/>
        </w:rPr>
        <w:t>s</w:t>
      </w:r>
      <w:r w:rsidRPr="00FF3813">
        <w:rPr>
          <w:shd w:val="clear" w:color="auto" w:fill="FFFFFF"/>
          <w:lang w:val="en-GB"/>
        </w:rPr>
        <w:t xml:space="preserve"> </w:t>
      </w:r>
      <w:r w:rsidR="00B43031" w:rsidRPr="00FF3813">
        <w:rPr>
          <w:shd w:val="clear" w:color="auto" w:fill="FFFFFF"/>
          <w:lang w:val="en-GB"/>
        </w:rPr>
        <w:t xml:space="preserve">a </w:t>
      </w:r>
      <w:r w:rsidRPr="00FF3813">
        <w:rPr>
          <w:shd w:val="clear" w:color="auto" w:fill="FFFFFF"/>
          <w:lang w:val="en-GB"/>
        </w:rPr>
        <w:t>non-monotonic curve</w:t>
      </w:r>
      <w:r w:rsidR="00FB5C66" w:rsidRPr="00FF3813">
        <w:rPr>
          <w:shd w:val="clear" w:color="auto" w:fill="FFFFFF"/>
          <w:lang w:val="en-GB"/>
        </w:rPr>
        <w:t xml:space="preserve"> </w:t>
      </w:r>
      <w:r w:rsidR="003A7057" w:rsidRPr="00FF3813">
        <w:rPr>
          <w:shd w:val="clear" w:color="auto" w:fill="FFFFFF"/>
          <w:lang w:val="en-GB"/>
        </w:rPr>
        <w:t xml:space="preserve">- </w:t>
      </w:r>
      <w:r w:rsidR="00FB5C66" w:rsidRPr="00FF3813">
        <w:rPr>
          <w:shd w:val="clear" w:color="auto" w:fill="FFFFFF"/>
          <w:lang w:val="en-GB"/>
        </w:rPr>
        <w:t>as was observed in the Phase 2a study of GSK123456</w:t>
      </w:r>
      <w:r w:rsidRPr="00FF3813">
        <w:rPr>
          <w:shd w:val="clear" w:color="auto" w:fill="FFFFFF"/>
          <w:lang w:val="en-GB"/>
        </w:rPr>
        <w:t xml:space="preserve">, i.e. </w:t>
      </w:r>
      <w:r w:rsidR="00FB5C66" w:rsidRPr="00FF3813">
        <w:rPr>
          <w:shd w:val="clear" w:color="auto" w:fill="FFFFFF"/>
          <w:lang w:val="en-GB"/>
        </w:rPr>
        <w:t xml:space="preserve">a </w:t>
      </w:r>
      <w:r w:rsidRPr="00FF3813">
        <w:rPr>
          <w:shd w:val="clear" w:color="auto" w:fill="FFFFFF"/>
          <w:lang w:val="en-GB"/>
        </w:rPr>
        <w:t>U-shaped curve</w:t>
      </w:r>
      <w:r w:rsidR="003A7057" w:rsidRPr="00FF3813">
        <w:rPr>
          <w:shd w:val="clear" w:color="auto" w:fill="FFFFFF"/>
          <w:lang w:val="en-GB"/>
        </w:rPr>
        <w:t>;</w:t>
      </w:r>
      <w:r w:rsidRPr="00FF3813">
        <w:rPr>
          <w:shd w:val="clear" w:color="auto" w:fill="FFFFFF"/>
          <w:lang w:val="en-GB"/>
        </w:rPr>
        <w:t xml:space="preserve"> </w:t>
      </w:r>
      <w:r w:rsidR="0029489C" w:rsidRPr="00FF3813">
        <w:rPr>
          <w:shd w:val="clear" w:color="auto" w:fill="FFFFFF"/>
          <w:lang w:val="en-GB"/>
        </w:rPr>
        <w:t xml:space="preserve">the second learning is that </w:t>
      </w:r>
      <w:r w:rsidRPr="00FF3813">
        <w:rPr>
          <w:shd w:val="clear" w:color="auto" w:fill="FFFFFF"/>
          <w:lang w:val="en-GB"/>
        </w:rPr>
        <w:t>there is a strong need to develop method</w:t>
      </w:r>
      <w:r w:rsidR="003A7057" w:rsidRPr="00FF3813">
        <w:rPr>
          <w:shd w:val="clear" w:color="auto" w:fill="FFFFFF"/>
          <w:lang w:val="en-GB"/>
        </w:rPr>
        <w:t>s</w:t>
      </w:r>
      <w:r w:rsidRPr="00FF3813">
        <w:rPr>
          <w:shd w:val="clear" w:color="auto" w:fill="FFFFFF"/>
          <w:lang w:val="en-GB"/>
        </w:rPr>
        <w:t xml:space="preserve"> to reduce the decision and development time</w:t>
      </w:r>
      <w:r w:rsidR="00B43031" w:rsidRPr="00FF3813">
        <w:rPr>
          <w:shd w:val="clear" w:color="auto" w:fill="FFFFFF"/>
          <w:lang w:val="en-GB"/>
        </w:rPr>
        <w:t>s</w:t>
      </w:r>
      <w:r w:rsidRPr="00FF3813">
        <w:rPr>
          <w:shd w:val="clear" w:color="auto" w:fill="FFFFFF"/>
          <w:lang w:val="en-GB"/>
        </w:rPr>
        <w:t xml:space="preserve"> at interim analys</w:t>
      </w:r>
      <w:r w:rsidR="003A7057" w:rsidRPr="00FF3813">
        <w:rPr>
          <w:shd w:val="clear" w:color="auto" w:fill="FFFFFF"/>
          <w:lang w:val="en-GB"/>
        </w:rPr>
        <w:t>e</w:t>
      </w:r>
      <w:r w:rsidRPr="00FF3813">
        <w:rPr>
          <w:shd w:val="clear" w:color="auto" w:fill="FFFFFF"/>
          <w:lang w:val="en-GB"/>
        </w:rPr>
        <w:t xml:space="preserve">s.  </w:t>
      </w:r>
    </w:p>
    <w:p w14:paraId="503FA81D" w14:textId="77777777" w:rsidR="00343E76" w:rsidRPr="00FF3813" w:rsidRDefault="00343E76" w:rsidP="000F2874">
      <w:pPr>
        <w:spacing w:before="120" w:after="0" w:line="240" w:lineRule="auto"/>
        <w:jc w:val="both"/>
        <w:rPr>
          <w:lang w:val="en-GB"/>
        </w:rPr>
      </w:pPr>
    </w:p>
    <w:p w14:paraId="35213A87" w14:textId="0035C49B" w:rsidR="00343E76" w:rsidRPr="00FF3813" w:rsidRDefault="00343E76" w:rsidP="00B12C97">
      <w:pPr>
        <w:pStyle w:val="TextBody"/>
        <w:spacing w:line="480" w:lineRule="auto"/>
        <w:jc w:val="both"/>
      </w:pPr>
      <w:r w:rsidRPr="00FF3813">
        <w:rPr>
          <w:rFonts w:ascii="Times New Roman" w:hAnsi="Times New Roman" w:cs="Times New Roman"/>
          <w:sz w:val="24"/>
          <w:szCs w:val="24"/>
        </w:rPr>
        <w:t xml:space="preserve">The second objective of this dissertation is to compare the </w:t>
      </w:r>
      <w:r w:rsidRPr="00FF3813">
        <w:rPr>
          <w:rFonts w:ascii="Times New Roman" w:hAnsi="Times New Roman" w:cs="Times New Roman"/>
          <w:i/>
          <w:sz w:val="24"/>
          <w:szCs w:val="24"/>
        </w:rPr>
        <w:t>Emax</w:t>
      </w:r>
      <w:r w:rsidRPr="00FF3813">
        <w:rPr>
          <w:rFonts w:ascii="Times New Roman" w:hAnsi="Times New Roman" w:cs="Times New Roman"/>
          <w:sz w:val="24"/>
          <w:szCs w:val="24"/>
        </w:rPr>
        <w:t xml:space="preserve"> model </w:t>
      </w:r>
      <w:r w:rsidR="0029489C" w:rsidRPr="00FF3813">
        <w:rPr>
          <w:rFonts w:ascii="Times New Roman" w:hAnsi="Times New Roman" w:cs="Times New Roman"/>
          <w:sz w:val="24"/>
          <w:szCs w:val="24"/>
        </w:rPr>
        <w:t xml:space="preserve">and </w:t>
      </w:r>
      <w:r w:rsidR="003A7057" w:rsidRPr="00FF3813">
        <w:rPr>
          <w:rFonts w:ascii="Times New Roman" w:hAnsi="Times New Roman" w:cs="Times New Roman"/>
          <w:sz w:val="24"/>
          <w:szCs w:val="24"/>
        </w:rPr>
        <w:t xml:space="preserve">the </w:t>
      </w:r>
      <w:r w:rsidR="00763FBA" w:rsidRPr="00FF3813">
        <w:rPr>
          <w:rFonts w:ascii="Times New Roman" w:hAnsi="Times New Roman" w:cs="Times New Roman"/>
          <w:sz w:val="24"/>
          <w:szCs w:val="24"/>
        </w:rPr>
        <w:t>NDLM</w:t>
      </w:r>
      <w:r w:rsidR="0029489C" w:rsidRPr="00FF3813">
        <w:rPr>
          <w:rFonts w:ascii="Times New Roman" w:hAnsi="Times New Roman" w:cs="Times New Roman"/>
          <w:sz w:val="24"/>
          <w:szCs w:val="24"/>
        </w:rPr>
        <w:t xml:space="preserve"> model </w:t>
      </w:r>
      <w:r w:rsidRPr="00FF3813">
        <w:rPr>
          <w:rFonts w:ascii="Times New Roman" w:hAnsi="Times New Roman" w:cs="Times New Roman"/>
          <w:sz w:val="24"/>
          <w:szCs w:val="24"/>
        </w:rPr>
        <w:t xml:space="preserve">in the Phase 2a design with </w:t>
      </w:r>
      <w:r w:rsidR="003A7057" w:rsidRPr="00FF3813">
        <w:rPr>
          <w:rFonts w:ascii="Times New Roman" w:hAnsi="Times New Roman" w:cs="Times New Roman"/>
          <w:sz w:val="24"/>
          <w:szCs w:val="24"/>
        </w:rPr>
        <w:t>different</w:t>
      </w:r>
      <w:r w:rsidRPr="00FF3813">
        <w:rPr>
          <w:rFonts w:ascii="Times New Roman" w:hAnsi="Times New Roman" w:cs="Times New Roman"/>
          <w:sz w:val="24"/>
          <w:szCs w:val="24"/>
        </w:rPr>
        <w:t xml:space="preserve"> dose response</w:t>
      </w:r>
      <w:r w:rsidR="003A7057" w:rsidRPr="00FF3813">
        <w:rPr>
          <w:rFonts w:ascii="Times New Roman" w:hAnsi="Times New Roman" w:cs="Times New Roman"/>
          <w:sz w:val="24"/>
          <w:szCs w:val="24"/>
        </w:rPr>
        <w:t xml:space="preserve"> profiles</w:t>
      </w:r>
      <w:r w:rsidRPr="00FF3813">
        <w:rPr>
          <w:rFonts w:ascii="Times New Roman" w:hAnsi="Times New Roman" w:cs="Times New Roman"/>
          <w:sz w:val="24"/>
          <w:szCs w:val="24"/>
        </w:rPr>
        <w:t xml:space="preserve">, especially a dose response </w:t>
      </w:r>
      <w:r w:rsidR="003A7057" w:rsidRPr="00FF3813">
        <w:rPr>
          <w:rFonts w:ascii="Times New Roman" w:hAnsi="Times New Roman" w:cs="Times New Roman"/>
          <w:sz w:val="24"/>
          <w:szCs w:val="24"/>
        </w:rPr>
        <w:t>profile</w:t>
      </w:r>
      <w:r w:rsidRPr="00FF3813">
        <w:rPr>
          <w:rFonts w:ascii="Times New Roman" w:hAnsi="Times New Roman" w:cs="Times New Roman"/>
          <w:sz w:val="24"/>
          <w:szCs w:val="24"/>
        </w:rPr>
        <w:t xml:space="preserve"> </w:t>
      </w:r>
      <w:r w:rsidR="0029489C" w:rsidRPr="00FF3813">
        <w:rPr>
          <w:rFonts w:ascii="Times New Roman" w:hAnsi="Times New Roman" w:cs="Times New Roman"/>
          <w:sz w:val="24"/>
          <w:szCs w:val="24"/>
        </w:rPr>
        <w:t>with</w:t>
      </w:r>
      <w:r w:rsidRPr="00FF3813">
        <w:rPr>
          <w:rFonts w:ascii="Times New Roman" w:hAnsi="Times New Roman" w:cs="Times New Roman"/>
          <w:sz w:val="24"/>
          <w:szCs w:val="24"/>
        </w:rPr>
        <w:t xml:space="preserve"> </w:t>
      </w:r>
      <w:r w:rsidR="0029489C" w:rsidRPr="00FF3813">
        <w:rPr>
          <w:rFonts w:ascii="Times New Roman" w:hAnsi="Times New Roman" w:cs="Times New Roman"/>
          <w:sz w:val="24"/>
          <w:szCs w:val="24"/>
        </w:rPr>
        <w:t>non-</w:t>
      </w:r>
      <w:r w:rsidRPr="00FF3813">
        <w:rPr>
          <w:rFonts w:ascii="Times New Roman" w:hAnsi="Times New Roman" w:cs="Times New Roman"/>
          <w:sz w:val="24"/>
          <w:szCs w:val="24"/>
        </w:rPr>
        <w:t xml:space="preserve">monotonic changes as the dose increases.  </w:t>
      </w:r>
      <w:r w:rsidR="00190B3A" w:rsidRPr="00FF3813">
        <w:rPr>
          <w:rFonts w:ascii="Times New Roman" w:hAnsi="Times New Roman" w:cs="Times New Roman"/>
          <w:sz w:val="24"/>
          <w:szCs w:val="24"/>
        </w:rPr>
        <w:t xml:space="preserve">The original phase 2a PoC design was anchored with a Bayesian </w:t>
      </w:r>
      <w:r w:rsidR="00190B3A" w:rsidRPr="00FF3813">
        <w:rPr>
          <w:rFonts w:ascii="Times New Roman" w:hAnsi="Times New Roman" w:cs="Times New Roman"/>
          <w:i/>
          <w:sz w:val="24"/>
          <w:szCs w:val="24"/>
        </w:rPr>
        <w:t>Emax</w:t>
      </w:r>
      <w:r w:rsidR="00190B3A" w:rsidRPr="00FF3813">
        <w:rPr>
          <w:rFonts w:ascii="Times New Roman" w:hAnsi="Times New Roman" w:cs="Times New Roman"/>
          <w:sz w:val="24"/>
          <w:szCs w:val="24"/>
        </w:rPr>
        <w:t xml:space="preserve"> model prior to my starting work on the study.  A</w:t>
      </w:r>
      <w:r w:rsidR="00FB5C66" w:rsidRPr="00FF3813">
        <w:rPr>
          <w:rFonts w:ascii="Times New Roman" w:hAnsi="Times New Roman" w:cs="Times New Roman"/>
          <w:sz w:val="24"/>
          <w:szCs w:val="24"/>
        </w:rPr>
        <w:t>n observed</w:t>
      </w:r>
      <w:r w:rsidR="00190B3A" w:rsidRPr="00FF3813">
        <w:rPr>
          <w:rFonts w:ascii="Times New Roman" w:hAnsi="Times New Roman" w:cs="Times New Roman"/>
          <w:sz w:val="24"/>
          <w:szCs w:val="24"/>
        </w:rPr>
        <w:t xml:space="preserve"> U-shaped dose response curve motivated </w:t>
      </w:r>
      <w:r w:rsidR="00FB5C66" w:rsidRPr="00FF3813">
        <w:rPr>
          <w:rFonts w:ascii="Times New Roman" w:hAnsi="Times New Roman" w:cs="Times New Roman"/>
          <w:sz w:val="24"/>
          <w:szCs w:val="24"/>
        </w:rPr>
        <w:t>the</w:t>
      </w:r>
      <w:r w:rsidR="00190B3A" w:rsidRPr="00FF3813">
        <w:rPr>
          <w:rFonts w:ascii="Times New Roman" w:hAnsi="Times New Roman" w:cs="Times New Roman"/>
          <w:sz w:val="24"/>
          <w:szCs w:val="24"/>
        </w:rPr>
        <w:t xml:space="preserve"> research into </w:t>
      </w:r>
      <w:r w:rsidR="00FB5C66" w:rsidRPr="00FF3813">
        <w:rPr>
          <w:rFonts w:ascii="Times New Roman" w:hAnsi="Times New Roman" w:cs="Times New Roman"/>
          <w:sz w:val="24"/>
          <w:szCs w:val="24"/>
        </w:rPr>
        <w:t>identifying a</w:t>
      </w:r>
      <w:r w:rsidR="00190B3A" w:rsidRPr="00FF3813">
        <w:rPr>
          <w:rFonts w:ascii="Times New Roman" w:hAnsi="Times New Roman" w:cs="Times New Roman"/>
          <w:sz w:val="24"/>
          <w:szCs w:val="24"/>
        </w:rPr>
        <w:t xml:space="preserve"> flexible model</w:t>
      </w:r>
      <w:r w:rsidR="00FB5C66" w:rsidRPr="00FF3813">
        <w:rPr>
          <w:rFonts w:ascii="Times New Roman" w:hAnsi="Times New Roman" w:cs="Times New Roman"/>
          <w:sz w:val="24"/>
          <w:szCs w:val="24"/>
        </w:rPr>
        <w:t xml:space="preserve"> to</w:t>
      </w:r>
      <w:r w:rsidR="00190B3A" w:rsidRPr="00FF3813">
        <w:rPr>
          <w:rFonts w:ascii="Times New Roman" w:hAnsi="Times New Roman" w:cs="Times New Roman"/>
          <w:sz w:val="24"/>
          <w:szCs w:val="24"/>
        </w:rPr>
        <w:t xml:space="preserve"> select the best dose</w:t>
      </w:r>
      <w:r w:rsidR="00FB5C66" w:rsidRPr="00FF3813">
        <w:rPr>
          <w:rFonts w:ascii="Times New Roman" w:hAnsi="Times New Roman" w:cs="Times New Roman"/>
          <w:sz w:val="24"/>
          <w:szCs w:val="24"/>
        </w:rPr>
        <w:t>s</w:t>
      </w:r>
      <w:r w:rsidR="00190B3A" w:rsidRPr="00FF3813">
        <w:rPr>
          <w:rFonts w:ascii="Times New Roman" w:hAnsi="Times New Roman" w:cs="Times New Roman"/>
          <w:sz w:val="24"/>
          <w:szCs w:val="24"/>
        </w:rPr>
        <w:t xml:space="preserve"> in the PoC trial.  Other dose response models such as MCP-Mod methods were not considered in the comparison since </w:t>
      </w:r>
      <w:r w:rsidR="00FB5C66" w:rsidRPr="00FF3813">
        <w:rPr>
          <w:rFonts w:ascii="Times New Roman" w:hAnsi="Times New Roman" w:cs="Times New Roman"/>
          <w:sz w:val="24"/>
          <w:szCs w:val="24"/>
        </w:rPr>
        <w:t xml:space="preserve">the </w:t>
      </w:r>
      <w:r w:rsidR="00190B3A" w:rsidRPr="00FF3813">
        <w:rPr>
          <w:rFonts w:ascii="Times New Roman" w:hAnsi="Times New Roman" w:cs="Times New Roman"/>
          <w:sz w:val="24"/>
          <w:szCs w:val="24"/>
        </w:rPr>
        <w:t xml:space="preserve">NDLM model has </w:t>
      </w:r>
      <w:r w:rsidR="00FB5C66" w:rsidRPr="00FF3813">
        <w:rPr>
          <w:rFonts w:ascii="Times New Roman" w:hAnsi="Times New Roman" w:cs="Times New Roman"/>
          <w:sz w:val="24"/>
          <w:szCs w:val="24"/>
        </w:rPr>
        <w:t xml:space="preserve">been reported to have </w:t>
      </w:r>
      <w:r w:rsidR="009A4209" w:rsidRPr="00FF3813">
        <w:rPr>
          <w:rFonts w:ascii="Times New Roman" w:hAnsi="Times New Roman" w:cs="Times New Roman"/>
          <w:sz w:val="24"/>
          <w:szCs w:val="24"/>
        </w:rPr>
        <w:t>higher</w:t>
      </w:r>
      <w:r w:rsidR="00190B3A" w:rsidRPr="00FF3813">
        <w:rPr>
          <w:rFonts w:ascii="Times New Roman" w:hAnsi="Times New Roman" w:cs="Times New Roman"/>
          <w:sz w:val="24"/>
          <w:szCs w:val="24"/>
        </w:rPr>
        <w:t xml:space="preserve"> probabilit</w:t>
      </w:r>
      <w:r w:rsidR="00FB5C66" w:rsidRPr="00FF3813">
        <w:rPr>
          <w:rFonts w:ascii="Times New Roman" w:hAnsi="Times New Roman" w:cs="Times New Roman"/>
          <w:sz w:val="24"/>
          <w:szCs w:val="24"/>
        </w:rPr>
        <w:t>ies</w:t>
      </w:r>
      <w:r w:rsidR="00190B3A" w:rsidRPr="00FF3813">
        <w:rPr>
          <w:rFonts w:ascii="Times New Roman" w:hAnsi="Times New Roman" w:cs="Times New Roman"/>
          <w:sz w:val="24"/>
          <w:szCs w:val="24"/>
        </w:rPr>
        <w:t xml:space="preserve"> </w:t>
      </w:r>
      <w:r w:rsidR="00FB5C66" w:rsidRPr="00FF3813">
        <w:rPr>
          <w:rFonts w:ascii="Times New Roman" w:hAnsi="Times New Roman" w:cs="Times New Roman"/>
          <w:sz w:val="24"/>
          <w:szCs w:val="24"/>
        </w:rPr>
        <w:t>in</w:t>
      </w:r>
      <w:r w:rsidR="00190B3A" w:rsidRPr="00FF3813">
        <w:rPr>
          <w:rFonts w:ascii="Times New Roman" w:hAnsi="Times New Roman" w:cs="Times New Roman"/>
          <w:sz w:val="24"/>
          <w:szCs w:val="24"/>
        </w:rPr>
        <w:t xml:space="preserve"> identifying the clinical relevant doses if the dose response followed U-shaped curve (Bornkamp 2007).  </w:t>
      </w:r>
      <w:r w:rsidR="007178CF" w:rsidRPr="00FF3813">
        <w:rPr>
          <w:rFonts w:ascii="Times New Roman" w:hAnsi="Times New Roman" w:cs="Times New Roman"/>
          <w:sz w:val="24"/>
          <w:szCs w:val="24"/>
        </w:rPr>
        <w:t xml:space="preserve"> </w:t>
      </w:r>
      <w:r w:rsidR="003E3AF5" w:rsidRPr="00FF3813">
        <w:rPr>
          <w:rFonts w:ascii="Times New Roman" w:hAnsi="Times New Roman" w:cs="Times New Roman"/>
          <w:sz w:val="24"/>
          <w:szCs w:val="24"/>
        </w:rPr>
        <w:t>The</w:t>
      </w:r>
      <w:r w:rsidRPr="00FF3813">
        <w:rPr>
          <w:rFonts w:ascii="Times New Roman" w:hAnsi="Times New Roman" w:cs="Times New Roman"/>
          <w:sz w:val="24"/>
          <w:szCs w:val="24"/>
        </w:rPr>
        <w:t xml:space="preserve"> focus will be on applying the dose response to support future development of GSK654321 by understanding the design issues and developing a better statistical methodology.</w:t>
      </w:r>
    </w:p>
    <w:p w14:paraId="56CF1D4A" w14:textId="77777777" w:rsidR="00343E76" w:rsidRPr="00FF3813" w:rsidRDefault="00343E76" w:rsidP="000F2874">
      <w:pPr>
        <w:spacing w:before="120" w:after="0" w:line="240" w:lineRule="auto"/>
        <w:jc w:val="both"/>
        <w:rPr>
          <w:shd w:val="clear" w:color="auto" w:fill="FFFFFF"/>
          <w:lang w:val="en-GB"/>
        </w:rPr>
      </w:pPr>
    </w:p>
    <w:p w14:paraId="62A38E53" w14:textId="77777777" w:rsidR="00343E76" w:rsidRPr="00FF3813" w:rsidRDefault="00343E76" w:rsidP="00343E76">
      <w:pPr>
        <w:pStyle w:val="CommentText"/>
        <w:spacing w:before="120" w:after="0" w:line="480" w:lineRule="auto"/>
        <w:jc w:val="both"/>
        <w:rPr>
          <w:rFonts w:ascii="Times New Roman" w:hAnsi="Times New Roman" w:cs="Times New Roman"/>
          <w:sz w:val="24"/>
          <w:szCs w:val="24"/>
          <w:lang w:val="en-GB"/>
        </w:rPr>
      </w:pPr>
      <w:r w:rsidRPr="00FF3813">
        <w:rPr>
          <w:rFonts w:ascii="Times New Roman" w:hAnsi="Times New Roman" w:cs="Times New Roman"/>
          <w:sz w:val="24"/>
          <w:szCs w:val="24"/>
          <w:shd w:val="clear" w:color="auto" w:fill="FFFFFF"/>
          <w:lang w:val="en-GB"/>
        </w:rPr>
        <w:t xml:space="preserve">The third objective of the dissertation is to develop a statistical method to predict the late time point outcome data using outcome data collected earlier to </w:t>
      </w:r>
      <w:r w:rsidRPr="00FF3813">
        <w:rPr>
          <w:rFonts w:ascii="Times New Roman" w:hAnsi="Times New Roman" w:cs="Times New Roman"/>
          <w:sz w:val="24"/>
          <w:szCs w:val="24"/>
          <w:lang w:val="en-GB"/>
        </w:rPr>
        <w:t xml:space="preserve">address the issue of prolonged time to interim decision-making.  The method of using outcome data collected at early time points to inform the adaptation decisions will help to make quicker decisions.  </w:t>
      </w:r>
    </w:p>
    <w:p w14:paraId="3797FC51" w14:textId="77777777" w:rsidR="00343E76" w:rsidRPr="00FF3813" w:rsidRDefault="00343E76" w:rsidP="00702C79">
      <w:pPr>
        <w:pStyle w:val="CommentText"/>
        <w:spacing w:before="120" w:after="0"/>
        <w:jc w:val="both"/>
        <w:rPr>
          <w:rFonts w:ascii="Times New Roman" w:hAnsi="Times New Roman" w:cs="Times New Roman"/>
          <w:sz w:val="24"/>
          <w:szCs w:val="24"/>
          <w:lang w:val="en-GB"/>
        </w:rPr>
      </w:pPr>
    </w:p>
    <w:p w14:paraId="5CB7740F" w14:textId="77777777" w:rsidR="00343E76" w:rsidRPr="00FF3813" w:rsidRDefault="00343E76" w:rsidP="00343E76">
      <w:pPr>
        <w:pStyle w:val="CommentText"/>
        <w:spacing w:before="120" w:after="0" w:line="480" w:lineRule="auto"/>
        <w:jc w:val="both"/>
        <w:rPr>
          <w:rFonts w:ascii="Times New Roman" w:hAnsi="Times New Roman" w:cs="Times New Roman"/>
          <w:sz w:val="24"/>
          <w:szCs w:val="24"/>
          <w:lang w:val="en-GB"/>
        </w:rPr>
      </w:pPr>
      <w:r w:rsidRPr="00FF3813">
        <w:rPr>
          <w:rFonts w:ascii="Times New Roman" w:hAnsi="Times New Roman" w:cs="Times New Roman"/>
          <w:sz w:val="24"/>
          <w:szCs w:val="24"/>
          <w:lang w:val="en-GB"/>
        </w:rPr>
        <w:lastRenderedPageBreak/>
        <w:t>Lastly, based on what are learned from the Phase 2a trial of GSK123456, a recommendation is made for the Phase 2a study design of the follow-on compound GSK654321 which is in the same drug class and currently under-development for arthritis treatment.</w:t>
      </w:r>
    </w:p>
    <w:p w14:paraId="04EC4BFA" w14:textId="77777777" w:rsidR="00343E76" w:rsidRPr="00FF3813" w:rsidRDefault="00343E76" w:rsidP="00702C79">
      <w:pPr>
        <w:pStyle w:val="CommentText"/>
        <w:spacing w:before="120" w:after="0"/>
        <w:jc w:val="both"/>
        <w:rPr>
          <w:rFonts w:ascii="Times New Roman" w:hAnsi="Times New Roman" w:cs="Times New Roman"/>
          <w:sz w:val="24"/>
          <w:szCs w:val="24"/>
          <w:lang w:val="en-GB"/>
        </w:rPr>
      </w:pPr>
    </w:p>
    <w:p w14:paraId="782B7834" w14:textId="77777777" w:rsidR="00343E76" w:rsidRPr="00FF3813" w:rsidRDefault="00343E76" w:rsidP="00343E76">
      <w:pPr>
        <w:pStyle w:val="Heading2"/>
        <w:spacing w:after="0"/>
        <w:jc w:val="both"/>
      </w:pPr>
      <w:bookmarkStart w:id="6" w:name="_Toc489029482"/>
      <w:r w:rsidRPr="00FF3813">
        <w:t>Outline of Dissertation</w:t>
      </w:r>
      <w:bookmarkEnd w:id="6"/>
    </w:p>
    <w:p w14:paraId="36AF608C" w14:textId="77777777" w:rsidR="00343E76" w:rsidRPr="00FF3813" w:rsidRDefault="00343E76" w:rsidP="00343E76">
      <w:pPr>
        <w:spacing w:before="120" w:after="0" w:line="480" w:lineRule="auto"/>
        <w:jc w:val="both"/>
        <w:rPr>
          <w:lang w:val="en-GB"/>
        </w:rPr>
      </w:pPr>
      <w:r w:rsidRPr="00FF3813">
        <w:rPr>
          <w:lang w:val="en-GB" w:eastAsia="fo-FO"/>
        </w:rPr>
        <w:t xml:space="preserve">This section introduces the background of RA disease.  It starts with the definition of the disease, followed by </w:t>
      </w:r>
      <w:r w:rsidR="00BB4D79" w:rsidRPr="00FF3813">
        <w:rPr>
          <w:lang w:val="en-GB"/>
        </w:rPr>
        <w:t xml:space="preserve">the disease symptoms, </w:t>
      </w:r>
      <w:r w:rsidR="00285CDA" w:rsidRPr="00FF3813">
        <w:rPr>
          <w:lang w:val="en-GB"/>
        </w:rPr>
        <w:t>disease disposition</w:t>
      </w:r>
      <w:r w:rsidRPr="00FF3813">
        <w:rPr>
          <w:lang w:val="en-GB"/>
        </w:rPr>
        <w:t xml:space="preserve">, and </w:t>
      </w:r>
      <w:r w:rsidR="00BB4D79" w:rsidRPr="00FF3813">
        <w:rPr>
          <w:lang w:val="en-GB"/>
        </w:rPr>
        <w:t>research questions and objectives of the dissertation</w:t>
      </w:r>
      <w:r w:rsidRPr="00FF3813">
        <w:rPr>
          <w:lang w:val="en-GB"/>
        </w:rPr>
        <w:t xml:space="preserve">.  </w:t>
      </w:r>
      <w:r w:rsidRPr="00FF3813">
        <w:rPr>
          <w:lang w:val="en-GB" w:eastAsia="fo-FO"/>
        </w:rPr>
        <w:t xml:space="preserve"> </w:t>
      </w:r>
    </w:p>
    <w:p w14:paraId="0117A5DE" w14:textId="77777777" w:rsidR="00343E76" w:rsidRPr="00FF3813" w:rsidRDefault="00343E76" w:rsidP="00702C79">
      <w:pPr>
        <w:spacing w:before="120" w:after="0" w:line="240" w:lineRule="auto"/>
        <w:jc w:val="both"/>
        <w:rPr>
          <w:lang w:val="en-GB"/>
        </w:rPr>
      </w:pPr>
    </w:p>
    <w:p w14:paraId="0342E24F" w14:textId="77777777" w:rsidR="00343E76" w:rsidRPr="00FF3813" w:rsidRDefault="00343E76" w:rsidP="00343E76">
      <w:pPr>
        <w:spacing w:before="120" w:after="0" w:line="480" w:lineRule="auto"/>
        <w:jc w:val="both"/>
        <w:rPr>
          <w:lang w:val="en-GB"/>
        </w:rPr>
      </w:pPr>
      <w:r w:rsidRPr="00FF3813">
        <w:rPr>
          <w:lang w:val="en-GB"/>
        </w:rPr>
        <w:t xml:space="preserve">The beginning of Chapter 2 briefly discusses the epidemiology of RA in the context of recent observational studies.  The chapter discusses the assessment of disease activity including biomarkers, clinical activity score, patient assessment, and a physician assessment.  </w:t>
      </w:r>
      <w:r w:rsidR="00BB4D79" w:rsidRPr="00FF3813">
        <w:rPr>
          <w:lang w:val="en-GB"/>
        </w:rPr>
        <w:t>T</w:t>
      </w:r>
      <w:r w:rsidRPr="00FF3813">
        <w:rPr>
          <w:lang w:val="en-GB"/>
        </w:rPr>
        <w:t>he chapter discusses the limitations of the current drug treatments and the need for developing safer and more effective drugs for treating RA.</w:t>
      </w:r>
    </w:p>
    <w:p w14:paraId="37F0AE11" w14:textId="77777777" w:rsidR="00343E76" w:rsidRPr="00FF3813" w:rsidRDefault="00343E76" w:rsidP="00702C79">
      <w:pPr>
        <w:spacing w:before="120" w:after="0" w:line="240" w:lineRule="auto"/>
        <w:jc w:val="both"/>
        <w:rPr>
          <w:lang w:val="en-GB"/>
        </w:rPr>
      </w:pPr>
    </w:p>
    <w:p w14:paraId="27529E73" w14:textId="77777777" w:rsidR="00343E76" w:rsidRPr="00FF3813" w:rsidRDefault="00343E76" w:rsidP="00343E76">
      <w:pPr>
        <w:spacing w:before="120" w:after="0" w:line="480" w:lineRule="auto"/>
        <w:jc w:val="both"/>
        <w:rPr>
          <w:lang w:val="en-GB"/>
        </w:rPr>
      </w:pPr>
      <w:r w:rsidRPr="00FF3813">
        <w:rPr>
          <w:lang w:val="en-GB"/>
        </w:rPr>
        <w:t xml:space="preserve">Chapter 2 continues to perform literature review on standard disease activity reporting and study outcomes/endpoints in different phases of clinical development, such as biomarkers, individual and composite disease activity scores, followed by the experimental designs that are commonly used in clinical trials of RA patients.  </w:t>
      </w:r>
      <w:r w:rsidR="00A10AD1" w:rsidRPr="00FF3813">
        <w:rPr>
          <w:lang w:val="en-GB"/>
        </w:rPr>
        <w:t xml:space="preserve">RA is a chronic disease and RA clinical trials usually take more than 6 months, with some taking more than 2 years for follow-up. It can take months or even years to observe the clinical responses. </w:t>
      </w:r>
    </w:p>
    <w:p w14:paraId="27956BF5" w14:textId="77777777" w:rsidR="00343E76" w:rsidRPr="00FF3813" w:rsidRDefault="00343E76" w:rsidP="00702C79">
      <w:pPr>
        <w:spacing w:before="120" w:after="0" w:line="240" w:lineRule="auto"/>
        <w:jc w:val="both"/>
        <w:rPr>
          <w:lang w:val="en-GB"/>
        </w:rPr>
      </w:pPr>
    </w:p>
    <w:p w14:paraId="2A5B691A" w14:textId="77777777" w:rsidR="00343E76" w:rsidRPr="00FF3813" w:rsidRDefault="00343E76" w:rsidP="00343E76">
      <w:pPr>
        <w:spacing w:before="120" w:after="0" w:line="480" w:lineRule="auto"/>
        <w:jc w:val="both"/>
        <w:rPr>
          <w:lang w:val="en-GB"/>
        </w:rPr>
      </w:pPr>
      <w:r w:rsidRPr="00FF3813">
        <w:rPr>
          <w:lang w:val="en-GB"/>
        </w:rPr>
        <w:t xml:space="preserve">Various statistical methods in adaptive designs are reviewed in Chapter 3, including the concept of the adaptive design, and the benefits and challenges of each statistical method in the adaptive </w:t>
      </w:r>
      <w:r w:rsidRPr="00FF3813">
        <w:rPr>
          <w:lang w:val="en-GB"/>
        </w:rPr>
        <w:lastRenderedPageBreak/>
        <w:t xml:space="preserve">design.  Chapter 3 starts with the most commonly used adaptive design </w:t>
      </w:r>
      <w:r w:rsidR="00DF559B" w:rsidRPr="00FF3813">
        <w:rPr>
          <w:lang w:val="en-GB"/>
        </w:rPr>
        <w:t>–</w:t>
      </w:r>
      <w:r w:rsidRPr="00FF3813">
        <w:rPr>
          <w:lang w:val="en-GB"/>
        </w:rPr>
        <w:t xml:space="preserve"> </w:t>
      </w:r>
      <w:r w:rsidR="00DF559B" w:rsidRPr="00FF3813">
        <w:rPr>
          <w:lang w:val="en-GB"/>
        </w:rPr>
        <w:t xml:space="preserve">a group </w:t>
      </w:r>
      <w:r w:rsidRPr="00FF3813">
        <w:rPr>
          <w:lang w:val="en-GB"/>
        </w:rPr>
        <w:t xml:space="preserve">sequential design.   In </w:t>
      </w:r>
      <w:r w:rsidR="00DF559B" w:rsidRPr="00FF3813">
        <w:rPr>
          <w:lang w:val="en-GB"/>
        </w:rPr>
        <w:t xml:space="preserve">a </w:t>
      </w:r>
      <w:r w:rsidRPr="00FF3813">
        <w:rPr>
          <w:lang w:val="en-GB"/>
        </w:rPr>
        <w:t>g</w:t>
      </w:r>
      <w:r w:rsidRPr="00FF3813">
        <w:rPr>
          <w:shd w:val="clear" w:color="auto" w:fill="FFFFFF"/>
          <w:lang w:val="en-GB"/>
        </w:rPr>
        <w:t xml:space="preserve">roup sequential design, the researcher makes decisions at planned interim analyses, and </w:t>
      </w:r>
      <w:r w:rsidRPr="00FF3813">
        <w:rPr>
          <w:lang w:val="en-GB"/>
        </w:rPr>
        <w:t>the test statistics are compared with critical values based on alpha spending function</w:t>
      </w:r>
      <w:r w:rsidRPr="00FF3813">
        <w:rPr>
          <w:shd w:val="clear" w:color="auto" w:fill="FFFFFF"/>
          <w:lang w:val="en-GB"/>
        </w:rPr>
        <w:t xml:space="preserve"> so that the decision</w:t>
      </w:r>
      <w:r w:rsidR="00DF559B" w:rsidRPr="00FF3813">
        <w:rPr>
          <w:shd w:val="clear" w:color="auto" w:fill="FFFFFF"/>
          <w:lang w:val="en-GB"/>
        </w:rPr>
        <w:t>s</w:t>
      </w:r>
      <w:r w:rsidRPr="00FF3813">
        <w:rPr>
          <w:shd w:val="clear" w:color="auto" w:fill="FFFFFF"/>
          <w:lang w:val="en-GB"/>
        </w:rPr>
        <w:t xml:space="preserve"> to stop for success or futility, or continue </w:t>
      </w:r>
      <w:r w:rsidR="00DF559B" w:rsidRPr="00FF3813">
        <w:rPr>
          <w:shd w:val="clear" w:color="auto" w:fill="FFFFFF"/>
          <w:lang w:val="en-GB"/>
        </w:rPr>
        <w:t>are</w:t>
      </w:r>
      <w:r w:rsidRPr="00FF3813">
        <w:rPr>
          <w:shd w:val="clear" w:color="auto" w:fill="FFFFFF"/>
          <w:lang w:val="en-GB"/>
        </w:rPr>
        <w:t xml:space="preserve"> made on the accumulated data (Pocock, 1977).</w:t>
      </w:r>
      <w:r w:rsidRPr="00FF3813">
        <w:rPr>
          <w:rStyle w:val="apple-converted-space"/>
          <w:b/>
          <w:shd w:val="clear" w:color="auto" w:fill="FFFFFF"/>
          <w:lang w:val="en-GB"/>
        </w:rPr>
        <w:t xml:space="preserve">  </w:t>
      </w:r>
      <w:r w:rsidRPr="00FF3813">
        <w:rPr>
          <w:lang w:val="en-GB"/>
        </w:rPr>
        <w:t xml:space="preserve">In addition, this chapter highlights the usage of conditional power or predictive power in interim decision-making such as stopping for futility, stopping for success or sample size re-estimation.  Bayesian methods such as the posterior probability and predictive probability are introduced in this chapter, since Bayesian methods integrate prior knowledge and data into the decision-making process.  </w:t>
      </w:r>
    </w:p>
    <w:p w14:paraId="0FDBCEC8" w14:textId="77777777" w:rsidR="00343E76" w:rsidRPr="00FF3813" w:rsidRDefault="00343E76" w:rsidP="00702C79">
      <w:pPr>
        <w:spacing w:before="120" w:after="0" w:line="240" w:lineRule="auto"/>
        <w:jc w:val="both"/>
        <w:rPr>
          <w:lang w:val="en-GB"/>
        </w:rPr>
      </w:pPr>
    </w:p>
    <w:p w14:paraId="7E989B4E" w14:textId="77777777" w:rsidR="00625C3E" w:rsidRPr="00FF3813" w:rsidRDefault="00343E76" w:rsidP="00343E76">
      <w:pPr>
        <w:spacing w:before="120" w:after="0" w:line="480" w:lineRule="auto"/>
        <w:jc w:val="both"/>
        <w:rPr>
          <w:lang w:val="en-GB"/>
        </w:rPr>
      </w:pPr>
      <w:r w:rsidRPr="00FF3813">
        <w:rPr>
          <w:lang w:val="en-GB"/>
        </w:rPr>
        <w:t>Chapter 3 also introduces the model based design, which is used to guide the dose selection, sample size re-estimation, and study stopping.   There are t</w:t>
      </w:r>
      <w:r w:rsidR="00BB4D79" w:rsidRPr="00FF3813">
        <w:rPr>
          <w:lang w:val="en-GB"/>
        </w:rPr>
        <w:t>hree</w:t>
      </w:r>
      <w:r w:rsidRPr="00FF3813">
        <w:rPr>
          <w:lang w:val="en-GB"/>
        </w:rPr>
        <w:t xml:space="preserve"> types of model based designs, parametric</w:t>
      </w:r>
      <w:r w:rsidR="00CB725E" w:rsidRPr="00FF3813">
        <w:rPr>
          <w:lang w:val="en-GB"/>
        </w:rPr>
        <w:t>, semi</w:t>
      </w:r>
      <w:r w:rsidR="00BB4D79" w:rsidRPr="00FF3813">
        <w:rPr>
          <w:lang w:val="en-GB"/>
        </w:rPr>
        <w:t>-</w:t>
      </w:r>
      <w:r w:rsidR="00CB725E" w:rsidRPr="00FF3813">
        <w:rPr>
          <w:lang w:val="en-GB"/>
        </w:rPr>
        <w:t>parametric,</w:t>
      </w:r>
      <w:r w:rsidRPr="00FF3813">
        <w:rPr>
          <w:lang w:val="en-GB"/>
        </w:rPr>
        <w:t xml:space="preserve"> and non-parametric models.  Parametric models make assumptions on the data distribution and an example of this design is the</w:t>
      </w:r>
      <w:r w:rsidR="00BB4D79" w:rsidRPr="00FF3813">
        <w:rPr>
          <w:lang w:val="en-GB"/>
        </w:rPr>
        <w:t xml:space="preserve"> 4-parametric logistic model, </w:t>
      </w:r>
      <w:r w:rsidRPr="00FF3813">
        <w:rPr>
          <w:i/>
          <w:lang w:val="en-GB"/>
        </w:rPr>
        <w:t>Emax</w:t>
      </w:r>
      <w:r w:rsidRPr="00FF3813">
        <w:rPr>
          <w:lang w:val="en-GB"/>
        </w:rPr>
        <w:t xml:space="preserve"> model</w:t>
      </w:r>
      <w:r w:rsidR="006C6547" w:rsidRPr="00FF3813">
        <w:rPr>
          <w:lang w:val="en-GB"/>
        </w:rPr>
        <w:t xml:space="preserve"> and polynomial regression model.</w:t>
      </w:r>
      <w:r w:rsidRPr="00FF3813">
        <w:rPr>
          <w:lang w:val="en-GB"/>
        </w:rPr>
        <w:t xml:space="preserve">  </w:t>
      </w:r>
      <w:r w:rsidR="00CB725E" w:rsidRPr="00FF3813">
        <w:rPr>
          <w:lang w:val="en-GB"/>
        </w:rPr>
        <w:t>Example of semi</w:t>
      </w:r>
      <w:r w:rsidR="00BB4D79" w:rsidRPr="00FF3813">
        <w:rPr>
          <w:lang w:val="en-GB"/>
        </w:rPr>
        <w:t>-</w:t>
      </w:r>
      <w:r w:rsidR="00CB725E" w:rsidRPr="00FF3813">
        <w:rPr>
          <w:lang w:val="en-GB"/>
        </w:rPr>
        <w:t xml:space="preserve">parametric models is the </w:t>
      </w:r>
      <w:r w:rsidR="00763FBA" w:rsidRPr="00FF3813">
        <w:rPr>
          <w:lang w:val="en-GB"/>
        </w:rPr>
        <w:t>NDLM model</w:t>
      </w:r>
      <w:r w:rsidR="00CB725E" w:rsidRPr="00FF3813">
        <w:rPr>
          <w:lang w:val="en-GB"/>
        </w:rPr>
        <w:t xml:space="preserve">. </w:t>
      </w:r>
      <w:r w:rsidRPr="00FF3813">
        <w:rPr>
          <w:lang w:val="en-GB"/>
        </w:rPr>
        <w:t>Non-parametric models make no assumptions on the data distribution. Examples of non-parametr</w:t>
      </w:r>
      <w:r w:rsidR="006C6547" w:rsidRPr="00FF3813">
        <w:rPr>
          <w:lang w:val="en-GB"/>
        </w:rPr>
        <w:t>ic models are the spline mode</w:t>
      </w:r>
      <w:r w:rsidR="00CB725E" w:rsidRPr="00FF3813">
        <w:rPr>
          <w:lang w:val="en-GB"/>
        </w:rPr>
        <w:t xml:space="preserve">l </w:t>
      </w:r>
      <w:r w:rsidR="006C6547" w:rsidRPr="00FF3813">
        <w:rPr>
          <w:lang w:val="en-GB"/>
        </w:rPr>
        <w:t>etc</w:t>
      </w:r>
      <w:r w:rsidRPr="00FF3813">
        <w:rPr>
          <w:lang w:val="en-GB"/>
        </w:rPr>
        <w:t xml:space="preserve">.   </w:t>
      </w:r>
      <w:r w:rsidR="00DF559B" w:rsidRPr="00FF3813">
        <w:rPr>
          <w:lang w:val="en-GB"/>
        </w:rPr>
        <w:t>A review of the</w:t>
      </w:r>
      <w:r w:rsidR="006C6547" w:rsidRPr="00FF3813">
        <w:rPr>
          <w:lang w:val="en-GB"/>
        </w:rPr>
        <w:t xml:space="preserve"> literature </w:t>
      </w:r>
      <w:r w:rsidR="00DF559B" w:rsidRPr="00FF3813">
        <w:rPr>
          <w:lang w:val="en-GB"/>
        </w:rPr>
        <w:t>that compare</w:t>
      </w:r>
      <w:r w:rsidR="00625C3E" w:rsidRPr="00FF3813">
        <w:rPr>
          <w:lang w:val="en-GB"/>
        </w:rPr>
        <w:t xml:space="preserve"> </w:t>
      </w:r>
      <w:r w:rsidR="00625C3E" w:rsidRPr="00FF3813">
        <w:rPr>
          <w:i/>
          <w:lang w:val="en-GB"/>
        </w:rPr>
        <w:t>Emax</w:t>
      </w:r>
      <w:r w:rsidR="00625C3E" w:rsidRPr="00FF3813">
        <w:rPr>
          <w:lang w:val="en-GB"/>
        </w:rPr>
        <w:t xml:space="preserve"> model and NDLM model </w:t>
      </w:r>
      <w:r w:rsidR="00DF559B" w:rsidRPr="00FF3813">
        <w:rPr>
          <w:lang w:val="en-GB"/>
        </w:rPr>
        <w:t>highlights no work</w:t>
      </w:r>
      <w:r w:rsidR="00625C3E" w:rsidRPr="00FF3813">
        <w:rPr>
          <w:lang w:val="en-GB"/>
        </w:rPr>
        <w:t xml:space="preserve"> within a Phase 2a study setting to assess dose response with small sample sizes across a wide dose response range.  </w:t>
      </w:r>
    </w:p>
    <w:p w14:paraId="3F8AF892" w14:textId="77777777" w:rsidR="00A10AD1" w:rsidRPr="00FF3813" w:rsidRDefault="00A10AD1" w:rsidP="00FB7CA3">
      <w:pPr>
        <w:spacing w:before="120" w:after="0" w:line="240" w:lineRule="auto"/>
        <w:jc w:val="both"/>
        <w:rPr>
          <w:lang w:val="en-GB"/>
        </w:rPr>
      </w:pPr>
    </w:p>
    <w:p w14:paraId="516ECEFB" w14:textId="77777777" w:rsidR="00343E76" w:rsidRPr="00FF3813" w:rsidRDefault="002978D1" w:rsidP="00343E76">
      <w:pPr>
        <w:spacing w:before="120" w:after="0" w:line="480" w:lineRule="auto"/>
        <w:jc w:val="both"/>
        <w:rPr>
          <w:lang w:val="en-GB"/>
        </w:rPr>
      </w:pPr>
      <w:r w:rsidRPr="00FF3813">
        <w:rPr>
          <w:lang w:val="en-GB"/>
        </w:rPr>
        <w:t>Chapter 4</w:t>
      </w:r>
      <w:r w:rsidR="00343E76" w:rsidRPr="00FF3813">
        <w:rPr>
          <w:lang w:val="en-GB"/>
        </w:rPr>
        <w:t xml:space="preserve"> introduces the Bayesian adaptive dose finding </w:t>
      </w:r>
      <w:r w:rsidRPr="00FF3813">
        <w:rPr>
          <w:lang w:val="en-GB"/>
        </w:rPr>
        <w:t xml:space="preserve">method and its application </w:t>
      </w:r>
      <w:r w:rsidR="00343E76" w:rsidRPr="00FF3813">
        <w:rPr>
          <w:lang w:val="en-GB"/>
        </w:rPr>
        <w:t xml:space="preserve">in </w:t>
      </w:r>
      <w:r w:rsidR="00DF559B" w:rsidRPr="00FF3813">
        <w:rPr>
          <w:lang w:val="en-GB"/>
        </w:rPr>
        <w:t xml:space="preserve">the </w:t>
      </w:r>
      <w:r w:rsidRPr="00FF3813">
        <w:rPr>
          <w:lang w:val="en-GB"/>
        </w:rPr>
        <w:t>RA trial</w:t>
      </w:r>
      <w:r w:rsidR="00764CC6" w:rsidRPr="00FF3813">
        <w:rPr>
          <w:lang w:val="en-GB"/>
        </w:rPr>
        <w:t xml:space="preserve"> of GSK123456</w:t>
      </w:r>
      <w:r w:rsidR="00343E76" w:rsidRPr="00FF3813">
        <w:rPr>
          <w:lang w:val="en-GB"/>
        </w:rPr>
        <w:t xml:space="preserve">.  The chapter starts with the experimental design using a Bayesian dose response model to determine the doses for each cohort.  Part A is </w:t>
      </w:r>
      <w:r w:rsidRPr="00FF3813">
        <w:rPr>
          <w:lang w:val="en-GB"/>
        </w:rPr>
        <w:t xml:space="preserve">a cohort randomization design with </w:t>
      </w:r>
      <w:r w:rsidR="00343E76" w:rsidRPr="00FF3813">
        <w:rPr>
          <w:lang w:val="en-GB"/>
        </w:rPr>
        <w:t xml:space="preserve">adaptive dose finding. A Bayesian adaptive </w:t>
      </w:r>
      <w:r w:rsidR="00343E76" w:rsidRPr="00FF3813">
        <w:rPr>
          <w:i/>
          <w:lang w:val="en-GB"/>
        </w:rPr>
        <w:t>Emax</w:t>
      </w:r>
      <w:r w:rsidR="00343E76" w:rsidRPr="00FF3813">
        <w:rPr>
          <w:lang w:val="en-GB"/>
        </w:rPr>
        <w:t xml:space="preserve"> dose-finding method is </w:t>
      </w:r>
      <w:r w:rsidR="00764CC6" w:rsidRPr="00FF3813">
        <w:rPr>
          <w:lang w:val="en-GB"/>
        </w:rPr>
        <w:t>used</w:t>
      </w:r>
      <w:r w:rsidR="00343E76" w:rsidRPr="00FF3813">
        <w:rPr>
          <w:lang w:val="en-GB"/>
        </w:rPr>
        <w:t xml:space="preserve"> between cohorts </w:t>
      </w:r>
      <w:r w:rsidR="00123C45" w:rsidRPr="00FF3813">
        <w:rPr>
          <w:lang w:val="en-GB"/>
        </w:rPr>
        <w:t xml:space="preserve">to </w:t>
      </w:r>
      <w:r w:rsidR="00123C45" w:rsidRPr="00FF3813">
        <w:rPr>
          <w:lang w:val="en-GB"/>
        </w:rPr>
        <w:lastRenderedPageBreak/>
        <w:t xml:space="preserve">target a dose </w:t>
      </w:r>
      <w:r w:rsidR="00343E76" w:rsidRPr="00FF3813">
        <w:rPr>
          <w:lang w:val="en-GB"/>
        </w:rPr>
        <w:t xml:space="preserve">that provides 90% of maximal benefit (ED90) which guides the dose </w:t>
      </w:r>
      <w:r w:rsidR="00123C45" w:rsidRPr="00FF3813">
        <w:rPr>
          <w:lang w:val="en-GB"/>
        </w:rPr>
        <w:t xml:space="preserve">selection </w:t>
      </w:r>
      <w:r w:rsidR="00343E76" w:rsidRPr="00FF3813">
        <w:rPr>
          <w:lang w:val="en-GB"/>
        </w:rPr>
        <w:t>for the subsequent cohort.  Part B is a confirm</w:t>
      </w:r>
      <w:r w:rsidR="009B0C62" w:rsidRPr="00FF3813">
        <w:rPr>
          <w:lang w:val="en-GB"/>
        </w:rPr>
        <w:t xml:space="preserve">atory group sequential design and </w:t>
      </w:r>
      <w:r w:rsidR="00343E76" w:rsidRPr="00FF3813">
        <w:rPr>
          <w:lang w:val="en-GB"/>
        </w:rPr>
        <w:t xml:space="preserve">expands the number of subjects at a specified dose which is chosen after a review of the results at the end of Part A.  </w:t>
      </w:r>
    </w:p>
    <w:p w14:paraId="23075A23" w14:textId="77777777" w:rsidR="00764CC6" w:rsidRPr="00FF3813" w:rsidRDefault="00764CC6" w:rsidP="00702C79">
      <w:pPr>
        <w:spacing w:before="120" w:after="0" w:line="240" w:lineRule="auto"/>
        <w:jc w:val="both"/>
        <w:rPr>
          <w:lang w:val="en-GB"/>
        </w:rPr>
      </w:pPr>
    </w:p>
    <w:p w14:paraId="6C19BA38" w14:textId="77777777" w:rsidR="00764CC6" w:rsidRPr="00FF3813" w:rsidRDefault="00764CC6" w:rsidP="00343E76">
      <w:pPr>
        <w:spacing w:before="120" w:after="0" w:line="480" w:lineRule="auto"/>
        <w:jc w:val="both"/>
        <w:rPr>
          <w:lang w:val="en-GB"/>
        </w:rPr>
      </w:pPr>
      <w:r w:rsidRPr="00FF3813">
        <w:rPr>
          <w:lang w:val="en-GB"/>
        </w:rPr>
        <w:t xml:space="preserve">Chapter 5 discusses the proposed design and simulation to support </w:t>
      </w:r>
      <w:r w:rsidR="00123C45" w:rsidRPr="00FF3813">
        <w:rPr>
          <w:lang w:val="en-GB"/>
        </w:rPr>
        <w:t xml:space="preserve">the </w:t>
      </w:r>
      <w:r w:rsidR="00FF4F97" w:rsidRPr="00FF3813">
        <w:rPr>
          <w:lang w:val="en-GB"/>
        </w:rPr>
        <w:t>P</w:t>
      </w:r>
      <w:r w:rsidRPr="00FF3813">
        <w:rPr>
          <w:lang w:val="en-GB"/>
        </w:rPr>
        <w:t>hase 2a PoC trial of GSK654321.  Similar to GSK123456, the proposed PoC design is also a cohort randomization design in Part A and group sequential design in Part B</w:t>
      </w:r>
      <w:r w:rsidR="00BC2375" w:rsidRPr="00FF3813">
        <w:rPr>
          <w:lang w:val="en-GB"/>
        </w:rPr>
        <w:t>.  T</w:t>
      </w:r>
      <w:r w:rsidRPr="00FF3813">
        <w:rPr>
          <w:lang w:val="en-GB"/>
        </w:rPr>
        <w:t xml:space="preserve">here are two </w:t>
      </w:r>
      <w:r w:rsidR="00BC2375" w:rsidRPr="00FF3813">
        <w:rPr>
          <w:lang w:val="en-GB"/>
        </w:rPr>
        <w:t xml:space="preserve">potential </w:t>
      </w:r>
      <w:r w:rsidRPr="00FF3813">
        <w:rPr>
          <w:lang w:val="en-GB"/>
        </w:rPr>
        <w:t xml:space="preserve">improvement based on the </w:t>
      </w:r>
      <w:r w:rsidR="00614AC7" w:rsidRPr="00FF3813">
        <w:rPr>
          <w:lang w:val="en-GB"/>
        </w:rPr>
        <w:t>learnings</w:t>
      </w:r>
      <w:r w:rsidRPr="00FF3813">
        <w:rPr>
          <w:lang w:val="en-GB"/>
        </w:rPr>
        <w:t xml:space="preserve"> from PoC trial of GSK123456.   </w:t>
      </w:r>
    </w:p>
    <w:p w14:paraId="3209D774" w14:textId="77777777" w:rsidR="002978D1" w:rsidRPr="00FF3813" w:rsidRDefault="002978D1" w:rsidP="00702C79">
      <w:pPr>
        <w:spacing w:before="120" w:after="0" w:line="240" w:lineRule="auto"/>
        <w:jc w:val="both"/>
        <w:rPr>
          <w:lang w:val="en-GB"/>
        </w:rPr>
      </w:pPr>
    </w:p>
    <w:p w14:paraId="3E9B4034" w14:textId="77777777" w:rsidR="00CC0210" w:rsidRPr="00FF3813" w:rsidRDefault="00123C45" w:rsidP="002978D1">
      <w:pPr>
        <w:pStyle w:val="Style2"/>
        <w:spacing w:before="120"/>
        <w:rPr>
          <w:noProof w:val="0"/>
          <w:lang w:val="en-GB"/>
        </w:rPr>
      </w:pPr>
      <w:r w:rsidRPr="00FF3813">
        <w:rPr>
          <w:noProof w:val="0"/>
          <w:lang w:val="en-GB"/>
        </w:rPr>
        <w:t>T</w:t>
      </w:r>
      <w:r w:rsidR="00BC2375" w:rsidRPr="00FF3813">
        <w:rPr>
          <w:noProof w:val="0"/>
          <w:lang w:val="en-GB"/>
        </w:rPr>
        <w:t xml:space="preserve">he first learning </w:t>
      </w:r>
      <w:r w:rsidRPr="00FF3813">
        <w:rPr>
          <w:noProof w:val="0"/>
          <w:lang w:val="en-GB"/>
        </w:rPr>
        <w:t xml:space="preserve">and improvement </w:t>
      </w:r>
      <w:r w:rsidR="00BC2375" w:rsidRPr="00FF3813">
        <w:rPr>
          <w:noProof w:val="0"/>
          <w:lang w:val="en-GB"/>
        </w:rPr>
        <w:t xml:space="preserve">is to use </w:t>
      </w:r>
      <w:r w:rsidRPr="00FF3813">
        <w:rPr>
          <w:noProof w:val="0"/>
          <w:lang w:val="en-GB"/>
        </w:rPr>
        <w:t xml:space="preserve">a </w:t>
      </w:r>
      <w:r w:rsidR="00BC2375" w:rsidRPr="00FF3813">
        <w:rPr>
          <w:noProof w:val="0"/>
          <w:lang w:val="en-GB"/>
        </w:rPr>
        <w:t>more flexible dose response method – Bayesian NDLM model</w:t>
      </w:r>
      <w:r w:rsidR="008B1EA1" w:rsidRPr="00FF3813">
        <w:rPr>
          <w:noProof w:val="0"/>
          <w:lang w:val="en-GB"/>
        </w:rPr>
        <w:t xml:space="preserve">.  </w:t>
      </w:r>
      <w:r w:rsidR="002978D1" w:rsidRPr="00FF3813">
        <w:rPr>
          <w:noProof w:val="0"/>
          <w:lang w:val="en-GB"/>
        </w:rPr>
        <w:t xml:space="preserve">Both the Bayesian </w:t>
      </w:r>
      <w:r w:rsidR="002978D1" w:rsidRPr="00FF3813">
        <w:rPr>
          <w:i/>
          <w:noProof w:val="0"/>
          <w:lang w:val="en-GB"/>
        </w:rPr>
        <w:t>Emax</w:t>
      </w:r>
      <w:r w:rsidR="002978D1" w:rsidRPr="00FF3813">
        <w:rPr>
          <w:noProof w:val="0"/>
          <w:lang w:val="en-GB"/>
        </w:rPr>
        <w:t xml:space="preserve"> model and </w:t>
      </w:r>
      <w:r w:rsidR="00763FBA" w:rsidRPr="00FF3813">
        <w:rPr>
          <w:noProof w:val="0"/>
          <w:lang w:val="en-GB"/>
        </w:rPr>
        <w:t>NDLM</w:t>
      </w:r>
      <w:r w:rsidR="002978D1" w:rsidRPr="00FF3813">
        <w:rPr>
          <w:noProof w:val="0"/>
          <w:lang w:val="en-GB"/>
        </w:rPr>
        <w:t xml:space="preserve"> are used to inform the study dose for the subsequent cohorts and to investigate the dose-response relationship.  Multiple scenarios</w:t>
      </w:r>
      <w:r w:rsidRPr="00FF3813">
        <w:rPr>
          <w:noProof w:val="0"/>
          <w:lang w:val="en-GB"/>
        </w:rPr>
        <w:t xml:space="preserve"> with different dose response and</w:t>
      </w:r>
      <w:r w:rsidR="002978D1" w:rsidRPr="00FF3813">
        <w:rPr>
          <w:noProof w:val="0"/>
          <w:lang w:val="en-GB"/>
        </w:rPr>
        <w:t xml:space="preserve"> data fitting methods </w:t>
      </w:r>
      <w:r w:rsidRPr="00FF3813">
        <w:rPr>
          <w:noProof w:val="0"/>
          <w:lang w:val="en-GB"/>
        </w:rPr>
        <w:t>are evaluated through simulation</w:t>
      </w:r>
      <w:r w:rsidR="002978D1" w:rsidRPr="00FF3813">
        <w:rPr>
          <w:noProof w:val="0"/>
          <w:lang w:val="en-GB"/>
        </w:rPr>
        <w:t xml:space="preserve">. </w:t>
      </w:r>
    </w:p>
    <w:p w14:paraId="64FAD42B" w14:textId="77777777" w:rsidR="002978D1" w:rsidRPr="00FF3813" w:rsidRDefault="002978D1" w:rsidP="00702C79">
      <w:pPr>
        <w:pStyle w:val="Style2"/>
        <w:spacing w:before="120" w:line="240" w:lineRule="auto"/>
        <w:rPr>
          <w:noProof w:val="0"/>
          <w:lang w:val="en-GB"/>
        </w:rPr>
      </w:pPr>
      <w:r w:rsidRPr="00FF3813">
        <w:rPr>
          <w:noProof w:val="0"/>
          <w:lang w:val="en-GB"/>
        </w:rPr>
        <w:t xml:space="preserve"> </w:t>
      </w:r>
      <w:r w:rsidRPr="00FF3813">
        <w:rPr>
          <w:bCs/>
          <w:noProof w:val="0"/>
          <w:lang w:val="en-GB"/>
        </w:rPr>
        <w:t xml:space="preserve">  </w:t>
      </w:r>
    </w:p>
    <w:p w14:paraId="05AA6831" w14:textId="55A438A5" w:rsidR="00343E76" w:rsidRPr="00FF3813" w:rsidRDefault="006C6547" w:rsidP="00343E76">
      <w:pPr>
        <w:spacing w:before="120" w:after="0" w:line="480" w:lineRule="auto"/>
        <w:jc w:val="both"/>
        <w:rPr>
          <w:lang w:val="en-GB"/>
        </w:rPr>
      </w:pPr>
      <w:r w:rsidRPr="00FF3813">
        <w:rPr>
          <w:lang w:val="en-GB"/>
        </w:rPr>
        <w:t>Chapter 7</w:t>
      </w:r>
      <w:r w:rsidR="00343E76" w:rsidRPr="00FF3813">
        <w:rPr>
          <w:lang w:val="en-GB"/>
        </w:rPr>
        <w:t xml:space="preserve"> discusses the retrospective analysis of DAS28 data at Day 14 and Day 56 and a systematic literature review from RA randomized clinical trials is performed to investigate the relationship of DAS28 at Day 14 and Day 56 in a meta-analysis.  </w:t>
      </w:r>
      <w:r w:rsidR="00B01174" w:rsidRPr="00FF3813">
        <w:rPr>
          <w:lang w:val="en-GB"/>
        </w:rPr>
        <w:t xml:space="preserve">A structural correlation between DAS28 change from </w:t>
      </w:r>
      <w:r w:rsidR="000238BC" w:rsidRPr="00FF3813">
        <w:rPr>
          <w:lang w:val="en-GB"/>
        </w:rPr>
        <w:t>baseline of Day 14 and Day 15 is</w:t>
      </w:r>
      <w:r w:rsidR="00B01174" w:rsidRPr="00FF3813">
        <w:rPr>
          <w:lang w:val="en-GB"/>
        </w:rPr>
        <w:t xml:space="preserve">s compared with that of </w:t>
      </w:r>
      <w:r w:rsidR="009C103C" w:rsidRPr="00FF3813">
        <w:rPr>
          <w:lang w:val="en-GB"/>
        </w:rPr>
        <w:t>observed</w:t>
      </w:r>
      <w:r w:rsidR="00B40E99" w:rsidRPr="00FF3813">
        <w:rPr>
          <w:lang w:val="en-GB"/>
        </w:rPr>
        <w:t xml:space="preserve"> DAS28 between</w:t>
      </w:r>
      <w:r w:rsidR="009C103C" w:rsidRPr="00FF3813">
        <w:rPr>
          <w:lang w:val="en-GB"/>
        </w:rPr>
        <w:t xml:space="preserve"> day 14 and day </w:t>
      </w:r>
      <w:r w:rsidR="00B40E99" w:rsidRPr="00FF3813">
        <w:rPr>
          <w:lang w:val="en-GB"/>
        </w:rPr>
        <w:t>56</w:t>
      </w:r>
      <w:r w:rsidR="00B01174" w:rsidRPr="00FF3813">
        <w:rPr>
          <w:lang w:val="en-GB"/>
        </w:rPr>
        <w:t xml:space="preserve"> values</w:t>
      </w:r>
      <w:r w:rsidR="009C103C" w:rsidRPr="00FF3813">
        <w:rPr>
          <w:lang w:val="en-GB"/>
        </w:rPr>
        <w:t>.</w:t>
      </w:r>
      <w:r w:rsidR="00B01174" w:rsidRPr="00FF3813">
        <w:rPr>
          <w:lang w:val="en-GB"/>
        </w:rPr>
        <w:t xml:space="preserve"> </w:t>
      </w:r>
      <w:r w:rsidR="009C103C" w:rsidRPr="00FF3813">
        <w:rPr>
          <w:lang w:val="en-GB"/>
        </w:rPr>
        <w:t>I</w:t>
      </w:r>
      <w:r w:rsidR="00B01174" w:rsidRPr="00FF3813">
        <w:rPr>
          <w:lang w:val="en-GB"/>
        </w:rPr>
        <w:t xml:space="preserve">n addition, </w:t>
      </w:r>
      <w:r w:rsidR="00854165" w:rsidRPr="00FF3813">
        <w:rPr>
          <w:lang w:val="en-GB"/>
        </w:rPr>
        <w:t xml:space="preserve">the validation of Day 14 as surrogate endpoint of Day 56 is discussed.  </w:t>
      </w:r>
    </w:p>
    <w:p w14:paraId="756BC8DC" w14:textId="77777777" w:rsidR="00343E76" w:rsidRPr="00FF3813" w:rsidRDefault="00343E76" w:rsidP="00702C79">
      <w:pPr>
        <w:spacing w:before="120" w:after="0" w:line="240" w:lineRule="auto"/>
        <w:jc w:val="both"/>
        <w:rPr>
          <w:lang w:val="en-GB"/>
        </w:rPr>
      </w:pPr>
    </w:p>
    <w:p w14:paraId="43058E71" w14:textId="77777777" w:rsidR="00343E76" w:rsidRPr="00FF3813" w:rsidRDefault="00343E76" w:rsidP="00343E76">
      <w:pPr>
        <w:spacing w:before="120" w:after="0" w:line="480" w:lineRule="auto"/>
        <w:jc w:val="both"/>
        <w:rPr>
          <w:lang w:val="en-GB"/>
        </w:rPr>
      </w:pPr>
      <w:r w:rsidRPr="00FF3813">
        <w:rPr>
          <w:lang w:val="en-GB"/>
        </w:rPr>
        <w:t xml:space="preserve">A delayed response predictive model </w:t>
      </w:r>
      <w:r w:rsidR="00F8187B" w:rsidRPr="00FF3813">
        <w:rPr>
          <w:lang w:val="en-GB"/>
        </w:rPr>
        <w:t>(DRPM)</w:t>
      </w:r>
      <w:r w:rsidR="00EB091F" w:rsidRPr="00FF3813">
        <w:rPr>
          <w:lang w:val="en-GB"/>
        </w:rPr>
        <w:t xml:space="preserve"> is proposed. The model is </w:t>
      </w:r>
      <w:r w:rsidRPr="00FF3813">
        <w:rPr>
          <w:lang w:val="en-GB"/>
        </w:rPr>
        <w:t>based on the meta-an</w:t>
      </w:r>
      <w:r w:rsidR="006C6547" w:rsidRPr="00FF3813">
        <w:rPr>
          <w:lang w:val="en-GB"/>
        </w:rPr>
        <w:t>alysis is discussed in Chapter 8</w:t>
      </w:r>
      <w:r w:rsidR="00EB091F" w:rsidRPr="00FF3813">
        <w:rPr>
          <w:lang w:val="en-GB"/>
        </w:rPr>
        <w:t xml:space="preserve"> </w:t>
      </w:r>
      <w:r w:rsidRPr="00FF3813">
        <w:rPr>
          <w:lang w:val="en-GB"/>
        </w:rPr>
        <w:t xml:space="preserve">and </w:t>
      </w:r>
      <w:r w:rsidR="00EB091F" w:rsidRPr="00FF3813">
        <w:rPr>
          <w:lang w:val="en-GB"/>
        </w:rPr>
        <w:t xml:space="preserve">uses </w:t>
      </w:r>
      <w:r w:rsidRPr="00FF3813">
        <w:rPr>
          <w:lang w:val="en-GB"/>
        </w:rPr>
        <w:t xml:space="preserve">predicted Day 56 </w:t>
      </w:r>
      <w:r w:rsidR="00F8187B" w:rsidRPr="00FF3813">
        <w:rPr>
          <w:lang w:val="en-GB"/>
        </w:rPr>
        <w:t xml:space="preserve">response </w:t>
      </w:r>
      <w:r w:rsidRPr="00FF3813">
        <w:rPr>
          <w:lang w:val="en-GB"/>
        </w:rPr>
        <w:t>based on Day 14 data in the PoC design to expedite decision-making.</w:t>
      </w:r>
      <w:r w:rsidR="00764CC6" w:rsidRPr="00FF3813">
        <w:rPr>
          <w:lang w:val="en-GB"/>
        </w:rPr>
        <w:t xml:space="preserve">  </w:t>
      </w:r>
      <w:r w:rsidRPr="00FF3813">
        <w:rPr>
          <w:lang w:val="en-GB"/>
        </w:rPr>
        <w:t xml:space="preserve">Chapter </w:t>
      </w:r>
      <w:r w:rsidR="00764CC6" w:rsidRPr="00FF3813">
        <w:rPr>
          <w:lang w:val="en-GB"/>
        </w:rPr>
        <w:t>9</w:t>
      </w:r>
      <w:r w:rsidRPr="00FF3813">
        <w:rPr>
          <w:lang w:val="en-GB"/>
        </w:rPr>
        <w:t xml:space="preserve"> summarize</w:t>
      </w:r>
      <w:r w:rsidR="00EB091F" w:rsidRPr="00FF3813">
        <w:rPr>
          <w:lang w:val="en-GB"/>
        </w:rPr>
        <w:t>s</w:t>
      </w:r>
      <w:r w:rsidRPr="00FF3813">
        <w:rPr>
          <w:lang w:val="en-GB"/>
        </w:rPr>
        <w:t xml:space="preserve"> the </w:t>
      </w:r>
      <w:r w:rsidR="00EB091F" w:rsidRPr="00FF3813">
        <w:rPr>
          <w:lang w:val="en-GB"/>
        </w:rPr>
        <w:t xml:space="preserve">whole dissertation and </w:t>
      </w:r>
      <w:r w:rsidR="00EB091F" w:rsidRPr="00FF3813">
        <w:rPr>
          <w:lang w:val="en-GB"/>
        </w:rPr>
        <w:lastRenderedPageBreak/>
        <w:t>discusses</w:t>
      </w:r>
      <w:r w:rsidRPr="00FF3813">
        <w:rPr>
          <w:lang w:val="en-GB"/>
        </w:rPr>
        <w:t xml:space="preserve"> research extensions.  It</w:t>
      </w:r>
      <w:r w:rsidR="00EB091F" w:rsidRPr="00FF3813">
        <w:rPr>
          <w:lang w:val="en-GB"/>
        </w:rPr>
        <w:t xml:space="preserve"> gives</w:t>
      </w:r>
      <w:r w:rsidRPr="00FF3813">
        <w:rPr>
          <w:lang w:val="en-GB"/>
        </w:rPr>
        <w:t xml:space="preserve"> design recommendations for </w:t>
      </w:r>
      <w:r w:rsidR="00EB091F" w:rsidRPr="00FF3813">
        <w:rPr>
          <w:lang w:val="en-GB"/>
        </w:rPr>
        <w:t xml:space="preserve">the </w:t>
      </w:r>
      <w:r w:rsidRPr="00FF3813">
        <w:rPr>
          <w:lang w:val="en-GB"/>
        </w:rPr>
        <w:t xml:space="preserve">future PoC trial of the follow-on compound GSK654321 </w:t>
      </w:r>
      <w:r w:rsidR="00EB091F" w:rsidRPr="00FF3813">
        <w:rPr>
          <w:lang w:val="en-GB"/>
        </w:rPr>
        <w:t>as well as discussing their</w:t>
      </w:r>
      <w:r w:rsidRPr="00FF3813">
        <w:rPr>
          <w:lang w:val="en-GB"/>
        </w:rPr>
        <w:t xml:space="preserve"> limitations. </w:t>
      </w:r>
      <w:r w:rsidRPr="00FF3813">
        <w:rPr>
          <w:lang w:val="en-GB"/>
        </w:rPr>
        <w:br w:type="page"/>
      </w:r>
    </w:p>
    <w:p w14:paraId="47365BE4" w14:textId="77777777" w:rsidR="00343E76" w:rsidRPr="00FF3813" w:rsidRDefault="00343E76" w:rsidP="00343E76">
      <w:pPr>
        <w:pStyle w:val="Heading1"/>
        <w:spacing w:after="0"/>
      </w:pPr>
      <w:bookmarkStart w:id="7" w:name="_Toc489029483"/>
      <w:r w:rsidRPr="00FF3813">
        <w:lastRenderedPageBreak/>
        <w:t>Common study designS in TRIALS of PATIENTS WITH Rheumatoid Arthritis</w:t>
      </w:r>
      <w:bookmarkEnd w:id="7"/>
    </w:p>
    <w:p w14:paraId="0B7027AD" w14:textId="77777777" w:rsidR="00343E76" w:rsidRPr="00FF3813" w:rsidRDefault="00343E76" w:rsidP="00343E76">
      <w:pPr>
        <w:pStyle w:val="Head1"/>
        <w:spacing w:before="120" w:after="0" w:line="480" w:lineRule="auto"/>
        <w:jc w:val="both"/>
        <w:rPr>
          <w:sz w:val="24"/>
          <w:szCs w:val="24"/>
          <w:lang w:val="en-GB"/>
        </w:rPr>
      </w:pPr>
    </w:p>
    <w:p w14:paraId="68AED643" w14:textId="77777777" w:rsidR="00343E76" w:rsidRPr="00FF3813" w:rsidRDefault="00343E76" w:rsidP="00343E76">
      <w:pPr>
        <w:spacing w:before="120" w:after="0" w:line="480" w:lineRule="auto"/>
        <w:jc w:val="both"/>
        <w:rPr>
          <w:lang w:val="en-GB"/>
        </w:rPr>
      </w:pPr>
      <w:r w:rsidRPr="00FF3813">
        <w:rPr>
          <w:lang w:val="en-GB"/>
        </w:rPr>
        <w:t xml:space="preserve">Statistics plays a fundamental role in clinical trials for the evaluation of the benefits and risks of new treatments or drugs under development (FDA E9 1998) including designing clinical trials, maintaining the integrity of the trials and performing data analysis (ICH E9, 1998).   This chapter discusses standard disease activity endpoints in different phases of clinical trials and common study designs used in the drug development for RA. </w:t>
      </w:r>
    </w:p>
    <w:p w14:paraId="165EADF2" w14:textId="77777777" w:rsidR="00343E76" w:rsidRPr="00FF3813" w:rsidRDefault="00343E76" w:rsidP="00343E76">
      <w:pPr>
        <w:spacing w:before="120" w:after="0" w:line="480" w:lineRule="auto"/>
        <w:jc w:val="both"/>
        <w:rPr>
          <w:lang w:val="en-GB"/>
        </w:rPr>
      </w:pPr>
    </w:p>
    <w:p w14:paraId="4943DC14" w14:textId="77777777" w:rsidR="00343E76" w:rsidRPr="00FF3813" w:rsidRDefault="00343E76" w:rsidP="00343E76">
      <w:pPr>
        <w:pStyle w:val="Heading2"/>
        <w:spacing w:after="0"/>
        <w:jc w:val="both"/>
      </w:pPr>
      <w:bookmarkStart w:id="8" w:name="_Toc489029484"/>
      <w:r w:rsidRPr="00FF3813">
        <w:t>The Aims of the Chapter</w:t>
      </w:r>
      <w:bookmarkEnd w:id="8"/>
    </w:p>
    <w:p w14:paraId="4B5EC9D3" w14:textId="77777777" w:rsidR="00343E76" w:rsidRPr="00FF3813" w:rsidRDefault="00343E76" w:rsidP="00343E76">
      <w:pPr>
        <w:autoSpaceDE w:val="0"/>
        <w:autoSpaceDN w:val="0"/>
        <w:adjustRightInd w:val="0"/>
        <w:spacing w:before="120" w:after="0" w:line="480" w:lineRule="auto"/>
        <w:jc w:val="both"/>
        <w:rPr>
          <w:lang w:val="en-GB"/>
        </w:rPr>
      </w:pPr>
      <w:r w:rsidRPr="00FF3813">
        <w:rPr>
          <w:lang w:val="en-GB"/>
        </w:rPr>
        <w:t xml:space="preserve">The chapter highlights the roles of disease progression and its impact on the design and analysis in RA clinical trials. It discusses the background information and explains the need for new medicine to address the patients’ disease burden.  </w:t>
      </w:r>
    </w:p>
    <w:p w14:paraId="0E718656" w14:textId="77777777" w:rsidR="00343E76" w:rsidRPr="00FF3813" w:rsidRDefault="00343E76" w:rsidP="00343E76">
      <w:pPr>
        <w:spacing w:before="120" w:after="0" w:line="480" w:lineRule="auto"/>
        <w:jc w:val="both"/>
        <w:rPr>
          <w:lang w:val="en-GB"/>
        </w:rPr>
      </w:pPr>
      <w:r w:rsidRPr="00FF3813">
        <w:rPr>
          <w:lang w:val="en-GB"/>
        </w:rPr>
        <w:t xml:space="preserve">The chapter will aim to: </w:t>
      </w:r>
    </w:p>
    <w:p w14:paraId="343B4D30" w14:textId="77777777" w:rsidR="00343E76" w:rsidRPr="00FF3813" w:rsidRDefault="00343E76" w:rsidP="00343E76">
      <w:pPr>
        <w:pStyle w:val="ListParagraph"/>
        <w:numPr>
          <w:ilvl w:val="0"/>
          <w:numId w:val="14"/>
        </w:numPr>
        <w:spacing w:before="120" w:after="0" w:line="480" w:lineRule="auto"/>
        <w:jc w:val="both"/>
        <w:rPr>
          <w:rFonts w:ascii="Times New Roman" w:hAnsi="Times New Roman"/>
          <w:sz w:val="24"/>
          <w:szCs w:val="24"/>
          <w:lang w:val="en-GB"/>
        </w:rPr>
      </w:pPr>
      <w:r w:rsidRPr="00FF3813">
        <w:rPr>
          <w:rFonts w:ascii="Times New Roman" w:hAnsi="Times New Roman"/>
          <w:sz w:val="24"/>
          <w:szCs w:val="24"/>
          <w:lang w:val="en-GB"/>
        </w:rPr>
        <w:t>Review common practice in the reporting of disease activity of RA;</w:t>
      </w:r>
    </w:p>
    <w:p w14:paraId="620CE9E6" w14:textId="77777777" w:rsidR="00343E76" w:rsidRPr="00FF3813" w:rsidRDefault="00343E76" w:rsidP="00343E76">
      <w:pPr>
        <w:pStyle w:val="ListParagraph"/>
        <w:numPr>
          <w:ilvl w:val="0"/>
          <w:numId w:val="14"/>
        </w:numPr>
        <w:spacing w:before="120" w:after="0" w:line="480" w:lineRule="auto"/>
        <w:jc w:val="both"/>
        <w:rPr>
          <w:rFonts w:ascii="Times New Roman" w:hAnsi="Times New Roman"/>
          <w:sz w:val="24"/>
          <w:szCs w:val="24"/>
          <w:lang w:val="en-GB"/>
        </w:rPr>
      </w:pPr>
      <w:r w:rsidRPr="00FF3813">
        <w:rPr>
          <w:rFonts w:ascii="Times New Roman" w:hAnsi="Times New Roman"/>
          <w:sz w:val="24"/>
          <w:szCs w:val="24"/>
          <w:lang w:val="en-GB"/>
        </w:rPr>
        <w:t>Discuss the primary composite endpoint of most RA clinical trials;</w:t>
      </w:r>
    </w:p>
    <w:p w14:paraId="247616FD" w14:textId="77777777" w:rsidR="00343E76" w:rsidRPr="00FF3813" w:rsidRDefault="00343E76" w:rsidP="00343E76">
      <w:pPr>
        <w:pStyle w:val="ListParagraph"/>
        <w:numPr>
          <w:ilvl w:val="0"/>
          <w:numId w:val="14"/>
        </w:numPr>
        <w:spacing w:before="120" w:after="0" w:line="480" w:lineRule="auto"/>
        <w:jc w:val="both"/>
        <w:rPr>
          <w:rFonts w:ascii="Times New Roman" w:hAnsi="Times New Roman"/>
          <w:sz w:val="24"/>
          <w:szCs w:val="24"/>
          <w:lang w:val="en-GB"/>
        </w:rPr>
      </w:pPr>
      <w:r w:rsidRPr="00FF3813">
        <w:rPr>
          <w:rFonts w:ascii="Times New Roman" w:hAnsi="Times New Roman"/>
          <w:sz w:val="24"/>
          <w:szCs w:val="24"/>
          <w:lang w:val="en-GB"/>
        </w:rPr>
        <w:t>Review the traditional experimental designs of Phase 2a clinical trials;</w:t>
      </w:r>
    </w:p>
    <w:p w14:paraId="615CBA1B" w14:textId="77777777" w:rsidR="00343E76" w:rsidRPr="00FF3813" w:rsidRDefault="00343E76" w:rsidP="00343E76">
      <w:pPr>
        <w:pStyle w:val="ListParagraph"/>
        <w:numPr>
          <w:ilvl w:val="0"/>
          <w:numId w:val="14"/>
        </w:numPr>
        <w:spacing w:before="120" w:after="0" w:line="480" w:lineRule="auto"/>
        <w:jc w:val="both"/>
        <w:rPr>
          <w:rFonts w:ascii="Times New Roman" w:hAnsi="Times New Roman"/>
          <w:sz w:val="24"/>
          <w:szCs w:val="24"/>
          <w:lang w:val="en-GB"/>
        </w:rPr>
      </w:pPr>
      <w:r w:rsidRPr="00FF3813">
        <w:rPr>
          <w:rFonts w:ascii="Times New Roman" w:hAnsi="Times New Roman"/>
          <w:sz w:val="24"/>
          <w:szCs w:val="24"/>
          <w:lang w:val="en-GB"/>
        </w:rPr>
        <w:t>Highlight the most common adaptive design in dose selection in RA trials.</w:t>
      </w:r>
    </w:p>
    <w:p w14:paraId="3D5C819D" w14:textId="77777777" w:rsidR="00343E76" w:rsidRPr="00FF3813" w:rsidRDefault="00343E76" w:rsidP="00343E76">
      <w:pPr>
        <w:pStyle w:val="Heading2"/>
        <w:numPr>
          <w:ilvl w:val="0"/>
          <w:numId w:val="0"/>
        </w:numPr>
        <w:spacing w:after="0"/>
        <w:ind w:left="1152"/>
        <w:jc w:val="both"/>
      </w:pPr>
    </w:p>
    <w:p w14:paraId="20E53BC7" w14:textId="77777777" w:rsidR="00343E76" w:rsidRPr="00FF3813" w:rsidRDefault="00343E76" w:rsidP="00343E76">
      <w:pPr>
        <w:pStyle w:val="Heading2"/>
        <w:spacing w:after="0"/>
        <w:jc w:val="both"/>
      </w:pPr>
      <w:bookmarkStart w:id="9" w:name="_Toc489029485"/>
      <w:r w:rsidRPr="00FF3813">
        <w:t>Reporting Disease Activity in Clinical Trials for Rheumatoid Arthritis</w:t>
      </w:r>
      <w:bookmarkEnd w:id="9"/>
    </w:p>
    <w:p w14:paraId="15330FAC" w14:textId="77777777" w:rsidR="00343E76" w:rsidRPr="00FF3813" w:rsidRDefault="00343E76" w:rsidP="00343E76">
      <w:pPr>
        <w:pStyle w:val="Style2"/>
        <w:spacing w:before="120"/>
        <w:rPr>
          <w:noProof w:val="0"/>
          <w:lang w:val="en-GB"/>
        </w:rPr>
      </w:pPr>
      <w:r w:rsidRPr="00FF3813">
        <w:rPr>
          <w:noProof w:val="0"/>
          <w:lang w:val="en-GB"/>
        </w:rPr>
        <w:t xml:space="preserve">There are general consensuses on reporting disease activities (Felson, 1993; 1995).  International societies introduce a core set of results that need to be reported to create consistency in presenting trial results (Felson, 1993) including counts of swollen and tender joints, patient assessment of </w:t>
      </w:r>
      <w:r w:rsidRPr="00FF3813">
        <w:rPr>
          <w:noProof w:val="0"/>
          <w:lang w:val="en-GB"/>
        </w:rPr>
        <w:lastRenderedPageBreak/>
        <w:t xml:space="preserve">pain, global assessment of disease activity etc.  An evidence-based consensus paper recommended that each trial (Felson, 1993; 1995) should report the following items: </w:t>
      </w:r>
    </w:p>
    <w:p w14:paraId="62ECECCF" w14:textId="77777777" w:rsidR="00343E76" w:rsidRPr="00FF3813" w:rsidRDefault="00343E76" w:rsidP="00343E76">
      <w:pPr>
        <w:pStyle w:val="Style2"/>
        <w:spacing w:before="120"/>
        <w:ind w:left="720"/>
        <w:rPr>
          <w:noProof w:val="0"/>
          <w:lang w:val="en-GB"/>
        </w:rPr>
      </w:pPr>
      <w:r w:rsidRPr="00FF3813">
        <w:rPr>
          <w:noProof w:val="0"/>
          <w:lang w:val="en-GB"/>
        </w:rPr>
        <w:t xml:space="preserve">(1) Disease activity score, time to onset, and sustainability of the primary outcome </w:t>
      </w:r>
    </w:p>
    <w:p w14:paraId="3645AB4C" w14:textId="77777777" w:rsidR="00343E76" w:rsidRPr="00FF3813" w:rsidRDefault="00343E76" w:rsidP="00343E76">
      <w:pPr>
        <w:pStyle w:val="Style2"/>
        <w:spacing w:before="120"/>
        <w:ind w:left="720"/>
        <w:rPr>
          <w:noProof w:val="0"/>
          <w:lang w:val="en-GB"/>
        </w:rPr>
      </w:pPr>
      <w:r w:rsidRPr="00FF3813">
        <w:rPr>
          <w:noProof w:val="0"/>
          <w:lang w:val="en-GB"/>
        </w:rPr>
        <w:t xml:space="preserve">(2) Descriptive statistics for the primary or secondary endpoints; </w:t>
      </w:r>
    </w:p>
    <w:p w14:paraId="29C9643E" w14:textId="77777777" w:rsidR="00343E76" w:rsidRPr="00FF3813" w:rsidRDefault="00343E76" w:rsidP="00343E76">
      <w:pPr>
        <w:pStyle w:val="Style2"/>
        <w:spacing w:before="120"/>
        <w:ind w:left="720"/>
        <w:rPr>
          <w:noProof w:val="0"/>
          <w:lang w:val="en-GB"/>
        </w:rPr>
      </w:pPr>
      <w:r w:rsidRPr="00FF3813">
        <w:rPr>
          <w:noProof w:val="0"/>
          <w:lang w:val="en-GB"/>
        </w:rPr>
        <w:t xml:space="preserve">(3) Summary of baseline disease activity; </w:t>
      </w:r>
    </w:p>
    <w:p w14:paraId="2E176C00" w14:textId="77777777" w:rsidR="00343E76" w:rsidRPr="00FF3813" w:rsidRDefault="00343E76" w:rsidP="00343E76">
      <w:pPr>
        <w:pStyle w:val="Style2"/>
        <w:spacing w:before="120"/>
        <w:ind w:left="720"/>
        <w:rPr>
          <w:noProof w:val="0"/>
          <w:lang w:val="en-GB"/>
        </w:rPr>
      </w:pPr>
      <w:r w:rsidRPr="00FF3813">
        <w:rPr>
          <w:noProof w:val="0"/>
          <w:lang w:val="en-GB"/>
        </w:rPr>
        <w:t xml:space="preserve">(4) Patients’ percentage of disease activity state or remission; </w:t>
      </w:r>
    </w:p>
    <w:p w14:paraId="53970ECB" w14:textId="52B0089C" w:rsidR="00343E76" w:rsidRPr="00FF3813" w:rsidRDefault="00343E76" w:rsidP="00343E76">
      <w:pPr>
        <w:pStyle w:val="Style2"/>
        <w:spacing w:before="120"/>
        <w:ind w:left="720"/>
        <w:rPr>
          <w:noProof w:val="0"/>
          <w:lang w:val="en-GB"/>
        </w:rPr>
      </w:pPr>
      <w:r w:rsidRPr="00FF3813">
        <w:rPr>
          <w:noProof w:val="0"/>
          <w:lang w:val="en-GB"/>
        </w:rPr>
        <w:t xml:space="preserve">(5) Patients’ </w:t>
      </w:r>
      <w:r w:rsidR="00A37BEB" w:rsidRPr="00FF3813">
        <w:rPr>
          <w:noProof w:val="0"/>
          <w:lang w:val="en-GB"/>
        </w:rPr>
        <w:t>self-reported</w:t>
      </w:r>
      <w:r w:rsidRPr="00FF3813">
        <w:rPr>
          <w:noProof w:val="0"/>
          <w:lang w:val="en-GB"/>
        </w:rPr>
        <w:t xml:space="preserve"> fatigue. </w:t>
      </w:r>
    </w:p>
    <w:p w14:paraId="651F76EF" w14:textId="77777777" w:rsidR="00343E76" w:rsidRPr="00FF3813" w:rsidRDefault="00343E76" w:rsidP="00343E76">
      <w:pPr>
        <w:pStyle w:val="Heading3"/>
        <w:numPr>
          <w:ilvl w:val="0"/>
          <w:numId w:val="0"/>
        </w:numPr>
        <w:spacing w:after="0"/>
        <w:ind w:left="1152"/>
      </w:pPr>
    </w:p>
    <w:p w14:paraId="03228BF7" w14:textId="77777777" w:rsidR="00343E76" w:rsidRPr="00FF3813" w:rsidRDefault="00343E76" w:rsidP="00343E76">
      <w:pPr>
        <w:pStyle w:val="Heading3"/>
        <w:spacing w:after="0"/>
      </w:pPr>
      <w:bookmarkStart w:id="10" w:name="_Toc489029486"/>
      <w:r w:rsidRPr="00FF3813">
        <w:t>Composite Assessment</w:t>
      </w:r>
      <w:bookmarkEnd w:id="10"/>
      <w:r w:rsidRPr="00FF3813">
        <w:t xml:space="preserve"> </w:t>
      </w:r>
    </w:p>
    <w:p w14:paraId="5F602DBD" w14:textId="77777777" w:rsidR="00343E76" w:rsidRPr="00FF3813" w:rsidRDefault="00343E76" w:rsidP="00343E76">
      <w:pPr>
        <w:spacing w:before="120" w:after="0" w:line="480" w:lineRule="auto"/>
        <w:jc w:val="both"/>
        <w:rPr>
          <w:lang w:val="en-GB"/>
        </w:rPr>
      </w:pPr>
      <w:r w:rsidRPr="00FF3813">
        <w:rPr>
          <w:lang w:val="en-GB"/>
        </w:rPr>
        <w:t>RA is a complex disease and it is difficult to use a single response to explain the disease activity, so a common practice is to use a composite endpoint (van der Heijde, 1992). Additionally, composite endpoints potentially have higher statistical power than single endpoint alone if the study treatment has similar effects on individual endpoints in the composite (Fransen, 2005). The commonly used composite endpoints in RA clinical trial are DAS28 and ACR which will be described in the next section.</w:t>
      </w:r>
    </w:p>
    <w:p w14:paraId="07C78F8C" w14:textId="77777777" w:rsidR="00343E76" w:rsidRPr="00FF3813" w:rsidRDefault="00343E76" w:rsidP="00702C79">
      <w:pPr>
        <w:spacing w:before="120" w:after="0" w:line="240" w:lineRule="auto"/>
        <w:jc w:val="both"/>
        <w:rPr>
          <w:lang w:val="en-GB"/>
        </w:rPr>
      </w:pPr>
    </w:p>
    <w:p w14:paraId="0DDA96D9" w14:textId="77777777" w:rsidR="00343E76" w:rsidRPr="00FF3813" w:rsidRDefault="00343E76" w:rsidP="00343E76">
      <w:pPr>
        <w:pStyle w:val="Heading4"/>
      </w:pPr>
      <w:bookmarkStart w:id="11" w:name="_Toc489029487"/>
      <w:r w:rsidRPr="00FF3813">
        <w:t>Disease Activity Score based on 28 Joint Count (DAS28)</w:t>
      </w:r>
      <w:bookmarkEnd w:id="11"/>
    </w:p>
    <w:p w14:paraId="15D9C406" w14:textId="77777777" w:rsidR="00343E76" w:rsidRPr="00FF3813" w:rsidRDefault="00343E76" w:rsidP="00343E76">
      <w:pPr>
        <w:spacing w:before="120" w:after="0" w:line="480" w:lineRule="auto"/>
        <w:jc w:val="both"/>
        <w:rPr>
          <w:lang w:val="en-GB"/>
        </w:rPr>
      </w:pPr>
      <w:r w:rsidRPr="00FF3813">
        <w:rPr>
          <w:lang w:val="en-GB"/>
        </w:rPr>
        <w:t xml:space="preserve">The disease activity score (DAS) was developed in 1990 and simplified in 2003 (Fransen, 2003; 2005).  The DAS is a linear combination of 28-joint assessments for tenderness and swelling, </w:t>
      </w:r>
      <w:r w:rsidR="00F8187B" w:rsidRPr="00FF3813">
        <w:rPr>
          <w:lang w:val="en-GB"/>
        </w:rPr>
        <w:t>ESR the erythrocyte sedimentation rate</w:t>
      </w:r>
      <w:r w:rsidRPr="00FF3813">
        <w:rPr>
          <w:lang w:val="en-GB"/>
        </w:rPr>
        <w:t xml:space="preserve"> (or </w:t>
      </w:r>
      <w:r w:rsidR="00F8187B" w:rsidRPr="00FF3813">
        <w:rPr>
          <w:lang w:val="en-GB"/>
        </w:rPr>
        <w:t xml:space="preserve">C-reactive protein </w:t>
      </w:r>
      <w:r w:rsidRPr="00FF3813">
        <w:rPr>
          <w:lang w:val="en-GB"/>
        </w:rPr>
        <w:t xml:space="preserve">CRP), and the patients’ global assessment of disease activity.  The DAS is a clinical disease index of RA disease activity combining information regarding the number of swollen and tender joints, inflammation biomarker and the </w:t>
      </w:r>
      <w:r w:rsidRPr="00FF3813">
        <w:rPr>
          <w:lang w:val="en-GB"/>
        </w:rPr>
        <w:lastRenderedPageBreak/>
        <w:t xml:space="preserve">patient’s global assessment of disease activity. The DAS provides an absolute value which assesses rheumatoid inflammation (Fransen, 2005).  </w:t>
      </w:r>
    </w:p>
    <w:p w14:paraId="5E41CEB4" w14:textId="77777777" w:rsidR="00343E76" w:rsidRPr="00FF3813" w:rsidRDefault="00343E76" w:rsidP="00702C79">
      <w:pPr>
        <w:spacing w:before="120" w:after="0" w:line="240" w:lineRule="auto"/>
        <w:jc w:val="both"/>
        <w:rPr>
          <w:lang w:val="en-GB"/>
        </w:rPr>
      </w:pPr>
    </w:p>
    <w:p w14:paraId="1DA3B5E5" w14:textId="77777777" w:rsidR="00343E76" w:rsidRPr="00FF3813" w:rsidRDefault="00343E76" w:rsidP="00343E76">
      <w:pPr>
        <w:spacing w:before="120" w:after="0" w:line="480" w:lineRule="auto"/>
        <w:jc w:val="both"/>
        <w:rPr>
          <w:rStyle w:val="apple-style-span"/>
          <w:lang w:val="en-GB"/>
        </w:rPr>
      </w:pPr>
      <w:r w:rsidRPr="00FF3813">
        <w:rPr>
          <w:lang w:val="en-GB"/>
        </w:rPr>
        <w:t xml:space="preserve">The DAS is a well validated outcome/endpoint for clinical studies and has been modified as a DAS28 index consisting of 28 tender joint count, 28 swollen joint count, ESR (or CRP) and general health assessment on a visual analogue scale (VAS) (Fransen, 2005). The DAS28 has a continuous scale ranging from 0 to 9.4 with disease activity considered low (DAS28&lt;3.2), moderate (3.2≤DAS28≤5.1) or high (DAS28≥5.1) (Fransen, 2005).  DAS28 can be derived using ESR or CRP. </w:t>
      </w:r>
      <w:r w:rsidR="00E50989" w:rsidRPr="00FF3813">
        <w:rPr>
          <w:lang w:val="en-GB"/>
        </w:rPr>
        <w:t>A</w:t>
      </w:r>
      <w:r w:rsidRPr="00FF3813">
        <w:rPr>
          <w:lang w:val="en-GB"/>
        </w:rPr>
        <w:t xml:space="preserve"> significant correlation between DAS28-ESR and DAS28-CRP</w:t>
      </w:r>
      <w:r w:rsidR="00E50989" w:rsidRPr="00FF3813">
        <w:rPr>
          <w:lang w:val="en-GB"/>
        </w:rPr>
        <w:t xml:space="preserve"> was reported</w:t>
      </w:r>
      <w:r w:rsidRPr="00FF3813">
        <w:rPr>
          <w:lang w:val="en-GB"/>
        </w:rPr>
        <w:t>, while DAS28-CRP was significantly underestimated compared with DAS28-ESR in a Japanese population (Matsui, 2007).  T</w:t>
      </w:r>
      <w:r w:rsidRPr="00FF3813">
        <w:rPr>
          <w:rStyle w:val="apple-style-span"/>
          <w:lang w:val="en-GB"/>
        </w:rPr>
        <w:t xml:space="preserve">he formula </w:t>
      </w:r>
      <w:r w:rsidRPr="00FF3813">
        <w:rPr>
          <w:lang w:val="en-GB"/>
        </w:rPr>
        <w:t xml:space="preserve">(Fransen, 2005) </w:t>
      </w:r>
      <w:r w:rsidRPr="00FF3813">
        <w:rPr>
          <w:rStyle w:val="apple-style-span"/>
          <w:lang w:val="en-GB"/>
        </w:rPr>
        <w:t>for calculating the DAS28 score for an individual patient using ESR is</w:t>
      </w:r>
    </w:p>
    <w:p w14:paraId="2C85D840" w14:textId="77777777" w:rsidR="00343E76" w:rsidRPr="00FF3813" w:rsidRDefault="00343E76" w:rsidP="00343E76">
      <w:pPr>
        <w:spacing w:before="120" w:after="0" w:line="480" w:lineRule="auto"/>
        <w:jc w:val="both"/>
        <w:rPr>
          <w:lang w:val="en-GB"/>
        </w:rPr>
      </w:pPr>
      <m:oMathPara>
        <m:oMath>
          <m:r>
            <w:rPr>
              <w:rFonts w:ascii="Cambria Math" w:hAnsi="Cambria Math"/>
              <w:lang w:val="en-GB"/>
            </w:rPr>
            <m:t>DAS</m:t>
          </m:r>
          <m:r>
            <w:rPr>
              <w:rFonts w:ascii="Cambria Math"/>
              <w:lang w:val="en-GB"/>
            </w:rPr>
            <m:t>28</m:t>
          </m:r>
          <m:r>
            <m:rPr>
              <m:sty m:val="p"/>
            </m:rPr>
            <w:rPr>
              <w:rFonts w:ascii="Cambria Math"/>
              <w:lang w:val="en-GB"/>
            </w:rPr>
            <m:t xml:space="preserve"> = 0.56 </m:t>
          </m:r>
          <m:rad>
            <m:radPr>
              <m:degHide m:val="1"/>
              <m:ctrlPr>
                <w:rPr>
                  <w:rFonts w:ascii="Cambria Math" w:hAnsi="Cambria Math"/>
                  <w:lang w:val="en-GB"/>
                </w:rPr>
              </m:ctrlPr>
            </m:radPr>
            <m:deg/>
            <m:e>
              <m:r>
                <m:rPr>
                  <m:sty m:val="p"/>
                </m:rPr>
                <w:rPr>
                  <w:rFonts w:ascii="Cambria Math"/>
                  <w:lang w:val="en-GB"/>
                </w:rPr>
                <m:t>tender joints</m:t>
              </m:r>
            </m:e>
          </m:rad>
          <m:r>
            <m:rPr>
              <m:sty m:val="p"/>
            </m:rPr>
            <w:rPr>
              <w:rFonts w:ascii="Cambria Math"/>
              <w:lang w:val="en-GB"/>
            </w:rPr>
            <m:t xml:space="preserve"> + 0.28 </m:t>
          </m:r>
          <m:rad>
            <m:radPr>
              <m:degHide m:val="1"/>
              <m:ctrlPr>
                <w:rPr>
                  <w:rFonts w:ascii="Cambria Math" w:hAnsi="Cambria Math"/>
                  <w:lang w:val="en-GB"/>
                </w:rPr>
              </m:ctrlPr>
            </m:radPr>
            <m:deg/>
            <m:e>
              <m:r>
                <m:rPr>
                  <m:sty m:val="p"/>
                </m:rPr>
                <w:rPr>
                  <w:rFonts w:ascii="Cambria Math"/>
                  <w:lang w:val="en-GB"/>
                </w:rPr>
                <m:t>swollen joints</m:t>
              </m:r>
            </m:e>
          </m:rad>
          <m:r>
            <m:rPr>
              <m:sty m:val="p"/>
            </m:rPr>
            <w:rPr>
              <w:rFonts w:ascii="Cambria Math"/>
              <w:lang w:val="en-GB"/>
            </w:rPr>
            <m:t xml:space="preserve"> + 0.70 ln </m:t>
          </m:r>
          <m:d>
            <m:dPr>
              <m:ctrlPr>
                <w:rPr>
                  <w:rFonts w:ascii="Cambria Math" w:hAnsi="Cambria Math"/>
                  <w:lang w:val="en-GB"/>
                </w:rPr>
              </m:ctrlPr>
            </m:dPr>
            <m:e>
              <m:r>
                <m:rPr>
                  <m:sty m:val="p"/>
                </m:rPr>
                <w:rPr>
                  <w:rFonts w:ascii="Cambria Math"/>
                  <w:lang w:val="en-GB"/>
                </w:rPr>
                <m:t>ESR</m:t>
              </m:r>
            </m:e>
          </m:d>
          <m:r>
            <m:rPr>
              <m:sty m:val="p"/>
            </m:rPr>
            <w:rPr>
              <w:rFonts w:ascii="Cambria Math"/>
              <w:lang w:val="en-GB"/>
            </w:rPr>
            <m:t xml:space="preserve">+ 0.014 </m:t>
          </m:r>
          <m:d>
            <m:dPr>
              <m:ctrlPr>
                <w:rPr>
                  <w:rFonts w:ascii="Cambria Math" w:hAnsi="Cambria Math"/>
                  <w:lang w:val="en-GB"/>
                </w:rPr>
              </m:ctrlPr>
            </m:dPr>
            <m:e>
              <m:r>
                <m:rPr>
                  <m:sty m:val="p"/>
                </m:rPr>
                <w:rPr>
                  <w:rFonts w:ascii="Cambria Math"/>
                  <w:lang w:val="en-GB"/>
                </w:rPr>
                <m:t>Patient global assessment of disease activity</m:t>
              </m:r>
            </m:e>
          </m:d>
          <m:r>
            <m:rPr>
              <m:sty m:val="p"/>
            </m:rPr>
            <w:rPr>
              <w:rFonts w:ascii="Cambria Math"/>
              <w:lang w:val="en-GB"/>
            </w:rPr>
            <m:t>,</m:t>
          </m:r>
        </m:oMath>
      </m:oMathPara>
    </w:p>
    <w:p w14:paraId="25C5E2B9" w14:textId="77777777" w:rsidR="00343E76" w:rsidRPr="00FF3813" w:rsidRDefault="00343E76" w:rsidP="00343E76">
      <w:pPr>
        <w:spacing w:before="120" w:after="0" w:line="480" w:lineRule="auto"/>
        <w:jc w:val="both"/>
        <w:rPr>
          <w:lang w:val="en-GB"/>
        </w:rPr>
      </w:pPr>
      <w:r w:rsidRPr="00FF3813">
        <w:rPr>
          <w:lang w:val="en-GB"/>
        </w:rPr>
        <w:t xml:space="preserve">                                                                                                                                            2.1</w:t>
      </w:r>
    </w:p>
    <w:p w14:paraId="33979405" w14:textId="77777777" w:rsidR="00343E76" w:rsidRPr="00FF3813" w:rsidRDefault="00343E76" w:rsidP="00343E76">
      <w:pPr>
        <w:spacing w:before="120" w:after="0" w:line="480" w:lineRule="auto"/>
        <w:jc w:val="both"/>
        <w:rPr>
          <w:lang w:val="en-GB"/>
        </w:rPr>
      </w:pPr>
      <w:r w:rsidRPr="00FF3813">
        <w:rPr>
          <w:lang w:val="en-GB"/>
        </w:rPr>
        <w:t>where tender and swollen joints are a count of the number (up to 28) of joints affected; ESR is the erythrocyte sedimentation rate and patient global assessment of disease (measured on a 0 to 100 scale).</w:t>
      </w:r>
    </w:p>
    <w:p w14:paraId="5916623A" w14:textId="77777777" w:rsidR="00343E76" w:rsidRPr="00FF3813" w:rsidRDefault="00343E76" w:rsidP="00702C79">
      <w:pPr>
        <w:spacing w:before="120" w:after="0" w:line="240" w:lineRule="auto"/>
        <w:jc w:val="both"/>
        <w:rPr>
          <w:lang w:val="en-GB"/>
        </w:rPr>
      </w:pPr>
    </w:p>
    <w:p w14:paraId="4AC31FD0" w14:textId="464733AB" w:rsidR="00343E76" w:rsidRPr="00FF3813" w:rsidRDefault="00343E76" w:rsidP="00343E76">
      <w:pPr>
        <w:spacing w:before="120" w:after="0" w:line="480" w:lineRule="auto"/>
        <w:jc w:val="both"/>
        <w:rPr>
          <w:lang w:val="en-GB"/>
        </w:rPr>
      </w:pPr>
      <w:r w:rsidRPr="00FF3813">
        <w:rPr>
          <w:lang w:val="en-GB"/>
        </w:rPr>
        <w:t xml:space="preserve">One important advantage of using DAS28 is that it provides a continuous scale, as opposed to the categorical American College of Rheumatology ACR20 which reflects the extent of underlying inflammation and disease activity. </w:t>
      </w:r>
      <w:r w:rsidR="00F8187B" w:rsidRPr="00FF3813">
        <w:rPr>
          <w:lang w:val="en-GB"/>
        </w:rPr>
        <w:t xml:space="preserve"> </w:t>
      </w:r>
      <w:r w:rsidRPr="00FF3813">
        <w:rPr>
          <w:lang w:val="en-GB"/>
        </w:rPr>
        <w:t xml:space="preserve">Also, since DAS28 provides an absolute value of disease activity, responses to treatment can be compared across clinical trials and trial results can be </w:t>
      </w:r>
      <w:r w:rsidRPr="00FF3813">
        <w:rPr>
          <w:lang w:val="en-GB"/>
        </w:rPr>
        <w:lastRenderedPageBreak/>
        <w:t xml:space="preserve">expressed as clinically relevant outcomes (Fransen, 2005). In </w:t>
      </w:r>
      <w:r w:rsidR="00A37BEB" w:rsidRPr="00FF3813">
        <w:rPr>
          <w:lang w:val="en-GB"/>
        </w:rPr>
        <w:t>addition,</w:t>
      </w:r>
      <w:r w:rsidRPr="00FF3813">
        <w:rPr>
          <w:lang w:val="en-GB"/>
        </w:rPr>
        <w:t xml:space="preserve"> DAS28 has been validated as “</w:t>
      </w:r>
      <w:r w:rsidRPr="00FF3813">
        <w:rPr>
          <w:i/>
          <w:lang w:val="en-GB"/>
        </w:rPr>
        <w:t>a measure of disease activity</w:t>
      </w:r>
      <w:r w:rsidRPr="00FF3813">
        <w:rPr>
          <w:lang w:val="en-GB"/>
        </w:rPr>
        <w:t>” in RA patients undergoing treatment with biological treatments (Fransen, 2005)</w:t>
      </w:r>
      <w:r w:rsidR="00F8187B" w:rsidRPr="00FF3813">
        <w:rPr>
          <w:lang w:val="en-GB"/>
        </w:rPr>
        <w:t>, a similar drug class to GSK compounds GSK123456 and GSK654321</w:t>
      </w:r>
      <w:r w:rsidRPr="00FF3813">
        <w:rPr>
          <w:lang w:val="en-GB"/>
        </w:rPr>
        <w:t xml:space="preserve">.  </w:t>
      </w:r>
    </w:p>
    <w:p w14:paraId="3AA8591C" w14:textId="77777777" w:rsidR="00343E76" w:rsidRPr="00FF3813" w:rsidRDefault="00343E76" w:rsidP="00702C79">
      <w:pPr>
        <w:spacing w:before="120" w:after="0" w:line="240" w:lineRule="auto"/>
        <w:jc w:val="both"/>
        <w:rPr>
          <w:lang w:val="en-GB"/>
        </w:rPr>
      </w:pPr>
    </w:p>
    <w:p w14:paraId="676F6C40" w14:textId="77777777" w:rsidR="00343E76" w:rsidRPr="00FF3813" w:rsidRDefault="00343E76" w:rsidP="00343E76">
      <w:pPr>
        <w:spacing w:before="120" w:after="0" w:line="480" w:lineRule="auto"/>
        <w:jc w:val="both"/>
        <w:rPr>
          <w:lang w:val="en-GB"/>
        </w:rPr>
      </w:pPr>
      <w:r w:rsidRPr="00FF3813">
        <w:rPr>
          <w:lang w:val="en-GB"/>
        </w:rPr>
        <w:t>In this dissertation, DAS28 is the primary endpoint of the Phase 2a PoC clinical trial to evaluate safety and effi</w:t>
      </w:r>
      <w:r w:rsidR="009B0C62" w:rsidRPr="00FF3813">
        <w:rPr>
          <w:lang w:val="en-GB"/>
        </w:rPr>
        <w:t>cacy of GSK123456 and GSK654321</w:t>
      </w:r>
      <w:r w:rsidRPr="00FF3813">
        <w:rPr>
          <w:lang w:val="en-GB"/>
        </w:rPr>
        <w:t xml:space="preserve">.  </w:t>
      </w:r>
    </w:p>
    <w:p w14:paraId="3898AE5D" w14:textId="77777777" w:rsidR="008B1EA1" w:rsidRPr="00FF3813" w:rsidRDefault="008B1EA1" w:rsidP="00702C79">
      <w:pPr>
        <w:pStyle w:val="NormalWeb"/>
        <w:spacing w:before="120" w:beforeAutospacing="0" w:after="0" w:afterAutospacing="0"/>
        <w:jc w:val="both"/>
        <w:rPr>
          <w:lang w:val="en-GB"/>
        </w:rPr>
      </w:pPr>
    </w:p>
    <w:p w14:paraId="5465FAD4" w14:textId="77777777" w:rsidR="00343E76" w:rsidRPr="00FF3813" w:rsidRDefault="0004567A" w:rsidP="00343E76">
      <w:pPr>
        <w:pStyle w:val="Heading2"/>
        <w:spacing w:after="0"/>
        <w:jc w:val="both"/>
        <w:rPr>
          <w:rStyle w:val="apple-converted-space"/>
          <w:szCs w:val="24"/>
        </w:rPr>
      </w:pPr>
      <w:bookmarkStart w:id="12" w:name="_Toc489029488"/>
      <w:r w:rsidRPr="00FF3813">
        <w:rPr>
          <w:rStyle w:val="apple-converted-space"/>
          <w:szCs w:val="24"/>
        </w:rPr>
        <w:t>Common</w:t>
      </w:r>
      <w:r w:rsidR="00343E76" w:rsidRPr="00FF3813">
        <w:rPr>
          <w:rStyle w:val="apple-converted-space"/>
          <w:szCs w:val="24"/>
        </w:rPr>
        <w:t xml:space="preserve"> Designs in </w:t>
      </w:r>
      <w:r w:rsidRPr="00FF3813">
        <w:rPr>
          <w:rStyle w:val="apple-converted-space"/>
          <w:szCs w:val="24"/>
        </w:rPr>
        <w:t xml:space="preserve">Dose Selection of </w:t>
      </w:r>
      <w:r w:rsidR="00343E76" w:rsidRPr="00FF3813">
        <w:rPr>
          <w:rStyle w:val="apple-converted-space"/>
          <w:szCs w:val="24"/>
        </w:rPr>
        <w:t>RA trials</w:t>
      </w:r>
      <w:bookmarkEnd w:id="12"/>
    </w:p>
    <w:p w14:paraId="67547712" w14:textId="2EB5244D" w:rsidR="0004567A" w:rsidRPr="00FF3813" w:rsidRDefault="0004567A" w:rsidP="00343E76">
      <w:pPr>
        <w:autoSpaceDE w:val="0"/>
        <w:autoSpaceDN w:val="0"/>
        <w:adjustRightInd w:val="0"/>
        <w:spacing w:before="120" w:after="0" w:line="480" w:lineRule="auto"/>
        <w:jc w:val="both"/>
        <w:rPr>
          <w:lang w:val="en-GB"/>
        </w:rPr>
      </w:pPr>
    </w:p>
    <w:p w14:paraId="2E68E87F" w14:textId="252D0082" w:rsidR="00343E76" w:rsidRPr="00FF3813" w:rsidRDefault="00343E76" w:rsidP="00343E76">
      <w:pPr>
        <w:autoSpaceDE w:val="0"/>
        <w:autoSpaceDN w:val="0"/>
        <w:adjustRightInd w:val="0"/>
        <w:spacing w:before="120" w:after="0" w:line="480" w:lineRule="auto"/>
        <w:jc w:val="both"/>
        <w:rPr>
          <w:lang w:val="en-GB"/>
        </w:rPr>
      </w:pPr>
      <w:r w:rsidRPr="00FF3813">
        <w:rPr>
          <w:rStyle w:val="apple-converted-space"/>
          <w:lang w:val="en-GB"/>
        </w:rPr>
        <w:t xml:space="preserve">In early RA clinical trials, </w:t>
      </w:r>
      <w:r w:rsidR="0004567A" w:rsidRPr="00FF3813">
        <w:rPr>
          <w:rStyle w:val="apple-converted-space"/>
          <w:lang w:val="en-GB"/>
        </w:rPr>
        <w:t xml:space="preserve">no model-based dose selection was undertaken in the literature being reviewed </w:t>
      </w:r>
      <w:r w:rsidR="003275C7" w:rsidRPr="00FF3813">
        <w:rPr>
          <w:rStyle w:val="apple-converted-space"/>
          <w:lang w:val="en-GB"/>
        </w:rPr>
        <w:t>(</w:t>
      </w:r>
      <w:r w:rsidR="003275C7" w:rsidRPr="00FF3813">
        <w:rPr>
          <w:lang w:val="en-GB"/>
        </w:rPr>
        <w:t>Hochberg 2009). There were</w:t>
      </w:r>
      <w:r w:rsidR="0004567A" w:rsidRPr="00FF3813">
        <w:rPr>
          <w:rStyle w:val="apple-converted-space"/>
          <w:lang w:val="en-GB"/>
        </w:rPr>
        <w:t xml:space="preserve"> </w:t>
      </w:r>
      <w:r w:rsidR="008F755B" w:rsidRPr="00FF3813">
        <w:rPr>
          <w:rStyle w:val="apple-converted-space"/>
          <w:lang w:val="en-GB"/>
        </w:rPr>
        <w:t>empirical</w:t>
      </w:r>
      <w:r w:rsidRPr="00FF3813">
        <w:rPr>
          <w:rStyle w:val="apple-converted-space"/>
          <w:lang w:val="en-GB"/>
        </w:rPr>
        <w:t xml:space="preserve"> designs </w:t>
      </w:r>
      <w:r w:rsidR="003275C7" w:rsidRPr="00FF3813">
        <w:rPr>
          <w:rStyle w:val="apple-converted-space"/>
          <w:lang w:val="en-GB"/>
        </w:rPr>
        <w:t>with dose selection algorithms being used</w:t>
      </w:r>
      <w:r w:rsidRPr="00FF3813">
        <w:rPr>
          <w:rStyle w:val="apple-converted-space"/>
          <w:lang w:val="en-GB"/>
        </w:rPr>
        <w:t>, such as dose escalating sequential design</w:t>
      </w:r>
      <w:r w:rsidR="009C103C" w:rsidRPr="00FF3813">
        <w:rPr>
          <w:rStyle w:val="apple-converted-space"/>
          <w:lang w:val="en-GB"/>
        </w:rPr>
        <w:t xml:space="preserve"> and</w:t>
      </w:r>
      <w:r w:rsidRPr="00FF3813">
        <w:rPr>
          <w:rStyle w:val="apple-converted-space"/>
          <w:lang w:val="en-GB"/>
        </w:rPr>
        <w:t xml:space="preserve"> step-up, step-down and saw</w:t>
      </w:r>
      <w:r w:rsidR="009C103C" w:rsidRPr="00FF3813">
        <w:rPr>
          <w:rStyle w:val="apple-converted-space"/>
          <w:lang w:val="en-GB"/>
        </w:rPr>
        <w:t>-</w:t>
      </w:r>
      <w:r w:rsidRPr="00FF3813">
        <w:rPr>
          <w:rStyle w:val="apple-converted-space"/>
          <w:lang w:val="en-GB"/>
        </w:rPr>
        <w:t>tooth design</w:t>
      </w:r>
      <w:r w:rsidR="009C103C" w:rsidRPr="00FF3813">
        <w:rPr>
          <w:rStyle w:val="apple-converted-space"/>
          <w:lang w:val="en-GB"/>
        </w:rPr>
        <w:t>s</w:t>
      </w:r>
      <w:r w:rsidRPr="00FF3813">
        <w:rPr>
          <w:rStyle w:val="apple-converted-space"/>
          <w:lang w:val="en-GB"/>
        </w:rPr>
        <w:t xml:space="preserve"> (Boers, 1997; Grigor, 2004).  Step-up and step-down designs have flexible schedules so that drugs can be added or dropped, and dosage increased or decreased (</w:t>
      </w:r>
      <w:r w:rsidRPr="00FF3813">
        <w:rPr>
          <w:lang w:val="en-GB"/>
        </w:rPr>
        <w:t>Pincus, 2004)</w:t>
      </w:r>
      <w:r w:rsidRPr="00FF3813">
        <w:rPr>
          <w:rStyle w:val="apple-converted-space"/>
          <w:lang w:val="en-GB"/>
        </w:rPr>
        <w:t>.   Saw-tooth design is another strategy that starts with a step-down model, and the regimen repeated when disease recurs (</w:t>
      </w:r>
      <w:r w:rsidRPr="00FF3813">
        <w:rPr>
          <w:lang w:val="en-GB"/>
        </w:rPr>
        <w:t>Mottonen, 1996; 1998).  Th</w:t>
      </w:r>
      <w:r w:rsidR="00E50989" w:rsidRPr="00FF3813">
        <w:rPr>
          <w:lang w:val="en-GB"/>
        </w:rPr>
        <w:t>r</w:t>
      </w:r>
      <w:r w:rsidRPr="00FF3813">
        <w:rPr>
          <w:lang w:val="en-GB"/>
        </w:rPr>
        <w:t xml:space="preserve">ough </w:t>
      </w:r>
      <w:r w:rsidR="00E50989" w:rsidRPr="00FF3813">
        <w:rPr>
          <w:lang w:val="en-GB"/>
        </w:rPr>
        <w:t xml:space="preserve">an </w:t>
      </w:r>
      <w:r w:rsidRPr="00FF3813">
        <w:rPr>
          <w:lang w:val="en-GB"/>
        </w:rPr>
        <w:t>intensive literature search, no other adaptive designs with application in Phase 2a dose finding in RA patients have been seen in the literature.</w:t>
      </w:r>
    </w:p>
    <w:p w14:paraId="09AC2CC0" w14:textId="77777777" w:rsidR="00343E76" w:rsidRPr="00FF3813" w:rsidRDefault="00343E76" w:rsidP="00702C79">
      <w:pPr>
        <w:autoSpaceDE w:val="0"/>
        <w:autoSpaceDN w:val="0"/>
        <w:adjustRightInd w:val="0"/>
        <w:spacing w:before="120" w:after="0" w:line="240" w:lineRule="auto"/>
        <w:jc w:val="both"/>
        <w:rPr>
          <w:lang w:val="en-GB"/>
        </w:rPr>
      </w:pPr>
    </w:p>
    <w:p w14:paraId="2D3D88B5" w14:textId="542B67E2" w:rsidR="00343E76" w:rsidRPr="00FF3813" w:rsidRDefault="00343E76" w:rsidP="00343E76">
      <w:pPr>
        <w:spacing w:before="120" w:after="0" w:line="480" w:lineRule="auto"/>
        <w:jc w:val="both"/>
        <w:rPr>
          <w:rStyle w:val="apple-converted-space"/>
          <w:lang w:val="en-GB"/>
        </w:rPr>
      </w:pPr>
      <w:r w:rsidRPr="00FF3813">
        <w:rPr>
          <w:rStyle w:val="apple-converted-space"/>
          <w:lang w:val="en-GB"/>
        </w:rPr>
        <w:t>In summary, though clinical trial</w:t>
      </w:r>
      <w:r w:rsidR="00DE3504" w:rsidRPr="00FF3813">
        <w:rPr>
          <w:rStyle w:val="apple-converted-space"/>
          <w:lang w:val="en-GB"/>
        </w:rPr>
        <w:t>s</w:t>
      </w:r>
      <w:r w:rsidRPr="00FF3813">
        <w:rPr>
          <w:rStyle w:val="apple-converted-space"/>
          <w:lang w:val="en-GB"/>
        </w:rPr>
        <w:t xml:space="preserve"> have been increasingly popular for comparative multiple arm clinical trials (</w:t>
      </w:r>
      <w:r w:rsidRPr="00FF3813">
        <w:rPr>
          <w:lang w:val="en-GB"/>
        </w:rPr>
        <w:t xml:space="preserve">Pocock, 1977; 1982; Spiegelhalter, 2004; </w:t>
      </w:r>
      <w:r w:rsidRPr="00FF3813">
        <w:rPr>
          <w:rStyle w:val="apple-converted-space"/>
          <w:lang w:val="en-GB"/>
        </w:rPr>
        <w:t>Grieve, 2005), most of RA clinical trials rep</w:t>
      </w:r>
      <w:r w:rsidR="00E50989" w:rsidRPr="00FF3813">
        <w:rPr>
          <w:rStyle w:val="apple-converted-space"/>
          <w:lang w:val="en-GB"/>
        </w:rPr>
        <w:t>orted in the literature employ</w:t>
      </w:r>
      <w:r w:rsidRPr="00FF3813">
        <w:rPr>
          <w:rStyle w:val="apple-converted-space"/>
          <w:lang w:val="en-GB"/>
        </w:rPr>
        <w:t xml:space="preserve"> traditional fixed design and there </w:t>
      </w:r>
      <w:r w:rsidR="00E50989" w:rsidRPr="00FF3813">
        <w:rPr>
          <w:rStyle w:val="apple-converted-space"/>
          <w:lang w:val="en-GB"/>
        </w:rPr>
        <w:t>is</w:t>
      </w:r>
      <w:r w:rsidRPr="00FF3813">
        <w:rPr>
          <w:rStyle w:val="apple-converted-space"/>
          <w:lang w:val="en-GB"/>
        </w:rPr>
        <w:t xml:space="preserve"> limited application of adaptive designs in the patients with RA disease.  This dissertation will discuss the application of adaptive design in Phase 2a PoC design and potential improvement to expedite the decision making using a GSK compound as an example. </w:t>
      </w:r>
    </w:p>
    <w:p w14:paraId="45659E32" w14:textId="77777777" w:rsidR="009C103C" w:rsidRPr="00FF3813" w:rsidRDefault="009C103C" w:rsidP="00343E76">
      <w:pPr>
        <w:spacing w:before="120" w:after="0" w:line="480" w:lineRule="auto"/>
        <w:jc w:val="both"/>
        <w:rPr>
          <w:rStyle w:val="apple-converted-space"/>
          <w:lang w:val="en-GB"/>
        </w:rPr>
      </w:pPr>
    </w:p>
    <w:p w14:paraId="526AF4FC" w14:textId="77777777" w:rsidR="00343E76" w:rsidRPr="00FF3813" w:rsidRDefault="00343E76" w:rsidP="00343E76">
      <w:pPr>
        <w:pStyle w:val="Heading2"/>
        <w:spacing w:after="0"/>
        <w:jc w:val="both"/>
        <w:rPr>
          <w:rStyle w:val="apple-converted-space"/>
          <w:szCs w:val="24"/>
        </w:rPr>
      </w:pPr>
      <w:bookmarkStart w:id="13" w:name="_Toc489029489"/>
      <w:r w:rsidRPr="00FF3813">
        <w:rPr>
          <w:rStyle w:val="apple-converted-space"/>
          <w:szCs w:val="24"/>
        </w:rPr>
        <w:t>Summary</w:t>
      </w:r>
      <w:bookmarkEnd w:id="13"/>
    </w:p>
    <w:p w14:paraId="6C454A73" w14:textId="77777777" w:rsidR="00343E76" w:rsidRPr="00FF3813" w:rsidRDefault="00343E76" w:rsidP="00343E76">
      <w:pPr>
        <w:spacing w:before="120" w:after="0" w:line="480" w:lineRule="auto"/>
        <w:jc w:val="both"/>
        <w:rPr>
          <w:lang w:val="en-GB"/>
        </w:rPr>
      </w:pPr>
      <w:r w:rsidRPr="00FF3813">
        <w:rPr>
          <w:lang w:val="en-GB"/>
        </w:rPr>
        <w:t xml:space="preserve">International Rheumatoid societies introduced a core set of disease reporting measures to create consistency in the presentation of clinical trial results (Felson, 1993).  This core set includes the assessment of disease activity based on joint measurement, for example tender or swollen joints, the patient assessment of pain and disease activity, the physician’s assessment of pain and physical function and the acute-phase reactant levels.  The disease assessment uses composite variables including continuous variables (i.e. DAS28) and binary variables (i.e. ACR20).  </w:t>
      </w:r>
    </w:p>
    <w:p w14:paraId="394614FD" w14:textId="77777777" w:rsidR="00343E76" w:rsidRPr="00FF3813" w:rsidRDefault="00343E76" w:rsidP="00702C79">
      <w:pPr>
        <w:spacing w:before="120" w:after="0" w:line="240" w:lineRule="auto"/>
        <w:jc w:val="both"/>
        <w:rPr>
          <w:rStyle w:val="apple-converted-space"/>
          <w:lang w:val="en-GB"/>
        </w:rPr>
      </w:pPr>
    </w:p>
    <w:p w14:paraId="50A00773" w14:textId="77777777" w:rsidR="00343E76" w:rsidRPr="00FF3813" w:rsidRDefault="00343E76" w:rsidP="00343E76">
      <w:pPr>
        <w:spacing w:before="120" w:after="0" w:line="480" w:lineRule="auto"/>
        <w:jc w:val="both"/>
        <w:rPr>
          <w:rStyle w:val="apple-converted-space"/>
          <w:lang w:val="en-GB"/>
        </w:rPr>
      </w:pPr>
      <w:r w:rsidRPr="00FF3813">
        <w:rPr>
          <w:rStyle w:val="apple-converted-space"/>
          <w:lang w:val="en-GB"/>
        </w:rPr>
        <w:t>Appropriate clinical trial design is fundamental to drug development, for evaluating the effectiveness and assessing the benefit-risk ratio.  Several trial designs, including sequential monotherapy, fixed combination, step-up, step-down (Boers, 1997) and Sawtooth designs (</w:t>
      </w:r>
      <w:r w:rsidRPr="00FF3813">
        <w:rPr>
          <w:lang w:val="en-GB"/>
        </w:rPr>
        <w:t>Mottonen, 1996</w:t>
      </w:r>
      <w:r w:rsidRPr="00FF3813">
        <w:rPr>
          <w:rStyle w:val="apple-converted-space"/>
          <w:lang w:val="en-GB"/>
        </w:rPr>
        <w:t xml:space="preserve">), have been used to examine the effectiveness and safety of study </w:t>
      </w:r>
      <w:r w:rsidR="00E50989" w:rsidRPr="00FF3813">
        <w:rPr>
          <w:rStyle w:val="apple-converted-space"/>
          <w:lang w:val="en-GB"/>
        </w:rPr>
        <w:t>drugs</w:t>
      </w:r>
      <w:r w:rsidRPr="00FF3813">
        <w:rPr>
          <w:rStyle w:val="apple-converted-space"/>
          <w:lang w:val="en-GB"/>
        </w:rPr>
        <w:t xml:space="preserve"> in RA trials.  With the recent development of statistical theory in adaptive design, statistical evidence and decision-making have the potential to be useful in assessing benefit and risk in drug development.  The next chapter introduces the concept of adaptive design, including group sequential design and model based design</w:t>
      </w:r>
      <w:r w:rsidR="007D3465" w:rsidRPr="00FF3813">
        <w:rPr>
          <w:rStyle w:val="apple-converted-space"/>
          <w:lang w:val="en-GB"/>
        </w:rPr>
        <w:t>s</w:t>
      </w:r>
      <w:r w:rsidRPr="00FF3813">
        <w:rPr>
          <w:rStyle w:val="apple-converted-space"/>
          <w:lang w:val="en-GB"/>
        </w:rPr>
        <w:t xml:space="preserve">, </w:t>
      </w:r>
      <w:r w:rsidR="00384E4A" w:rsidRPr="00FF3813">
        <w:rPr>
          <w:rStyle w:val="apple-converted-space"/>
          <w:lang w:val="en-GB"/>
        </w:rPr>
        <w:t xml:space="preserve">and </w:t>
      </w:r>
      <w:r w:rsidR="00E50989" w:rsidRPr="00FF3813">
        <w:rPr>
          <w:rStyle w:val="apple-converted-space"/>
          <w:lang w:val="en-GB"/>
        </w:rPr>
        <w:t xml:space="preserve">is </w:t>
      </w:r>
      <w:r w:rsidR="00384E4A" w:rsidRPr="00FF3813">
        <w:rPr>
          <w:rStyle w:val="apple-converted-space"/>
          <w:lang w:val="en-GB"/>
        </w:rPr>
        <w:t>followed</w:t>
      </w:r>
      <w:r w:rsidRPr="00FF3813">
        <w:rPr>
          <w:rStyle w:val="apple-converted-space"/>
          <w:lang w:val="en-GB"/>
        </w:rPr>
        <w:t xml:space="preserve"> by </w:t>
      </w:r>
      <w:r w:rsidR="00E50989" w:rsidRPr="00FF3813">
        <w:rPr>
          <w:rStyle w:val="apple-converted-space"/>
          <w:lang w:val="en-GB"/>
        </w:rPr>
        <w:t xml:space="preserve">the </w:t>
      </w:r>
      <w:r w:rsidR="00384E4A" w:rsidRPr="00FF3813">
        <w:rPr>
          <w:rStyle w:val="apple-converted-space"/>
          <w:lang w:val="en-GB"/>
        </w:rPr>
        <w:t xml:space="preserve">study </w:t>
      </w:r>
      <w:r w:rsidRPr="00FF3813">
        <w:rPr>
          <w:rStyle w:val="apple-converted-space"/>
          <w:lang w:val="en-GB"/>
        </w:rPr>
        <w:t xml:space="preserve">design to support </w:t>
      </w:r>
      <w:r w:rsidR="00384E4A" w:rsidRPr="00FF3813">
        <w:rPr>
          <w:rStyle w:val="apple-converted-space"/>
          <w:lang w:val="en-GB"/>
        </w:rPr>
        <w:t>Phase 2a PoC study</w:t>
      </w:r>
      <w:r w:rsidRPr="00FF3813">
        <w:rPr>
          <w:rStyle w:val="apple-converted-space"/>
          <w:lang w:val="en-GB"/>
        </w:rPr>
        <w:t xml:space="preserve"> in Chapters 5 and 6.  </w:t>
      </w:r>
      <w:r w:rsidRPr="00FF3813">
        <w:rPr>
          <w:rStyle w:val="apple-converted-space"/>
          <w:lang w:val="en-GB"/>
        </w:rPr>
        <w:br w:type="page"/>
      </w:r>
    </w:p>
    <w:p w14:paraId="264AA2F1" w14:textId="77777777" w:rsidR="00343E76" w:rsidRPr="00FF3813" w:rsidRDefault="00343E76" w:rsidP="00343E76">
      <w:pPr>
        <w:pStyle w:val="Heading1"/>
        <w:spacing w:after="0"/>
        <w:jc w:val="both"/>
      </w:pPr>
      <w:bookmarkStart w:id="14" w:name="_Toc489029490"/>
      <w:r w:rsidRPr="00FF3813">
        <w:lastRenderedPageBreak/>
        <w:t>Literature review OF Adaptive designS</w:t>
      </w:r>
      <w:bookmarkEnd w:id="14"/>
    </w:p>
    <w:p w14:paraId="1859BB10" w14:textId="77777777" w:rsidR="00343E76" w:rsidRPr="00FF3813" w:rsidRDefault="00343E76" w:rsidP="00343E76">
      <w:pPr>
        <w:pStyle w:val="Style2"/>
        <w:spacing w:before="120"/>
        <w:rPr>
          <w:noProof w:val="0"/>
          <w:lang w:val="en-GB"/>
        </w:rPr>
      </w:pPr>
    </w:p>
    <w:p w14:paraId="456A218A" w14:textId="203D227E" w:rsidR="00343E76" w:rsidRPr="00FF3813" w:rsidRDefault="00343E76" w:rsidP="00343E76">
      <w:pPr>
        <w:pStyle w:val="Style2"/>
        <w:spacing w:before="120"/>
        <w:rPr>
          <w:noProof w:val="0"/>
          <w:lang w:val="en-GB"/>
        </w:rPr>
      </w:pPr>
      <w:r w:rsidRPr="00FF3813">
        <w:rPr>
          <w:noProof w:val="0"/>
          <w:lang w:val="en-GB"/>
        </w:rPr>
        <w:t xml:space="preserve">As discussed in </w:t>
      </w:r>
      <w:r w:rsidR="00431357" w:rsidRPr="00FF3813">
        <w:rPr>
          <w:noProof w:val="0"/>
          <w:lang w:val="en-GB"/>
        </w:rPr>
        <w:t xml:space="preserve">the </w:t>
      </w:r>
      <w:r w:rsidRPr="00FF3813">
        <w:rPr>
          <w:noProof w:val="0"/>
          <w:lang w:val="en-GB"/>
        </w:rPr>
        <w:t xml:space="preserve">previous chapters, RA is a chronic disease affecting 1% of the general population, and the clinical trial designs reported in the literature are mainly limited to the traditional </w:t>
      </w:r>
      <w:r w:rsidR="009E42B3" w:rsidRPr="00FF3813">
        <w:rPr>
          <w:noProof w:val="0"/>
          <w:lang w:val="en-GB"/>
        </w:rPr>
        <w:t>(f</w:t>
      </w:r>
      <w:r w:rsidRPr="00FF3813">
        <w:rPr>
          <w:noProof w:val="0"/>
          <w:lang w:val="en-GB"/>
        </w:rPr>
        <w:t>ixed sample size</w:t>
      </w:r>
      <w:r w:rsidR="009E42B3" w:rsidRPr="00FF3813">
        <w:rPr>
          <w:noProof w:val="0"/>
          <w:lang w:val="en-GB"/>
        </w:rPr>
        <w:t xml:space="preserve"> without interim analysis</w:t>
      </w:r>
      <w:r w:rsidRPr="00FF3813">
        <w:rPr>
          <w:noProof w:val="0"/>
          <w:lang w:val="en-GB"/>
        </w:rPr>
        <w:t xml:space="preserve">) </w:t>
      </w:r>
      <w:r w:rsidR="009E42B3" w:rsidRPr="00FF3813">
        <w:rPr>
          <w:noProof w:val="0"/>
          <w:lang w:val="en-GB"/>
        </w:rPr>
        <w:t xml:space="preserve">design </w:t>
      </w:r>
      <w:r w:rsidR="00431357" w:rsidRPr="00FF3813">
        <w:rPr>
          <w:noProof w:val="0"/>
          <w:lang w:val="en-GB"/>
        </w:rPr>
        <w:t>with</w:t>
      </w:r>
      <w:r w:rsidR="009E42B3" w:rsidRPr="00FF3813">
        <w:rPr>
          <w:noProof w:val="0"/>
          <w:lang w:val="en-GB"/>
        </w:rPr>
        <w:t xml:space="preserve"> </w:t>
      </w:r>
      <w:r w:rsidRPr="00FF3813">
        <w:rPr>
          <w:noProof w:val="0"/>
          <w:lang w:val="en-GB"/>
        </w:rPr>
        <w:t xml:space="preserve">adaptive designs in </w:t>
      </w:r>
      <w:r w:rsidR="00431357" w:rsidRPr="00FF3813">
        <w:rPr>
          <w:noProof w:val="0"/>
          <w:lang w:val="en-GB"/>
        </w:rPr>
        <w:t>studies</w:t>
      </w:r>
      <w:r w:rsidRPr="00FF3813">
        <w:rPr>
          <w:noProof w:val="0"/>
          <w:lang w:val="en-GB"/>
        </w:rPr>
        <w:t xml:space="preserve"> of patients with RA </w:t>
      </w:r>
      <w:r w:rsidR="00431357" w:rsidRPr="00FF3813">
        <w:rPr>
          <w:noProof w:val="0"/>
          <w:lang w:val="en-GB"/>
        </w:rPr>
        <w:t>not commonly undertaken</w:t>
      </w:r>
      <w:r w:rsidR="009E42B3" w:rsidRPr="00FF3813">
        <w:rPr>
          <w:noProof w:val="0"/>
          <w:lang w:val="en-GB"/>
        </w:rPr>
        <w:t xml:space="preserve"> </w:t>
      </w:r>
      <w:r w:rsidRPr="00FF3813">
        <w:rPr>
          <w:noProof w:val="0"/>
          <w:lang w:val="en-GB"/>
        </w:rPr>
        <w:t>(</w:t>
      </w:r>
      <w:r w:rsidRPr="00FF3813">
        <w:rPr>
          <w:rStyle w:val="apple-converted-space"/>
          <w:noProof w:val="0"/>
          <w:lang w:val="en-GB"/>
        </w:rPr>
        <w:t xml:space="preserve">Boers, 1997; Grigor, 2004; </w:t>
      </w:r>
      <w:r w:rsidRPr="00FF3813">
        <w:rPr>
          <w:noProof w:val="0"/>
          <w:lang w:val="en-GB"/>
        </w:rPr>
        <w:t xml:space="preserve">Pincus, 2004).   This chapter discusses the various statistical methods which can be applied to adaptive designs and the analysis of Phase 2a clinical trials.  </w:t>
      </w:r>
    </w:p>
    <w:p w14:paraId="139584FA" w14:textId="77777777" w:rsidR="00343E76" w:rsidRPr="00FF3813" w:rsidRDefault="00343E76" w:rsidP="00702C79">
      <w:pPr>
        <w:pStyle w:val="Style2"/>
        <w:spacing w:before="120" w:line="240" w:lineRule="auto"/>
        <w:rPr>
          <w:noProof w:val="0"/>
          <w:lang w:val="en-GB"/>
        </w:rPr>
      </w:pPr>
    </w:p>
    <w:p w14:paraId="6A1B1620" w14:textId="77777777" w:rsidR="00343E76" w:rsidRPr="00FF3813" w:rsidRDefault="00343E76" w:rsidP="00343E76">
      <w:pPr>
        <w:pStyle w:val="Style2"/>
        <w:spacing w:before="120"/>
        <w:rPr>
          <w:noProof w:val="0"/>
          <w:lang w:val="en-GB"/>
        </w:rPr>
      </w:pPr>
      <w:r w:rsidRPr="00FF3813">
        <w:rPr>
          <w:noProof w:val="0"/>
          <w:lang w:val="en-GB"/>
        </w:rPr>
        <w:t>This chapter starts with the definition of what is an adaptive design followed by po</w:t>
      </w:r>
      <w:r w:rsidR="00BB29ED" w:rsidRPr="00FF3813">
        <w:rPr>
          <w:noProof w:val="0"/>
          <w:lang w:val="en-GB"/>
        </w:rPr>
        <w:t>pular adaptive designs such as Group Sequential D</w:t>
      </w:r>
      <w:r w:rsidR="007D3465" w:rsidRPr="00FF3813">
        <w:rPr>
          <w:noProof w:val="0"/>
          <w:lang w:val="en-GB"/>
        </w:rPr>
        <w:t xml:space="preserve">esign </w:t>
      </w:r>
      <w:r w:rsidR="00BB29ED" w:rsidRPr="00FF3813">
        <w:rPr>
          <w:noProof w:val="0"/>
          <w:lang w:val="en-GB"/>
        </w:rPr>
        <w:t xml:space="preserve">and model base design etc. </w:t>
      </w:r>
      <w:r w:rsidRPr="00FF3813">
        <w:rPr>
          <w:noProof w:val="0"/>
          <w:lang w:val="en-GB"/>
        </w:rPr>
        <w:t>Finally, the chapter introduces the basic ideas of model based design where parametric</w:t>
      </w:r>
      <w:r w:rsidR="00CB725E" w:rsidRPr="00FF3813">
        <w:rPr>
          <w:noProof w:val="0"/>
          <w:lang w:val="en-GB"/>
        </w:rPr>
        <w:t>, semi</w:t>
      </w:r>
      <w:r w:rsidR="007D3465" w:rsidRPr="00FF3813">
        <w:rPr>
          <w:noProof w:val="0"/>
          <w:lang w:val="en-GB"/>
        </w:rPr>
        <w:t>-</w:t>
      </w:r>
      <w:r w:rsidR="00CB725E" w:rsidRPr="00FF3813">
        <w:rPr>
          <w:noProof w:val="0"/>
          <w:lang w:val="en-GB"/>
        </w:rPr>
        <w:t xml:space="preserve">parametric, </w:t>
      </w:r>
      <w:r w:rsidRPr="00FF3813">
        <w:rPr>
          <w:noProof w:val="0"/>
          <w:lang w:val="en-GB"/>
        </w:rPr>
        <w:t>or non-parametric models are us</w:t>
      </w:r>
      <w:r w:rsidR="00DA0EF3" w:rsidRPr="00FF3813">
        <w:rPr>
          <w:noProof w:val="0"/>
          <w:lang w:val="en-GB"/>
        </w:rPr>
        <w:t>ed to gui</w:t>
      </w:r>
      <w:r w:rsidR="00C74C19" w:rsidRPr="00FF3813">
        <w:rPr>
          <w:noProof w:val="0"/>
          <w:lang w:val="en-GB"/>
        </w:rPr>
        <w:t xml:space="preserve">de the </w:t>
      </w:r>
      <w:r w:rsidR="0098131F" w:rsidRPr="00FF3813">
        <w:rPr>
          <w:noProof w:val="0"/>
          <w:lang w:val="en-GB"/>
        </w:rPr>
        <w:t>dose selection</w:t>
      </w:r>
      <w:r w:rsidR="00C74C19" w:rsidRPr="00FF3813">
        <w:rPr>
          <w:noProof w:val="0"/>
          <w:lang w:val="en-GB"/>
        </w:rPr>
        <w:t xml:space="preserve">, </w:t>
      </w:r>
      <w:r w:rsidR="0098131F" w:rsidRPr="00FF3813">
        <w:rPr>
          <w:noProof w:val="0"/>
          <w:lang w:val="en-GB"/>
        </w:rPr>
        <w:t>followed by</w:t>
      </w:r>
      <w:r w:rsidR="00DA0EF3" w:rsidRPr="00FF3813">
        <w:rPr>
          <w:noProof w:val="0"/>
          <w:lang w:val="en-GB"/>
        </w:rPr>
        <w:t xml:space="preserve"> existing literature in the comparison of </w:t>
      </w:r>
      <w:r w:rsidR="00DA0EF3" w:rsidRPr="00FF3813">
        <w:rPr>
          <w:i/>
          <w:noProof w:val="0"/>
          <w:lang w:val="en-GB"/>
        </w:rPr>
        <w:t>Emax</w:t>
      </w:r>
      <w:r w:rsidR="00DA0EF3" w:rsidRPr="00FF3813">
        <w:rPr>
          <w:noProof w:val="0"/>
          <w:lang w:val="en-GB"/>
        </w:rPr>
        <w:t xml:space="preserve"> model and NDLM model.</w:t>
      </w:r>
    </w:p>
    <w:p w14:paraId="2C2CC961" w14:textId="77777777" w:rsidR="00343E76" w:rsidRPr="00FF3813" w:rsidRDefault="00343E76" w:rsidP="00702C79">
      <w:pPr>
        <w:pStyle w:val="Style2"/>
        <w:spacing w:before="120" w:line="240" w:lineRule="auto"/>
        <w:rPr>
          <w:noProof w:val="0"/>
          <w:lang w:val="en-GB"/>
        </w:rPr>
      </w:pPr>
    </w:p>
    <w:p w14:paraId="4D365C77" w14:textId="77777777" w:rsidR="00343E76" w:rsidRPr="00FF3813" w:rsidRDefault="00343E76" w:rsidP="00343E76">
      <w:pPr>
        <w:pStyle w:val="Heading2"/>
        <w:spacing w:after="0"/>
        <w:jc w:val="both"/>
      </w:pPr>
      <w:bookmarkStart w:id="15" w:name="_Toc489029491"/>
      <w:r w:rsidRPr="00FF3813">
        <w:t>The Aims of the Chapter</w:t>
      </w:r>
      <w:bookmarkEnd w:id="15"/>
    </w:p>
    <w:p w14:paraId="39860CFC" w14:textId="77777777" w:rsidR="00343E76" w:rsidRPr="00FF3813" w:rsidRDefault="00343E76" w:rsidP="00343E76">
      <w:pPr>
        <w:pStyle w:val="Style2"/>
        <w:spacing w:before="120"/>
        <w:rPr>
          <w:noProof w:val="0"/>
          <w:lang w:val="en-GB"/>
        </w:rPr>
      </w:pPr>
      <w:r w:rsidRPr="00FF3813">
        <w:rPr>
          <w:noProof w:val="0"/>
          <w:lang w:val="en-GB"/>
        </w:rPr>
        <w:t xml:space="preserve">The aims of this chapter are to: </w:t>
      </w:r>
    </w:p>
    <w:p w14:paraId="66ACEB86" w14:textId="77777777" w:rsidR="00343E76" w:rsidRPr="00FF3813" w:rsidRDefault="00343E76" w:rsidP="00343E76">
      <w:pPr>
        <w:pStyle w:val="Style2"/>
        <w:numPr>
          <w:ilvl w:val="0"/>
          <w:numId w:val="15"/>
        </w:numPr>
        <w:spacing w:before="120"/>
        <w:rPr>
          <w:noProof w:val="0"/>
          <w:lang w:val="en-GB"/>
        </w:rPr>
      </w:pPr>
      <w:r w:rsidRPr="00FF3813">
        <w:rPr>
          <w:noProof w:val="0"/>
          <w:lang w:val="en-GB"/>
        </w:rPr>
        <w:t>Discuss the reason and motivation for using adaptive designs in drug development;</w:t>
      </w:r>
    </w:p>
    <w:p w14:paraId="12D45491" w14:textId="77777777" w:rsidR="00343E76" w:rsidRPr="00FF3813" w:rsidRDefault="00343E76" w:rsidP="00343E76">
      <w:pPr>
        <w:pStyle w:val="Style2"/>
        <w:numPr>
          <w:ilvl w:val="0"/>
          <w:numId w:val="15"/>
        </w:numPr>
        <w:spacing w:before="120"/>
        <w:rPr>
          <w:noProof w:val="0"/>
          <w:lang w:val="en-GB"/>
        </w:rPr>
      </w:pPr>
      <w:r w:rsidRPr="00FF3813">
        <w:rPr>
          <w:noProof w:val="0"/>
          <w:lang w:val="en-GB"/>
        </w:rPr>
        <w:t>Introduce the different types of adaptive study designs in the literature (not just limited to RA trials);</w:t>
      </w:r>
    </w:p>
    <w:p w14:paraId="76BCECD4" w14:textId="77777777" w:rsidR="00343E76" w:rsidRPr="00FF3813" w:rsidRDefault="00343E76" w:rsidP="00343E76">
      <w:pPr>
        <w:pStyle w:val="Style2"/>
        <w:numPr>
          <w:ilvl w:val="0"/>
          <w:numId w:val="15"/>
        </w:numPr>
        <w:spacing w:before="120"/>
        <w:rPr>
          <w:noProof w:val="0"/>
          <w:lang w:val="en-GB"/>
        </w:rPr>
      </w:pPr>
      <w:r w:rsidRPr="00FF3813">
        <w:rPr>
          <w:noProof w:val="0"/>
          <w:lang w:val="en-GB"/>
        </w:rPr>
        <w:t>Outline the statistical methodology used in adaptive designs;</w:t>
      </w:r>
    </w:p>
    <w:p w14:paraId="48D67D06" w14:textId="77777777" w:rsidR="00343E76" w:rsidRPr="00FF3813" w:rsidRDefault="00343E76" w:rsidP="00343E76">
      <w:pPr>
        <w:pStyle w:val="Style2"/>
        <w:numPr>
          <w:ilvl w:val="0"/>
          <w:numId w:val="15"/>
        </w:numPr>
        <w:spacing w:before="120"/>
        <w:rPr>
          <w:noProof w:val="0"/>
          <w:lang w:val="en-GB"/>
        </w:rPr>
      </w:pPr>
      <w:r w:rsidRPr="00FF3813">
        <w:rPr>
          <w:noProof w:val="0"/>
          <w:lang w:val="en-GB"/>
        </w:rPr>
        <w:t xml:space="preserve">With a focus on dose response studies, discuss the </w:t>
      </w:r>
      <w:r w:rsidRPr="00FF3813">
        <w:rPr>
          <w:i/>
          <w:noProof w:val="0"/>
          <w:lang w:val="en-GB"/>
        </w:rPr>
        <w:t>Emax</w:t>
      </w:r>
      <w:r w:rsidRPr="00FF3813">
        <w:rPr>
          <w:noProof w:val="0"/>
          <w:lang w:val="en-GB"/>
        </w:rPr>
        <w:t xml:space="preserve"> model, </w:t>
      </w:r>
      <w:r w:rsidR="00763FBA" w:rsidRPr="00FF3813">
        <w:rPr>
          <w:noProof w:val="0"/>
          <w:lang w:val="en-GB"/>
        </w:rPr>
        <w:t>NDLM</w:t>
      </w:r>
      <w:r w:rsidRPr="00FF3813">
        <w:rPr>
          <w:noProof w:val="0"/>
          <w:lang w:val="en-GB"/>
        </w:rPr>
        <w:t>, and their implementation in clinical trials;</w:t>
      </w:r>
    </w:p>
    <w:p w14:paraId="67871A55" w14:textId="77777777" w:rsidR="00343E76" w:rsidRPr="00FF3813" w:rsidRDefault="00343E76" w:rsidP="00343E76">
      <w:pPr>
        <w:pStyle w:val="Heading1"/>
        <w:numPr>
          <w:ilvl w:val="0"/>
          <w:numId w:val="0"/>
        </w:numPr>
        <w:tabs>
          <w:tab w:val="left" w:pos="1152"/>
        </w:tabs>
        <w:spacing w:after="0"/>
        <w:ind w:left="1152"/>
        <w:jc w:val="both"/>
        <w:rPr>
          <w:rFonts w:ascii="Times New Roman" w:hAnsi="Times New Roman"/>
          <w:sz w:val="24"/>
          <w:szCs w:val="24"/>
        </w:rPr>
      </w:pPr>
    </w:p>
    <w:p w14:paraId="450A0FD6" w14:textId="77777777" w:rsidR="00343E76" w:rsidRPr="00FF3813" w:rsidRDefault="00343E76" w:rsidP="00343E76">
      <w:pPr>
        <w:pStyle w:val="Heading2"/>
        <w:spacing w:after="0"/>
        <w:jc w:val="both"/>
      </w:pPr>
      <w:bookmarkStart w:id="16" w:name="_Toc489029492"/>
      <w:r w:rsidRPr="00FF3813">
        <w:t>Motivation for using Adaptive Design in Drug development</w:t>
      </w:r>
      <w:bookmarkEnd w:id="16"/>
    </w:p>
    <w:p w14:paraId="2E0E603B" w14:textId="77777777" w:rsidR="00343E76" w:rsidRPr="00FF3813" w:rsidRDefault="00343E76" w:rsidP="00343E76">
      <w:pPr>
        <w:pStyle w:val="Paragraph1"/>
        <w:spacing w:before="120"/>
        <w:rPr>
          <w:lang w:val="en-GB"/>
        </w:rPr>
      </w:pPr>
      <w:r w:rsidRPr="00FF3813">
        <w:rPr>
          <w:lang w:val="en-GB"/>
        </w:rPr>
        <w:t xml:space="preserve">Traditionally, most RA studies, especially in the early stages, use fixed arms and fixed sample sizes (Cruyssen, 2005; Fransen, 2005).  The compound only moves to the next phase of study after the previous study is completed and the success criteria are met.  A decision-making process only occurs after all the data are available in a traditional design, which may delay the development of the drug (Gallo, 2006).  At the same time, if the drug is not working or there are safety concerns in the conduct of clinical trials, it potentially poses a risk to patients.  Therefore, there is a great need for better designs which are more flexible and have more power for key decision-making via the accumulating data.  </w:t>
      </w:r>
    </w:p>
    <w:p w14:paraId="788E88F4" w14:textId="77777777" w:rsidR="00343E76" w:rsidRPr="00FF3813" w:rsidRDefault="00343E76" w:rsidP="00702C79">
      <w:pPr>
        <w:pStyle w:val="Style2"/>
        <w:spacing w:before="120" w:line="240" w:lineRule="auto"/>
        <w:rPr>
          <w:noProof w:val="0"/>
          <w:lang w:val="en-GB"/>
        </w:rPr>
      </w:pPr>
    </w:p>
    <w:p w14:paraId="0F28EA76" w14:textId="77777777" w:rsidR="00343E76" w:rsidRPr="00FF3813" w:rsidRDefault="00343E76" w:rsidP="00343E76">
      <w:pPr>
        <w:pStyle w:val="Style2"/>
        <w:spacing w:before="120"/>
        <w:rPr>
          <w:noProof w:val="0"/>
          <w:lang w:val="en-GB"/>
        </w:rPr>
      </w:pPr>
      <w:r w:rsidRPr="00FF3813">
        <w:rPr>
          <w:noProof w:val="0"/>
          <w:lang w:val="en-GB"/>
        </w:rPr>
        <w:t>There are several challenges facing the pharmaceutical industry including the expiration of drug patent</w:t>
      </w:r>
      <w:r w:rsidR="00431357" w:rsidRPr="00FF3813">
        <w:rPr>
          <w:noProof w:val="0"/>
          <w:lang w:val="en-GB"/>
        </w:rPr>
        <w:t>s</w:t>
      </w:r>
      <w:r w:rsidR="007D3465" w:rsidRPr="00FF3813">
        <w:rPr>
          <w:noProof w:val="0"/>
          <w:lang w:val="en-GB"/>
        </w:rPr>
        <w:t xml:space="preserve"> including </w:t>
      </w:r>
      <w:r w:rsidRPr="00FF3813">
        <w:rPr>
          <w:noProof w:val="0"/>
          <w:lang w:val="en-GB"/>
        </w:rPr>
        <w:t xml:space="preserve">Research and development spending has doubled but productivity has decreased more than 33% (Woodstock, 2005). </w:t>
      </w:r>
      <w:r w:rsidRPr="00FF3813">
        <w:rPr>
          <w:noProof w:val="0"/>
          <w:shd w:val="clear" w:color="auto" w:fill="FFFFFF"/>
          <w:lang w:val="en-GB"/>
        </w:rPr>
        <w:t>Inherent uncertainty in decision-making in drug development creates a risk which results in a decrease in productivity (</w:t>
      </w:r>
      <w:r w:rsidRPr="00FF3813">
        <w:rPr>
          <w:noProof w:val="0"/>
          <w:lang w:val="en-GB"/>
        </w:rPr>
        <w:t>Woodstock, 2005</w:t>
      </w:r>
      <w:r w:rsidRPr="00FF3813">
        <w:rPr>
          <w:noProof w:val="0"/>
          <w:shd w:val="clear" w:color="auto" w:fill="FFFFFF"/>
          <w:lang w:val="en-GB"/>
        </w:rPr>
        <w:t>)</w:t>
      </w:r>
      <w:r w:rsidRPr="00FF3813">
        <w:rPr>
          <w:noProof w:val="0"/>
          <w:lang w:val="en-GB"/>
        </w:rPr>
        <w:t>.  To mitigate the risk to dru</w:t>
      </w:r>
      <w:r w:rsidR="00431357" w:rsidRPr="00FF3813">
        <w:rPr>
          <w:noProof w:val="0"/>
          <w:lang w:val="en-GB"/>
        </w:rPr>
        <w:t xml:space="preserve">g discovery and development, </w:t>
      </w:r>
      <w:r w:rsidRPr="00FF3813">
        <w:rPr>
          <w:noProof w:val="0"/>
          <w:shd w:val="clear" w:color="auto" w:fill="FFFFFF"/>
          <w:lang w:val="en-GB"/>
        </w:rPr>
        <w:t>innovative or adaptive study design</w:t>
      </w:r>
      <w:r w:rsidR="00431357" w:rsidRPr="00FF3813">
        <w:rPr>
          <w:noProof w:val="0"/>
          <w:shd w:val="clear" w:color="auto" w:fill="FFFFFF"/>
          <w:lang w:val="en-GB"/>
        </w:rPr>
        <w:t>s</w:t>
      </w:r>
      <w:r w:rsidRPr="00FF3813">
        <w:rPr>
          <w:noProof w:val="0"/>
          <w:shd w:val="clear" w:color="auto" w:fill="FFFFFF"/>
          <w:lang w:val="en-GB"/>
        </w:rPr>
        <w:t xml:space="preserve"> incorporating in-stream decision-making, </w:t>
      </w:r>
      <w:r w:rsidRPr="00FF3813">
        <w:rPr>
          <w:noProof w:val="0"/>
          <w:lang w:val="en-GB"/>
        </w:rPr>
        <w:t>prospective</w:t>
      </w:r>
      <w:r w:rsidRPr="00FF3813">
        <w:rPr>
          <w:noProof w:val="0"/>
          <w:shd w:val="clear" w:color="auto" w:fill="FFFFFF"/>
          <w:lang w:val="en-GB"/>
        </w:rPr>
        <w:t xml:space="preserve"> planning, and engaging clinical operation </w:t>
      </w:r>
      <w:r w:rsidR="00431357" w:rsidRPr="00FF3813">
        <w:rPr>
          <w:noProof w:val="0"/>
          <w:lang w:val="en-GB"/>
        </w:rPr>
        <w:t>are</w:t>
      </w:r>
      <w:r w:rsidRPr="00FF3813">
        <w:rPr>
          <w:noProof w:val="0"/>
          <w:lang w:val="en-GB"/>
        </w:rPr>
        <w:t xml:space="preserve"> needed (Woodcock, 2005).    </w:t>
      </w:r>
    </w:p>
    <w:p w14:paraId="2FB7610C" w14:textId="77777777" w:rsidR="00343E76" w:rsidRPr="00FF3813" w:rsidRDefault="00343E76" w:rsidP="00702C79">
      <w:pPr>
        <w:pStyle w:val="Style2"/>
        <w:spacing w:before="120" w:line="240" w:lineRule="auto"/>
        <w:rPr>
          <w:noProof w:val="0"/>
          <w:lang w:val="en-GB"/>
        </w:rPr>
      </w:pPr>
    </w:p>
    <w:p w14:paraId="2912DB55" w14:textId="7CD2C8ED" w:rsidR="00EB0C2C" w:rsidRPr="00FF3813" w:rsidRDefault="00EB0C2C" w:rsidP="00EB0C2C">
      <w:pPr>
        <w:spacing w:before="120" w:after="0" w:line="480" w:lineRule="auto"/>
        <w:jc w:val="both"/>
        <w:rPr>
          <w:lang w:val="en-GB"/>
        </w:rPr>
      </w:pPr>
      <w:r w:rsidRPr="00FF3813">
        <w:rPr>
          <w:shd w:val="clear" w:color="auto" w:fill="FFFFFF"/>
          <w:lang w:val="en-GB"/>
        </w:rPr>
        <w:t>In 2006, FDA issued the</w:t>
      </w:r>
      <w:r w:rsidR="0020248B" w:rsidRPr="00FF3813">
        <w:rPr>
          <w:rStyle w:val="apple-converted-space"/>
          <w:shd w:val="clear" w:color="auto" w:fill="FFFFFF"/>
          <w:lang w:val="en-GB"/>
        </w:rPr>
        <w:t xml:space="preserve"> </w:t>
      </w:r>
      <w:r w:rsidRPr="00FF3813">
        <w:rPr>
          <w:rStyle w:val="Emphasis"/>
          <w:bdr w:val="none" w:sz="0" w:space="0" w:color="auto" w:frame="1"/>
          <w:shd w:val="clear" w:color="auto" w:fill="FFFFFF"/>
          <w:lang w:val="en-GB"/>
        </w:rPr>
        <w:t>Critical Path Opportunities List</w:t>
      </w:r>
      <w:r w:rsidR="0020248B" w:rsidRPr="00FF3813">
        <w:rPr>
          <w:rStyle w:val="apple-converted-space"/>
          <w:i/>
          <w:iCs/>
          <w:bdr w:val="none" w:sz="0" w:space="0" w:color="auto" w:frame="1"/>
          <w:shd w:val="clear" w:color="auto" w:fill="FFFFFF"/>
          <w:lang w:val="en-GB"/>
        </w:rPr>
        <w:t xml:space="preserve"> </w:t>
      </w:r>
      <w:r w:rsidRPr="00FF3813">
        <w:rPr>
          <w:shd w:val="clear" w:color="auto" w:fill="FFFFFF"/>
          <w:lang w:val="en-GB"/>
        </w:rPr>
        <w:t>that calls for the usage of prior experience or accumulated data in the interim decision making of novel trial design (Lionberger, 2008).</w:t>
      </w:r>
      <w:r w:rsidRPr="00FF3813">
        <w:rPr>
          <w:lang w:val="en-GB"/>
        </w:rPr>
        <w:t xml:space="preserve">  In 2010, FDA (FDA, 2010) produced </w:t>
      </w:r>
      <w:r w:rsidR="003275C7" w:rsidRPr="00FF3813">
        <w:rPr>
          <w:lang w:val="en-GB"/>
        </w:rPr>
        <w:t xml:space="preserve">draft </w:t>
      </w:r>
      <w:r w:rsidRPr="00FF3813">
        <w:rPr>
          <w:lang w:val="en-GB"/>
        </w:rPr>
        <w:t>guidance on adaptive design which provided a clear definition of adaptive design as “</w:t>
      </w:r>
      <w:r w:rsidRPr="00FF3813">
        <w:rPr>
          <w:i/>
          <w:lang w:val="en-GB"/>
        </w:rPr>
        <w:t xml:space="preserve">changes in design or analyses guided by examination of the accumulated data at an interim point in the trial, that may make the studies more efficient (e.g., </w:t>
      </w:r>
      <w:r w:rsidRPr="00FF3813">
        <w:rPr>
          <w:i/>
          <w:lang w:val="en-GB"/>
        </w:rPr>
        <w:lastRenderedPageBreak/>
        <w:t>shorter duration, fewer patients), more likely to demonstrate an effect of the drug if one exists, or more informative (e.g., by providing broader dose-response information).”</w:t>
      </w:r>
    </w:p>
    <w:p w14:paraId="0824BDEF" w14:textId="77777777" w:rsidR="00702C79" w:rsidRPr="00FF3813" w:rsidRDefault="00702C79" w:rsidP="00702C79">
      <w:pPr>
        <w:pStyle w:val="Style2"/>
        <w:spacing w:before="120" w:line="240" w:lineRule="auto"/>
        <w:rPr>
          <w:noProof w:val="0"/>
          <w:lang w:val="en-GB"/>
        </w:rPr>
      </w:pPr>
    </w:p>
    <w:p w14:paraId="4E912866" w14:textId="77777777" w:rsidR="00343E76" w:rsidRPr="00FF3813" w:rsidRDefault="00343E76" w:rsidP="00343E76">
      <w:pPr>
        <w:pStyle w:val="Style2"/>
        <w:spacing w:before="120"/>
        <w:rPr>
          <w:noProof w:val="0"/>
          <w:lang w:val="en-GB"/>
        </w:rPr>
      </w:pPr>
      <w:r w:rsidRPr="00FF3813">
        <w:rPr>
          <w:noProof w:val="0"/>
          <w:lang w:val="en-GB"/>
        </w:rPr>
        <w:t>The terms adaptive design or flexible design are increasing being used in d</w:t>
      </w:r>
      <w:r w:rsidR="000D6714" w:rsidRPr="00FF3813">
        <w:rPr>
          <w:noProof w:val="0"/>
          <w:lang w:val="en-GB"/>
        </w:rPr>
        <w:t>rug development (Chow</w:t>
      </w:r>
      <w:r w:rsidRPr="00FF3813">
        <w:rPr>
          <w:noProof w:val="0"/>
          <w:lang w:val="en-GB"/>
        </w:rPr>
        <w:t xml:space="preserve">, 2008).  An adaptive design has the options to modify the trial, such as adding or dropping a dose or a sample size reassessment.  This flexibility of design is of great interest to pharmaceutical companies and medical researchers since it provides quality evidence in a timely manner (EMEA, 2006; Chow, 2008). </w:t>
      </w:r>
    </w:p>
    <w:p w14:paraId="042DE5D8" w14:textId="77777777" w:rsidR="00702C79" w:rsidRPr="00FF3813" w:rsidRDefault="00702C79" w:rsidP="00702C79">
      <w:pPr>
        <w:pStyle w:val="Style2"/>
        <w:spacing w:before="120" w:line="240" w:lineRule="auto"/>
        <w:rPr>
          <w:noProof w:val="0"/>
          <w:lang w:val="en-GB"/>
        </w:rPr>
      </w:pPr>
    </w:p>
    <w:p w14:paraId="5210FA97" w14:textId="77777777" w:rsidR="00343E76" w:rsidRPr="00FF3813" w:rsidRDefault="00343E76" w:rsidP="00343E76">
      <w:pPr>
        <w:pStyle w:val="Style2"/>
        <w:spacing w:before="120"/>
        <w:rPr>
          <w:iCs/>
          <w:noProof w:val="0"/>
          <w:lang w:val="en-GB"/>
        </w:rPr>
      </w:pPr>
      <w:r w:rsidRPr="00FF3813">
        <w:rPr>
          <w:noProof w:val="0"/>
          <w:lang w:val="en-GB"/>
        </w:rPr>
        <w:t>Adaptive designs have issues</w:t>
      </w:r>
      <w:r w:rsidR="000D6714" w:rsidRPr="00FF3813">
        <w:rPr>
          <w:noProof w:val="0"/>
          <w:lang w:val="en-GB"/>
        </w:rPr>
        <w:t xml:space="preserve"> as well as benefits (Chow, 2008</w:t>
      </w:r>
      <w:r w:rsidRPr="00FF3813">
        <w:rPr>
          <w:noProof w:val="0"/>
          <w:lang w:val="en-GB"/>
        </w:rPr>
        <w:t>; Kairalla, 2012).  Firstly, the clinical operation</w:t>
      </w:r>
      <w:r w:rsidR="009C5B6C" w:rsidRPr="00FF3813">
        <w:rPr>
          <w:noProof w:val="0"/>
          <w:lang w:val="en-GB"/>
        </w:rPr>
        <w:t>, of such a design,</w:t>
      </w:r>
      <w:r w:rsidRPr="00FF3813">
        <w:rPr>
          <w:noProof w:val="0"/>
          <w:lang w:val="en-GB"/>
        </w:rPr>
        <w:t xml:space="preserve"> can be challenging since additional resources are needed for data management, programming and prospectively planning interim analysis. Secondly, to maintain the study integrity, all the interim decisions must be made using an independent data monitoring committee (IDMC). Thirdly, the adaptive design may inflate the Type I or Type II error rate in certain circumstances. Lastly, </w:t>
      </w:r>
      <w:r w:rsidRPr="00FF3813">
        <w:rPr>
          <w:iCs/>
          <w:noProof w:val="0"/>
          <w:lang w:val="en-GB"/>
        </w:rPr>
        <w:t>adaptive designs need to be planned well; they are not a remedy for bad planning (</w:t>
      </w:r>
      <w:r w:rsidR="000D6714" w:rsidRPr="00FF3813">
        <w:rPr>
          <w:iCs/>
          <w:noProof w:val="0"/>
          <w:lang w:val="en-GB"/>
        </w:rPr>
        <w:t>Chow, 2010</w:t>
      </w:r>
      <w:r w:rsidRPr="00FF3813">
        <w:rPr>
          <w:iCs/>
          <w:noProof w:val="0"/>
          <w:lang w:val="en-GB"/>
        </w:rPr>
        <w:t>).  Therefore, only careful logistical consideration of the application of the adaptive design in the clinical trial will drive its success.</w:t>
      </w:r>
    </w:p>
    <w:p w14:paraId="5432963A" w14:textId="77777777" w:rsidR="00702C79" w:rsidRPr="00FF3813" w:rsidRDefault="00702C79" w:rsidP="00702C79">
      <w:pPr>
        <w:pStyle w:val="Style2"/>
        <w:spacing w:before="120" w:line="240" w:lineRule="auto"/>
        <w:rPr>
          <w:noProof w:val="0"/>
          <w:lang w:val="en-GB"/>
        </w:rPr>
      </w:pPr>
    </w:p>
    <w:p w14:paraId="3940D802" w14:textId="77777777" w:rsidR="00343E76" w:rsidRPr="00FF3813" w:rsidRDefault="00343E76" w:rsidP="00343E76">
      <w:pPr>
        <w:pStyle w:val="Heading3"/>
        <w:spacing w:after="0"/>
        <w:jc w:val="both"/>
      </w:pPr>
      <w:bookmarkStart w:id="17" w:name="_Toc489029493"/>
      <w:r w:rsidRPr="00FF3813">
        <w:t>Efficient Design</w:t>
      </w:r>
      <w:bookmarkEnd w:id="17"/>
    </w:p>
    <w:p w14:paraId="22221092" w14:textId="7E943879" w:rsidR="004A1C37" w:rsidRPr="00FF3813" w:rsidRDefault="00A006C2" w:rsidP="00A006C2">
      <w:pPr>
        <w:spacing w:before="120" w:after="0" w:line="480" w:lineRule="auto"/>
        <w:jc w:val="both"/>
        <w:rPr>
          <w:lang w:val="en-GB"/>
        </w:rPr>
      </w:pPr>
      <w:r w:rsidRPr="00FF3813">
        <w:rPr>
          <w:lang w:val="en-GB"/>
        </w:rPr>
        <w:t xml:space="preserve">Efficient study design </w:t>
      </w:r>
      <w:r w:rsidR="003A7057" w:rsidRPr="00FF3813">
        <w:rPr>
          <w:lang w:val="en-GB"/>
        </w:rPr>
        <w:t>is</w:t>
      </w:r>
      <w:r w:rsidRPr="00FF3813">
        <w:rPr>
          <w:lang w:val="en-GB"/>
        </w:rPr>
        <w:t xml:space="preserve"> a </w:t>
      </w:r>
      <w:r w:rsidR="00C927C3" w:rsidRPr="00FF3813">
        <w:rPr>
          <w:lang w:val="en-GB"/>
        </w:rPr>
        <w:t xml:space="preserve">relatively </w:t>
      </w:r>
      <w:r w:rsidRPr="00FF3813">
        <w:rPr>
          <w:lang w:val="en-GB"/>
        </w:rPr>
        <w:t xml:space="preserve">new term (Julious, 2015) and was used in the specification document of </w:t>
      </w:r>
      <w:r w:rsidR="009C103C" w:rsidRPr="00FF3813">
        <w:rPr>
          <w:lang w:val="en-GB"/>
        </w:rPr>
        <w:t xml:space="preserve">the </w:t>
      </w:r>
      <w:r w:rsidRPr="00FF3813">
        <w:rPr>
          <w:lang w:val="en-GB"/>
        </w:rPr>
        <w:t>national institute for health research (</w:t>
      </w:r>
      <w:r w:rsidR="0020248B" w:rsidRPr="00FF3813">
        <w:rPr>
          <w:lang w:val="en-GB"/>
        </w:rPr>
        <w:t>NIHR</w:t>
      </w:r>
      <w:r w:rsidRPr="00FF3813">
        <w:rPr>
          <w:lang w:val="en-GB"/>
        </w:rPr>
        <w:t xml:space="preserve">) </w:t>
      </w:r>
      <w:r w:rsidR="009C103C" w:rsidRPr="00FF3813">
        <w:rPr>
          <w:lang w:val="en-GB"/>
        </w:rPr>
        <w:t xml:space="preserve">in the UK </w:t>
      </w:r>
      <w:r w:rsidRPr="00FF3813">
        <w:rPr>
          <w:lang w:val="en-GB"/>
        </w:rPr>
        <w:t xml:space="preserve">which encouraged the increase of efficiency </w:t>
      </w:r>
      <w:r w:rsidR="009C103C" w:rsidRPr="00FF3813">
        <w:rPr>
          <w:lang w:val="en-GB"/>
        </w:rPr>
        <w:t>through better methods</w:t>
      </w:r>
      <w:r w:rsidRPr="00FF3813">
        <w:rPr>
          <w:lang w:val="en-GB"/>
        </w:rPr>
        <w:t xml:space="preserve"> of recruitment, </w:t>
      </w:r>
      <w:r w:rsidR="009C103C" w:rsidRPr="00FF3813">
        <w:rPr>
          <w:lang w:val="en-GB"/>
        </w:rPr>
        <w:t xml:space="preserve">use of </w:t>
      </w:r>
      <w:r w:rsidRPr="00FF3813">
        <w:rPr>
          <w:lang w:val="en-GB"/>
        </w:rPr>
        <w:t>adaptive design</w:t>
      </w:r>
      <w:r w:rsidR="009C103C" w:rsidRPr="00FF3813">
        <w:rPr>
          <w:lang w:val="en-GB"/>
        </w:rPr>
        <w:t>s</w:t>
      </w:r>
      <w:r w:rsidRPr="00FF3813">
        <w:rPr>
          <w:lang w:val="en-GB"/>
        </w:rPr>
        <w:t xml:space="preserve">, </w:t>
      </w:r>
      <w:r w:rsidR="009C103C" w:rsidRPr="00FF3813">
        <w:rPr>
          <w:lang w:val="en-GB"/>
        </w:rPr>
        <w:t xml:space="preserve">and the </w:t>
      </w:r>
      <w:r w:rsidRPr="00FF3813">
        <w:rPr>
          <w:lang w:val="en-GB"/>
        </w:rPr>
        <w:t>exploration of existing cohort</w:t>
      </w:r>
      <w:r w:rsidR="004A1C37" w:rsidRPr="00FF3813">
        <w:rPr>
          <w:lang w:val="en-GB"/>
        </w:rPr>
        <w:t xml:space="preserve"> and</w:t>
      </w:r>
      <w:r w:rsidRPr="00FF3813">
        <w:rPr>
          <w:lang w:val="en-GB"/>
        </w:rPr>
        <w:t xml:space="preserve"> pilot studies (NHS document, 2014). </w:t>
      </w:r>
    </w:p>
    <w:p w14:paraId="07ABA0AB" w14:textId="36E5B6BA" w:rsidR="00343E76" w:rsidRPr="00FF3813" w:rsidRDefault="009C103C" w:rsidP="00A006C2">
      <w:pPr>
        <w:spacing w:before="120" w:after="0" w:line="480" w:lineRule="auto"/>
        <w:jc w:val="both"/>
        <w:rPr>
          <w:lang w:val="en-GB"/>
        </w:rPr>
      </w:pPr>
      <w:r w:rsidRPr="00FF3813">
        <w:rPr>
          <w:lang w:val="en-GB"/>
        </w:rPr>
        <w:lastRenderedPageBreak/>
        <w:t>The term e</w:t>
      </w:r>
      <w:r w:rsidR="00A006C2" w:rsidRPr="00FF3813">
        <w:rPr>
          <w:lang w:val="en-GB"/>
        </w:rPr>
        <w:t xml:space="preserve">fficient design </w:t>
      </w:r>
      <w:r w:rsidRPr="00FF3813">
        <w:rPr>
          <w:lang w:val="en-GB"/>
        </w:rPr>
        <w:t>is</w:t>
      </w:r>
      <w:r w:rsidR="00A006C2" w:rsidRPr="00FF3813">
        <w:rPr>
          <w:lang w:val="en-GB"/>
        </w:rPr>
        <w:t xml:space="preserve"> </w:t>
      </w:r>
      <w:r w:rsidRPr="00FF3813">
        <w:rPr>
          <w:lang w:val="en-GB"/>
        </w:rPr>
        <w:t xml:space="preserve">thus </w:t>
      </w:r>
      <w:r w:rsidR="00A006C2" w:rsidRPr="00FF3813">
        <w:rPr>
          <w:lang w:val="en-GB"/>
        </w:rPr>
        <w:t xml:space="preserve">an umbrella term which incorporates adaptive designs </w:t>
      </w:r>
      <w:r w:rsidR="004A1C37" w:rsidRPr="00FF3813">
        <w:rPr>
          <w:lang w:val="en-GB"/>
        </w:rPr>
        <w:t xml:space="preserve">as well as, as the name implies, approaches which make designs more </w:t>
      </w:r>
      <w:r w:rsidR="00B40E99" w:rsidRPr="00FF3813">
        <w:rPr>
          <w:lang w:val="en-GB"/>
        </w:rPr>
        <w:t>efficient</w:t>
      </w:r>
      <w:r w:rsidR="004A1C37" w:rsidRPr="00FF3813">
        <w:rPr>
          <w:lang w:val="en-GB"/>
        </w:rPr>
        <w:t xml:space="preserve"> th</w:t>
      </w:r>
      <w:r w:rsidR="00C927C3" w:rsidRPr="00FF3813">
        <w:rPr>
          <w:lang w:val="en-GB"/>
        </w:rPr>
        <w:t>r</w:t>
      </w:r>
      <w:r w:rsidR="004A1C37" w:rsidRPr="00FF3813">
        <w:rPr>
          <w:lang w:val="en-GB"/>
        </w:rPr>
        <w:t xml:space="preserve">ough for example </w:t>
      </w:r>
      <w:r w:rsidR="00C927C3" w:rsidRPr="00FF3813">
        <w:rPr>
          <w:lang w:val="en-GB"/>
        </w:rPr>
        <w:t>utilising</w:t>
      </w:r>
      <w:r w:rsidR="00A006C2" w:rsidRPr="00FF3813">
        <w:rPr>
          <w:lang w:val="en-GB"/>
        </w:rPr>
        <w:t xml:space="preserve"> routine data </w:t>
      </w:r>
      <w:r w:rsidR="004A1C37" w:rsidRPr="00FF3813">
        <w:rPr>
          <w:lang w:val="en-GB"/>
        </w:rPr>
        <w:t>to derive</w:t>
      </w:r>
      <w:r w:rsidR="00A006C2" w:rsidRPr="00FF3813">
        <w:rPr>
          <w:lang w:val="en-GB"/>
        </w:rPr>
        <w:t xml:space="preserve"> outcomes.  </w:t>
      </w:r>
      <w:r w:rsidR="004A1C37" w:rsidRPr="00FF3813">
        <w:rPr>
          <w:lang w:val="en-GB"/>
        </w:rPr>
        <w:t>An</w:t>
      </w:r>
      <w:r w:rsidR="00A006C2" w:rsidRPr="00FF3813">
        <w:rPr>
          <w:lang w:val="en-GB"/>
        </w:rPr>
        <w:t xml:space="preserve"> efficient design is defined </w:t>
      </w:r>
      <w:r w:rsidR="004A1C37" w:rsidRPr="00FF3813">
        <w:rPr>
          <w:lang w:val="en-GB"/>
        </w:rPr>
        <w:t xml:space="preserve">therefore </w:t>
      </w:r>
      <w:r w:rsidR="00A006C2" w:rsidRPr="00FF3813">
        <w:rPr>
          <w:lang w:val="en-GB"/>
        </w:rPr>
        <w:t>as one that is statistically robust and facilitates quicker decisions and/or lower cost decisions compared to conventional pragmatic fixed trials</w:t>
      </w:r>
      <w:r w:rsidR="004A1C37" w:rsidRPr="00FF3813">
        <w:rPr>
          <w:lang w:val="en-GB"/>
        </w:rPr>
        <w:t xml:space="preserve"> and</w:t>
      </w:r>
      <w:r w:rsidR="00A006C2" w:rsidRPr="00FF3813">
        <w:rPr>
          <w:lang w:val="en-GB"/>
        </w:rPr>
        <w:t xml:space="preserve"> encompass both non-pharmaceutical and pharmaceutical trials</w:t>
      </w:r>
      <w:r w:rsidR="00EC524A" w:rsidRPr="00FF3813">
        <w:rPr>
          <w:lang w:val="en-GB"/>
        </w:rPr>
        <w:t>.</w:t>
      </w:r>
      <w:r w:rsidR="00CC4B85" w:rsidRPr="00FF3813">
        <w:rPr>
          <w:lang w:val="en-GB"/>
        </w:rPr>
        <w:t xml:space="preserve"> </w:t>
      </w:r>
    </w:p>
    <w:p w14:paraId="6ECFA391" w14:textId="77777777" w:rsidR="00702C79" w:rsidRPr="00FF3813" w:rsidRDefault="00702C79" w:rsidP="00702C79">
      <w:pPr>
        <w:pStyle w:val="Style2"/>
        <w:spacing w:before="120" w:line="240" w:lineRule="auto"/>
        <w:rPr>
          <w:noProof w:val="0"/>
          <w:lang w:val="en-GB"/>
        </w:rPr>
      </w:pPr>
    </w:p>
    <w:p w14:paraId="4287AEA9" w14:textId="77777777" w:rsidR="0098131F" w:rsidRPr="00FF3813" w:rsidRDefault="0098131F" w:rsidP="0098131F">
      <w:pPr>
        <w:spacing w:before="120" w:after="0" w:line="480" w:lineRule="auto"/>
        <w:jc w:val="both"/>
        <w:rPr>
          <w:lang w:val="en-GB"/>
        </w:rPr>
      </w:pPr>
      <w:r w:rsidRPr="00FF3813">
        <w:rPr>
          <w:lang w:val="en-GB"/>
        </w:rPr>
        <w:t xml:space="preserve">Efficient trial designs, in the context of adaptive trial designs, can be classified into two main types of designs. The first type is the adaptive design or flexible design, as outlined in Section 3.3, which is the focus of this dissertation.  If we classify designs based on the type of adaptation, there are multiple types, including prospective, concurrent, and retrospective adaptive designs (Chow, 2008).   If we classify designs based on the phases of clinical trials, they can be classified into the learning phase, seamless phase and confirmatory phase.  The group sequential design, the adaptive randomization, enrichment and sample size re-estimation methods can all be implemented in confirmatory trials. The learning phase has adaptive dose response methods and there are multiple types of seamless design, i.e. phase 1/2a and Phase 2b/3 seamless design.   </w:t>
      </w:r>
    </w:p>
    <w:p w14:paraId="0986784B" w14:textId="77777777" w:rsidR="00702C79" w:rsidRPr="00FF3813" w:rsidRDefault="00702C79" w:rsidP="00702C79">
      <w:pPr>
        <w:pStyle w:val="Style2"/>
        <w:spacing w:before="120" w:line="240" w:lineRule="auto"/>
        <w:rPr>
          <w:noProof w:val="0"/>
          <w:lang w:val="en-GB"/>
        </w:rPr>
      </w:pPr>
    </w:p>
    <w:p w14:paraId="63D1EA31" w14:textId="77777777" w:rsidR="009B0DD1" w:rsidRPr="00FF3813" w:rsidRDefault="0098131F" w:rsidP="0098131F">
      <w:pPr>
        <w:spacing w:before="120" w:after="0" w:line="480" w:lineRule="auto"/>
        <w:jc w:val="both"/>
        <w:rPr>
          <w:lang w:val="en-GB"/>
        </w:rPr>
      </w:pPr>
      <w:r w:rsidRPr="00FF3813">
        <w:rPr>
          <w:lang w:val="en-GB"/>
        </w:rPr>
        <w:t>The second type of efficient design is platform trials, in which multiple pharmaceutical companies collaborate to test multiple compounds in the same platform trials, sharing the same control.  In addition, there are other trial designs to adapt to non-planned scenario</w:t>
      </w:r>
      <w:r w:rsidR="003275C7" w:rsidRPr="00FF3813">
        <w:rPr>
          <w:lang w:val="en-GB"/>
        </w:rPr>
        <w:t xml:space="preserve">, which is defined as </w:t>
      </w:r>
      <w:r w:rsidR="003275C7" w:rsidRPr="00FF3813">
        <w:rPr>
          <w:i/>
          <w:shd w:val="clear" w:color="auto" w:fill="FFFFFF"/>
          <w:lang w:val="en-GB"/>
        </w:rPr>
        <w:t>ad hoc</w:t>
      </w:r>
      <w:r w:rsidR="003275C7" w:rsidRPr="00FF3813">
        <w:rPr>
          <w:shd w:val="clear" w:color="auto" w:fill="FFFFFF"/>
          <w:lang w:val="en-GB"/>
        </w:rPr>
        <w:t xml:space="preserve"> modifications during the trial. </w:t>
      </w:r>
      <w:r w:rsidR="00597403" w:rsidRPr="00FF3813">
        <w:rPr>
          <w:shd w:val="clear" w:color="auto" w:fill="FFFFFF"/>
          <w:lang w:val="en-GB"/>
        </w:rPr>
        <w:t>Those unplanned adaptations may include modifications to inclusion/exclusion criteria, treatment administration and duration, or study endpoints (</w:t>
      </w:r>
      <w:r w:rsidR="00597403" w:rsidRPr="00FF3813">
        <w:rPr>
          <w:lang w:val="en-GB"/>
        </w:rPr>
        <w:t xml:space="preserve">Chow, 2008). </w:t>
      </w:r>
      <w:r w:rsidR="00597403" w:rsidRPr="00FF3813">
        <w:rPr>
          <w:shd w:val="clear" w:color="auto" w:fill="FFFFFF"/>
          <w:lang w:val="en-GB"/>
        </w:rPr>
        <w:t xml:space="preserve">  </w:t>
      </w:r>
      <w:r w:rsidR="003275C7" w:rsidRPr="00FF3813">
        <w:rPr>
          <w:lang w:val="en-GB"/>
        </w:rPr>
        <w:t>In practice these ad</w:t>
      </w:r>
      <w:r w:rsidR="003275C7" w:rsidRPr="00FF3813">
        <w:rPr>
          <w:i/>
          <w:shd w:val="clear" w:color="auto" w:fill="FFFFFF"/>
          <w:lang w:val="en-GB"/>
        </w:rPr>
        <w:t xml:space="preserve"> hoc</w:t>
      </w:r>
      <w:r w:rsidR="003275C7" w:rsidRPr="00FF3813">
        <w:rPr>
          <w:shd w:val="clear" w:color="auto" w:fill="FFFFFF"/>
          <w:lang w:val="en-GB"/>
        </w:rPr>
        <w:t xml:space="preserve"> adaptations are implemented by amendments to the study protocol.</w:t>
      </w:r>
      <w:r w:rsidRPr="00FF3813">
        <w:rPr>
          <w:lang w:val="en-GB"/>
        </w:rPr>
        <w:t xml:space="preserve">  </w:t>
      </w:r>
    </w:p>
    <w:p w14:paraId="72962349" w14:textId="77777777" w:rsidR="00702C79" w:rsidRPr="00FF3813" w:rsidRDefault="00702C79" w:rsidP="00702C79">
      <w:pPr>
        <w:pStyle w:val="Style2"/>
        <w:spacing w:before="120" w:line="240" w:lineRule="auto"/>
        <w:rPr>
          <w:noProof w:val="0"/>
          <w:lang w:val="en-GB"/>
        </w:rPr>
      </w:pPr>
    </w:p>
    <w:p w14:paraId="669AF5E5" w14:textId="2861504D" w:rsidR="00A006C2" w:rsidRPr="00FF3813" w:rsidRDefault="00A006C2" w:rsidP="00B12C97">
      <w:pPr>
        <w:pStyle w:val="TextBody"/>
        <w:spacing w:line="480" w:lineRule="auto"/>
        <w:jc w:val="both"/>
        <w:rPr>
          <w:rFonts w:ascii="Times New Roman" w:hAnsi="Times New Roman" w:cs="Times New Roman"/>
          <w:sz w:val="24"/>
          <w:szCs w:val="24"/>
        </w:rPr>
      </w:pPr>
      <w:r w:rsidRPr="00FF3813">
        <w:rPr>
          <w:rFonts w:ascii="Times New Roman" w:hAnsi="Times New Roman" w:cs="Times New Roman"/>
          <w:sz w:val="24"/>
          <w:szCs w:val="24"/>
        </w:rPr>
        <w:lastRenderedPageBreak/>
        <w:t xml:space="preserve">In addition, there are other trial designs </w:t>
      </w:r>
      <w:r w:rsidR="004A1C37" w:rsidRPr="00FF3813">
        <w:rPr>
          <w:rFonts w:ascii="Times New Roman" w:hAnsi="Times New Roman" w:cs="Times New Roman"/>
          <w:sz w:val="24"/>
          <w:szCs w:val="24"/>
        </w:rPr>
        <w:t>that</w:t>
      </w:r>
      <w:r w:rsidRPr="00FF3813">
        <w:rPr>
          <w:rFonts w:ascii="Times New Roman" w:hAnsi="Times New Roman" w:cs="Times New Roman"/>
          <w:sz w:val="24"/>
          <w:szCs w:val="24"/>
        </w:rPr>
        <w:t xml:space="preserve"> adapt </w:t>
      </w:r>
      <w:r w:rsidR="00B40E99" w:rsidRPr="00FF3813">
        <w:rPr>
          <w:rFonts w:ascii="Times New Roman" w:hAnsi="Times New Roman" w:cs="Times New Roman"/>
          <w:sz w:val="24"/>
          <w:szCs w:val="24"/>
        </w:rPr>
        <w:t>in an unplanned manner</w:t>
      </w:r>
      <w:r w:rsidRPr="00FF3813">
        <w:rPr>
          <w:rFonts w:ascii="Times New Roman" w:hAnsi="Times New Roman" w:cs="Times New Roman"/>
          <w:sz w:val="24"/>
          <w:szCs w:val="24"/>
        </w:rPr>
        <w:t xml:space="preserve">, defined as </w:t>
      </w:r>
      <w:r w:rsidRPr="00FF3813">
        <w:rPr>
          <w:rFonts w:ascii="Times New Roman" w:hAnsi="Times New Roman" w:cs="Times New Roman"/>
          <w:i/>
          <w:sz w:val="24"/>
          <w:szCs w:val="24"/>
          <w:shd w:val="clear" w:color="auto" w:fill="FFFFFF"/>
        </w:rPr>
        <w:t>ad hoc</w:t>
      </w:r>
      <w:r w:rsidRPr="00FF3813">
        <w:rPr>
          <w:rFonts w:ascii="Times New Roman" w:hAnsi="Times New Roman" w:cs="Times New Roman"/>
          <w:sz w:val="24"/>
          <w:szCs w:val="24"/>
          <w:shd w:val="clear" w:color="auto" w:fill="FFFFFF"/>
        </w:rPr>
        <w:t xml:space="preserve"> modifications during the trial. Th</w:t>
      </w:r>
      <w:r w:rsidR="004A1C37" w:rsidRPr="00FF3813">
        <w:rPr>
          <w:rFonts w:ascii="Times New Roman" w:hAnsi="Times New Roman" w:cs="Times New Roman"/>
          <w:sz w:val="24"/>
          <w:szCs w:val="24"/>
          <w:shd w:val="clear" w:color="auto" w:fill="FFFFFF"/>
        </w:rPr>
        <w:t>e</w:t>
      </w:r>
      <w:r w:rsidRPr="00FF3813">
        <w:rPr>
          <w:rFonts w:ascii="Times New Roman" w:hAnsi="Times New Roman" w:cs="Times New Roman"/>
          <w:sz w:val="24"/>
          <w:szCs w:val="24"/>
          <w:shd w:val="clear" w:color="auto" w:fill="FFFFFF"/>
        </w:rPr>
        <w:t>se unplanned adaptations may include modifications to inclusion/exclusion criteria, treatment administration and duration, or study endpoints (</w:t>
      </w:r>
      <w:r w:rsidRPr="00FF3813">
        <w:rPr>
          <w:rFonts w:ascii="Times New Roman" w:hAnsi="Times New Roman" w:cs="Times New Roman"/>
          <w:sz w:val="24"/>
          <w:szCs w:val="24"/>
        </w:rPr>
        <w:t xml:space="preserve">Chow, 2008). </w:t>
      </w:r>
      <w:r w:rsidRPr="00FF3813">
        <w:rPr>
          <w:rFonts w:ascii="Times New Roman" w:hAnsi="Times New Roman" w:cs="Times New Roman"/>
          <w:sz w:val="24"/>
          <w:szCs w:val="24"/>
          <w:shd w:val="clear" w:color="auto" w:fill="FFFFFF"/>
        </w:rPr>
        <w:t xml:space="preserve">  </w:t>
      </w:r>
      <w:r w:rsidRPr="00FF3813">
        <w:rPr>
          <w:rFonts w:ascii="Times New Roman" w:hAnsi="Times New Roman" w:cs="Times New Roman"/>
          <w:sz w:val="24"/>
          <w:szCs w:val="24"/>
        </w:rPr>
        <w:t xml:space="preserve">In practice these </w:t>
      </w:r>
      <w:r w:rsidRPr="00FF3813">
        <w:rPr>
          <w:rFonts w:ascii="Times New Roman" w:hAnsi="Times New Roman" w:cs="Times New Roman"/>
          <w:i/>
          <w:sz w:val="24"/>
          <w:szCs w:val="24"/>
        </w:rPr>
        <w:t>ad</w:t>
      </w:r>
      <w:r w:rsidRPr="00FF3813">
        <w:rPr>
          <w:rFonts w:ascii="Times New Roman" w:hAnsi="Times New Roman" w:cs="Times New Roman"/>
          <w:i/>
          <w:sz w:val="24"/>
          <w:szCs w:val="24"/>
          <w:shd w:val="clear" w:color="auto" w:fill="FFFFFF"/>
        </w:rPr>
        <w:t xml:space="preserve"> hoc</w:t>
      </w:r>
      <w:r w:rsidRPr="00FF3813">
        <w:rPr>
          <w:rFonts w:ascii="Times New Roman" w:hAnsi="Times New Roman" w:cs="Times New Roman"/>
          <w:sz w:val="24"/>
          <w:szCs w:val="24"/>
          <w:shd w:val="clear" w:color="auto" w:fill="FFFFFF"/>
        </w:rPr>
        <w:t xml:space="preserve"> adaptations are</w:t>
      </w:r>
      <w:r w:rsidR="00932A2E" w:rsidRPr="00FF3813">
        <w:rPr>
          <w:rFonts w:ascii="Times New Roman" w:hAnsi="Times New Roman" w:cs="Times New Roman"/>
          <w:sz w:val="24"/>
          <w:szCs w:val="24"/>
          <w:shd w:val="clear" w:color="auto" w:fill="FFFFFF"/>
        </w:rPr>
        <w:t xml:space="preserve"> usually</w:t>
      </w:r>
      <w:r w:rsidRPr="00FF3813">
        <w:rPr>
          <w:rFonts w:ascii="Times New Roman" w:hAnsi="Times New Roman" w:cs="Times New Roman"/>
          <w:sz w:val="24"/>
          <w:szCs w:val="24"/>
          <w:shd w:val="clear" w:color="auto" w:fill="FFFFFF"/>
        </w:rPr>
        <w:t xml:space="preserve"> implemented by amendments to the study protocol</w:t>
      </w:r>
      <w:r w:rsidR="00C927C3" w:rsidRPr="00FF3813">
        <w:rPr>
          <w:rFonts w:ascii="Times New Roman" w:hAnsi="Times New Roman" w:cs="Times New Roman"/>
          <w:sz w:val="24"/>
          <w:szCs w:val="24"/>
          <w:shd w:val="clear" w:color="auto" w:fill="FFFFFF"/>
        </w:rPr>
        <w:t xml:space="preserve"> and may be at the recommendation of a data monitoring committee</w:t>
      </w:r>
      <w:r w:rsidRPr="00FF3813">
        <w:rPr>
          <w:rFonts w:ascii="Times New Roman" w:hAnsi="Times New Roman" w:cs="Times New Roman"/>
          <w:sz w:val="24"/>
          <w:szCs w:val="24"/>
          <w:shd w:val="clear" w:color="auto" w:fill="FFFFFF"/>
        </w:rPr>
        <w:t>.</w:t>
      </w:r>
      <w:r w:rsidRPr="00FF3813">
        <w:rPr>
          <w:rFonts w:ascii="Times New Roman" w:hAnsi="Times New Roman" w:cs="Times New Roman"/>
          <w:sz w:val="24"/>
          <w:szCs w:val="24"/>
        </w:rPr>
        <w:t xml:space="preserve">  </w:t>
      </w:r>
    </w:p>
    <w:p w14:paraId="1370C508" w14:textId="77777777" w:rsidR="00A006C2" w:rsidRPr="00FF3813" w:rsidRDefault="00A006C2" w:rsidP="00343E76">
      <w:pPr>
        <w:keepNext/>
        <w:keepLines/>
        <w:spacing w:before="120" w:after="0"/>
        <w:jc w:val="both"/>
        <w:rPr>
          <w:lang w:val="en-GB" w:eastAsia="en-GB"/>
        </w:rPr>
        <w:sectPr w:rsidR="00A006C2" w:rsidRPr="00FF3813" w:rsidSect="003F3B75">
          <w:footerReference w:type="default" r:id="rId8"/>
          <w:pgSz w:w="12240" w:h="15840"/>
          <w:pgMar w:top="1440" w:right="1440" w:bottom="1440" w:left="1440" w:header="720" w:footer="720" w:gutter="0"/>
          <w:cols w:space="720"/>
          <w:titlePg/>
          <w:docGrid w:linePitch="360"/>
        </w:sectPr>
      </w:pPr>
    </w:p>
    <w:p w14:paraId="400558BB" w14:textId="77777777" w:rsidR="00343E76" w:rsidRPr="00FF3813" w:rsidRDefault="00343E76" w:rsidP="00343E76">
      <w:pPr>
        <w:keepNext/>
        <w:keepLines/>
        <w:spacing w:before="120" w:after="0"/>
        <w:jc w:val="both"/>
        <w:rPr>
          <w:lang w:val="en-GB" w:eastAsia="en-GB"/>
        </w:rPr>
      </w:pPr>
      <w:r w:rsidRPr="00FF3813">
        <w:rPr>
          <w:lang w:val="en-GB" w:eastAsia="en-GB"/>
        </w:rPr>
        <w:lastRenderedPageBreak/>
        <w:t xml:space="preserve"> </w:t>
      </w:r>
      <w:r w:rsidRPr="00FF3813">
        <w:rPr>
          <w:noProof/>
        </w:rPr>
        <w:drawing>
          <wp:inline distT="0" distB="0" distL="0" distR="0" wp14:anchorId="619D609F" wp14:editId="6D909F95">
            <wp:extent cx="8223250" cy="4654550"/>
            <wp:effectExtent l="0" t="0" r="6350" b="0"/>
            <wp:docPr id="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2829D827" w14:textId="77777777" w:rsidR="00343E76" w:rsidRPr="00FF3813" w:rsidRDefault="00856325" w:rsidP="00343E76">
      <w:pPr>
        <w:keepNext/>
        <w:keepLines/>
        <w:spacing w:before="120" w:after="0" w:line="480" w:lineRule="auto"/>
        <w:jc w:val="both"/>
        <w:rPr>
          <w:lang w:val="en-GB"/>
        </w:rPr>
      </w:pPr>
      <w:r w:rsidRPr="00FF3813">
        <w:rPr>
          <w:lang w:val="en-GB"/>
        </w:rPr>
        <w:t>Figure 3.1</w:t>
      </w:r>
      <w:r w:rsidR="00343E76" w:rsidRPr="00FF3813">
        <w:rPr>
          <w:lang w:val="en-GB"/>
        </w:rPr>
        <w:t xml:space="preserve"> Summary of types of efficient designs for clinical trials.  The efficient designs are categorised by trial classification and phases of clinical</w:t>
      </w:r>
      <w:r w:rsidR="00EB0C2C" w:rsidRPr="00FF3813">
        <w:rPr>
          <w:lang w:val="en-GB"/>
        </w:rPr>
        <w:t xml:space="preserve"> trial</w:t>
      </w:r>
      <w:r w:rsidR="00343E76" w:rsidRPr="00FF3813">
        <w:rPr>
          <w:lang w:val="en-GB"/>
        </w:rPr>
        <w:t xml:space="preserve">. (Adapted from Kairalla, et al. Trials 2012, 13:145) </w:t>
      </w:r>
    </w:p>
    <w:p w14:paraId="68560EF5" w14:textId="77777777" w:rsidR="00343E76" w:rsidRPr="00FF3813" w:rsidRDefault="00343E76" w:rsidP="00343E76">
      <w:pPr>
        <w:rPr>
          <w:lang w:val="en-GB"/>
        </w:rPr>
      </w:pPr>
      <w:r w:rsidRPr="00FF3813">
        <w:rPr>
          <w:lang w:val="en-GB"/>
        </w:rPr>
        <w:br w:type="page"/>
      </w:r>
    </w:p>
    <w:p w14:paraId="4888AF16" w14:textId="77777777" w:rsidR="00343E76" w:rsidRPr="00FF3813" w:rsidRDefault="00343E76" w:rsidP="00343E76">
      <w:pPr>
        <w:keepNext/>
        <w:keepLines/>
        <w:spacing w:before="120" w:after="0" w:line="480" w:lineRule="auto"/>
        <w:jc w:val="both"/>
        <w:rPr>
          <w:lang w:val="en-GB"/>
        </w:rPr>
        <w:sectPr w:rsidR="00343E76" w:rsidRPr="00FF3813" w:rsidSect="000411E9">
          <w:pgSz w:w="15840" w:h="12240" w:orient="landscape"/>
          <w:pgMar w:top="1440" w:right="1440" w:bottom="1440" w:left="1440" w:header="720" w:footer="720" w:gutter="0"/>
          <w:cols w:space="720"/>
          <w:docGrid w:linePitch="360"/>
        </w:sectPr>
      </w:pPr>
    </w:p>
    <w:p w14:paraId="3EB1AFEA" w14:textId="77777777" w:rsidR="00343E76" w:rsidRPr="00FF3813" w:rsidRDefault="00343E76" w:rsidP="00343E76">
      <w:pPr>
        <w:pStyle w:val="Heading2"/>
        <w:spacing w:after="0"/>
        <w:jc w:val="both"/>
      </w:pPr>
      <w:bookmarkStart w:id="18" w:name="_Toc489029494"/>
      <w:r w:rsidRPr="00FF3813">
        <w:lastRenderedPageBreak/>
        <w:t>Types of Adaptation in Clinical Trials</w:t>
      </w:r>
      <w:bookmarkEnd w:id="18"/>
      <w:r w:rsidRPr="00FF3813">
        <w:t xml:space="preserve"> </w:t>
      </w:r>
    </w:p>
    <w:p w14:paraId="41B68471" w14:textId="77777777" w:rsidR="00343E76" w:rsidRPr="00FF3813" w:rsidRDefault="00343E76" w:rsidP="00343E76">
      <w:pPr>
        <w:pStyle w:val="NormalWeb"/>
        <w:shd w:val="clear" w:color="auto" w:fill="FFFFFF"/>
        <w:spacing w:before="120" w:after="0" w:line="480" w:lineRule="auto"/>
        <w:jc w:val="both"/>
        <w:rPr>
          <w:lang w:val="en-GB"/>
        </w:rPr>
      </w:pPr>
      <w:r w:rsidRPr="00FF3813">
        <w:rPr>
          <w:lang w:val="en-GB"/>
        </w:rPr>
        <w:t>Based on the investment sources, clinical trials can be classified as publicly funded clinical trials and privately funded trials.  Publically funded trials are those where the direct cost or funds that finalise the trial are from governmental programmes, for example, from the National Institute of Health (NIH), the National Science Foundation (NSF), or other government sponsored programmes in the US, or the National Institute for Health Research (NIHR) or the Medical Research Council (MRC) in the UK.  Privately funded clinical trials are those supported and funded by private corporations or associations such as pharmaceutical companies.  There are a number of benefits from publicly financed drug trials and one of the most important benefits is the elimin</w:t>
      </w:r>
      <w:r w:rsidR="00431357" w:rsidRPr="00FF3813">
        <w:rPr>
          <w:lang w:val="en-GB"/>
        </w:rPr>
        <w:t xml:space="preserve">ation of conflicts of interest </w:t>
      </w:r>
      <w:r w:rsidRPr="00FF3813">
        <w:rPr>
          <w:lang w:val="en-GB"/>
        </w:rPr>
        <w:t>(Baker, 2008).  However, under the publicly financed system, most funding is awarded to prescription drug trials after the drug is approved in the market.  New drug development is usually done in privately funded trials by pharm</w:t>
      </w:r>
      <w:r w:rsidR="00431357" w:rsidRPr="00FF3813">
        <w:rPr>
          <w:lang w:val="en-GB"/>
        </w:rPr>
        <w:t xml:space="preserve">aceutical or biotech companies </w:t>
      </w:r>
      <w:r w:rsidRPr="00FF3813">
        <w:rPr>
          <w:lang w:val="en-GB"/>
        </w:rPr>
        <w:t>(Baker, 2008).</w:t>
      </w:r>
    </w:p>
    <w:p w14:paraId="1203B420" w14:textId="77777777" w:rsidR="00343E76" w:rsidRPr="00FF3813" w:rsidRDefault="00343E76" w:rsidP="00343E76">
      <w:pPr>
        <w:pStyle w:val="NormalWeb"/>
        <w:shd w:val="clear" w:color="auto" w:fill="FFFFFF"/>
        <w:spacing w:before="120" w:beforeAutospacing="0" w:after="0" w:afterAutospacing="0" w:line="480" w:lineRule="auto"/>
        <w:jc w:val="both"/>
        <w:rPr>
          <w:shd w:val="clear" w:color="auto" w:fill="FFFFFF"/>
          <w:lang w:val="en-GB"/>
        </w:rPr>
      </w:pPr>
      <w:r w:rsidRPr="00FF3813">
        <w:rPr>
          <w:lang w:val="en-GB"/>
        </w:rPr>
        <w:t xml:space="preserve">Adaptive trial designs can be classified into three types based on the methods of adaptation: prospective, concurrent, and retrospective adaptive designs (Chow, 2008).   </w:t>
      </w:r>
    </w:p>
    <w:p w14:paraId="3321F7A2" w14:textId="77777777" w:rsidR="00343E76" w:rsidRPr="00FF3813" w:rsidRDefault="00343E76" w:rsidP="00343E76">
      <w:pPr>
        <w:pStyle w:val="NormalWeb"/>
        <w:numPr>
          <w:ilvl w:val="0"/>
          <w:numId w:val="7"/>
        </w:numPr>
        <w:shd w:val="clear" w:color="auto" w:fill="FFFFFF"/>
        <w:spacing w:before="120" w:beforeAutospacing="0" w:after="0" w:afterAutospacing="0" w:line="480" w:lineRule="auto"/>
        <w:jc w:val="both"/>
        <w:rPr>
          <w:shd w:val="clear" w:color="auto" w:fill="FFFFFF"/>
          <w:lang w:val="en-GB"/>
        </w:rPr>
      </w:pPr>
      <w:r w:rsidRPr="00FF3813">
        <w:rPr>
          <w:shd w:val="clear" w:color="auto" w:fill="FFFFFF"/>
          <w:lang w:val="en-GB"/>
        </w:rPr>
        <w:t>Prospective adaptations are pre-planned in the study protocol</w:t>
      </w:r>
      <w:r w:rsidRPr="00FF3813">
        <w:rPr>
          <w:rStyle w:val="apple-converted-space"/>
          <w:shd w:val="clear" w:color="auto" w:fill="FFFFFF"/>
          <w:lang w:val="en-GB"/>
        </w:rPr>
        <w:t> </w:t>
      </w:r>
      <w:r w:rsidRPr="00FF3813">
        <w:rPr>
          <w:shd w:val="clear" w:color="auto" w:fill="FFFFFF"/>
          <w:lang w:val="en-GB"/>
        </w:rPr>
        <w:t xml:space="preserve">(Gallo, 2006). </w:t>
      </w:r>
    </w:p>
    <w:p w14:paraId="3925CAAF" w14:textId="77777777" w:rsidR="00343E76" w:rsidRPr="00FF3813" w:rsidRDefault="00343E76" w:rsidP="00343E76">
      <w:pPr>
        <w:pStyle w:val="NormalWeb"/>
        <w:numPr>
          <w:ilvl w:val="0"/>
          <w:numId w:val="7"/>
        </w:numPr>
        <w:shd w:val="clear" w:color="auto" w:fill="FFFFFF"/>
        <w:spacing w:before="120" w:beforeAutospacing="0" w:after="0" w:afterAutospacing="0" w:line="480" w:lineRule="auto"/>
        <w:jc w:val="both"/>
        <w:rPr>
          <w:shd w:val="clear" w:color="auto" w:fill="FFFFFF"/>
          <w:lang w:val="en-GB"/>
        </w:rPr>
      </w:pPr>
      <w:r w:rsidRPr="00FF3813">
        <w:rPr>
          <w:shd w:val="clear" w:color="auto" w:fill="FFFFFF"/>
          <w:lang w:val="en-GB"/>
        </w:rPr>
        <w:t xml:space="preserve">Concurrent adaptations are those with </w:t>
      </w:r>
      <w:r w:rsidRPr="00FF3813">
        <w:rPr>
          <w:i/>
          <w:shd w:val="clear" w:color="auto" w:fill="FFFFFF"/>
          <w:lang w:val="en-GB"/>
        </w:rPr>
        <w:t>ad hoc</w:t>
      </w:r>
      <w:r w:rsidRPr="00FF3813">
        <w:rPr>
          <w:shd w:val="clear" w:color="auto" w:fill="FFFFFF"/>
          <w:lang w:val="en-GB"/>
        </w:rPr>
        <w:t xml:space="preserve"> modifications during the trial. Based on the accumulated trial data or external information, the adaptations may include modifications to inclusion/exclusion criteria, treatment administration and duration, or study </w:t>
      </w:r>
      <w:r w:rsidR="00D739C4" w:rsidRPr="00FF3813">
        <w:rPr>
          <w:shd w:val="clear" w:color="auto" w:fill="FFFFFF"/>
          <w:lang w:val="en-GB"/>
        </w:rPr>
        <w:t>endpoints (</w:t>
      </w:r>
      <w:r w:rsidRPr="00FF3813">
        <w:rPr>
          <w:lang w:val="en-GB"/>
        </w:rPr>
        <w:t xml:space="preserve">Chow, 2008). In practice </w:t>
      </w:r>
      <w:r w:rsidR="00D739C4" w:rsidRPr="00FF3813">
        <w:rPr>
          <w:lang w:val="en-GB"/>
        </w:rPr>
        <w:t>these ad</w:t>
      </w:r>
      <w:r w:rsidRPr="00FF3813">
        <w:rPr>
          <w:i/>
          <w:shd w:val="clear" w:color="auto" w:fill="FFFFFF"/>
          <w:lang w:val="en-GB"/>
        </w:rPr>
        <w:t xml:space="preserve"> hoc</w:t>
      </w:r>
      <w:r w:rsidRPr="00FF3813">
        <w:rPr>
          <w:shd w:val="clear" w:color="auto" w:fill="FFFFFF"/>
          <w:lang w:val="en-GB"/>
        </w:rPr>
        <w:t xml:space="preserve"> adaptations are implemented by amendments to the study protocol.</w:t>
      </w:r>
    </w:p>
    <w:p w14:paraId="79DD6454" w14:textId="77777777" w:rsidR="00343E76" w:rsidRPr="00FF3813" w:rsidRDefault="00343E76" w:rsidP="00343E76">
      <w:pPr>
        <w:pStyle w:val="NormalWeb"/>
        <w:numPr>
          <w:ilvl w:val="0"/>
          <w:numId w:val="7"/>
        </w:numPr>
        <w:shd w:val="clear" w:color="auto" w:fill="FFFFFF"/>
        <w:spacing w:before="120" w:beforeAutospacing="0" w:after="0" w:afterAutospacing="0" w:line="480" w:lineRule="auto"/>
        <w:jc w:val="both"/>
        <w:rPr>
          <w:lang w:val="en-GB"/>
        </w:rPr>
      </w:pPr>
      <w:r w:rsidRPr="00FF3813">
        <w:rPr>
          <w:shd w:val="clear" w:color="auto" w:fill="FFFFFF"/>
          <w:lang w:val="en-GB"/>
        </w:rPr>
        <w:lastRenderedPageBreak/>
        <w:t xml:space="preserve">Retrospective adaptations are those with modifications prior to database release which usually occurs prior to the database unblinding </w:t>
      </w:r>
      <w:r w:rsidRPr="00FF3813">
        <w:rPr>
          <w:lang w:val="en-GB"/>
        </w:rPr>
        <w:t xml:space="preserve">(Chow, 2008).   </w:t>
      </w:r>
      <w:r w:rsidRPr="00FF3813">
        <w:rPr>
          <w:shd w:val="clear" w:color="auto" w:fill="FFFFFF"/>
          <w:lang w:val="en-GB"/>
        </w:rPr>
        <w:t xml:space="preserve"> </w:t>
      </w:r>
    </w:p>
    <w:p w14:paraId="36021A4A" w14:textId="77777777" w:rsidR="00702C79" w:rsidRPr="00FF3813" w:rsidRDefault="00702C79" w:rsidP="00702C79">
      <w:pPr>
        <w:pStyle w:val="Style2"/>
        <w:spacing w:before="120" w:line="240" w:lineRule="auto"/>
        <w:ind w:left="720"/>
        <w:rPr>
          <w:noProof w:val="0"/>
          <w:lang w:val="en-GB"/>
        </w:rPr>
      </w:pPr>
    </w:p>
    <w:p w14:paraId="79C4B02D" w14:textId="77777777" w:rsidR="00343E76" w:rsidRPr="00FF3813" w:rsidRDefault="00343E76" w:rsidP="00343E76">
      <w:pPr>
        <w:pStyle w:val="NormalWeb"/>
        <w:shd w:val="clear" w:color="auto" w:fill="FFFFFF"/>
        <w:spacing w:before="120" w:beforeAutospacing="0" w:after="0" w:afterAutospacing="0" w:line="480" w:lineRule="auto"/>
        <w:jc w:val="both"/>
        <w:rPr>
          <w:lang w:val="en-GB"/>
        </w:rPr>
      </w:pPr>
      <w:r w:rsidRPr="00FF3813">
        <w:rPr>
          <w:lang w:val="en-GB"/>
        </w:rPr>
        <w:t xml:space="preserve">In addition, according to FDA guidelines (2011), adaptive clinical trials have the following types: </w:t>
      </w:r>
    </w:p>
    <w:p w14:paraId="09A7A82F" w14:textId="77777777" w:rsidR="00343E76" w:rsidRPr="00FF3813" w:rsidRDefault="00343E76" w:rsidP="00343E76">
      <w:pPr>
        <w:pStyle w:val="NormalWeb"/>
        <w:shd w:val="clear" w:color="auto" w:fill="FFFFFF"/>
        <w:spacing w:before="120" w:beforeAutospacing="0" w:after="0" w:afterAutospacing="0" w:line="480" w:lineRule="auto"/>
        <w:ind w:left="720"/>
        <w:jc w:val="both"/>
        <w:rPr>
          <w:lang w:val="en-GB"/>
        </w:rPr>
      </w:pPr>
      <w:r w:rsidRPr="00FF3813">
        <w:rPr>
          <w:lang w:val="en-GB"/>
        </w:rPr>
        <w:t xml:space="preserve">1) Adopting interim analysis to stop or to adjust patient accrual; </w:t>
      </w:r>
    </w:p>
    <w:p w14:paraId="7FEBD409" w14:textId="77777777" w:rsidR="00343E76" w:rsidRPr="00FF3813" w:rsidRDefault="00343E76" w:rsidP="00343E76">
      <w:pPr>
        <w:pStyle w:val="NormalWeb"/>
        <w:shd w:val="clear" w:color="auto" w:fill="FFFFFF"/>
        <w:spacing w:before="120" w:beforeAutospacing="0" w:after="0" w:afterAutospacing="0" w:line="480" w:lineRule="auto"/>
        <w:ind w:left="720"/>
        <w:jc w:val="both"/>
        <w:rPr>
          <w:lang w:val="en-GB"/>
        </w:rPr>
      </w:pPr>
      <w:r w:rsidRPr="00FF3813">
        <w:rPr>
          <w:lang w:val="en-GB"/>
        </w:rPr>
        <w:t xml:space="preserve">2) Stopping the clinical trial for early success or futility at interim analysis; </w:t>
      </w:r>
    </w:p>
    <w:p w14:paraId="1532499E" w14:textId="77777777" w:rsidR="00343E76" w:rsidRPr="00FF3813" w:rsidRDefault="00343E76" w:rsidP="00343E76">
      <w:pPr>
        <w:pStyle w:val="NormalWeb"/>
        <w:shd w:val="clear" w:color="auto" w:fill="FFFFFF"/>
        <w:spacing w:before="120" w:beforeAutospacing="0" w:after="0" w:afterAutospacing="0" w:line="480" w:lineRule="auto"/>
        <w:ind w:left="720"/>
        <w:jc w:val="both"/>
        <w:rPr>
          <w:lang w:val="en-GB"/>
        </w:rPr>
      </w:pPr>
      <w:r w:rsidRPr="00FF3813">
        <w:rPr>
          <w:lang w:val="en-GB"/>
        </w:rPr>
        <w:t xml:space="preserve">3) Changing the hypothesis; </w:t>
      </w:r>
    </w:p>
    <w:p w14:paraId="453EFF0D" w14:textId="77777777" w:rsidR="00343E76" w:rsidRPr="00FF3813" w:rsidRDefault="00343E76" w:rsidP="00343E76">
      <w:pPr>
        <w:pStyle w:val="NormalWeb"/>
        <w:shd w:val="clear" w:color="auto" w:fill="FFFFFF"/>
        <w:spacing w:before="120" w:beforeAutospacing="0" w:after="0" w:afterAutospacing="0" w:line="480" w:lineRule="auto"/>
        <w:ind w:left="720"/>
        <w:jc w:val="both"/>
        <w:rPr>
          <w:lang w:val="en-GB"/>
        </w:rPr>
      </w:pPr>
      <w:r w:rsidRPr="00FF3813">
        <w:rPr>
          <w:lang w:val="en-GB"/>
        </w:rPr>
        <w:t xml:space="preserve">4) Adding or dropping arms or doses adjustment; </w:t>
      </w:r>
    </w:p>
    <w:p w14:paraId="1CCB6899" w14:textId="77777777" w:rsidR="00343E76" w:rsidRPr="00FF3813" w:rsidRDefault="00343E76" w:rsidP="00343E76">
      <w:pPr>
        <w:pStyle w:val="NormalWeb"/>
        <w:shd w:val="clear" w:color="auto" w:fill="FFFFFF"/>
        <w:spacing w:before="120" w:beforeAutospacing="0" w:after="0" w:afterAutospacing="0" w:line="480" w:lineRule="auto"/>
        <w:ind w:left="720"/>
        <w:jc w:val="both"/>
        <w:rPr>
          <w:lang w:val="en-GB"/>
        </w:rPr>
      </w:pPr>
      <w:r w:rsidRPr="00FF3813">
        <w:rPr>
          <w:lang w:val="en-GB"/>
        </w:rPr>
        <w:t xml:space="preserve">5) Modification of allocation rate; </w:t>
      </w:r>
    </w:p>
    <w:p w14:paraId="42786503" w14:textId="77777777" w:rsidR="00343E76" w:rsidRPr="00FF3813" w:rsidRDefault="00343E76" w:rsidP="00343E76">
      <w:pPr>
        <w:pStyle w:val="NormalWeb"/>
        <w:shd w:val="clear" w:color="auto" w:fill="FFFFFF"/>
        <w:spacing w:before="120" w:beforeAutospacing="0" w:after="0" w:afterAutospacing="0" w:line="480" w:lineRule="auto"/>
        <w:ind w:left="720"/>
        <w:jc w:val="both"/>
        <w:rPr>
          <w:lang w:val="en-GB"/>
        </w:rPr>
      </w:pPr>
      <w:r w:rsidRPr="00FF3813">
        <w:rPr>
          <w:lang w:val="en-GB"/>
        </w:rPr>
        <w:t>6) Sample size re-estimation.</w:t>
      </w:r>
    </w:p>
    <w:p w14:paraId="1FC7FD1B" w14:textId="77777777" w:rsidR="00343E76" w:rsidRPr="00FF3813" w:rsidRDefault="00343E76" w:rsidP="00343E76">
      <w:pPr>
        <w:spacing w:before="120" w:after="0"/>
        <w:jc w:val="both"/>
        <w:rPr>
          <w:lang w:val="en-GB"/>
        </w:rPr>
      </w:pPr>
    </w:p>
    <w:p w14:paraId="5645C68E" w14:textId="77777777" w:rsidR="00343E76" w:rsidRPr="00FF3813" w:rsidRDefault="00343E76" w:rsidP="00343E76">
      <w:pPr>
        <w:pStyle w:val="Style2"/>
        <w:spacing w:before="120"/>
        <w:rPr>
          <w:noProof w:val="0"/>
          <w:lang w:val="en-GB"/>
        </w:rPr>
      </w:pPr>
      <w:r w:rsidRPr="00FF3813">
        <w:rPr>
          <w:noProof w:val="0"/>
          <w:lang w:val="en-GB"/>
        </w:rPr>
        <w:t>In the next sections, we will discuss the statistical literature related to the above adaptations as outlined in the FDA guidance, including drop-the-loser design, group sequential design, sample size re-estimation based on conditional power, predictive power, posterior probability, and adaptive dose finding design.</w:t>
      </w:r>
    </w:p>
    <w:p w14:paraId="005462BB" w14:textId="77777777" w:rsidR="00702C79" w:rsidRPr="00FF3813" w:rsidRDefault="00702C79" w:rsidP="00702C79">
      <w:pPr>
        <w:pStyle w:val="Style2"/>
        <w:spacing w:before="120" w:line="240" w:lineRule="auto"/>
        <w:rPr>
          <w:noProof w:val="0"/>
          <w:lang w:val="en-GB"/>
        </w:rPr>
      </w:pPr>
    </w:p>
    <w:p w14:paraId="0259AF06" w14:textId="77777777" w:rsidR="00343E76" w:rsidRPr="00FF3813" w:rsidRDefault="00343E76" w:rsidP="00343E76">
      <w:pPr>
        <w:pStyle w:val="Heading2"/>
        <w:spacing w:after="0"/>
        <w:jc w:val="both"/>
      </w:pPr>
      <w:bookmarkStart w:id="19" w:name="_Toc489029495"/>
      <w:r w:rsidRPr="00FF3813">
        <w:t>Drop-the-loser or Pick-the-Winner design</w:t>
      </w:r>
      <w:bookmarkEnd w:id="19"/>
    </w:p>
    <w:p w14:paraId="459C1EF2" w14:textId="77777777" w:rsidR="00343E76" w:rsidRPr="00FF3813" w:rsidRDefault="00343E76" w:rsidP="00343E76">
      <w:pPr>
        <w:spacing w:before="120" w:after="0" w:line="480" w:lineRule="auto"/>
        <w:jc w:val="both"/>
        <w:rPr>
          <w:shd w:val="clear" w:color="auto" w:fill="FFFFFF"/>
          <w:lang w:val="en-GB"/>
        </w:rPr>
      </w:pPr>
      <w:r w:rsidRPr="00FF3813">
        <w:rPr>
          <w:shd w:val="clear" w:color="auto" w:fill="FFFFFF"/>
          <w:lang w:val="en-GB"/>
        </w:rPr>
        <w:t xml:space="preserve">A drop-the-loser </w:t>
      </w:r>
      <w:r w:rsidRPr="00FF3813">
        <w:rPr>
          <w:lang w:val="en-GB"/>
        </w:rPr>
        <w:t>or keep-the-winner</w:t>
      </w:r>
      <w:r w:rsidRPr="00FF3813">
        <w:rPr>
          <w:shd w:val="clear" w:color="auto" w:fill="FFFFFF"/>
          <w:lang w:val="en-GB"/>
        </w:rPr>
        <w:t xml:space="preserve"> design </w:t>
      </w:r>
      <w:r w:rsidR="000D6714" w:rsidRPr="00FF3813">
        <w:rPr>
          <w:shd w:val="clear" w:color="auto" w:fill="FFFFFF"/>
          <w:lang w:val="en-GB"/>
        </w:rPr>
        <w:t>has been</w:t>
      </w:r>
      <w:r w:rsidRPr="00FF3813">
        <w:rPr>
          <w:shd w:val="clear" w:color="auto" w:fill="FFFFFF"/>
          <w:lang w:val="en-GB"/>
        </w:rPr>
        <w:t xml:space="preserve"> used in Phase 2 dose finding clinical development due to its flexibility </w:t>
      </w:r>
      <w:r w:rsidR="000D6714" w:rsidRPr="00FF3813">
        <w:rPr>
          <w:shd w:val="clear" w:color="auto" w:fill="FFFFFF"/>
          <w:lang w:val="en-GB"/>
        </w:rPr>
        <w:t>and allowing</w:t>
      </w:r>
      <w:r w:rsidRPr="00FF3813">
        <w:rPr>
          <w:shd w:val="clear" w:color="auto" w:fill="FFFFFF"/>
          <w:lang w:val="en-GB"/>
        </w:rPr>
        <w:t xml:space="preserve"> the inferior treatment arm(s) to dr</w:t>
      </w:r>
      <w:r w:rsidR="009F1268" w:rsidRPr="00FF3813">
        <w:rPr>
          <w:shd w:val="clear" w:color="auto" w:fill="FFFFFF"/>
          <w:lang w:val="en-GB"/>
        </w:rPr>
        <w:t>op out of the study (</w:t>
      </w:r>
      <w:r w:rsidRPr="00FF3813">
        <w:rPr>
          <w:shd w:val="clear" w:color="auto" w:fill="FFFFFF"/>
          <w:lang w:val="en-GB"/>
        </w:rPr>
        <w:t xml:space="preserve">Hills, 2011). </w:t>
      </w:r>
    </w:p>
    <w:p w14:paraId="0F6E09CC" w14:textId="77777777" w:rsidR="00343E76" w:rsidRPr="00FF3813" w:rsidRDefault="00343E76" w:rsidP="00343E76">
      <w:pPr>
        <w:spacing w:before="120" w:after="0" w:line="480" w:lineRule="auto"/>
        <w:jc w:val="both"/>
        <w:rPr>
          <w:shd w:val="clear" w:color="auto" w:fill="FFFFFF"/>
          <w:lang w:val="en-GB"/>
        </w:rPr>
      </w:pPr>
      <w:r w:rsidRPr="00FF3813">
        <w:rPr>
          <w:shd w:val="clear" w:color="auto" w:fill="FFFFFF"/>
          <w:lang w:val="en-GB"/>
        </w:rPr>
        <w:t xml:space="preserve">Typically, a drop-the-loser </w:t>
      </w:r>
      <w:r w:rsidRPr="00FF3813">
        <w:rPr>
          <w:lang w:val="en-GB"/>
        </w:rPr>
        <w:t>or keep-the-winner</w:t>
      </w:r>
      <w:r w:rsidRPr="00FF3813">
        <w:rPr>
          <w:shd w:val="clear" w:color="auto" w:fill="FFFFFF"/>
          <w:lang w:val="en-GB"/>
        </w:rPr>
        <w:t xml:space="preserve"> design has two stages.  In the first stage, the dose responses in patients receiving multiple dose level of study medicine are compared.  The treatment </w:t>
      </w:r>
      <w:r w:rsidRPr="00FF3813">
        <w:rPr>
          <w:shd w:val="clear" w:color="auto" w:fill="FFFFFF"/>
          <w:lang w:val="en-GB"/>
        </w:rPr>
        <w:lastRenderedPageBreak/>
        <w:t>arms which have inferior response or have safety issues will be dropped from the study (</w:t>
      </w:r>
      <w:r w:rsidRPr="00FF3813">
        <w:rPr>
          <w:lang w:val="en-GB"/>
        </w:rPr>
        <w:t>Chow, 2008)</w:t>
      </w:r>
      <w:r w:rsidRPr="00FF3813">
        <w:rPr>
          <w:shd w:val="clear" w:color="auto" w:fill="FFFFFF"/>
          <w:lang w:val="en-GB"/>
        </w:rPr>
        <w:t xml:space="preserve">.  The treatment arm(s) which have the highest responses will proceed to the next stage of study.  Additional treatment arm(s) may be allowed to </w:t>
      </w:r>
      <w:r w:rsidR="00431357" w:rsidRPr="00FF3813">
        <w:rPr>
          <w:shd w:val="clear" w:color="auto" w:fill="FFFFFF"/>
          <w:lang w:val="en-GB"/>
        </w:rPr>
        <w:t xml:space="preserve">be </w:t>
      </w:r>
      <w:r w:rsidRPr="00FF3813">
        <w:rPr>
          <w:shd w:val="clear" w:color="auto" w:fill="FFFFFF"/>
          <w:lang w:val="en-GB"/>
        </w:rPr>
        <w:t>add</w:t>
      </w:r>
      <w:r w:rsidR="00431357" w:rsidRPr="00FF3813">
        <w:rPr>
          <w:shd w:val="clear" w:color="auto" w:fill="FFFFFF"/>
          <w:lang w:val="en-GB"/>
        </w:rPr>
        <w:t>ed</w:t>
      </w:r>
      <w:r w:rsidRPr="00FF3813">
        <w:rPr>
          <w:shd w:val="clear" w:color="auto" w:fill="FFFFFF"/>
          <w:lang w:val="en-GB"/>
        </w:rPr>
        <w:t xml:space="preserve"> to the drop-the-loser or </w:t>
      </w:r>
      <w:r w:rsidRPr="00FF3813">
        <w:rPr>
          <w:lang w:val="en-GB"/>
        </w:rPr>
        <w:t>keep-the-winner</w:t>
      </w:r>
      <w:r w:rsidRPr="00FF3813">
        <w:rPr>
          <w:shd w:val="clear" w:color="auto" w:fill="FFFFFF"/>
          <w:lang w:val="en-GB"/>
        </w:rPr>
        <w:t xml:space="preserve"> design if the additional arm(s) is believed to add benefits to the current dose/regimen (</w:t>
      </w:r>
      <w:r w:rsidRPr="00FF3813">
        <w:rPr>
          <w:lang w:val="en-GB"/>
        </w:rPr>
        <w:t>Chow, 2008)</w:t>
      </w:r>
      <w:r w:rsidRPr="00FF3813">
        <w:rPr>
          <w:shd w:val="clear" w:color="auto" w:fill="FFFFFF"/>
          <w:lang w:val="en-GB"/>
        </w:rPr>
        <w:t xml:space="preserve">.  </w:t>
      </w:r>
    </w:p>
    <w:p w14:paraId="42A293DD" w14:textId="77777777" w:rsidR="00702C79" w:rsidRPr="00FF3813" w:rsidRDefault="00702C79" w:rsidP="00702C79">
      <w:pPr>
        <w:pStyle w:val="Style2"/>
        <w:spacing w:before="120" w:line="240" w:lineRule="auto"/>
        <w:rPr>
          <w:noProof w:val="0"/>
          <w:lang w:val="en-GB"/>
        </w:rPr>
      </w:pPr>
    </w:p>
    <w:p w14:paraId="754363C2" w14:textId="77777777" w:rsidR="00343E76" w:rsidRPr="00FF3813" w:rsidRDefault="00343E76" w:rsidP="00343E76">
      <w:pPr>
        <w:pStyle w:val="Heading2"/>
        <w:spacing w:after="0"/>
        <w:jc w:val="both"/>
        <w:rPr>
          <w:rStyle w:val="apple-converted-space"/>
          <w:szCs w:val="24"/>
        </w:rPr>
      </w:pPr>
      <w:bookmarkStart w:id="20" w:name="_Toc489029496"/>
      <w:r w:rsidRPr="00FF3813">
        <w:rPr>
          <w:rStyle w:val="apple-converted-space"/>
          <w:szCs w:val="24"/>
        </w:rPr>
        <w:t>Group Sequential Design</w:t>
      </w:r>
      <w:bookmarkEnd w:id="20"/>
    </w:p>
    <w:p w14:paraId="355706E8" w14:textId="5F42C048" w:rsidR="00343E76" w:rsidRPr="00FF3813" w:rsidRDefault="00343E76" w:rsidP="00343E76">
      <w:pPr>
        <w:autoSpaceDE w:val="0"/>
        <w:autoSpaceDN w:val="0"/>
        <w:adjustRightInd w:val="0"/>
        <w:spacing w:before="120" w:after="0" w:line="480" w:lineRule="auto"/>
        <w:jc w:val="both"/>
        <w:rPr>
          <w:lang w:val="en-GB"/>
        </w:rPr>
      </w:pPr>
      <w:r w:rsidRPr="00FF3813">
        <w:rPr>
          <w:lang w:val="en-GB"/>
        </w:rPr>
        <w:t>The group sequential design (GSD) allows the study to stop for efficacy or futility, based on interim analyses results.  Armitage proposed a repeated significance test based on accumulating data (Armitage, 1969). As there is repeated significance testing in group sequential tests, it increases the chance of getting a false positive result (also called inflation of the Type I error) (</w:t>
      </w:r>
      <w:r w:rsidR="003C253E" w:rsidRPr="00FF3813">
        <w:rPr>
          <w:rFonts w:eastAsia="CMR10"/>
          <w:lang w:val="en-GB"/>
        </w:rPr>
        <w:t>Jennison, 1999</w:t>
      </w:r>
      <w:r w:rsidRPr="00FF3813">
        <w:rPr>
          <w:lang w:val="en-GB"/>
        </w:rPr>
        <w:t>) of rejecting the null hypothesis (when it is true).  To control Type I error, the P-values based on the alpha spending, for accepting or rejecting the hypothesis test, is usually less than the corresponding P-values from a fixed-sample test (</w:t>
      </w:r>
      <w:r w:rsidR="003C253E" w:rsidRPr="00FF3813">
        <w:rPr>
          <w:rFonts w:eastAsia="CMR10"/>
          <w:lang w:val="en-GB"/>
        </w:rPr>
        <w:t>Jennison, 1990; 1993; 1999</w:t>
      </w:r>
      <w:r w:rsidRPr="00FF3813">
        <w:rPr>
          <w:lang w:val="en-GB"/>
        </w:rPr>
        <w:t xml:space="preserve">).  </w:t>
      </w:r>
    </w:p>
    <w:p w14:paraId="762DE3B3" w14:textId="77777777" w:rsidR="00702C79" w:rsidRPr="00FF3813" w:rsidRDefault="00702C79" w:rsidP="00702C79">
      <w:pPr>
        <w:pStyle w:val="Style2"/>
        <w:spacing w:before="120" w:line="240" w:lineRule="auto"/>
        <w:rPr>
          <w:noProof w:val="0"/>
          <w:lang w:val="en-GB"/>
        </w:rPr>
      </w:pPr>
    </w:p>
    <w:p w14:paraId="27FB0E48" w14:textId="7058A461" w:rsidR="00343E76" w:rsidRPr="00FF3813" w:rsidRDefault="00343E76" w:rsidP="00343E76">
      <w:pPr>
        <w:autoSpaceDE w:val="0"/>
        <w:autoSpaceDN w:val="0"/>
        <w:adjustRightInd w:val="0"/>
        <w:spacing w:before="120" w:after="0" w:line="480" w:lineRule="auto"/>
        <w:jc w:val="both"/>
        <w:rPr>
          <w:lang w:val="en-GB"/>
        </w:rPr>
      </w:pPr>
      <w:r w:rsidRPr="00FF3813">
        <w:rPr>
          <w:lang w:val="en-GB"/>
        </w:rPr>
        <w:t xml:space="preserve">The group sequential </w:t>
      </w:r>
      <w:r w:rsidR="002C344D" w:rsidRPr="00FF3813">
        <w:rPr>
          <w:lang w:val="en-GB"/>
        </w:rPr>
        <w:t>design</w:t>
      </w:r>
      <w:r w:rsidRPr="00FF3813">
        <w:rPr>
          <w:lang w:val="en-GB"/>
        </w:rPr>
        <w:t xml:space="preserve"> was </w:t>
      </w:r>
      <w:r w:rsidR="001F7690" w:rsidRPr="00FF3813">
        <w:rPr>
          <w:lang w:val="en-GB"/>
        </w:rPr>
        <w:t>described</w:t>
      </w:r>
      <w:r w:rsidRPr="00FF3813">
        <w:rPr>
          <w:lang w:val="en-GB"/>
        </w:rPr>
        <w:t xml:space="preserve"> </w:t>
      </w:r>
      <w:r w:rsidR="007C7C37" w:rsidRPr="00FF3813">
        <w:rPr>
          <w:lang w:val="en-GB"/>
        </w:rPr>
        <w:t xml:space="preserve">by Pocock (1977; 1982) and later </w:t>
      </w:r>
      <w:r w:rsidR="00943A42" w:rsidRPr="00FF3813">
        <w:rPr>
          <w:lang w:val="en-GB"/>
        </w:rPr>
        <w:t xml:space="preserve">Lan and DeMets </w:t>
      </w:r>
      <w:r w:rsidRPr="00FF3813">
        <w:rPr>
          <w:lang w:val="en-GB"/>
        </w:rPr>
        <w:t>(1983) showed that the group sequential method could be applied by using an alpha spending function.  The group sequential test procedures are widely used in clinical research due to their statistical simplicity and flexibility</w:t>
      </w:r>
      <w:r w:rsidR="00943A42" w:rsidRPr="00FF3813">
        <w:rPr>
          <w:lang w:val="en-GB"/>
        </w:rPr>
        <w:t xml:space="preserve"> (Pocock </w:t>
      </w:r>
      <w:r w:rsidR="0050502C" w:rsidRPr="00FF3813">
        <w:rPr>
          <w:lang w:val="en-GB"/>
        </w:rPr>
        <w:t>1977</w:t>
      </w:r>
      <w:r w:rsidR="000D795C" w:rsidRPr="00FF3813">
        <w:rPr>
          <w:lang w:val="en-GB"/>
        </w:rPr>
        <w:t>,</w:t>
      </w:r>
      <w:r w:rsidR="0050502C" w:rsidRPr="00FF3813">
        <w:rPr>
          <w:lang w:val="en-GB"/>
        </w:rPr>
        <w:t xml:space="preserve"> </w:t>
      </w:r>
      <w:r w:rsidR="00943A42" w:rsidRPr="00FF3813">
        <w:rPr>
          <w:lang w:val="en-GB"/>
        </w:rPr>
        <w:t>1982; O’Brien and Fleming 1979; DeMets</w:t>
      </w:r>
      <w:r w:rsidR="00932A2E" w:rsidRPr="00FF3813">
        <w:rPr>
          <w:lang w:val="en-GB"/>
        </w:rPr>
        <w:t>,</w:t>
      </w:r>
      <w:r w:rsidR="00943A42" w:rsidRPr="00FF3813">
        <w:rPr>
          <w:lang w:val="en-GB"/>
        </w:rPr>
        <w:t xml:space="preserve"> 1983). </w:t>
      </w:r>
    </w:p>
    <w:p w14:paraId="687CBC7A" w14:textId="77777777" w:rsidR="00702C79" w:rsidRPr="00FF3813" w:rsidRDefault="00702C79" w:rsidP="00702C79">
      <w:pPr>
        <w:pStyle w:val="Style2"/>
        <w:spacing w:before="120" w:line="240" w:lineRule="auto"/>
        <w:rPr>
          <w:noProof w:val="0"/>
          <w:lang w:val="en-GB"/>
        </w:rPr>
      </w:pPr>
    </w:p>
    <w:p w14:paraId="655F9847" w14:textId="315AAD9C" w:rsidR="00343E76" w:rsidRPr="00FF3813" w:rsidRDefault="00343E76" w:rsidP="00343E76">
      <w:pPr>
        <w:autoSpaceDE w:val="0"/>
        <w:autoSpaceDN w:val="0"/>
        <w:adjustRightInd w:val="0"/>
        <w:spacing w:before="120" w:after="0" w:line="480" w:lineRule="auto"/>
        <w:jc w:val="both"/>
        <w:rPr>
          <w:lang w:val="en-GB"/>
        </w:rPr>
      </w:pPr>
      <w:r w:rsidRPr="00FF3813">
        <w:rPr>
          <w:lang w:val="en-GB"/>
        </w:rPr>
        <w:t xml:space="preserve">Pocock (1977, 1982) gave clear guidelines, defining the critical value requirement in the implementation of GSD.  Figure 3.2 below (blue </w:t>
      </w:r>
      <w:r w:rsidR="00C74C19" w:rsidRPr="00FF3813">
        <w:rPr>
          <w:lang w:val="en-GB"/>
        </w:rPr>
        <w:t xml:space="preserve">dashed </w:t>
      </w:r>
      <w:r w:rsidRPr="00FF3813">
        <w:rPr>
          <w:lang w:val="en-GB"/>
        </w:rPr>
        <w:t xml:space="preserve">curve) is the cumulative alpha spending curve for percentage of time or information (t) in the interim analysis using Pocock’s method. For </w:t>
      </w:r>
      <w:r w:rsidRPr="00FF3813">
        <w:rPr>
          <w:lang w:val="en-GB"/>
        </w:rPr>
        <w:lastRenderedPageBreak/>
        <w:t>example, if we assume the total alpha (Type I error rate) is 0.05 and we plan to have 3 interim analyses and 1 final analysis, the cumulative alpha spending is roughly 0.0178, 0.0310, 0.0414, 0.05 respectively for 25%, 50%, 75% and 100% of the information which can be derived from the alpha spending function.  Nominal alpha spending is roughly 0.0178 at all analyses.  If the trial goes to the final analysis without interim stopping, the final nominal significance level is 0.0178 at the final analysis.</w:t>
      </w:r>
    </w:p>
    <w:p w14:paraId="1F61B782" w14:textId="77777777" w:rsidR="00343E76" w:rsidRPr="00FF3813" w:rsidRDefault="00343E76" w:rsidP="003536A8">
      <w:pPr>
        <w:autoSpaceDE w:val="0"/>
        <w:autoSpaceDN w:val="0"/>
        <w:adjustRightInd w:val="0"/>
        <w:spacing w:before="120" w:after="0" w:line="240" w:lineRule="auto"/>
        <w:jc w:val="both"/>
        <w:rPr>
          <w:lang w:val="en-GB"/>
        </w:rPr>
      </w:pPr>
    </w:p>
    <w:p w14:paraId="02C9B64B" w14:textId="77777777" w:rsidR="00343E76" w:rsidRPr="00FF3813" w:rsidRDefault="00343E76" w:rsidP="00343E76">
      <w:pPr>
        <w:autoSpaceDE w:val="0"/>
        <w:autoSpaceDN w:val="0"/>
        <w:adjustRightInd w:val="0"/>
        <w:spacing w:before="120" w:after="0" w:line="480" w:lineRule="auto"/>
        <w:jc w:val="both"/>
        <w:rPr>
          <w:lang w:val="en-GB"/>
        </w:rPr>
      </w:pPr>
      <w:r w:rsidRPr="00FF3813">
        <w:rPr>
          <w:lang w:val="en-GB"/>
        </w:rPr>
        <w:t>The alpha spending function using Pocock’s method (Pocock, 1983; Pinheiro, 1997) is</w:t>
      </w:r>
    </w:p>
    <w:p w14:paraId="0F631A57" w14:textId="77777777" w:rsidR="00343E76" w:rsidRPr="00FF3813" w:rsidRDefault="00343E76" w:rsidP="00343E76">
      <w:pPr>
        <w:autoSpaceDE w:val="0"/>
        <w:autoSpaceDN w:val="0"/>
        <w:adjustRightInd w:val="0"/>
        <w:spacing w:before="120" w:after="0" w:line="480" w:lineRule="auto"/>
        <w:jc w:val="both"/>
        <w:rPr>
          <w:lang w:val="en-GB"/>
        </w:rPr>
      </w:pPr>
      <m:oMath>
        <m:r>
          <w:rPr>
            <w:rFonts w:ascii="Cambria Math" w:hAnsi="Cambria Math"/>
            <w:lang w:val="en-GB"/>
          </w:rPr>
          <m:t>α</m:t>
        </m:r>
        <m:d>
          <m:dPr>
            <m:ctrlPr>
              <w:rPr>
                <w:rFonts w:ascii="Cambria Math" w:hAnsi="Cambria Math"/>
                <w:i/>
                <w:lang w:val="en-GB"/>
              </w:rPr>
            </m:ctrlPr>
          </m:dPr>
          <m:e>
            <m:r>
              <w:rPr>
                <w:rFonts w:ascii="Cambria Math" w:hAnsi="Cambria Math"/>
                <w:lang w:val="en-GB"/>
              </w:rPr>
              <m:t>t</m:t>
            </m:r>
          </m:e>
        </m:d>
        <m:r>
          <w:rPr>
            <w:rFonts w:ascii="Cambria Math"/>
            <w:lang w:val="en-GB"/>
          </w:rPr>
          <m:t xml:space="preserve">= </m:t>
        </m:r>
        <m:r>
          <w:rPr>
            <w:rFonts w:ascii="Cambria Math" w:hAnsi="Cambria Math"/>
            <w:lang w:val="en-GB"/>
          </w:rPr>
          <m:t>α</m:t>
        </m:r>
        <m:r>
          <w:rPr>
            <w:rFonts w:ascii="Cambria Math"/>
            <w:lang w:val="en-GB"/>
          </w:rPr>
          <m:t xml:space="preserve"> </m:t>
        </m:r>
        <m:r>
          <w:rPr>
            <w:rFonts w:ascii="Cambria Math" w:hAnsi="Cambria Math"/>
            <w:lang w:val="en-GB"/>
          </w:rPr>
          <m:t>log</m:t>
        </m:r>
        <m:d>
          <m:dPr>
            <m:begChr m:val="{"/>
            <m:endChr m:val="}"/>
            <m:ctrlPr>
              <w:rPr>
                <w:rFonts w:ascii="Cambria Math" w:hAnsi="Cambria Math"/>
                <w:i/>
                <w:lang w:val="en-GB"/>
              </w:rPr>
            </m:ctrlPr>
          </m:dPr>
          <m:e>
            <m:r>
              <w:rPr>
                <w:rFonts w:ascii="Cambria Math"/>
                <w:lang w:val="en-GB"/>
              </w:rPr>
              <m:t>1+</m:t>
            </m:r>
            <m:d>
              <m:dPr>
                <m:ctrlPr>
                  <w:rPr>
                    <w:rFonts w:ascii="Cambria Math" w:hAnsi="Cambria Math"/>
                    <w:i/>
                    <w:lang w:val="en-GB"/>
                  </w:rPr>
                </m:ctrlPr>
              </m:dPr>
              <m:e>
                <m:r>
                  <w:rPr>
                    <w:rFonts w:ascii="Cambria Math" w:hAnsi="Cambria Math"/>
                    <w:lang w:val="en-GB"/>
                  </w:rPr>
                  <m:t>e-</m:t>
                </m:r>
                <m:r>
                  <w:rPr>
                    <w:rFonts w:ascii="Cambria Math"/>
                    <w:lang w:val="en-GB"/>
                  </w:rPr>
                  <m:t>1</m:t>
                </m:r>
              </m:e>
            </m:d>
            <m:r>
              <w:rPr>
                <w:rFonts w:ascii="Cambria Math" w:hAnsi="Cambria Math"/>
                <w:lang w:val="en-GB"/>
              </w:rPr>
              <m:t>t</m:t>
            </m:r>
          </m:e>
        </m:d>
      </m:oMath>
      <w:r w:rsidRPr="00FF3813">
        <w:rPr>
          <w:lang w:val="en-GB"/>
        </w:rPr>
        <w:t>,                               3.1</w:t>
      </w:r>
    </w:p>
    <w:p w14:paraId="67F62CD5" w14:textId="77777777" w:rsidR="00343E76" w:rsidRPr="00FF3813" w:rsidRDefault="00343E76" w:rsidP="00343E76">
      <w:pPr>
        <w:autoSpaceDE w:val="0"/>
        <w:autoSpaceDN w:val="0"/>
        <w:adjustRightInd w:val="0"/>
        <w:spacing w:before="120" w:after="0" w:line="480" w:lineRule="auto"/>
        <w:jc w:val="both"/>
        <w:rPr>
          <w:lang w:val="en-GB"/>
        </w:rPr>
      </w:pPr>
      <w:r w:rsidRPr="00FF3813">
        <w:rPr>
          <w:lang w:val="en-GB"/>
        </w:rPr>
        <w:t>where t is the proportion of interim analysis time and α is Type I error rate.</w:t>
      </w:r>
    </w:p>
    <w:p w14:paraId="6A22E52E" w14:textId="77777777" w:rsidR="00343E76" w:rsidRPr="00FF3813" w:rsidRDefault="00343E76" w:rsidP="00343E76">
      <w:pPr>
        <w:keepNext/>
        <w:autoSpaceDE w:val="0"/>
        <w:autoSpaceDN w:val="0"/>
        <w:adjustRightInd w:val="0"/>
        <w:spacing w:before="120" w:after="0" w:line="480" w:lineRule="auto"/>
        <w:jc w:val="both"/>
        <w:rPr>
          <w:lang w:val="en-GB"/>
        </w:rPr>
      </w:pPr>
      <w:r w:rsidRPr="00FF3813">
        <w:rPr>
          <w:noProof/>
        </w:rPr>
        <w:drawing>
          <wp:inline distT="0" distB="0" distL="0" distR="0" wp14:anchorId="6046FF94" wp14:editId="1EC7B2B3">
            <wp:extent cx="5667375" cy="3267075"/>
            <wp:effectExtent l="19050" t="0" r="9525" b="0"/>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7BF14F0" w14:textId="77777777" w:rsidR="00343E76" w:rsidRPr="00FF3813" w:rsidRDefault="00343E76" w:rsidP="00343E76">
      <w:pPr>
        <w:pStyle w:val="Caption"/>
        <w:spacing w:before="120" w:line="276" w:lineRule="auto"/>
        <w:jc w:val="both"/>
        <w:rPr>
          <w:b w:val="0"/>
          <w:sz w:val="24"/>
          <w:szCs w:val="24"/>
        </w:rPr>
      </w:pPr>
      <w:r w:rsidRPr="00FF3813">
        <w:rPr>
          <w:b w:val="0"/>
          <w:sz w:val="24"/>
          <w:szCs w:val="24"/>
        </w:rPr>
        <w:t xml:space="preserve">Figure </w:t>
      </w:r>
      <w:r w:rsidR="003C253E" w:rsidRPr="00FF3813">
        <w:rPr>
          <w:b w:val="0"/>
          <w:sz w:val="24"/>
          <w:szCs w:val="24"/>
        </w:rPr>
        <w:t>3</w:t>
      </w:r>
      <w:r w:rsidRPr="00FF3813">
        <w:rPr>
          <w:b w:val="0"/>
          <w:sz w:val="24"/>
          <w:szCs w:val="24"/>
        </w:rPr>
        <w:t>.2 Cumulative alpha spending curve for percentage of time or information (t) in the interim analysis using Pocock (blue) and O’Brien and Fleming’s (red) method in group sequential design with alpha fixed at a level of 0.05 or 5%.</w:t>
      </w:r>
    </w:p>
    <w:p w14:paraId="5893255C" w14:textId="77777777" w:rsidR="00343E76" w:rsidRPr="00FF3813" w:rsidRDefault="00343E76" w:rsidP="00343E76">
      <w:pPr>
        <w:autoSpaceDE w:val="0"/>
        <w:autoSpaceDN w:val="0"/>
        <w:adjustRightInd w:val="0"/>
        <w:spacing w:before="120" w:after="0" w:line="480" w:lineRule="auto"/>
        <w:jc w:val="both"/>
        <w:rPr>
          <w:lang w:val="en-GB"/>
        </w:rPr>
      </w:pPr>
    </w:p>
    <w:p w14:paraId="200D2306" w14:textId="77777777" w:rsidR="00343E76" w:rsidRPr="00FF3813" w:rsidRDefault="00343E76" w:rsidP="00343E76">
      <w:pPr>
        <w:autoSpaceDE w:val="0"/>
        <w:autoSpaceDN w:val="0"/>
        <w:adjustRightInd w:val="0"/>
        <w:spacing w:before="120" w:after="0" w:line="480" w:lineRule="auto"/>
        <w:jc w:val="both"/>
        <w:rPr>
          <w:lang w:val="en-GB"/>
        </w:rPr>
      </w:pPr>
      <w:r w:rsidRPr="00FF3813">
        <w:rPr>
          <w:lang w:val="en-GB"/>
        </w:rPr>
        <w:lastRenderedPageBreak/>
        <w:t>O’Brien and Fleming (1979) proposed different stopping boundaries which gave a more conservative approach to early stopping.    The same method using nominal significant levels from repeated significant tests could be extended to normal, binary and time to event responses (</w:t>
      </w:r>
      <w:r w:rsidRPr="00FF3813">
        <w:rPr>
          <w:rFonts w:eastAsia="CMR10"/>
          <w:lang w:val="en-GB"/>
        </w:rPr>
        <w:t xml:space="preserve">Jennison, </w:t>
      </w:r>
      <w:r w:rsidR="003C253E" w:rsidRPr="00FF3813">
        <w:rPr>
          <w:rFonts w:eastAsia="CMR10"/>
          <w:lang w:val="en-GB"/>
        </w:rPr>
        <w:t>1999</w:t>
      </w:r>
      <w:r w:rsidRPr="00FF3813">
        <w:rPr>
          <w:rFonts w:eastAsia="CMR10"/>
          <w:lang w:val="en-GB"/>
        </w:rPr>
        <w:t>)</w:t>
      </w:r>
      <w:r w:rsidRPr="00FF3813">
        <w:rPr>
          <w:lang w:val="en-GB"/>
        </w:rPr>
        <w:t xml:space="preserve">.  Figure 3.2 (red </w:t>
      </w:r>
      <w:r w:rsidR="00C74C19" w:rsidRPr="00FF3813">
        <w:rPr>
          <w:lang w:val="en-GB"/>
        </w:rPr>
        <w:t xml:space="preserve">line </w:t>
      </w:r>
      <w:r w:rsidRPr="00FF3813">
        <w:rPr>
          <w:lang w:val="en-GB"/>
        </w:rPr>
        <w:t>curve) is the cumulative alpha spending curve for percentage of time or information (t) in the interim analysis using O’Brien and Fleming’s method.  For example, if we assume the total alpha (Type I error rate) is 0.05, the cumulative alpha spending is 0.000015, 0.003051, 0.019299 and 0.05 respectively for 25%, 50%, 75% and 100% of the information.  Nominal alpha spending is roughly 0.000015, 0.003045, 0.018323 and 0.044003 at 25%, 50%, 75% and 100% of the information which can be derived from the alpha spending function.</w:t>
      </w:r>
    </w:p>
    <w:p w14:paraId="653FF724" w14:textId="01937EB5" w:rsidR="00A006C2" w:rsidRPr="00FF3813" w:rsidRDefault="00A006C2" w:rsidP="00B12C97">
      <w:pPr>
        <w:spacing w:line="480" w:lineRule="auto"/>
        <w:jc w:val="both"/>
        <w:rPr>
          <w:lang w:val="en-GB"/>
        </w:rPr>
      </w:pPr>
      <w:r w:rsidRPr="00FF3813">
        <w:rPr>
          <w:lang w:val="en-GB"/>
        </w:rPr>
        <w:t xml:space="preserve">The formula for the O'Brian Fleming approach that was </w:t>
      </w:r>
      <w:r w:rsidR="0052642F" w:rsidRPr="00FF3813">
        <w:rPr>
          <w:lang w:val="en-GB"/>
        </w:rPr>
        <w:t>given is the same as in DeM</w:t>
      </w:r>
      <w:r w:rsidRPr="00FF3813">
        <w:rPr>
          <w:lang w:val="en-GB"/>
        </w:rPr>
        <w:t xml:space="preserve">ets </w:t>
      </w:r>
      <w:r w:rsidR="009A6328" w:rsidRPr="00FF3813">
        <w:rPr>
          <w:lang w:val="en-GB"/>
        </w:rPr>
        <w:t xml:space="preserve">(1994) which </w:t>
      </w:r>
      <w:r w:rsidRPr="00FF3813">
        <w:rPr>
          <w:lang w:val="en-GB"/>
        </w:rPr>
        <w:t>is</w:t>
      </w:r>
    </w:p>
    <w:p w14:paraId="61F90FF2" w14:textId="77777777" w:rsidR="00A006C2" w:rsidRPr="00FF3813" w:rsidRDefault="00A006C2" w:rsidP="00A006C2">
      <w:pPr>
        <w:autoSpaceDE w:val="0"/>
        <w:autoSpaceDN w:val="0"/>
        <w:adjustRightInd w:val="0"/>
        <w:spacing w:before="120" w:after="0" w:line="480" w:lineRule="auto"/>
        <w:jc w:val="both"/>
        <w:rPr>
          <w:lang w:val="en-GB"/>
        </w:rPr>
      </w:pPr>
      <m:oMath>
        <m:r>
          <w:rPr>
            <w:rFonts w:ascii="Cambria Math" w:hAnsi="Cambria Math"/>
            <w:lang w:val="en-GB"/>
          </w:rPr>
          <m:t>α</m:t>
        </m:r>
        <m:d>
          <m:dPr>
            <m:ctrlPr>
              <w:rPr>
                <w:rFonts w:ascii="Cambria Math" w:hAnsi="Cambria Math"/>
                <w:i/>
                <w:lang w:val="en-GB"/>
              </w:rPr>
            </m:ctrlPr>
          </m:dPr>
          <m:e>
            <m:r>
              <w:rPr>
                <w:rFonts w:ascii="Cambria Math" w:hAnsi="Cambria Math"/>
                <w:lang w:val="en-GB"/>
              </w:rPr>
              <m:t>t</m:t>
            </m:r>
          </m:e>
        </m:d>
        <m:r>
          <w:rPr>
            <w:rFonts w:ascii="Cambria Math"/>
            <w:lang w:val="en-GB"/>
          </w:rPr>
          <m:t>= 2 {1</m:t>
        </m:r>
        <m:r>
          <w:rPr>
            <w:rFonts w:ascii="Cambria Math" w:hAnsi="Cambria Math"/>
            <w:lang w:val="en-GB"/>
          </w:rPr>
          <m:t>-</m:t>
        </m:r>
        <m:r>
          <m:rPr>
            <m:sty m:val="p"/>
          </m:rPr>
          <w:rPr>
            <w:rFonts w:ascii="Cambria Math" w:hAnsi="Cambria Math"/>
            <w:lang w:val="en-GB"/>
          </w:rPr>
          <m:t>Φ</m:t>
        </m:r>
        <m:d>
          <m:dPr>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Z</m:t>
                    </m:r>
                  </m:e>
                  <m:sub>
                    <m:r>
                      <w:rPr>
                        <w:rFonts w:ascii="Cambria Math"/>
                        <w:lang w:val="en-GB"/>
                      </w:rPr>
                      <m:t>1</m:t>
                    </m:r>
                    <m:r>
                      <w:rPr>
                        <w:rFonts w:ascii="Cambria Math"/>
                        <w:lang w:val="en-GB"/>
                      </w:rPr>
                      <m:t>-</m:t>
                    </m:r>
                    <m:r>
                      <w:rPr>
                        <w:rFonts w:ascii="Cambria Math" w:hAnsi="Cambria Math"/>
                        <w:lang w:val="en-GB"/>
                      </w:rPr>
                      <m:t>α</m:t>
                    </m:r>
                    <m:r>
                      <w:rPr>
                        <w:rFonts w:ascii="Cambria Math"/>
                        <w:lang w:val="en-GB"/>
                      </w:rPr>
                      <m:t>/2</m:t>
                    </m:r>
                  </m:sub>
                </m:sSub>
              </m:num>
              <m:den>
                <m:rad>
                  <m:radPr>
                    <m:degHide m:val="1"/>
                    <m:ctrlPr>
                      <w:rPr>
                        <w:rFonts w:ascii="Cambria Math" w:hAnsi="Cambria Math"/>
                        <w:i/>
                        <w:lang w:val="en-GB"/>
                      </w:rPr>
                    </m:ctrlPr>
                  </m:radPr>
                  <m:deg/>
                  <m:e>
                    <m:r>
                      <w:rPr>
                        <w:rFonts w:ascii="Cambria Math" w:hAnsi="Cambria Math"/>
                        <w:lang w:val="en-GB"/>
                      </w:rPr>
                      <m:t>t</m:t>
                    </m:r>
                  </m:e>
                </m:rad>
              </m:den>
            </m:f>
          </m:e>
        </m:d>
        <m:r>
          <w:rPr>
            <w:rFonts w:ascii="Cambria Math"/>
            <w:lang w:val="en-GB"/>
          </w:rPr>
          <m:t>}</m:t>
        </m:r>
      </m:oMath>
      <w:r w:rsidRPr="00FF3813">
        <w:rPr>
          <w:lang w:val="en-GB"/>
        </w:rPr>
        <w:t xml:space="preserve">,                    </w:t>
      </w:r>
    </w:p>
    <w:p w14:paraId="2AE59806" w14:textId="3390DD7C" w:rsidR="00A006C2" w:rsidRPr="00FF3813" w:rsidRDefault="00A006C2" w:rsidP="00B12C97">
      <w:pPr>
        <w:autoSpaceDE w:val="0"/>
        <w:autoSpaceDN w:val="0"/>
        <w:adjustRightInd w:val="0"/>
        <w:spacing w:before="120" w:after="0" w:line="480" w:lineRule="auto"/>
        <w:jc w:val="both"/>
        <w:rPr>
          <w:lang w:val="en-GB"/>
        </w:rPr>
      </w:pPr>
      <w:r w:rsidRPr="00FF3813">
        <w:rPr>
          <w:lang w:val="en-GB"/>
        </w:rPr>
        <w:t>where Φ denotes the cumulative standard Normal distribution with mean of 0 and variance of 1, Z</w:t>
      </w:r>
      <w:r w:rsidRPr="00FF3813">
        <w:rPr>
          <w:vertAlign w:val="subscript"/>
          <w:lang w:val="en-GB"/>
        </w:rPr>
        <w:t>1-α/2</w:t>
      </w:r>
      <w:r w:rsidRPr="00FF3813">
        <w:rPr>
          <w:lang w:val="en-GB"/>
        </w:rPr>
        <w:t xml:space="preserve"> denotes the critical value of 1-α/2 quantile of the standard Normal distribution which </w:t>
      </w:r>
      <w:r w:rsidRPr="00FF3813">
        <w:rPr>
          <w:rStyle w:val="mi"/>
          <w:bdr w:val="none" w:sz="0" w:space="0" w:color="auto" w:frame="1"/>
          <w:lang w:val="en-GB"/>
        </w:rPr>
        <w:t>Φ</w:t>
      </w:r>
      <w:r w:rsidRPr="00FF3813">
        <w:rPr>
          <w:rStyle w:val="mo"/>
          <w:bdr w:val="none" w:sz="0" w:space="0" w:color="auto" w:frame="1"/>
        </w:rPr>
        <w:t>(</w:t>
      </w:r>
      <w:r w:rsidRPr="00FF3813">
        <w:rPr>
          <w:rStyle w:val="mi"/>
          <w:bdr w:val="none" w:sz="0" w:space="0" w:color="auto" w:frame="1"/>
          <w:lang w:val="en-GB"/>
        </w:rPr>
        <w:t>z</w:t>
      </w:r>
      <w:r w:rsidRPr="00FF3813">
        <w:rPr>
          <w:rStyle w:val="mi"/>
          <w:bdr w:val="none" w:sz="0" w:space="0" w:color="auto" w:frame="1"/>
          <w:vertAlign w:val="subscript"/>
          <w:lang w:val="en-GB"/>
        </w:rPr>
        <w:t>1</w:t>
      </w:r>
      <w:r w:rsidR="00C927C3" w:rsidRPr="00FF3813">
        <w:rPr>
          <w:rStyle w:val="mi"/>
          <w:bdr w:val="none" w:sz="0" w:space="0" w:color="auto" w:frame="1"/>
          <w:vertAlign w:val="subscript"/>
          <w:lang w:val="en-GB"/>
        </w:rPr>
        <w:noBreakHyphen/>
      </w:r>
      <w:r w:rsidRPr="00FF3813">
        <w:rPr>
          <w:rStyle w:val="mi"/>
          <w:bdr w:val="none" w:sz="0" w:space="0" w:color="auto" w:frame="1"/>
          <w:vertAlign w:val="subscript"/>
          <w:lang w:val="en-GB"/>
        </w:rPr>
        <w:t>α</w:t>
      </w:r>
      <w:r w:rsidRPr="00FF3813">
        <w:rPr>
          <w:rStyle w:val="mo"/>
          <w:bdr w:val="none" w:sz="0" w:space="0" w:color="auto" w:frame="1"/>
          <w:vertAlign w:val="subscript"/>
        </w:rPr>
        <w:t>/</w:t>
      </w:r>
      <w:r w:rsidRPr="00FF3813">
        <w:rPr>
          <w:rStyle w:val="mn"/>
          <w:bdr w:val="none" w:sz="0" w:space="0" w:color="auto" w:frame="1"/>
          <w:vertAlign w:val="subscript"/>
          <w:lang w:val="en-GB"/>
        </w:rPr>
        <w:t>2</w:t>
      </w:r>
      <w:r w:rsidRPr="00FF3813">
        <w:rPr>
          <w:rStyle w:val="mo"/>
          <w:bdr w:val="none" w:sz="0" w:space="0" w:color="auto" w:frame="1"/>
        </w:rPr>
        <w:t>)=1-</w:t>
      </w:r>
      <w:r w:rsidRPr="00FF3813">
        <w:rPr>
          <w:rStyle w:val="mi"/>
          <w:bdr w:val="none" w:sz="0" w:space="0" w:color="auto" w:frame="1"/>
          <w:lang w:val="en-GB"/>
        </w:rPr>
        <w:t>α</w:t>
      </w:r>
      <w:r w:rsidRPr="00FF3813">
        <w:rPr>
          <w:rStyle w:val="mo"/>
          <w:bdr w:val="none" w:sz="0" w:space="0" w:color="auto" w:frame="1"/>
        </w:rPr>
        <w:t>/</w:t>
      </w:r>
      <w:r w:rsidRPr="00FF3813">
        <w:rPr>
          <w:rStyle w:val="mn"/>
          <w:bdr w:val="none" w:sz="0" w:space="0" w:color="auto" w:frame="1"/>
          <w:lang w:val="en-GB"/>
        </w:rPr>
        <w:t>2</w:t>
      </w:r>
      <w:r w:rsidRPr="00FF3813">
        <w:rPr>
          <w:rStyle w:val="mn"/>
          <w:sz w:val="20"/>
          <w:bdr w:val="none" w:sz="0" w:space="0" w:color="auto" w:frame="1"/>
          <w:lang w:val="en-GB"/>
        </w:rPr>
        <w:t>,</w:t>
      </w:r>
      <w:r w:rsidRPr="00FF3813">
        <w:rPr>
          <w:lang w:val="en-GB"/>
        </w:rPr>
        <w:t xml:space="preserve"> α denotes the overall significance</w:t>
      </w:r>
      <w:r w:rsidR="008C0C90" w:rsidRPr="00FF3813">
        <w:rPr>
          <w:lang w:val="en-GB"/>
        </w:rPr>
        <w:t xml:space="preserve"> level in the hypothesis test. If</w:t>
      </w:r>
      <w:r w:rsidRPr="00FF3813">
        <w:rPr>
          <w:lang w:val="en-GB"/>
        </w:rPr>
        <w:t xml:space="preserve"> </w:t>
      </w:r>
      <w:r w:rsidR="004A1C37" w:rsidRPr="00FF3813">
        <w:rPr>
          <w:lang w:val="en-GB"/>
        </w:rPr>
        <w:t>α</w:t>
      </w:r>
      <w:r w:rsidRPr="00FF3813">
        <w:rPr>
          <w:lang w:val="en-GB"/>
        </w:rPr>
        <w:t xml:space="preserve"> = 0.05; Z</w:t>
      </w:r>
      <w:r w:rsidRPr="00FF3813">
        <w:rPr>
          <w:vertAlign w:val="subscript"/>
          <w:lang w:val="en-GB"/>
        </w:rPr>
        <w:t>1-</w:t>
      </w:r>
      <w:r w:rsidR="004A1C37" w:rsidRPr="00FF3813">
        <w:rPr>
          <w:vertAlign w:val="subscript"/>
          <w:lang w:val="en-GB"/>
        </w:rPr>
        <w:t>α</w:t>
      </w:r>
      <w:r w:rsidRPr="00FF3813">
        <w:rPr>
          <w:vertAlign w:val="subscript"/>
          <w:lang w:val="en-GB"/>
        </w:rPr>
        <w:t>/2</w:t>
      </w:r>
      <w:r w:rsidR="00C927C3" w:rsidRPr="00FF3813">
        <w:rPr>
          <w:lang w:val="en-GB"/>
        </w:rPr>
        <w:t> </w:t>
      </w:r>
      <w:r w:rsidRPr="00FF3813">
        <w:rPr>
          <w:lang w:val="en-GB"/>
        </w:rPr>
        <w:t>=</w:t>
      </w:r>
      <w:r w:rsidR="00C927C3" w:rsidRPr="00FF3813">
        <w:rPr>
          <w:lang w:val="en-GB"/>
        </w:rPr>
        <w:t> </w:t>
      </w:r>
      <w:r w:rsidRPr="00FF3813">
        <w:rPr>
          <w:lang w:val="en-GB"/>
        </w:rPr>
        <w:t>Z</w:t>
      </w:r>
      <w:r w:rsidRPr="00FF3813">
        <w:rPr>
          <w:vertAlign w:val="subscript"/>
          <w:lang w:val="en-GB"/>
        </w:rPr>
        <w:t xml:space="preserve">0.975 </w:t>
      </w:r>
      <w:r w:rsidRPr="00FF3813">
        <w:rPr>
          <w:lang w:val="en-GB"/>
        </w:rPr>
        <w:t xml:space="preserve">and the value is 1.96 from the standard cumulative Normal distribution i.e. 0.975 of the area under the standard </w:t>
      </w:r>
      <w:r w:rsidR="00C927C3" w:rsidRPr="00FF3813">
        <w:rPr>
          <w:lang w:val="en-GB"/>
        </w:rPr>
        <w:t>N</w:t>
      </w:r>
      <w:r w:rsidRPr="00FF3813">
        <w:rPr>
          <w:lang w:val="en-GB"/>
        </w:rPr>
        <w:t xml:space="preserve">ormal distribution curve is to the left of a </w:t>
      </w:r>
      <w:r w:rsidR="00C927C3" w:rsidRPr="00FF3813">
        <w:rPr>
          <w:lang w:val="en-GB"/>
        </w:rPr>
        <w:t>Z</w:t>
      </w:r>
      <w:r w:rsidRPr="00FF3813">
        <w:rPr>
          <w:lang w:val="en-GB"/>
        </w:rPr>
        <w:t xml:space="preserve">-value of 1.96 and 0.025 of the area is to the right of a </w:t>
      </w:r>
      <w:r w:rsidR="00C927C3" w:rsidRPr="00FF3813">
        <w:rPr>
          <w:lang w:val="en-GB"/>
        </w:rPr>
        <w:t>Z</w:t>
      </w:r>
      <w:r w:rsidRPr="00FF3813">
        <w:rPr>
          <w:lang w:val="en-GB"/>
        </w:rPr>
        <w:t>-value of 1.96.</w:t>
      </w:r>
    </w:p>
    <w:p w14:paraId="19CE8A2B" w14:textId="77777777" w:rsidR="00343E76" w:rsidRPr="00FF3813" w:rsidRDefault="00343E76" w:rsidP="00E33F02">
      <w:pPr>
        <w:autoSpaceDE w:val="0"/>
        <w:autoSpaceDN w:val="0"/>
        <w:adjustRightInd w:val="0"/>
        <w:spacing w:before="120" w:after="0" w:line="480" w:lineRule="auto"/>
        <w:jc w:val="both"/>
        <w:rPr>
          <w:lang w:val="en-GB"/>
        </w:rPr>
      </w:pPr>
    </w:p>
    <w:p w14:paraId="23974779" w14:textId="77777777" w:rsidR="00343E76" w:rsidRPr="00FF3813" w:rsidRDefault="00343E76" w:rsidP="00343E76">
      <w:pPr>
        <w:autoSpaceDE w:val="0"/>
        <w:autoSpaceDN w:val="0"/>
        <w:adjustRightInd w:val="0"/>
        <w:spacing w:before="120" w:after="0" w:line="480" w:lineRule="auto"/>
        <w:jc w:val="both"/>
        <w:rPr>
          <w:lang w:val="en-GB"/>
        </w:rPr>
      </w:pPr>
      <w:r w:rsidRPr="00FF3813">
        <w:rPr>
          <w:lang w:val="en-GB"/>
        </w:rPr>
        <w:lastRenderedPageBreak/>
        <w:t>The alpha-spending function approach was proposed by Lan and DeMets (1983). The type I error was controlled using alpha-spending function approach as a function of time or information (1983).</w:t>
      </w:r>
    </w:p>
    <w:p w14:paraId="32E9706B" w14:textId="77777777" w:rsidR="00702C79" w:rsidRPr="00FF3813" w:rsidRDefault="00702C79" w:rsidP="00702C79">
      <w:pPr>
        <w:pStyle w:val="Style2"/>
        <w:spacing w:before="120" w:line="240" w:lineRule="auto"/>
        <w:rPr>
          <w:noProof w:val="0"/>
          <w:lang w:val="en-GB"/>
        </w:rPr>
      </w:pPr>
    </w:p>
    <w:p w14:paraId="271FE5F5" w14:textId="77D51FDA" w:rsidR="00343E76" w:rsidRPr="00FF3813" w:rsidRDefault="00343E76" w:rsidP="00343E76">
      <w:pPr>
        <w:pStyle w:val="Style2"/>
        <w:spacing w:before="120"/>
        <w:rPr>
          <w:noProof w:val="0"/>
          <w:lang w:val="en-GB"/>
        </w:rPr>
      </w:pPr>
      <w:r w:rsidRPr="00FF3813">
        <w:rPr>
          <w:noProof w:val="0"/>
          <w:lang w:val="en-GB"/>
        </w:rPr>
        <w:t xml:space="preserve">In medical research, </w:t>
      </w:r>
      <w:r w:rsidR="00793182" w:rsidRPr="00FF3813">
        <w:rPr>
          <w:noProof w:val="0"/>
          <w:lang w:val="en-GB"/>
        </w:rPr>
        <w:t>Jennison &amp; Turnbull</w:t>
      </w:r>
      <w:r w:rsidRPr="00FF3813">
        <w:rPr>
          <w:noProof w:val="0"/>
          <w:lang w:val="en-GB"/>
        </w:rPr>
        <w:t xml:space="preserve"> reported (</w:t>
      </w:r>
      <w:r w:rsidR="003C253E" w:rsidRPr="00FF3813">
        <w:rPr>
          <w:noProof w:val="0"/>
          <w:lang w:val="en-GB"/>
        </w:rPr>
        <w:t>1999</w:t>
      </w:r>
      <w:r w:rsidRPr="00FF3813">
        <w:rPr>
          <w:noProof w:val="0"/>
          <w:lang w:val="en-GB"/>
        </w:rPr>
        <w:t xml:space="preserve">) that group sequential designs will deliver the benefits of early efficacy stopping, early futility stopping, and sample size re-estimation.  In traditional designs, there is only one analysis when all the data are collected, statistical Type I error is strictly controlled and the data are reviewed only when the study is completed and the database is frozen. There are certain levels of risks that relate to the traditional design, if the intervention is supra-efficacious or non-efficacious, a trial will not be able to know until all subjects have been recruited at the completion of study, which may mean that time, resources and money are wasted.  </w:t>
      </w:r>
    </w:p>
    <w:p w14:paraId="446961E7" w14:textId="77777777" w:rsidR="00702C79" w:rsidRPr="00FF3813" w:rsidRDefault="00702C79" w:rsidP="00702C79">
      <w:pPr>
        <w:pStyle w:val="Style2"/>
        <w:spacing w:before="120" w:line="240" w:lineRule="auto"/>
        <w:rPr>
          <w:noProof w:val="0"/>
          <w:lang w:val="en-GB"/>
        </w:rPr>
      </w:pPr>
    </w:p>
    <w:p w14:paraId="753A5DB1" w14:textId="4633E2DC" w:rsidR="00343E76" w:rsidRPr="00FF3813" w:rsidRDefault="00343E76" w:rsidP="00343E76">
      <w:pPr>
        <w:pStyle w:val="Style2"/>
        <w:spacing w:before="120"/>
        <w:rPr>
          <w:noProof w:val="0"/>
          <w:lang w:val="en-GB"/>
        </w:rPr>
      </w:pPr>
      <w:r w:rsidRPr="00FF3813">
        <w:rPr>
          <w:noProof w:val="0"/>
          <w:lang w:val="en-GB"/>
        </w:rPr>
        <w:t>Another question of efficient or adaptive design is how to control the risks of wasting time</w:t>
      </w:r>
      <w:r w:rsidR="00215C04" w:rsidRPr="00FF3813">
        <w:rPr>
          <w:noProof w:val="0"/>
          <w:lang w:val="en-GB"/>
        </w:rPr>
        <w:t>, money</w:t>
      </w:r>
      <w:r w:rsidRPr="00FF3813">
        <w:rPr>
          <w:noProof w:val="0"/>
          <w:lang w:val="en-GB"/>
        </w:rPr>
        <w:t xml:space="preserve"> and resources in a drug development whilst at the same time maintaining the integrity of the study.  GSD is one type of adaptive designs and can be a potential solution, if a new study intervention is promising, we could use a design that can stop early so time and resources are saved (</w:t>
      </w:r>
      <w:r w:rsidRPr="00FF3813">
        <w:rPr>
          <w:rFonts w:eastAsia="CMR10"/>
          <w:noProof w:val="0"/>
          <w:lang w:val="en-GB"/>
        </w:rPr>
        <w:t xml:space="preserve">Jennison, </w:t>
      </w:r>
      <w:r w:rsidR="003C253E" w:rsidRPr="00FF3813">
        <w:rPr>
          <w:rFonts w:eastAsia="CMR10"/>
          <w:noProof w:val="0"/>
          <w:lang w:val="en-GB"/>
        </w:rPr>
        <w:t>1999</w:t>
      </w:r>
      <w:r w:rsidRPr="00FF3813">
        <w:rPr>
          <w:noProof w:val="0"/>
          <w:lang w:val="en-GB"/>
        </w:rPr>
        <w:t xml:space="preserve">).  </w:t>
      </w:r>
      <w:r w:rsidR="00713CE7" w:rsidRPr="00FF3813">
        <w:rPr>
          <w:noProof w:val="0"/>
          <w:lang w:val="en-GB"/>
        </w:rPr>
        <w:t>Alternatively,</w:t>
      </w:r>
      <w:r w:rsidRPr="00FF3813">
        <w:rPr>
          <w:noProof w:val="0"/>
          <w:lang w:val="en-GB"/>
        </w:rPr>
        <w:t xml:space="preserve"> if we are not sure about the performance of the new study intervention, we can use futility assessments, and early stopping for efficacy and futility can be considered as well. </w:t>
      </w:r>
    </w:p>
    <w:p w14:paraId="08CE92F4" w14:textId="77777777" w:rsidR="00702C79" w:rsidRPr="00FF3813" w:rsidRDefault="00702C79" w:rsidP="00702C79">
      <w:pPr>
        <w:pStyle w:val="Style2"/>
        <w:spacing w:before="120" w:line="240" w:lineRule="auto"/>
        <w:rPr>
          <w:noProof w:val="0"/>
          <w:lang w:val="en-GB"/>
        </w:rPr>
      </w:pPr>
    </w:p>
    <w:p w14:paraId="595AAAF0" w14:textId="77777777" w:rsidR="00343E76" w:rsidRPr="00FF3813" w:rsidRDefault="00343E76" w:rsidP="00343E76">
      <w:pPr>
        <w:pStyle w:val="Style2"/>
        <w:spacing w:before="120"/>
        <w:rPr>
          <w:noProof w:val="0"/>
          <w:lang w:val="en-GB"/>
        </w:rPr>
      </w:pPr>
      <w:r w:rsidRPr="00FF3813">
        <w:rPr>
          <w:noProof w:val="0"/>
          <w:lang w:val="en-GB"/>
        </w:rPr>
        <w:t>In double blind clinical trial, the interim analyses are led by a data monitoring committee (DMC) with independent statistical centres (EMEA guideline, 2005).  A data monitoring committee can make recommendations using ongoing data and recommend study stopping or design modifications based on pre-specified criteria.  In Phase 2</w:t>
      </w:r>
      <w:r w:rsidR="00C74C19" w:rsidRPr="00FF3813">
        <w:rPr>
          <w:noProof w:val="0"/>
          <w:lang w:val="en-GB"/>
        </w:rPr>
        <w:t>a</w:t>
      </w:r>
      <w:r w:rsidRPr="00FF3813">
        <w:rPr>
          <w:noProof w:val="0"/>
          <w:lang w:val="en-GB"/>
        </w:rPr>
        <w:t xml:space="preserve"> </w:t>
      </w:r>
      <w:r w:rsidR="00C74C19" w:rsidRPr="00FF3813">
        <w:rPr>
          <w:noProof w:val="0"/>
          <w:lang w:val="en-GB"/>
        </w:rPr>
        <w:t xml:space="preserve">RA </w:t>
      </w:r>
      <w:r w:rsidRPr="00FF3813">
        <w:rPr>
          <w:noProof w:val="0"/>
          <w:lang w:val="en-GB"/>
        </w:rPr>
        <w:t>trial</w:t>
      </w:r>
      <w:r w:rsidR="00C74C19" w:rsidRPr="00FF3813">
        <w:rPr>
          <w:noProof w:val="0"/>
          <w:lang w:val="en-GB"/>
        </w:rPr>
        <w:t>s</w:t>
      </w:r>
      <w:r w:rsidRPr="00FF3813">
        <w:rPr>
          <w:noProof w:val="0"/>
          <w:lang w:val="en-GB"/>
        </w:rPr>
        <w:t xml:space="preserve">, an internal safety review </w:t>
      </w:r>
      <w:r w:rsidRPr="00FF3813">
        <w:rPr>
          <w:noProof w:val="0"/>
          <w:lang w:val="en-GB"/>
        </w:rPr>
        <w:lastRenderedPageBreak/>
        <w:t xml:space="preserve">committee (iSRC) is formed to review the safety and efficacy data and make recommendations on the design modifications.  Details will be discussed in </w:t>
      </w:r>
      <w:r w:rsidR="00C74C19" w:rsidRPr="00FF3813">
        <w:rPr>
          <w:noProof w:val="0"/>
          <w:lang w:val="en-GB"/>
        </w:rPr>
        <w:t xml:space="preserve">the </w:t>
      </w:r>
      <w:r w:rsidRPr="00FF3813">
        <w:rPr>
          <w:noProof w:val="0"/>
          <w:lang w:val="en-GB"/>
        </w:rPr>
        <w:t xml:space="preserve">next </w:t>
      </w:r>
      <w:r w:rsidR="00EB0C2C" w:rsidRPr="00FF3813">
        <w:rPr>
          <w:noProof w:val="0"/>
          <w:lang w:val="en-GB"/>
        </w:rPr>
        <w:t>Chapter</w:t>
      </w:r>
      <w:r w:rsidRPr="00FF3813">
        <w:rPr>
          <w:noProof w:val="0"/>
          <w:lang w:val="en-GB"/>
        </w:rPr>
        <w:t xml:space="preserve">. </w:t>
      </w:r>
    </w:p>
    <w:p w14:paraId="58068DCE" w14:textId="77777777" w:rsidR="00702C79" w:rsidRPr="00FF3813" w:rsidRDefault="00702C79" w:rsidP="00702C79">
      <w:pPr>
        <w:pStyle w:val="Style2"/>
        <w:spacing w:before="120" w:line="240" w:lineRule="auto"/>
        <w:rPr>
          <w:noProof w:val="0"/>
          <w:lang w:val="en-GB"/>
        </w:rPr>
      </w:pPr>
    </w:p>
    <w:p w14:paraId="2BBFFFD7" w14:textId="77777777" w:rsidR="00343E76" w:rsidRPr="00FF3813" w:rsidRDefault="00343E76" w:rsidP="00343E76">
      <w:pPr>
        <w:pStyle w:val="Heading2"/>
        <w:spacing w:after="0"/>
        <w:jc w:val="both"/>
      </w:pPr>
      <w:bookmarkStart w:id="21" w:name="_Toc489029497"/>
      <w:r w:rsidRPr="00FF3813">
        <w:t>Design Modification Based on Conditional and Predictive Power</w:t>
      </w:r>
      <w:bookmarkEnd w:id="21"/>
    </w:p>
    <w:p w14:paraId="7FC6B2C5" w14:textId="40424C89" w:rsidR="00343E76" w:rsidRPr="00FF3813" w:rsidRDefault="00343E76" w:rsidP="00343E76">
      <w:pPr>
        <w:pStyle w:val="Style2"/>
        <w:spacing w:before="120"/>
        <w:rPr>
          <w:noProof w:val="0"/>
          <w:lang w:val="en-GB"/>
        </w:rPr>
      </w:pPr>
      <w:r w:rsidRPr="00FF3813">
        <w:rPr>
          <w:noProof w:val="0"/>
          <w:lang w:val="en-GB"/>
        </w:rPr>
        <w:t>At the planning stage of a clinical trial, the effect size is rarely known accurately. If the meaningful clinical effect is too small or the variability is too big, statistically significant efficacy cannot be adequately achieved with a small sample size.  One hedge against this is to have an interim sample size re-</w:t>
      </w:r>
      <w:r w:rsidR="00FC5022" w:rsidRPr="00FF3813">
        <w:rPr>
          <w:noProof w:val="0"/>
          <w:lang w:val="en-GB"/>
        </w:rPr>
        <w:t xml:space="preserve">estimation (Shih, </w:t>
      </w:r>
      <w:r w:rsidRPr="00FF3813">
        <w:rPr>
          <w:noProof w:val="0"/>
          <w:lang w:val="en-GB"/>
        </w:rPr>
        <w:t>1997; Whitehead, 2001; Li, 2002). Wittes</w:t>
      </w:r>
      <w:r w:rsidR="0059162A" w:rsidRPr="00FF3813">
        <w:rPr>
          <w:noProof w:val="0"/>
          <w:lang w:val="en-GB"/>
        </w:rPr>
        <w:t xml:space="preserve"> </w:t>
      </w:r>
      <w:r w:rsidR="0059162A" w:rsidRPr="00FF3813">
        <w:rPr>
          <w:lang w:val="en-GB"/>
        </w:rPr>
        <w:t>and Brittain</w:t>
      </w:r>
      <w:r w:rsidR="009A6328" w:rsidRPr="00FF3813">
        <w:rPr>
          <w:lang w:val="en-GB"/>
        </w:rPr>
        <w:t xml:space="preserve"> </w:t>
      </w:r>
      <w:r w:rsidRPr="00FF3813">
        <w:rPr>
          <w:noProof w:val="0"/>
          <w:lang w:val="en-GB"/>
        </w:rPr>
        <w:t>(1990) proposed an adjustment by breaking the treatment code or blind estimation and updating the variance in the middle of the trial.  Other literature suggests updating treatment difference together with group sequential early s</w:t>
      </w:r>
      <w:r w:rsidR="00FC5022" w:rsidRPr="00FF3813">
        <w:rPr>
          <w:noProof w:val="0"/>
          <w:lang w:val="en-GB"/>
        </w:rPr>
        <w:t>topping (Proschan</w:t>
      </w:r>
      <w:r w:rsidRPr="00FF3813">
        <w:rPr>
          <w:noProof w:val="0"/>
          <w:lang w:val="en-GB"/>
        </w:rPr>
        <w:t xml:space="preserve">, 1995).  Li, et al. (2002) proposed a modified conditional power calculated using interim results from the first stage to determine the final sample size.    </w:t>
      </w:r>
    </w:p>
    <w:p w14:paraId="04C51D57" w14:textId="77777777" w:rsidR="00343E76" w:rsidRPr="00FF3813" w:rsidRDefault="00343E76" w:rsidP="00343E76">
      <w:pPr>
        <w:pStyle w:val="Style2"/>
        <w:spacing w:before="120"/>
        <w:rPr>
          <w:noProof w:val="0"/>
          <w:lang w:val="en-GB"/>
        </w:rPr>
      </w:pPr>
      <w:r w:rsidRPr="00FF3813">
        <w:rPr>
          <w:noProof w:val="0"/>
          <w:lang w:val="en-GB"/>
        </w:rPr>
        <w:t xml:space="preserve">In this section, the motivation and technical details of conditional power and predictive power are discussed. </w:t>
      </w:r>
    </w:p>
    <w:p w14:paraId="09CDCC44" w14:textId="77777777" w:rsidR="00702C79" w:rsidRPr="00FF3813" w:rsidRDefault="00702C79" w:rsidP="00702C79">
      <w:pPr>
        <w:pStyle w:val="Style2"/>
        <w:spacing w:before="120" w:line="240" w:lineRule="auto"/>
        <w:rPr>
          <w:noProof w:val="0"/>
          <w:lang w:val="en-GB"/>
        </w:rPr>
      </w:pPr>
    </w:p>
    <w:p w14:paraId="2E3F9E52" w14:textId="77777777" w:rsidR="00343E76" w:rsidRPr="00FF3813" w:rsidRDefault="00343E76" w:rsidP="00343E76">
      <w:pPr>
        <w:pStyle w:val="Heading3"/>
      </w:pPr>
      <w:bookmarkStart w:id="22" w:name="_Toc489029498"/>
      <w:r w:rsidRPr="00FF3813">
        <w:t>Conditional Power and Predictive Power</w:t>
      </w:r>
      <w:bookmarkEnd w:id="22"/>
    </w:p>
    <w:p w14:paraId="5365ECF5" w14:textId="4F92E4B8" w:rsidR="00343E76" w:rsidRPr="00FF3813" w:rsidRDefault="00343E76" w:rsidP="00343E76">
      <w:pPr>
        <w:pStyle w:val="NormalWeb"/>
        <w:shd w:val="clear" w:color="auto" w:fill="FFFFFF"/>
        <w:spacing w:before="120" w:beforeAutospacing="0" w:after="0" w:afterAutospacing="0" w:line="480" w:lineRule="auto"/>
        <w:jc w:val="both"/>
        <w:rPr>
          <w:lang w:val="en-GB"/>
        </w:rPr>
      </w:pPr>
      <w:r w:rsidRPr="00FF3813">
        <w:rPr>
          <w:lang w:val="en-GB"/>
        </w:rPr>
        <w:t xml:space="preserve">Traditional power is dependent on the pre-specified treatment effect and uncertainty such as assumptions on the variability of the outcome which are usually based on prior information (Shuster, 1990).  The pre-specified treatment effect and variability may not hold in the current study.  When interim results are available, we can refine the classical power calculation to as to incorporate the estimation of effects and the uncertainty observed from interim data (Spiegelhalter, 2004).  </w:t>
      </w:r>
    </w:p>
    <w:p w14:paraId="084066C6" w14:textId="77777777" w:rsidR="00343E76" w:rsidRPr="00FF3813" w:rsidRDefault="00343E76" w:rsidP="00343E76">
      <w:pPr>
        <w:pStyle w:val="Style2"/>
        <w:spacing w:before="120"/>
        <w:rPr>
          <w:noProof w:val="0"/>
          <w:lang w:val="en-GB"/>
        </w:rPr>
      </w:pPr>
      <w:r w:rsidRPr="00FF3813">
        <w:rPr>
          <w:noProof w:val="0"/>
          <w:lang w:val="en-GB"/>
        </w:rPr>
        <w:t xml:space="preserve">The formula for conditional power is </w:t>
      </w:r>
    </w:p>
    <w:p w14:paraId="29B35F65" w14:textId="77777777" w:rsidR="00343E76" w:rsidRPr="00FF3813" w:rsidRDefault="00343E76" w:rsidP="00343E76">
      <w:pPr>
        <w:pStyle w:val="NormalWeb"/>
        <w:shd w:val="clear" w:color="auto" w:fill="FFFFFF"/>
        <w:spacing w:before="120" w:beforeAutospacing="0" w:after="0" w:afterAutospacing="0" w:line="480" w:lineRule="auto"/>
        <w:jc w:val="both"/>
        <w:rPr>
          <w:lang w:val="en-GB"/>
        </w:rPr>
      </w:pPr>
      <w:r w:rsidRPr="00FF3813">
        <w:rPr>
          <w:lang w:val="en-GB"/>
        </w:rPr>
        <w:lastRenderedPageBreak/>
        <w:t xml:space="preserve">           </w:t>
      </w:r>
      <w:r w:rsidR="005A6E62" w:rsidRPr="00FF3813">
        <w:rPr>
          <w:position w:val="-34"/>
          <w:lang w:val="en-GB"/>
        </w:rPr>
        <w:object w:dxaOrig="5300" w:dyaOrig="800" w14:anchorId="6E1F40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pt;height:36pt" o:ole="">
            <v:imagedata r:id="rId15" o:title=""/>
          </v:shape>
          <o:OLEObject Type="Embed" ProgID="Equation.3" ShapeID="_x0000_i1025" DrawAspect="Content" ObjectID="_1566136544" r:id="rId16"/>
        </w:object>
      </w:r>
      <w:r w:rsidRPr="00FF3813">
        <w:rPr>
          <w:position w:val="-34"/>
          <w:lang w:val="en-GB"/>
        </w:rPr>
        <w:t>.</w:t>
      </w:r>
      <w:r w:rsidRPr="00FF3813">
        <w:rPr>
          <w:lang w:val="en-GB"/>
        </w:rPr>
        <w:tab/>
        <w:t xml:space="preserve">   </w:t>
      </w:r>
      <w:r w:rsidR="008B1EA1" w:rsidRPr="00FF3813">
        <w:rPr>
          <w:lang w:val="en-GB"/>
        </w:rPr>
        <w:t>3.3</w:t>
      </w:r>
    </w:p>
    <w:p w14:paraId="615F78A3" w14:textId="77549C10" w:rsidR="00343E76" w:rsidRPr="00FF3813" w:rsidRDefault="0052642F" w:rsidP="00B12C97">
      <w:pPr>
        <w:pStyle w:val="TextBody"/>
        <w:spacing w:line="480" w:lineRule="auto"/>
        <w:jc w:val="both"/>
        <w:rPr>
          <w:rFonts w:ascii="Times New Roman" w:hAnsi="Times New Roman" w:cs="Times New Roman"/>
          <w:sz w:val="24"/>
          <w:szCs w:val="24"/>
        </w:rPr>
      </w:pPr>
      <w:r w:rsidRPr="00FF3813">
        <w:rPr>
          <w:rFonts w:ascii="Times New Roman" w:hAnsi="Times New Roman" w:cs="Times New Roman"/>
          <w:sz w:val="24"/>
          <w:szCs w:val="24"/>
        </w:rPr>
        <w:t>Finally,</w:t>
      </w:r>
      <w:r w:rsidR="00A006C2" w:rsidRPr="00FF3813">
        <w:rPr>
          <w:rFonts w:ascii="Times New Roman" w:hAnsi="Times New Roman" w:cs="Times New Roman"/>
          <w:sz w:val="24"/>
          <w:szCs w:val="24"/>
        </w:rPr>
        <w:t xml:space="preserve"> z</w:t>
      </w:r>
      <w:r w:rsidR="00A006C2" w:rsidRPr="00FF3813">
        <w:rPr>
          <w:rFonts w:ascii="Times New Roman" w:hAnsi="Times New Roman" w:cs="Times New Roman"/>
          <w:sz w:val="24"/>
          <w:szCs w:val="24"/>
          <w:vertAlign w:val="subscript"/>
        </w:rPr>
        <w:t>1-α/2</w:t>
      </w:r>
      <w:r w:rsidR="00A006C2" w:rsidRPr="00FF3813">
        <w:rPr>
          <w:rFonts w:ascii="Times New Roman" w:hAnsi="Times New Roman" w:cs="Times New Roman"/>
          <w:sz w:val="24"/>
          <w:szCs w:val="24"/>
        </w:rPr>
        <w:t xml:space="preserve"> is the 1-α/2 quantile of the standard Normal distribution (Spiegelhalter, 2004) and</w:t>
      </w:r>
      <w:r w:rsidR="00C927C3" w:rsidRPr="00FF3813">
        <w:rPr>
          <w:rFonts w:ascii="Times New Roman" w:hAnsi="Times New Roman" w:cs="Times New Roman"/>
          <w:sz w:val="24"/>
          <w:szCs w:val="24"/>
        </w:rPr>
        <w:t xml:space="preserve"> here</w:t>
      </w:r>
      <w:r w:rsidR="00A006C2" w:rsidRPr="00FF3813">
        <w:rPr>
          <w:rFonts w:ascii="Times New Roman" w:hAnsi="Times New Roman" w:cs="Times New Roman"/>
          <w:sz w:val="24"/>
          <w:szCs w:val="24"/>
        </w:rPr>
        <w:t xml:space="preserve"> </w:t>
      </w:r>
      <w:r w:rsidR="00A006C2" w:rsidRPr="00FF3813">
        <w:rPr>
          <w:rStyle w:val="mi"/>
          <w:rFonts w:ascii="Times New Roman" w:hAnsi="Times New Roman" w:cs="Times New Roman"/>
          <w:sz w:val="24"/>
          <w:szCs w:val="24"/>
          <w:bdr w:val="none" w:sz="0" w:space="0" w:color="auto" w:frame="1"/>
        </w:rPr>
        <w:t>Φ</w:t>
      </w:r>
      <w:r w:rsidR="00A006C2" w:rsidRPr="00FF3813">
        <w:rPr>
          <w:rStyle w:val="mo"/>
          <w:rFonts w:ascii="Times New Roman" w:hAnsi="Times New Roman" w:cs="Times New Roman"/>
          <w:sz w:val="24"/>
          <w:szCs w:val="24"/>
          <w:bdr w:val="none" w:sz="0" w:space="0" w:color="auto" w:frame="1"/>
        </w:rPr>
        <w:t>(</w:t>
      </w:r>
      <w:r w:rsidR="00A006C2" w:rsidRPr="00FF3813">
        <w:rPr>
          <w:rStyle w:val="mi"/>
          <w:rFonts w:ascii="Times New Roman" w:hAnsi="Times New Roman" w:cs="Times New Roman"/>
          <w:sz w:val="24"/>
          <w:szCs w:val="24"/>
          <w:bdr w:val="none" w:sz="0" w:space="0" w:color="auto" w:frame="1"/>
        </w:rPr>
        <w:t>z</w:t>
      </w:r>
      <w:r w:rsidR="00A006C2" w:rsidRPr="00FF3813">
        <w:rPr>
          <w:rStyle w:val="mi"/>
          <w:rFonts w:ascii="Times New Roman" w:hAnsi="Times New Roman" w:cs="Times New Roman"/>
          <w:sz w:val="24"/>
          <w:szCs w:val="24"/>
          <w:bdr w:val="none" w:sz="0" w:space="0" w:color="auto" w:frame="1"/>
          <w:vertAlign w:val="subscript"/>
        </w:rPr>
        <w:t>α</w:t>
      </w:r>
      <w:r w:rsidR="00A006C2" w:rsidRPr="00FF3813">
        <w:rPr>
          <w:rStyle w:val="mo"/>
          <w:rFonts w:ascii="Times New Roman" w:hAnsi="Times New Roman" w:cs="Times New Roman"/>
          <w:sz w:val="24"/>
          <w:szCs w:val="24"/>
          <w:bdr w:val="none" w:sz="0" w:space="0" w:color="auto" w:frame="1"/>
          <w:vertAlign w:val="subscript"/>
        </w:rPr>
        <w:t>/</w:t>
      </w:r>
      <w:r w:rsidR="00A006C2" w:rsidRPr="00FF3813">
        <w:rPr>
          <w:rStyle w:val="mn"/>
          <w:rFonts w:ascii="Times New Roman" w:hAnsi="Times New Roman" w:cs="Times New Roman"/>
          <w:sz w:val="24"/>
          <w:szCs w:val="24"/>
          <w:bdr w:val="none" w:sz="0" w:space="0" w:color="auto" w:frame="1"/>
          <w:vertAlign w:val="subscript"/>
        </w:rPr>
        <w:t>2</w:t>
      </w:r>
      <w:r w:rsidR="00A006C2" w:rsidRPr="00FF3813">
        <w:rPr>
          <w:rStyle w:val="mo"/>
          <w:rFonts w:ascii="Times New Roman" w:hAnsi="Times New Roman" w:cs="Times New Roman"/>
          <w:sz w:val="24"/>
          <w:szCs w:val="24"/>
          <w:bdr w:val="none" w:sz="0" w:space="0" w:color="auto" w:frame="1"/>
        </w:rPr>
        <w:t>)=1-</w:t>
      </w:r>
      <w:r w:rsidR="00A006C2" w:rsidRPr="00FF3813">
        <w:rPr>
          <w:rStyle w:val="mi"/>
          <w:rFonts w:ascii="Times New Roman" w:hAnsi="Times New Roman" w:cs="Times New Roman"/>
          <w:sz w:val="24"/>
          <w:szCs w:val="24"/>
          <w:bdr w:val="none" w:sz="0" w:space="0" w:color="auto" w:frame="1"/>
        </w:rPr>
        <w:t>α</w:t>
      </w:r>
      <w:r w:rsidR="00A006C2" w:rsidRPr="00FF3813">
        <w:rPr>
          <w:rStyle w:val="mo"/>
          <w:rFonts w:ascii="Times New Roman" w:hAnsi="Times New Roman" w:cs="Times New Roman"/>
          <w:sz w:val="24"/>
          <w:szCs w:val="24"/>
          <w:bdr w:val="none" w:sz="0" w:space="0" w:color="auto" w:frame="1"/>
        </w:rPr>
        <w:t>/</w:t>
      </w:r>
      <w:r w:rsidR="00A006C2" w:rsidRPr="00FF3813">
        <w:rPr>
          <w:rStyle w:val="mn"/>
          <w:rFonts w:ascii="Times New Roman" w:hAnsi="Times New Roman" w:cs="Times New Roman"/>
          <w:sz w:val="24"/>
          <w:szCs w:val="24"/>
          <w:bdr w:val="none" w:sz="0" w:space="0" w:color="auto" w:frame="1"/>
        </w:rPr>
        <w:t>2</w:t>
      </w:r>
      <w:r w:rsidR="00A006C2" w:rsidRPr="00FF3813">
        <w:rPr>
          <w:rFonts w:ascii="Times New Roman" w:hAnsi="Times New Roman" w:cs="Times New Roman"/>
          <w:sz w:val="24"/>
          <w:szCs w:val="24"/>
        </w:rPr>
        <w:t xml:space="preserve">.  </w:t>
      </w:r>
      <w:r w:rsidR="00343E76" w:rsidRPr="00FF3813">
        <w:rPr>
          <w:rFonts w:ascii="Times New Roman" w:hAnsi="Times New Roman" w:cs="Times New Roman"/>
          <w:sz w:val="24"/>
          <w:szCs w:val="24"/>
        </w:rPr>
        <w:t xml:space="preserve">The formula assumes data Normally distributed and </w:t>
      </w:r>
      <w:r w:rsidR="00343E76" w:rsidRPr="00FF3813">
        <w:rPr>
          <w:rFonts w:ascii="Times New Roman" w:hAnsi="Times New Roman" w:cs="Times New Roman"/>
          <w:i/>
          <w:sz w:val="24"/>
          <w:szCs w:val="24"/>
        </w:rPr>
        <w:t>m</w:t>
      </w:r>
      <w:r w:rsidR="00343E76" w:rsidRPr="00FF3813">
        <w:rPr>
          <w:rFonts w:ascii="Times New Roman" w:hAnsi="Times New Roman" w:cs="Times New Roman"/>
          <w:sz w:val="24"/>
          <w:szCs w:val="24"/>
        </w:rPr>
        <w:t xml:space="preserve"> is the total number of subjects at the interim analysis, </w:t>
      </w:r>
      <w:r w:rsidR="00343E76" w:rsidRPr="00FF3813">
        <w:rPr>
          <w:rFonts w:ascii="Times New Roman" w:hAnsi="Times New Roman" w:cs="Times New Roman"/>
          <w:i/>
          <w:sz w:val="24"/>
          <w:szCs w:val="24"/>
        </w:rPr>
        <w:t>n</w:t>
      </w:r>
      <w:r w:rsidR="00343E76" w:rsidRPr="00FF3813">
        <w:rPr>
          <w:rFonts w:ascii="Times New Roman" w:hAnsi="Times New Roman" w:cs="Times New Roman"/>
          <w:sz w:val="24"/>
          <w:szCs w:val="24"/>
        </w:rPr>
        <w:t xml:space="preserve"> is the number of subjects remaining to be collected after interim analysis, y</w:t>
      </w:r>
      <w:r w:rsidR="00343E76" w:rsidRPr="00FF3813">
        <w:rPr>
          <w:rFonts w:ascii="Times New Roman" w:hAnsi="Times New Roman" w:cs="Times New Roman"/>
          <w:sz w:val="24"/>
          <w:szCs w:val="24"/>
          <w:vertAlign w:val="subscript"/>
        </w:rPr>
        <w:t>m</w:t>
      </w:r>
      <w:r w:rsidR="00343E76" w:rsidRPr="00FF3813">
        <w:rPr>
          <w:rFonts w:ascii="Times New Roman" w:hAnsi="Times New Roman" w:cs="Times New Roman"/>
          <w:sz w:val="24"/>
          <w:szCs w:val="24"/>
        </w:rPr>
        <w:t xml:space="preserve"> is the observed treatment difference at the interim analysis, σ is the known standard deviation at interim analysis  (assumed to be the same at the interim and final analysis), σ is standard deviation accumulating at interim analysis and is also assumed to be the standard deviation for the remai</w:t>
      </w:r>
      <w:r w:rsidR="00121AC7" w:rsidRPr="00FF3813">
        <w:rPr>
          <w:rFonts w:ascii="Times New Roman" w:hAnsi="Times New Roman" w:cs="Times New Roman"/>
          <w:sz w:val="24"/>
          <w:szCs w:val="24"/>
        </w:rPr>
        <w:t>nder of trial</w:t>
      </w:r>
      <w:r w:rsidR="00343E76" w:rsidRPr="00FF3813">
        <w:rPr>
          <w:rFonts w:ascii="Times New Roman" w:hAnsi="Times New Roman" w:cs="Times New Roman"/>
          <w:sz w:val="24"/>
          <w:szCs w:val="24"/>
        </w:rPr>
        <w:t xml:space="preserve"> data to be collected, θ is the assumed treatment difference in the sub</w:t>
      </w:r>
      <w:r w:rsidR="00932A2E" w:rsidRPr="00FF3813">
        <w:rPr>
          <w:rFonts w:ascii="Times New Roman" w:hAnsi="Times New Roman" w:cs="Times New Roman"/>
          <w:sz w:val="24"/>
          <w:szCs w:val="24"/>
        </w:rPr>
        <w:t>jects remaining to be collected</w:t>
      </w:r>
      <w:r w:rsidR="008B1EA1" w:rsidRPr="00FF3813">
        <w:rPr>
          <w:rFonts w:ascii="Times New Roman" w:hAnsi="Times New Roman" w:cs="Times New Roman"/>
          <w:sz w:val="24"/>
          <w:szCs w:val="24"/>
        </w:rPr>
        <w:t>.  C</w:t>
      </w:r>
      <w:r w:rsidR="00343E76" w:rsidRPr="00FF3813">
        <w:rPr>
          <w:rFonts w:ascii="Times New Roman" w:hAnsi="Times New Roman" w:cs="Times New Roman"/>
          <w:sz w:val="24"/>
          <w:szCs w:val="24"/>
        </w:rPr>
        <w:t>onditional power will depend amongst other factors on the assumed treatment difference in the subjects remaining to be collected. This could be under the null hypothesis: no treatment difference; alternative hypothesis or the current trend in the data.</w:t>
      </w:r>
    </w:p>
    <w:p w14:paraId="45FF54E4" w14:textId="77777777" w:rsidR="00702C79" w:rsidRPr="00FF3813" w:rsidRDefault="00702C79" w:rsidP="00702C79">
      <w:pPr>
        <w:pStyle w:val="Style2"/>
        <w:spacing w:before="120" w:line="240" w:lineRule="auto"/>
        <w:rPr>
          <w:noProof w:val="0"/>
          <w:lang w:val="en-GB"/>
        </w:rPr>
      </w:pPr>
    </w:p>
    <w:p w14:paraId="782108B6" w14:textId="77777777" w:rsidR="00343E76" w:rsidRPr="00FF3813" w:rsidRDefault="00343E76" w:rsidP="00343E76">
      <w:pPr>
        <w:pStyle w:val="Style2"/>
        <w:spacing w:before="120"/>
        <w:rPr>
          <w:rStyle w:val="apple-converted-space"/>
          <w:noProof w:val="0"/>
          <w:lang w:val="en-GB"/>
        </w:rPr>
      </w:pPr>
      <w:r w:rsidRPr="00FF3813">
        <w:rPr>
          <w:noProof w:val="0"/>
          <w:lang w:val="en-GB"/>
        </w:rPr>
        <w:t xml:space="preserve">Bayesian power is the probability of detecting a treatment difference assuming a true effect, θ, where the prior information on this parameter is incorporated into the model (Spiegelhalter, 2004).  It is also the predictive probability of obtaining a significant Bayesian result when testing the null hypothesis against an alternative.   A prior distribution of θ, p(θ), is needed before one can obtain a posterior distribution for θ conditional upon the interim observed data.  </w:t>
      </w:r>
      <w:r w:rsidRPr="00FF3813">
        <w:rPr>
          <w:rStyle w:val="apple-style-span"/>
          <w:noProof w:val="0"/>
          <w:lang w:val="en-GB"/>
        </w:rPr>
        <w:t xml:space="preserve">If we know nothing about the parameter of interest, </w:t>
      </w:r>
      <w:r w:rsidRPr="00FF3813">
        <w:rPr>
          <w:noProof w:val="0"/>
          <w:lang w:val="en-GB"/>
        </w:rPr>
        <w:t>θ</w:t>
      </w:r>
      <w:r w:rsidRPr="00FF3813">
        <w:rPr>
          <w:rStyle w:val="apple-style-span"/>
          <w:noProof w:val="0"/>
          <w:lang w:val="en-GB"/>
        </w:rPr>
        <w:t xml:space="preserve">, the true treatment effect, we can use a </w:t>
      </w:r>
      <w:r w:rsidRPr="00FF3813">
        <w:rPr>
          <w:rStyle w:val="apple-style-span"/>
          <w:bCs/>
          <w:noProof w:val="0"/>
          <w:lang w:val="en-GB"/>
        </w:rPr>
        <w:t xml:space="preserve">non-informative prior or a very vague prior for </w:t>
      </w:r>
      <w:r w:rsidRPr="00FF3813">
        <w:rPr>
          <w:noProof w:val="0"/>
          <w:lang w:val="en-GB"/>
        </w:rPr>
        <w:t>θ</w:t>
      </w:r>
      <w:r w:rsidRPr="00FF3813">
        <w:rPr>
          <w:rStyle w:val="apple-style-span"/>
          <w:bCs/>
          <w:noProof w:val="0"/>
          <w:lang w:val="en-GB"/>
        </w:rPr>
        <w:t>, for example a flat curve or a Normal distribution with a very large variance.</w:t>
      </w:r>
      <w:r w:rsidRPr="00FF3813">
        <w:rPr>
          <w:rStyle w:val="apple-style-span"/>
          <w:b/>
          <w:bCs/>
          <w:noProof w:val="0"/>
          <w:lang w:val="en-GB"/>
        </w:rPr>
        <w:t xml:space="preserve"> </w:t>
      </w:r>
      <w:r w:rsidRPr="00FF3813">
        <w:rPr>
          <w:rStyle w:val="apple-converted-space"/>
          <w:noProof w:val="0"/>
          <w:lang w:val="en-GB"/>
        </w:rPr>
        <w:t> </w:t>
      </w:r>
    </w:p>
    <w:p w14:paraId="2658269B" w14:textId="77777777" w:rsidR="00343E76" w:rsidRPr="00FF3813" w:rsidRDefault="00343E76" w:rsidP="00343E76">
      <w:pPr>
        <w:pStyle w:val="Style2"/>
        <w:spacing w:before="120"/>
        <w:rPr>
          <w:noProof w:val="0"/>
          <w:lang w:val="en-GB"/>
        </w:rPr>
      </w:pPr>
    </w:p>
    <w:p w14:paraId="1ECDBEC9" w14:textId="77777777" w:rsidR="00343E76" w:rsidRPr="00FF3813" w:rsidRDefault="00343E76" w:rsidP="00343E76">
      <w:pPr>
        <w:pStyle w:val="NormalWeb"/>
        <w:shd w:val="clear" w:color="auto" w:fill="FFFFFF"/>
        <w:spacing w:before="120" w:beforeAutospacing="0" w:after="0" w:afterAutospacing="0" w:line="480" w:lineRule="auto"/>
        <w:jc w:val="both"/>
        <w:rPr>
          <w:lang w:val="en-GB"/>
        </w:rPr>
      </w:pPr>
      <w:r w:rsidRPr="00FF3813">
        <w:rPr>
          <w:lang w:val="en-GB"/>
        </w:rPr>
        <w:t xml:space="preserve">Predictive power can be seen as a possible extension of conditional power. Predictive power involves averaging conditional power values over various treatment effect θ (Spiegelhalter, 2004).  </w:t>
      </w:r>
      <w:r w:rsidRPr="00FF3813">
        <w:rPr>
          <w:lang w:val="en-GB"/>
        </w:rPr>
        <w:lastRenderedPageBreak/>
        <w:t>When a non-informative prior, for treatment effect θ, is utilized the formula for predictive power (Spiegelhalter, 2004) is</w:t>
      </w:r>
    </w:p>
    <w:p w14:paraId="561CDA84" w14:textId="40AC33B0" w:rsidR="00343E76" w:rsidRPr="00FF3813" w:rsidRDefault="00343E76" w:rsidP="00343E76">
      <w:pPr>
        <w:pStyle w:val="NormalWeb"/>
        <w:shd w:val="clear" w:color="auto" w:fill="FFFFFF"/>
        <w:spacing w:before="120" w:beforeAutospacing="0" w:after="0" w:afterAutospacing="0" w:line="480" w:lineRule="auto"/>
        <w:jc w:val="both"/>
        <w:rPr>
          <w:lang w:val="en-GB"/>
        </w:rPr>
      </w:pPr>
      <w:r w:rsidRPr="00FF3813">
        <w:rPr>
          <w:lang w:val="en-GB"/>
        </w:rPr>
        <w:t xml:space="preserve">           </w:t>
      </w:r>
      <w:r w:rsidRPr="00FF3813">
        <w:rPr>
          <w:position w:val="-54"/>
          <w:lang w:val="en-GB"/>
        </w:rPr>
        <w:object w:dxaOrig="5080" w:dyaOrig="1200" w14:anchorId="3FE79BC4">
          <v:shape id="_x0000_i1026" type="#_x0000_t75" style="width:252pt;height:60pt" o:ole="">
            <v:imagedata r:id="rId17" o:title=""/>
          </v:shape>
          <o:OLEObject Type="Embed" ProgID="Equation.3" ShapeID="_x0000_i1026" DrawAspect="Content" ObjectID="_1566136545" r:id="rId18"/>
        </w:object>
      </w:r>
      <w:r w:rsidRPr="00FF3813">
        <w:rPr>
          <w:lang w:val="en-GB"/>
        </w:rPr>
        <w:t xml:space="preserve">.    </w:t>
      </w:r>
      <w:r w:rsidR="008B1EA1" w:rsidRPr="00FF3813">
        <w:rPr>
          <w:lang w:val="en-GB"/>
        </w:rPr>
        <w:t xml:space="preserve"> </w:t>
      </w:r>
      <w:r w:rsidR="008C0C90" w:rsidRPr="00FF3813">
        <w:rPr>
          <w:lang w:val="en-GB"/>
        </w:rPr>
        <w:t xml:space="preserve">            </w:t>
      </w:r>
      <w:r w:rsidR="008B1EA1" w:rsidRPr="00FF3813">
        <w:rPr>
          <w:lang w:val="en-GB"/>
        </w:rPr>
        <w:t>3.4</w:t>
      </w:r>
    </w:p>
    <w:p w14:paraId="2BF7EE51" w14:textId="77777777" w:rsidR="00343E76" w:rsidRPr="00FF3813" w:rsidRDefault="00343E76" w:rsidP="00343E76">
      <w:pPr>
        <w:pStyle w:val="Style2"/>
        <w:spacing w:before="120"/>
        <w:rPr>
          <w:noProof w:val="0"/>
          <w:lang w:val="en-GB"/>
        </w:rPr>
      </w:pPr>
      <w:r w:rsidRPr="00FF3813">
        <w:rPr>
          <w:noProof w:val="0"/>
          <w:lang w:val="en-GB"/>
        </w:rPr>
        <w:t xml:space="preserve">Other predictive power formulas with informative prior can be found in Spiegelhalter (2004) </w:t>
      </w:r>
      <w:r w:rsidR="008B1EA1" w:rsidRPr="00FF3813">
        <w:rPr>
          <w:noProof w:val="0"/>
          <w:lang w:val="en-GB"/>
        </w:rPr>
        <w:t>or</w:t>
      </w:r>
      <w:r w:rsidRPr="00FF3813">
        <w:rPr>
          <w:noProof w:val="0"/>
          <w:lang w:val="en-GB"/>
        </w:rPr>
        <w:t xml:space="preserve"> also be obtained using simulation.</w:t>
      </w:r>
    </w:p>
    <w:p w14:paraId="617E76A3" w14:textId="77777777" w:rsidR="00343E76" w:rsidRPr="00FF3813" w:rsidRDefault="00343E76" w:rsidP="00343E76">
      <w:pPr>
        <w:spacing w:before="120" w:after="0"/>
        <w:jc w:val="both"/>
        <w:rPr>
          <w:lang w:val="en-GB"/>
        </w:rPr>
      </w:pPr>
    </w:p>
    <w:p w14:paraId="4B9A238E" w14:textId="77777777" w:rsidR="00343E76" w:rsidRPr="00FF3813" w:rsidRDefault="00343E76" w:rsidP="00343E76">
      <w:pPr>
        <w:pStyle w:val="Heading2"/>
        <w:spacing w:after="0"/>
        <w:jc w:val="both"/>
      </w:pPr>
      <w:bookmarkStart w:id="23" w:name="_Toc489029499"/>
      <w:r w:rsidRPr="00FF3813">
        <w:t>Drug Response Model in Drug Development</w:t>
      </w:r>
      <w:bookmarkEnd w:id="23"/>
      <w:r w:rsidRPr="00FF3813">
        <w:t xml:space="preserve"> </w:t>
      </w:r>
    </w:p>
    <w:p w14:paraId="7352DE57" w14:textId="77777777" w:rsidR="00343E76" w:rsidRPr="00FF3813" w:rsidRDefault="00343E76" w:rsidP="00343E76">
      <w:pPr>
        <w:pStyle w:val="BodyTextIndent"/>
        <w:spacing w:before="120"/>
        <w:ind w:firstLine="0"/>
        <w:rPr>
          <w:szCs w:val="24"/>
          <w:lang w:val="en-GB"/>
        </w:rPr>
      </w:pPr>
      <w:r w:rsidRPr="00FF3813">
        <w:rPr>
          <w:szCs w:val="24"/>
          <w:lang w:val="en-GB"/>
        </w:rPr>
        <w:t>Dose response is defined as, “</w:t>
      </w:r>
      <w:r w:rsidRPr="00FF3813">
        <w:rPr>
          <w:i/>
          <w:szCs w:val="24"/>
          <w:lang w:val="en-GB"/>
        </w:rPr>
        <w:t>knowledge of the relationships among dose, drug concentration in blood, and clinical response (effectiveness and undesirable effects.)</w:t>
      </w:r>
      <w:r w:rsidRPr="00FF3813">
        <w:rPr>
          <w:szCs w:val="24"/>
          <w:lang w:val="en-GB"/>
        </w:rPr>
        <w:t>” (ICH E4, 1994).  The dose response relationship in the target population should be planned carefully at each stage of the development process. In support of this, International Conference of Harmonization (ICH) E4 guidance states that, ‘</w:t>
      </w:r>
      <w:r w:rsidRPr="00FF3813">
        <w:rPr>
          <w:i/>
          <w:szCs w:val="24"/>
          <w:lang w:val="en-GB"/>
        </w:rPr>
        <w:t>the entire database should be examined intensively for possible dose-response effects’</w:t>
      </w:r>
      <w:r w:rsidRPr="00FF3813">
        <w:rPr>
          <w:szCs w:val="24"/>
          <w:lang w:val="en-GB"/>
        </w:rPr>
        <w:t xml:space="preserve"> and further notes that such meta- or multivariate analyses should be conducted, ‘</w:t>
      </w:r>
      <w:r w:rsidRPr="00FF3813">
        <w:rPr>
          <w:i/>
          <w:szCs w:val="24"/>
          <w:lang w:val="en-GB"/>
        </w:rPr>
        <w:t>even if the analyses can yield principally hypotheses, not definitive conclusions</w:t>
      </w:r>
      <w:r w:rsidRPr="00FF3813">
        <w:rPr>
          <w:szCs w:val="24"/>
          <w:lang w:val="en-GB"/>
        </w:rPr>
        <w:t>’ (ICH E4, 1994).</w:t>
      </w:r>
    </w:p>
    <w:p w14:paraId="4C29EAB2" w14:textId="77777777" w:rsidR="00702C79" w:rsidRPr="00FF3813" w:rsidRDefault="00702C79" w:rsidP="00702C79">
      <w:pPr>
        <w:pStyle w:val="Style2"/>
        <w:spacing w:before="120" w:line="240" w:lineRule="auto"/>
        <w:rPr>
          <w:noProof w:val="0"/>
          <w:lang w:val="en-GB"/>
        </w:rPr>
      </w:pPr>
    </w:p>
    <w:p w14:paraId="2DB6A0E5" w14:textId="77777777" w:rsidR="00343E76" w:rsidRPr="00FF3813" w:rsidRDefault="00343E76" w:rsidP="00343E76">
      <w:pPr>
        <w:pStyle w:val="Style2"/>
        <w:spacing w:before="120"/>
        <w:rPr>
          <w:noProof w:val="0"/>
          <w:lang w:val="en-GB"/>
        </w:rPr>
      </w:pPr>
      <w:r w:rsidRPr="00FF3813">
        <w:rPr>
          <w:noProof w:val="0"/>
          <w:lang w:val="en-GB"/>
        </w:rPr>
        <w:t>The ICH-E4 guidance (1994) notes that ‘</w:t>
      </w:r>
      <w:r w:rsidRPr="00FF3813">
        <w:rPr>
          <w:i/>
          <w:noProof w:val="0"/>
          <w:lang w:val="en-GB"/>
        </w:rPr>
        <w:t>it is prudent to carry out dose-ranging or concentration-response studies early in development as well as in later stages in order to avoid failed phase 3 studies or accumulation of a database that consists largely of exposures at ineffective or excessive doses’</w:t>
      </w:r>
      <w:r w:rsidRPr="00FF3813">
        <w:rPr>
          <w:noProof w:val="0"/>
          <w:lang w:val="en-GB"/>
        </w:rPr>
        <w:t>. As such, it is of great interest to characterize dose-response as early as possible in drug development.</w:t>
      </w:r>
      <w:r w:rsidR="00EB0C2C" w:rsidRPr="00FF3813">
        <w:rPr>
          <w:noProof w:val="0"/>
          <w:lang w:val="en-GB"/>
        </w:rPr>
        <w:t xml:space="preserve">  </w:t>
      </w:r>
      <w:r w:rsidRPr="00FF3813">
        <w:rPr>
          <w:noProof w:val="0"/>
          <w:lang w:val="en-GB"/>
        </w:rPr>
        <w:t xml:space="preserve">Knowledge of the relationship is important in determining the optimal dose for late phase study and providing effective and safe use of the drugs in individuals (FDA Guidance, 1994).  </w:t>
      </w:r>
    </w:p>
    <w:p w14:paraId="6EBEDA39" w14:textId="77777777" w:rsidR="00702C79" w:rsidRPr="00FF3813" w:rsidRDefault="00702C79" w:rsidP="00702C79">
      <w:pPr>
        <w:pStyle w:val="Style2"/>
        <w:spacing w:before="120" w:line="240" w:lineRule="auto"/>
        <w:rPr>
          <w:noProof w:val="0"/>
          <w:lang w:val="en-GB"/>
        </w:rPr>
      </w:pPr>
    </w:p>
    <w:p w14:paraId="1213BABB" w14:textId="77777777" w:rsidR="00343E76" w:rsidRPr="00FF3813" w:rsidRDefault="00343E76" w:rsidP="00343E76">
      <w:pPr>
        <w:spacing w:line="480" w:lineRule="auto"/>
        <w:jc w:val="both"/>
        <w:rPr>
          <w:lang w:val="en-GB" w:eastAsia="en-GB"/>
        </w:rPr>
      </w:pPr>
      <w:r w:rsidRPr="00FF3813">
        <w:rPr>
          <w:lang w:val="en-GB" w:eastAsia="en-GB"/>
        </w:rPr>
        <w:t xml:space="preserve">There are various dose response models available in the </w:t>
      </w:r>
      <w:r w:rsidR="00EB0C2C" w:rsidRPr="00FF3813">
        <w:rPr>
          <w:lang w:val="en-GB" w:eastAsia="en-GB"/>
        </w:rPr>
        <w:t>Phase 2a phase</w:t>
      </w:r>
      <w:r w:rsidRPr="00FF3813">
        <w:rPr>
          <w:lang w:val="en-GB" w:eastAsia="en-GB"/>
        </w:rPr>
        <w:t xml:space="preserve"> of clinical evaluation of novel pharmaceutical products due to the study population, research objectives, and the nature of questions arising at each phase of clinical trials.  The dose response models in dose response analysis include multiple comparisons, trend test, linear contrast test, model based modelling, and non-parametric models, which are described in below sections respectively.</w:t>
      </w:r>
    </w:p>
    <w:p w14:paraId="19EF53BB" w14:textId="77777777" w:rsidR="00343E76" w:rsidRPr="00FF3813" w:rsidRDefault="00343E76" w:rsidP="00343E76">
      <w:pPr>
        <w:pStyle w:val="Heading3"/>
      </w:pPr>
      <w:bookmarkStart w:id="24" w:name="_Toc489029500"/>
      <w:r w:rsidRPr="00FF3813">
        <w:t>Multiple Comparison Methods in Dose Response Analysis</w:t>
      </w:r>
      <w:bookmarkEnd w:id="24"/>
    </w:p>
    <w:p w14:paraId="0D6BDE77" w14:textId="77777777" w:rsidR="00343E76" w:rsidRPr="00FF3813" w:rsidRDefault="00343E76" w:rsidP="00343E76">
      <w:pPr>
        <w:autoSpaceDE w:val="0"/>
        <w:autoSpaceDN w:val="0"/>
        <w:adjustRightInd w:val="0"/>
        <w:spacing w:before="120" w:after="0" w:line="480" w:lineRule="auto"/>
        <w:jc w:val="both"/>
        <w:rPr>
          <w:lang w:val="en-GB"/>
        </w:rPr>
      </w:pPr>
      <w:r w:rsidRPr="00FF3813">
        <w:rPr>
          <w:lang w:val="en-GB"/>
        </w:rPr>
        <w:t>Historically, statistical analyses are performed on various dose levels in clinical and pre-clinical experiments (Sheskin, 2007). Subjects are assigned to either treatment groups or a control group. Different treatment groups receive incremental levels of the test drug. The control group is given a volume of placebo or a positive control. The null hypothesis of no drug effect is tested first against any possible drug effect between various dose groups and the placebo. In statistical terms, the null and alternative hypotheses are:</w:t>
      </w:r>
    </w:p>
    <w:p w14:paraId="7E42312D" w14:textId="77777777" w:rsidR="00343E76" w:rsidRPr="00FF3813" w:rsidRDefault="00343E76" w:rsidP="00343E76">
      <w:pPr>
        <w:autoSpaceDE w:val="0"/>
        <w:autoSpaceDN w:val="0"/>
        <w:adjustRightInd w:val="0"/>
        <w:spacing w:before="120" w:after="0" w:line="480" w:lineRule="auto"/>
        <w:ind w:left="720"/>
        <w:jc w:val="both"/>
        <w:rPr>
          <w:lang w:val="en-GB"/>
        </w:rPr>
      </w:pPr>
      <w:r w:rsidRPr="00FF3813">
        <w:rPr>
          <w:lang w:val="en-GB"/>
        </w:rPr>
        <w:t>H</w:t>
      </w:r>
      <w:r w:rsidRPr="00FF3813">
        <w:rPr>
          <w:vertAlign w:val="subscript"/>
          <w:lang w:val="en-GB"/>
        </w:rPr>
        <w:t>0</w:t>
      </w:r>
      <w:r w:rsidRPr="00FF3813">
        <w:rPr>
          <w:lang w:val="en-GB"/>
        </w:rPr>
        <w:t>: No difference among various dose levels</w:t>
      </w:r>
    </w:p>
    <w:p w14:paraId="4C658328" w14:textId="77777777" w:rsidR="00343E76" w:rsidRPr="00FF3813" w:rsidRDefault="00343E76" w:rsidP="00343E76">
      <w:pPr>
        <w:autoSpaceDE w:val="0"/>
        <w:autoSpaceDN w:val="0"/>
        <w:adjustRightInd w:val="0"/>
        <w:spacing w:before="120" w:after="0" w:line="480" w:lineRule="auto"/>
        <w:ind w:left="720"/>
        <w:jc w:val="both"/>
        <w:rPr>
          <w:lang w:val="en-GB"/>
        </w:rPr>
      </w:pPr>
      <w:r w:rsidRPr="00FF3813">
        <w:rPr>
          <w:lang w:val="en-GB"/>
        </w:rPr>
        <w:t>H</w:t>
      </w:r>
      <w:r w:rsidRPr="00FF3813">
        <w:rPr>
          <w:vertAlign w:val="subscript"/>
          <w:lang w:val="en-GB"/>
        </w:rPr>
        <w:t>1</w:t>
      </w:r>
      <w:r w:rsidRPr="00FF3813">
        <w:rPr>
          <w:lang w:val="en-GB"/>
        </w:rPr>
        <w:t>: There is a difference between various dose levels.</w:t>
      </w:r>
    </w:p>
    <w:p w14:paraId="6D658074" w14:textId="77777777" w:rsidR="00343E76" w:rsidRPr="00FF3813" w:rsidRDefault="00343E76" w:rsidP="00343E76">
      <w:pPr>
        <w:autoSpaceDE w:val="0"/>
        <w:autoSpaceDN w:val="0"/>
        <w:adjustRightInd w:val="0"/>
        <w:spacing w:before="120" w:after="0" w:line="480" w:lineRule="auto"/>
        <w:jc w:val="both"/>
        <w:rPr>
          <w:lang w:val="en-GB"/>
        </w:rPr>
      </w:pPr>
      <w:r w:rsidRPr="00FF3813">
        <w:rPr>
          <w:lang w:val="en-GB"/>
        </w:rPr>
        <w:t>Multiple statistical tests are currently used to test the null against the alternative hypothesis (Sheskin, 2007). Once H</w:t>
      </w:r>
      <w:r w:rsidRPr="00FF3813">
        <w:rPr>
          <w:vertAlign w:val="subscript"/>
          <w:lang w:val="en-GB"/>
        </w:rPr>
        <w:t>0</w:t>
      </w:r>
      <w:r w:rsidRPr="00FF3813">
        <w:rPr>
          <w:lang w:val="en-GB"/>
        </w:rPr>
        <w:t xml:space="preserve"> is rejected, a Type I error rate of alpha, pairwise comparisons (also called post-hoc tests) between each of the dose levels and the control are performed to assess the potential effect of one or more dose levels compared to the control subjects (Lehmann, 2005). </w:t>
      </w:r>
    </w:p>
    <w:p w14:paraId="69FDC3B2" w14:textId="77777777" w:rsidR="00B85FA7" w:rsidRPr="00FF3813" w:rsidRDefault="00B85FA7" w:rsidP="00B12C97">
      <w:pPr>
        <w:pStyle w:val="Heading4"/>
      </w:pPr>
      <w:bookmarkStart w:id="25" w:name="_Toc489029501"/>
      <w:r w:rsidRPr="00FF3813">
        <w:t>Multiplicity Adjustments</w:t>
      </w:r>
      <w:bookmarkEnd w:id="25"/>
      <w:r w:rsidRPr="00FF3813">
        <w:t xml:space="preserve"> </w:t>
      </w:r>
    </w:p>
    <w:p w14:paraId="474970AF" w14:textId="77777777" w:rsidR="00B85FA7" w:rsidRPr="00FF3813" w:rsidRDefault="00B85FA7" w:rsidP="00B85FA7">
      <w:pPr>
        <w:autoSpaceDE w:val="0"/>
        <w:autoSpaceDN w:val="0"/>
        <w:adjustRightInd w:val="0"/>
        <w:spacing w:before="120" w:after="0" w:line="480" w:lineRule="auto"/>
        <w:jc w:val="both"/>
        <w:rPr>
          <w:lang w:val="en-GB"/>
        </w:rPr>
      </w:pPr>
      <w:r w:rsidRPr="00FF3813">
        <w:rPr>
          <w:lang w:val="en-GB"/>
        </w:rPr>
        <w:t xml:space="preserve">Multiple test procedures using closed tests which control the family wise error rate (FWE) have been discussed in the literature (Hsu, 1999; Marcus, 1976).  The multiple testing procedures are to </w:t>
      </w:r>
      <w:r w:rsidRPr="00FF3813">
        <w:rPr>
          <w:lang w:val="en-GB"/>
        </w:rPr>
        <w:lastRenderedPageBreak/>
        <w:t xml:space="preserve">control the overall type I error probability which usually requires a closed family of hypotheses (Hsu, 1999; Dmitrienko, 2003 and 2006). </w:t>
      </w:r>
    </w:p>
    <w:p w14:paraId="4841DC22" w14:textId="77777777" w:rsidR="00702C79" w:rsidRPr="00FF3813" w:rsidRDefault="00702C79" w:rsidP="00702C79">
      <w:pPr>
        <w:pStyle w:val="Style2"/>
        <w:spacing w:before="120" w:line="240" w:lineRule="auto"/>
        <w:rPr>
          <w:noProof w:val="0"/>
          <w:lang w:val="en-GB"/>
        </w:rPr>
      </w:pPr>
    </w:p>
    <w:p w14:paraId="0720182C" w14:textId="554ADE8B" w:rsidR="00B85FA7" w:rsidRPr="00FF3813" w:rsidRDefault="00B85FA7" w:rsidP="00B85FA7">
      <w:pPr>
        <w:autoSpaceDE w:val="0"/>
        <w:autoSpaceDN w:val="0"/>
        <w:adjustRightInd w:val="0"/>
        <w:spacing w:before="120" w:after="0" w:line="480" w:lineRule="auto"/>
        <w:jc w:val="both"/>
        <w:rPr>
          <w:i/>
          <w:iCs/>
          <w:lang w:val="en-GB"/>
        </w:rPr>
      </w:pPr>
      <w:r w:rsidRPr="00FF3813">
        <w:rPr>
          <w:lang w:val="en-GB"/>
        </w:rPr>
        <w:t xml:space="preserve">In additional, the P-values used to assess statistical significance can be adjusted with a multiplicity adjustment; popular adjustments include: </w:t>
      </w:r>
      <w:r w:rsidR="003536A8" w:rsidRPr="00FF3813">
        <w:rPr>
          <w:lang w:val="en-GB"/>
        </w:rPr>
        <w:t>Bonferroni</w:t>
      </w:r>
      <w:r w:rsidRPr="00FF3813">
        <w:rPr>
          <w:lang w:val="en-GB"/>
        </w:rPr>
        <w:t xml:space="preserve"> adjustment (Abdi, 2007); Dunnett’s (1955) method, and Williams’ adjustment by permutation</w:t>
      </w:r>
      <w:r w:rsidRPr="00FF3813">
        <w:rPr>
          <w:iCs/>
          <w:lang w:val="en-GB"/>
        </w:rPr>
        <w:t xml:space="preserve"> procedure (Westfall, 2000)</w:t>
      </w:r>
      <w:r w:rsidRPr="00FF3813">
        <w:rPr>
          <w:i/>
          <w:iCs/>
          <w:lang w:val="en-GB"/>
        </w:rPr>
        <w:t>.</w:t>
      </w:r>
    </w:p>
    <w:p w14:paraId="5DBC8BA3" w14:textId="77777777" w:rsidR="00702C79" w:rsidRPr="00FF3813" w:rsidRDefault="00702C79" w:rsidP="00702C79">
      <w:pPr>
        <w:pStyle w:val="Style2"/>
        <w:spacing w:before="120" w:line="240" w:lineRule="auto"/>
        <w:rPr>
          <w:noProof w:val="0"/>
          <w:lang w:val="en-GB"/>
        </w:rPr>
      </w:pPr>
    </w:p>
    <w:p w14:paraId="71E3298D" w14:textId="77777777" w:rsidR="0021478C" w:rsidRPr="00FF3813" w:rsidRDefault="0021478C" w:rsidP="0021478C">
      <w:pPr>
        <w:pStyle w:val="Heading3"/>
      </w:pPr>
      <w:bookmarkStart w:id="26" w:name="_Toc489029502"/>
      <w:r w:rsidRPr="00FF3813">
        <w:t>Model-based Dose Finding</w:t>
      </w:r>
      <w:bookmarkEnd w:id="26"/>
    </w:p>
    <w:p w14:paraId="32BE0142" w14:textId="4FE8EDB6" w:rsidR="0021478C" w:rsidRPr="00FF3813" w:rsidRDefault="0021478C" w:rsidP="0021478C">
      <w:pPr>
        <w:pStyle w:val="NormalWeb"/>
        <w:shd w:val="clear" w:color="auto" w:fill="FFFFFF"/>
        <w:spacing w:before="120" w:beforeAutospacing="0" w:after="0" w:afterAutospacing="0" w:line="480" w:lineRule="auto"/>
        <w:jc w:val="both"/>
        <w:textAlignment w:val="baseline"/>
        <w:rPr>
          <w:rStyle w:val="apple-converted-space"/>
          <w:lang w:val="en-GB"/>
        </w:rPr>
      </w:pPr>
      <w:r w:rsidRPr="00FF3813">
        <w:rPr>
          <w:lang w:val="en-GB"/>
        </w:rPr>
        <w:t>The dose response models are used to estimate MED, ED90,</w:t>
      </w:r>
      <w:r w:rsidR="00713CE7" w:rsidRPr="00FF3813">
        <w:rPr>
          <w:lang w:val="en-GB"/>
        </w:rPr>
        <w:t xml:space="preserve"> </w:t>
      </w:r>
      <w:r w:rsidRPr="00FF3813">
        <w:rPr>
          <w:lang w:val="en-GB"/>
        </w:rPr>
        <w:t>and/or MTD</w:t>
      </w:r>
      <w:r w:rsidRPr="00FF3813">
        <w:rPr>
          <w:rStyle w:val="apple-converted-space"/>
          <w:lang w:val="en-GB"/>
        </w:rPr>
        <w:t> </w:t>
      </w:r>
      <w:r w:rsidRPr="00FF3813">
        <w:rPr>
          <w:lang w:val="en-GB"/>
        </w:rPr>
        <w:t xml:space="preserve">which are usually </w:t>
      </w:r>
      <w:r w:rsidR="00713CE7" w:rsidRPr="00FF3813">
        <w:rPr>
          <w:lang w:val="en-GB"/>
        </w:rPr>
        <w:t>identified</w:t>
      </w:r>
      <w:r w:rsidRPr="00FF3813">
        <w:rPr>
          <w:lang w:val="en-GB"/>
        </w:rPr>
        <w:t xml:space="preserve"> in early or middle phase clinical development using an adaptive dose finding design including dose escalation or searching for optimal dose (Bornkamp, 2007).</w:t>
      </w:r>
      <w:r w:rsidRPr="00FF3813">
        <w:rPr>
          <w:rStyle w:val="apple-converted-space"/>
          <w:lang w:val="en-GB"/>
        </w:rPr>
        <w:t xml:space="preserve">   The dose level and duration of the study treatment of next phase clinical trial may be determined by the model.  </w:t>
      </w:r>
    </w:p>
    <w:p w14:paraId="0BCF7687" w14:textId="77777777" w:rsidR="00702C79" w:rsidRPr="00FF3813" w:rsidRDefault="00702C79" w:rsidP="00702C79">
      <w:pPr>
        <w:pStyle w:val="Style2"/>
        <w:spacing w:before="120" w:line="240" w:lineRule="auto"/>
        <w:rPr>
          <w:noProof w:val="0"/>
          <w:lang w:val="en-GB"/>
        </w:rPr>
      </w:pPr>
    </w:p>
    <w:p w14:paraId="2CD93316" w14:textId="77777777" w:rsidR="0021478C" w:rsidRPr="00FF3813" w:rsidRDefault="0021478C" w:rsidP="0021478C">
      <w:pPr>
        <w:pStyle w:val="NormalWeb"/>
        <w:shd w:val="clear" w:color="auto" w:fill="FFFFFF"/>
        <w:spacing w:before="120" w:beforeAutospacing="0" w:after="0" w:afterAutospacing="0" w:line="480" w:lineRule="auto"/>
        <w:jc w:val="both"/>
        <w:textAlignment w:val="baseline"/>
        <w:rPr>
          <w:lang w:val="en-GB"/>
        </w:rPr>
      </w:pPr>
      <w:r w:rsidRPr="00FF3813">
        <w:rPr>
          <w:rStyle w:val="apple-converted-space"/>
          <w:lang w:val="en-GB"/>
        </w:rPr>
        <w:t>W</w:t>
      </w:r>
      <w:r w:rsidRPr="00FF3813">
        <w:rPr>
          <w:lang w:val="en-GB"/>
        </w:rPr>
        <w:t>e will cover several popular model based designs in this section.  The NDLM model makes no assumptions about the dose response curve, and fits a normal linear regression at</w:t>
      </w:r>
      <w:r w:rsidRPr="00FF3813">
        <w:rPr>
          <w:vertAlign w:val="superscript"/>
          <w:lang w:val="en-GB"/>
        </w:rPr>
        <w:t xml:space="preserve"> </w:t>
      </w:r>
      <w:r w:rsidRPr="00FF3813">
        <w:rPr>
          <w:lang w:val="en-GB"/>
        </w:rPr>
        <w:t>each dose, allowing changes in the regression parameters</w:t>
      </w:r>
      <w:r w:rsidRPr="00FF3813">
        <w:rPr>
          <w:vertAlign w:val="superscript"/>
          <w:lang w:val="en-GB"/>
        </w:rPr>
        <w:t xml:space="preserve"> </w:t>
      </w:r>
      <w:r w:rsidRPr="00FF3813">
        <w:rPr>
          <w:lang w:val="en-GB"/>
        </w:rPr>
        <w:t xml:space="preserve">between neighbouring doses.  Other model based designs use linear, log-linear, 4-parameter sigmoidal, </w:t>
      </w:r>
      <w:r w:rsidRPr="00FF3813">
        <w:rPr>
          <w:i/>
          <w:lang w:val="en-GB"/>
        </w:rPr>
        <w:t>Emax</w:t>
      </w:r>
      <w:r w:rsidRPr="00FF3813">
        <w:rPr>
          <w:lang w:val="en-GB"/>
        </w:rPr>
        <w:t xml:space="preserve">, quadratic, exponential models etc. </w:t>
      </w:r>
    </w:p>
    <w:p w14:paraId="238998E7" w14:textId="77777777" w:rsidR="00343E76" w:rsidRPr="00FF3813" w:rsidRDefault="00343E76" w:rsidP="00343E76">
      <w:pPr>
        <w:pStyle w:val="Style2"/>
        <w:spacing w:before="120"/>
        <w:rPr>
          <w:noProof w:val="0"/>
          <w:lang w:val="en-GB"/>
        </w:rPr>
      </w:pPr>
    </w:p>
    <w:p w14:paraId="70BB9B73" w14:textId="77777777" w:rsidR="00795680" w:rsidRPr="00FF3813" w:rsidRDefault="00795680" w:rsidP="00795680">
      <w:pPr>
        <w:pStyle w:val="Heading3"/>
      </w:pPr>
      <w:bookmarkStart w:id="27" w:name="_Toc489029503"/>
      <w:r w:rsidRPr="00FF3813">
        <w:t>Linear and polynomial regression model</w:t>
      </w:r>
      <w:bookmarkEnd w:id="27"/>
    </w:p>
    <w:p w14:paraId="68477A32" w14:textId="77777777" w:rsidR="00795680" w:rsidRPr="00FF3813" w:rsidRDefault="00795680" w:rsidP="00795680">
      <w:pPr>
        <w:spacing w:before="120" w:after="0" w:line="480" w:lineRule="auto"/>
        <w:jc w:val="both"/>
        <w:rPr>
          <w:lang w:val="en-GB"/>
        </w:rPr>
      </w:pPr>
      <w:r w:rsidRPr="00FF3813">
        <w:rPr>
          <w:lang w:val="en-GB"/>
        </w:rPr>
        <w:t xml:space="preserve">Statistical analysis in dose response normally starts with linear or nonlinear regression of a response to a dose (Ting, 2006). In its simplest form, a dose-response model can be assumed to be a polynomial regression model (Kutner, 2005). A simple linear regression model is a special case of a polynomial regression model. </w:t>
      </w:r>
    </w:p>
    <w:p w14:paraId="79407B93" w14:textId="77777777" w:rsidR="00702C79" w:rsidRPr="00FF3813" w:rsidRDefault="00702C79" w:rsidP="00702C79">
      <w:pPr>
        <w:pStyle w:val="Style2"/>
        <w:spacing w:before="120" w:line="240" w:lineRule="auto"/>
        <w:rPr>
          <w:noProof w:val="0"/>
          <w:lang w:val="en-GB"/>
        </w:rPr>
      </w:pPr>
    </w:p>
    <w:p w14:paraId="22473350" w14:textId="1D0AC90B" w:rsidR="00795680" w:rsidRPr="00FF3813" w:rsidRDefault="00795680" w:rsidP="00795680">
      <w:pPr>
        <w:spacing w:before="120" w:after="0" w:line="480" w:lineRule="auto"/>
        <w:jc w:val="both"/>
        <w:rPr>
          <w:bCs/>
          <w:shd w:val="clear" w:color="auto" w:fill="FFFFFF"/>
          <w:lang w:val="en-GB"/>
        </w:rPr>
      </w:pPr>
      <w:r w:rsidRPr="00FF3813">
        <w:rPr>
          <w:bCs/>
          <w:shd w:val="clear" w:color="auto" w:fill="FFFFFF"/>
          <w:lang w:val="en-GB"/>
        </w:rPr>
        <w:t>Polynomial regression</w:t>
      </w:r>
      <w:r w:rsidRPr="00FF3813">
        <w:rPr>
          <w:rStyle w:val="apple-converted-space"/>
          <w:shd w:val="clear" w:color="auto" w:fill="FFFFFF"/>
          <w:lang w:val="en-GB"/>
        </w:rPr>
        <w:t> </w:t>
      </w:r>
      <w:r w:rsidRPr="00FF3813">
        <w:rPr>
          <w:shd w:val="clear" w:color="auto" w:fill="FFFFFF"/>
          <w:lang w:val="en-GB"/>
        </w:rPr>
        <w:t xml:space="preserve">is a form of linear </w:t>
      </w:r>
      <w:r w:rsidRPr="00FF3813">
        <w:rPr>
          <w:bCs/>
          <w:shd w:val="clear" w:color="auto" w:fill="FFFFFF"/>
          <w:lang w:val="en-GB"/>
        </w:rPr>
        <w:t>regression</w:t>
      </w:r>
      <w:r w:rsidR="00C927C3" w:rsidRPr="00FF3813">
        <w:rPr>
          <w:rStyle w:val="apple-converted-space"/>
          <w:shd w:val="clear" w:color="auto" w:fill="FFFFFF"/>
          <w:lang w:val="en-GB"/>
        </w:rPr>
        <w:t xml:space="preserve"> </w:t>
      </w:r>
      <w:r w:rsidRPr="00FF3813">
        <w:rPr>
          <w:shd w:val="clear" w:color="auto" w:fill="FFFFFF"/>
          <w:lang w:val="en-GB"/>
        </w:rPr>
        <w:t>and the relationship between the independent variable x and the dependent variable y is modelled as nth degree</w:t>
      </w:r>
      <w:r w:rsidR="00C927C3" w:rsidRPr="00FF3813">
        <w:rPr>
          <w:rStyle w:val="apple-converted-space"/>
          <w:shd w:val="clear" w:color="auto" w:fill="FFFFFF"/>
          <w:lang w:val="en-GB"/>
        </w:rPr>
        <w:t xml:space="preserve"> </w:t>
      </w:r>
      <w:r w:rsidRPr="00FF3813">
        <w:rPr>
          <w:bCs/>
          <w:shd w:val="clear" w:color="auto" w:fill="FFFFFF"/>
          <w:lang w:val="en-GB"/>
        </w:rPr>
        <w:t xml:space="preserve">polynomial, the model </w:t>
      </w:r>
    </w:p>
    <w:p w14:paraId="208846FA" w14:textId="77777777" w:rsidR="00795680" w:rsidRPr="00FF3813" w:rsidRDefault="00795680" w:rsidP="00795680">
      <w:pPr>
        <w:spacing w:before="120" w:after="0" w:line="480" w:lineRule="auto"/>
        <w:jc w:val="both"/>
        <w:rPr>
          <w:rFonts w:eastAsiaTheme="minorEastAsia"/>
          <w:bCs/>
          <w:shd w:val="clear" w:color="auto" w:fill="FFFFFF"/>
          <w:lang w:val="en-GB"/>
        </w:rPr>
      </w:pPr>
      <m:oMath>
        <m:r>
          <m:rPr>
            <m:sty m:val="p"/>
          </m:rPr>
          <w:rPr>
            <w:rFonts w:ascii="Cambria Math" w:hAnsi="Cambria Math"/>
            <w:shd w:val="clear" w:color="auto" w:fill="FFFFFF"/>
            <w:lang w:val="en-GB"/>
          </w:rPr>
          <m:t xml:space="preserve">y =   </m:t>
        </m:r>
        <m:sSub>
          <m:sSubPr>
            <m:ctrlPr>
              <w:rPr>
                <w:rFonts w:ascii="Cambria Math" w:hAnsi="Cambria Math"/>
                <w:bCs/>
                <w:shd w:val="clear" w:color="auto" w:fill="FFFFFF"/>
                <w:lang w:val="en-GB"/>
              </w:rPr>
            </m:ctrlPr>
          </m:sSubPr>
          <m:e>
            <m:r>
              <m:rPr>
                <m:sty m:val="p"/>
              </m:rPr>
              <w:rPr>
                <w:rFonts w:ascii="Cambria Math" w:hAnsi="Cambria Math"/>
                <w:shd w:val="clear" w:color="auto" w:fill="FFFFFF"/>
                <w:lang w:val="en-GB"/>
              </w:rPr>
              <m:t>a</m:t>
            </m:r>
          </m:e>
          <m:sub>
            <m:r>
              <m:rPr>
                <m:sty m:val="p"/>
              </m:rPr>
              <w:rPr>
                <w:rFonts w:ascii="Cambria Math" w:hAnsi="Cambria Math"/>
                <w:shd w:val="clear" w:color="auto" w:fill="FFFFFF"/>
                <w:lang w:val="en-GB"/>
              </w:rPr>
              <m:t>0</m:t>
            </m:r>
          </m:sub>
        </m:sSub>
        <m:r>
          <m:rPr>
            <m:sty m:val="p"/>
          </m:rPr>
          <w:rPr>
            <w:rFonts w:ascii="Cambria Math" w:hAnsi="Cambria Math"/>
            <w:shd w:val="clear" w:color="auto" w:fill="FFFFFF"/>
            <w:lang w:val="en-GB"/>
          </w:rPr>
          <m:t xml:space="preserve"> +</m:t>
        </m:r>
        <m:sSub>
          <m:sSubPr>
            <m:ctrlPr>
              <w:rPr>
                <w:rFonts w:ascii="Cambria Math" w:hAnsi="Cambria Math"/>
                <w:bCs/>
                <w:shd w:val="clear" w:color="auto" w:fill="FFFFFF"/>
                <w:lang w:val="en-GB"/>
              </w:rPr>
            </m:ctrlPr>
          </m:sSubPr>
          <m:e>
            <m:r>
              <m:rPr>
                <m:sty m:val="p"/>
              </m:rPr>
              <w:rPr>
                <w:rFonts w:ascii="Cambria Math" w:hAnsi="Cambria Math"/>
                <w:shd w:val="clear" w:color="auto" w:fill="FFFFFF"/>
                <w:lang w:val="en-GB"/>
              </w:rPr>
              <m:t>a</m:t>
            </m:r>
          </m:e>
          <m:sub>
            <m:r>
              <m:rPr>
                <m:sty m:val="p"/>
              </m:rPr>
              <w:rPr>
                <w:rFonts w:ascii="Cambria Math" w:hAnsi="Cambria Math"/>
                <w:shd w:val="clear" w:color="auto" w:fill="FFFFFF"/>
                <w:lang w:val="en-GB"/>
              </w:rPr>
              <m:t>1</m:t>
            </m:r>
          </m:sub>
        </m:sSub>
        <m:r>
          <m:rPr>
            <m:sty m:val="p"/>
          </m:rPr>
          <w:rPr>
            <w:rFonts w:ascii="Cambria Math" w:hAnsi="Cambria Math"/>
            <w:shd w:val="clear" w:color="auto" w:fill="FFFFFF"/>
            <w:lang w:val="en-GB"/>
          </w:rPr>
          <m:t xml:space="preserve">x + </m:t>
        </m:r>
        <m:sSub>
          <m:sSubPr>
            <m:ctrlPr>
              <w:rPr>
                <w:rFonts w:ascii="Cambria Math" w:hAnsi="Cambria Math"/>
                <w:bCs/>
                <w:shd w:val="clear" w:color="auto" w:fill="FFFFFF"/>
                <w:lang w:val="en-GB"/>
              </w:rPr>
            </m:ctrlPr>
          </m:sSubPr>
          <m:e>
            <m:r>
              <m:rPr>
                <m:sty m:val="p"/>
              </m:rPr>
              <w:rPr>
                <w:rFonts w:ascii="Cambria Math" w:hAnsi="Cambria Math"/>
                <w:shd w:val="clear" w:color="auto" w:fill="FFFFFF"/>
                <w:lang w:val="en-GB"/>
              </w:rPr>
              <m:t>a</m:t>
            </m:r>
          </m:e>
          <m:sub>
            <m:r>
              <m:rPr>
                <m:sty m:val="p"/>
              </m:rPr>
              <w:rPr>
                <w:rFonts w:ascii="Cambria Math" w:hAnsi="Cambria Math"/>
                <w:shd w:val="clear" w:color="auto" w:fill="FFFFFF"/>
                <w:lang w:val="en-GB"/>
              </w:rPr>
              <m:t xml:space="preserve">2 </m:t>
            </m:r>
          </m:sub>
        </m:sSub>
        <m:sSup>
          <m:sSupPr>
            <m:ctrlPr>
              <w:rPr>
                <w:rFonts w:ascii="Cambria Math" w:hAnsi="Cambria Math"/>
                <w:bCs/>
                <w:shd w:val="clear" w:color="auto" w:fill="FFFFFF"/>
                <w:lang w:val="en-GB"/>
              </w:rPr>
            </m:ctrlPr>
          </m:sSupPr>
          <m:e>
            <m:r>
              <m:rPr>
                <m:sty m:val="p"/>
              </m:rPr>
              <w:rPr>
                <w:rFonts w:ascii="Cambria Math" w:hAnsi="Cambria Math"/>
                <w:shd w:val="clear" w:color="auto" w:fill="FFFFFF"/>
                <w:lang w:val="en-GB"/>
              </w:rPr>
              <m:t>x</m:t>
            </m:r>
          </m:e>
          <m:sup>
            <m:r>
              <m:rPr>
                <m:sty m:val="p"/>
              </m:rPr>
              <w:rPr>
                <w:rFonts w:ascii="Cambria Math" w:hAnsi="Cambria Math"/>
                <w:shd w:val="clear" w:color="auto" w:fill="FFFFFF"/>
                <w:lang w:val="en-GB"/>
              </w:rPr>
              <m:t>2</m:t>
            </m:r>
          </m:sup>
        </m:sSup>
        <m:r>
          <m:rPr>
            <m:sty m:val="p"/>
          </m:rPr>
          <w:rPr>
            <w:rFonts w:ascii="Cambria Math" w:hAnsi="Cambria Math"/>
            <w:shd w:val="clear" w:color="auto" w:fill="FFFFFF"/>
            <w:lang w:val="en-GB"/>
          </w:rPr>
          <m:t xml:space="preserve"> + ⋯+ </m:t>
        </m:r>
        <m:sSub>
          <m:sSubPr>
            <m:ctrlPr>
              <w:rPr>
                <w:rFonts w:ascii="Cambria Math" w:hAnsi="Cambria Math"/>
                <w:bCs/>
                <w:shd w:val="clear" w:color="auto" w:fill="FFFFFF"/>
                <w:lang w:val="en-GB"/>
              </w:rPr>
            </m:ctrlPr>
          </m:sSubPr>
          <m:e>
            <m:r>
              <m:rPr>
                <m:sty m:val="p"/>
              </m:rPr>
              <w:rPr>
                <w:rFonts w:ascii="Cambria Math" w:hAnsi="Cambria Math"/>
                <w:shd w:val="clear" w:color="auto" w:fill="FFFFFF"/>
                <w:lang w:val="en-GB"/>
              </w:rPr>
              <m:t>a</m:t>
            </m:r>
          </m:e>
          <m:sub>
            <m:r>
              <m:rPr>
                <m:sty m:val="p"/>
              </m:rPr>
              <w:rPr>
                <w:rFonts w:ascii="Cambria Math" w:hAnsi="Cambria Math"/>
                <w:shd w:val="clear" w:color="auto" w:fill="FFFFFF"/>
                <w:lang w:val="en-GB"/>
              </w:rPr>
              <m:t xml:space="preserve">p </m:t>
            </m:r>
          </m:sub>
        </m:sSub>
        <m:sSup>
          <m:sSupPr>
            <m:ctrlPr>
              <w:rPr>
                <w:rFonts w:ascii="Cambria Math" w:hAnsi="Cambria Math"/>
                <w:bCs/>
                <w:shd w:val="clear" w:color="auto" w:fill="FFFFFF"/>
                <w:lang w:val="en-GB"/>
              </w:rPr>
            </m:ctrlPr>
          </m:sSupPr>
          <m:e>
            <m:r>
              <m:rPr>
                <m:sty m:val="p"/>
              </m:rPr>
              <w:rPr>
                <w:rFonts w:ascii="Cambria Math" w:hAnsi="Cambria Math"/>
                <w:shd w:val="clear" w:color="auto" w:fill="FFFFFF"/>
                <w:lang w:val="en-GB"/>
              </w:rPr>
              <m:t>x</m:t>
            </m:r>
          </m:e>
          <m:sup>
            <m:r>
              <m:rPr>
                <m:sty m:val="p"/>
              </m:rPr>
              <w:rPr>
                <w:rFonts w:ascii="Cambria Math" w:hAnsi="Cambria Math"/>
                <w:shd w:val="clear" w:color="auto" w:fill="FFFFFF"/>
                <w:lang w:val="en-GB"/>
              </w:rPr>
              <m:t>p</m:t>
            </m:r>
          </m:sup>
        </m:sSup>
        <m:r>
          <m:rPr>
            <m:sty m:val="p"/>
          </m:rPr>
          <w:rPr>
            <w:rFonts w:ascii="Cambria Math" w:hAnsi="Cambria Math"/>
            <w:shd w:val="clear" w:color="auto" w:fill="FFFFFF"/>
            <w:lang w:val="en-GB"/>
          </w:rPr>
          <m:t>+ ε,   ε ~ N(0,</m:t>
        </m:r>
        <m:sSup>
          <m:sSupPr>
            <m:ctrlPr>
              <w:rPr>
                <w:rFonts w:ascii="Cambria Math" w:hAnsi="Cambria Math"/>
                <w:bCs/>
                <w:shd w:val="clear" w:color="auto" w:fill="FFFFFF"/>
                <w:lang w:val="en-GB"/>
              </w:rPr>
            </m:ctrlPr>
          </m:sSupPr>
          <m:e>
            <m:r>
              <m:rPr>
                <m:sty m:val="p"/>
              </m:rPr>
              <w:rPr>
                <w:rFonts w:ascii="Cambria Math" w:hAnsi="Cambria Math"/>
                <w:shd w:val="clear" w:color="auto" w:fill="FFFFFF"/>
                <w:lang w:val="en-GB"/>
              </w:rPr>
              <m:t>σ</m:t>
            </m:r>
          </m:e>
          <m:sup>
            <m:r>
              <m:rPr>
                <m:sty m:val="p"/>
              </m:rPr>
              <w:rPr>
                <w:rFonts w:ascii="Cambria Math" w:hAnsi="Cambria Math"/>
                <w:shd w:val="clear" w:color="auto" w:fill="FFFFFF"/>
                <w:lang w:val="en-GB"/>
              </w:rPr>
              <m:t>2</m:t>
            </m:r>
          </m:sup>
        </m:sSup>
        <m:r>
          <m:rPr>
            <m:sty m:val="p"/>
          </m:rPr>
          <w:rPr>
            <w:rFonts w:ascii="Cambria Math" w:hAnsi="Cambria Math"/>
            <w:shd w:val="clear" w:color="auto" w:fill="FFFFFF"/>
            <w:lang w:val="en-GB"/>
          </w:rPr>
          <m:t>)</m:t>
        </m:r>
      </m:oMath>
      <w:r w:rsidRPr="00FF3813">
        <w:rPr>
          <w:rFonts w:eastAsiaTheme="minorEastAsia"/>
          <w:bCs/>
          <w:shd w:val="clear" w:color="auto" w:fill="FFFFFF"/>
          <w:lang w:val="en-GB"/>
        </w:rPr>
        <w:t>,    3.5</w:t>
      </w:r>
    </w:p>
    <w:p w14:paraId="2717A02A" w14:textId="28525AAE" w:rsidR="00795680" w:rsidRPr="00FF3813" w:rsidRDefault="00795680" w:rsidP="00795680">
      <w:pPr>
        <w:spacing w:before="120" w:after="0" w:line="480" w:lineRule="auto"/>
        <w:jc w:val="both"/>
        <w:rPr>
          <w:bCs/>
          <w:shd w:val="clear" w:color="auto" w:fill="FFFFFF"/>
          <w:lang w:val="en-GB"/>
        </w:rPr>
      </w:pPr>
      <w:r w:rsidRPr="00FF3813">
        <w:rPr>
          <w:bCs/>
          <w:shd w:val="clear" w:color="auto" w:fill="FFFFFF"/>
          <w:lang w:val="en-GB"/>
        </w:rPr>
        <w:t>is used, where a</w:t>
      </w:r>
      <w:r w:rsidRPr="00FF3813">
        <w:rPr>
          <w:bCs/>
          <w:shd w:val="clear" w:color="auto" w:fill="FFFFFF"/>
          <w:vertAlign w:val="subscript"/>
          <w:lang w:val="en-GB"/>
        </w:rPr>
        <w:t>i</w:t>
      </w:r>
      <w:r w:rsidRPr="00FF3813">
        <w:rPr>
          <w:bCs/>
          <w:shd w:val="clear" w:color="auto" w:fill="FFFFFF"/>
          <w:lang w:val="en-GB"/>
        </w:rPr>
        <w:t xml:space="preserve"> (i=0</w:t>
      </w:r>
      <w:r w:rsidR="004A1C37" w:rsidRPr="00FF3813">
        <w:rPr>
          <w:bCs/>
          <w:shd w:val="clear" w:color="auto" w:fill="FFFFFF"/>
          <w:lang w:val="en-GB"/>
        </w:rPr>
        <w:t xml:space="preserve"> to </w:t>
      </w:r>
      <w:r w:rsidRPr="00FF3813">
        <w:rPr>
          <w:bCs/>
          <w:shd w:val="clear" w:color="auto" w:fill="FFFFFF"/>
          <w:lang w:val="en-GB"/>
        </w:rPr>
        <w:t>p) are regression coefficients and ε is random error with mean zero.   Further discussion of polynomial regression method will be provided in Chapter 6.</w:t>
      </w:r>
    </w:p>
    <w:p w14:paraId="0DCD3BE0" w14:textId="77777777" w:rsidR="00702C79" w:rsidRPr="00FF3813" w:rsidRDefault="00702C79" w:rsidP="00702C79">
      <w:pPr>
        <w:pStyle w:val="Style2"/>
        <w:spacing w:before="120" w:line="240" w:lineRule="auto"/>
        <w:rPr>
          <w:noProof w:val="0"/>
          <w:lang w:val="en-GB"/>
        </w:rPr>
      </w:pPr>
    </w:p>
    <w:p w14:paraId="4A60AB11" w14:textId="77777777" w:rsidR="00795680" w:rsidRPr="00FF3813" w:rsidRDefault="00B85FA7" w:rsidP="00795680">
      <w:pPr>
        <w:pStyle w:val="Heading3"/>
      </w:pPr>
      <w:bookmarkStart w:id="28" w:name="_Toc489029504"/>
      <w:r w:rsidRPr="00FF3813">
        <w:t xml:space="preserve">Parametric </w:t>
      </w:r>
      <w:r w:rsidR="00795680" w:rsidRPr="00FF3813">
        <w:t>Emax Model</w:t>
      </w:r>
      <w:bookmarkEnd w:id="28"/>
    </w:p>
    <w:p w14:paraId="798F7A5F" w14:textId="77777777" w:rsidR="00795680" w:rsidRPr="00FF3813" w:rsidRDefault="00795680" w:rsidP="00795680">
      <w:pPr>
        <w:spacing w:before="120" w:after="0" w:line="480" w:lineRule="auto"/>
        <w:jc w:val="both"/>
        <w:rPr>
          <w:lang w:val="en-GB"/>
        </w:rPr>
      </w:pPr>
      <w:r w:rsidRPr="00FF3813">
        <w:rPr>
          <w:lang w:val="en-GB"/>
        </w:rPr>
        <w:t xml:space="preserve">The 3-parameter logistic model, 4-parameter logistic model, and </w:t>
      </w:r>
      <w:r w:rsidRPr="00FF3813">
        <w:rPr>
          <w:i/>
          <w:lang w:val="en-GB"/>
        </w:rPr>
        <w:t>Emax</w:t>
      </w:r>
      <w:r w:rsidRPr="00FF3813">
        <w:rPr>
          <w:lang w:val="en-GB"/>
        </w:rPr>
        <w:t xml:space="preserve"> models are examples of nonlinear regression models, which have been used in bioassay validation and nonlinear dose response (Ting, 2006). </w:t>
      </w:r>
    </w:p>
    <w:p w14:paraId="7C7B3AD4" w14:textId="77777777" w:rsidR="00702C79" w:rsidRPr="00FF3813" w:rsidRDefault="00702C79" w:rsidP="00702C79">
      <w:pPr>
        <w:pStyle w:val="Style2"/>
        <w:spacing w:before="120" w:line="240" w:lineRule="auto"/>
        <w:rPr>
          <w:noProof w:val="0"/>
          <w:lang w:val="en-GB"/>
        </w:rPr>
      </w:pPr>
    </w:p>
    <w:p w14:paraId="63A5348A" w14:textId="77777777" w:rsidR="00795680" w:rsidRPr="00FF3813" w:rsidRDefault="00795680" w:rsidP="00795680">
      <w:pPr>
        <w:spacing w:before="120" w:after="0" w:line="480" w:lineRule="auto"/>
        <w:jc w:val="both"/>
        <w:rPr>
          <w:lang w:val="en-GB"/>
        </w:rPr>
      </w:pPr>
      <w:r w:rsidRPr="00FF3813">
        <w:rPr>
          <w:i/>
          <w:lang w:val="en-GB"/>
        </w:rPr>
        <w:t>The Emax</w:t>
      </w:r>
      <w:r w:rsidRPr="00FF3813">
        <w:rPr>
          <w:lang w:val="en-GB"/>
        </w:rPr>
        <w:t xml:space="preserve"> model is one of the key nonlinear regression models which may reflect the underlying biological response (Ting, 2006).  In its 4-parameter form this model is usually written as: </w:t>
      </w:r>
    </w:p>
    <w:p w14:paraId="53DD77E2" w14:textId="472CA826" w:rsidR="00795680" w:rsidRPr="00FF3813" w:rsidRDefault="00795680" w:rsidP="00795680">
      <w:pPr>
        <w:spacing w:before="120" w:after="0" w:line="480" w:lineRule="auto"/>
        <w:jc w:val="both"/>
        <w:rPr>
          <w:lang w:val="en-GB"/>
        </w:rPr>
      </w:pPr>
      <w:r w:rsidRPr="00FF3813">
        <w:rPr>
          <w:lang w:val="en-GB"/>
        </w:rPr>
        <w:t xml:space="preserve">                      </w:t>
      </w:r>
      <m:oMath>
        <m:r>
          <w:rPr>
            <w:rFonts w:ascii="Cambria Math" w:hAnsi="Cambria Math" w:cs="Arial"/>
            <w:shd w:val="clear" w:color="auto" w:fill="FFFFFF"/>
            <w:lang w:val="en-GB"/>
          </w:rPr>
          <m:t>Response</m:t>
        </m:r>
        <m:r>
          <w:rPr>
            <w:rFonts w:ascii="Cambria Math"/>
            <w:lang w:val="en-GB"/>
          </w:rPr>
          <m:t>=</m:t>
        </m:r>
        <m:r>
          <w:rPr>
            <w:rFonts w:ascii="Cambria Math" w:hAnsi="Cambria Math"/>
            <w:lang w:val="en-GB"/>
          </w:rPr>
          <m:t>E</m:t>
        </m:r>
        <m:r>
          <w:rPr>
            <w:rFonts w:ascii="Cambria Math"/>
            <w:lang w:val="en-GB"/>
          </w:rPr>
          <m:t xml:space="preserve">0+ </m:t>
        </m:r>
        <m:f>
          <m:fPr>
            <m:ctrlPr>
              <w:rPr>
                <w:rFonts w:ascii="Cambria Math" w:hAnsi="Cambria Math"/>
                <w:i/>
                <w:lang w:val="en-GB"/>
              </w:rPr>
            </m:ctrlPr>
          </m:fPr>
          <m:num>
            <m:r>
              <w:rPr>
                <w:rFonts w:ascii="Cambria Math" w:hAnsi="Cambria Math"/>
                <w:lang w:val="en-GB"/>
              </w:rPr>
              <m:t>Emax*</m:t>
            </m:r>
            <m:sSup>
              <m:sSupPr>
                <m:ctrlPr>
                  <w:rPr>
                    <w:rFonts w:ascii="Cambria Math" w:hAnsi="Cambria Math"/>
                    <w:lang w:val="en-GB"/>
                  </w:rPr>
                </m:ctrlPr>
              </m:sSupPr>
              <m:e>
                <m:r>
                  <w:rPr>
                    <w:rFonts w:ascii="Cambria Math" w:hAnsi="Cambria Math"/>
                    <w:lang w:val="en-GB"/>
                  </w:rPr>
                  <m:t>Dose</m:t>
                </m:r>
              </m:e>
              <m:sup>
                <m:r>
                  <m:rPr>
                    <m:sty m:val="p"/>
                  </m:rPr>
                  <w:rPr>
                    <w:rFonts w:ascii="Cambria Math"/>
                    <w:lang w:val="en-GB"/>
                  </w:rPr>
                  <m:t>S</m:t>
                </m:r>
              </m:sup>
            </m:sSup>
            <m:r>
              <w:rPr>
                <w:rFonts w:ascii="Cambria Math"/>
                <w:lang w:val="en-GB"/>
              </w:rPr>
              <m:t xml:space="preserve"> </m:t>
            </m:r>
          </m:num>
          <m:den>
            <m:sSup>
              <m:sSupPr>
                <m:ctrlPr>
                  <w:rPr>
                    <w:rFonts w:ascii="Cambria Math" w:hAnsi="Cambria Math"/>
                    <w:lang w:val="en-GB"/>
                  </w:rPr>
                </m:ctrlPr>
              </m:sSupPr>
              <m:e>
                <m:sSup>
                  <m:sSupPr>
                    <m:ctrlPr>
                      <w:rPr>
                        <w:rFonts w:ascii="Cambria Math" w:hAnsi="Cambria Math"/>
                        <w:i/>
                        <w:lang w:val="en-GB"/>
                      </w:rPr>
                    </m:ctrlPr>
                  </m:sSupPr>
                  <m:e>
                    <m:r>
                      <w:rPr>
                        <w:rFonts w:ascii="Cambria Math" w:hAnsi="Cambria Math"/>
                        <w:lang w:val="en-GB"/>
                      </w:rPr>
                      <m:t>ED</m:t>
                    </m:r>
                    <m:r>
                      <w:rPr>
                        <w:rFonts w:ascii="Cambria Math"/>
                        <w:lang w:val="en-GB"/>
                      </w:rPr>
                      <m:t>50</m:t>
                    </m:r>
                  </m:e>
                  <m:sup>
                    <m:r>
                      <w:rPr>
                        <w:rFonts w:ascii="Cambria Math" w:hAnsi="Cambria Math"/>
                        <w:lang w:val="en-GB"/>
                      </w:rPr>
                      <m:t>S</m:t>
                    </m:r>
                  </m:sup>
                </m:sSup>
                <m:r>
                  <w:rPr>
                    <w:rFonts w:ascii="Cambria Math"/>
                    <w:lang w:val="en-GB"/>
                  </w:rPr>
                  <m:t>+</m:t>
                </m:r>
                <m:r>
                  <w:rPr>
                    <w:rFonts w:ascii="Cambria Math" w:hAnsi="Cambria Math"/>
                    <w:lang w:val="en-GB"/>
                  </w:rPr>
                  <m:t>Dose</m:t>
                </m:r>
              </m:e>
              <m:sup>
                <m:r>
                  <m:rPr>
                    <m:sty m:val="p"/>
                  </m:rPr>
                  <w:rPr>
                    <w:rFonts w:ascii="Cambria Math"/>
                    <w:lang w:val="en-GB"/>
                  </w:rPr>
                  <m:t>S</m:t>
                </m:r>
              </m:sup>
            </m:sSup>
          </m:den>
        </m:f>
        <m:r>
          <w:rPr>
            <w:rFonts w:ascii="Cambria Math"/>
            <w:lang w:val="en-GB"/>
          </w:rPr>
          <m:t xml:space="preserve"> </m:t>
        </m:r>
      </m:oMath>
      <w:r w:rsidRPr="00FF3813">
        <w:rPr>
          <w:lang w:val="en-GB"/>
        </w:rPr>
        <w:t xml:space="preserve"> </w:t>
      </w:r>
      <m:oMath>
        <m:r>
          <w:rPr>
            <w:rFonts w:ascii="Cambria Math" w:hAnsi="Cambria Math"/>
            <w:lang w:val="en-GB"/>
          </w:rPr>
          <m:t>+ε,   ε ~N(0,</m:t>
        </m:r>
        <m:sSup>
          <m:sSupPr>
            <m:ctrlPr>
              <w:rPr>
                <w:rFonts w:ascii="Cambria Math" w:hAnsi="Cambria Math"/>
                <w:i/>
                <w:lang w:val="en-GB"/>
              </w:rPr>
            </m:ctrlPr>
          </m:sSupPr>
          <m:e>
            <m:r>
              <w:rPr>
                <w:rFonts w:ascii="Cambria Math" w:hAnsi="Cambria Math"/>
                <w:lang w:val="en-GB"/>
              </w:rPr>
              <m:t>σ</m:t>
            </m:r>
          </m:e>
          <m:sup>
            <m:r>
              <w:rPr>
                <w:rFonts w:ascii="Cambria Math" w:hAnsi="Cambria Math"/>
                <w:lang w:val="en-GB"/>
              </w:rPr>
              <m:t>2</m:t>
            </m:r>
          </m:sup>
        </m:sSup>
        <m:r>
          <w:rPr>
            <w:rFonts w:ascii="Cambria Math" w:hAnsi="Cambria Math"/>
            <w:lang w:val="en-GB"/>
          </w:rPr>
          <m:t xml:space="preserve">)  </m:t>
        </m:r>
      </m:oMath>
      <w:r w:rsidRPr="00FF3813">
        <w:rPr>
          <w:lang w:val="en-GB"/>
        </w:rPr>
        <w:t xml:space="preserve">                      </w:t>
      </w:r>
      <w:r w:rsidR="008C0C90" w:rsidRPr="00FF3813">
        <w:rPr>
          <w:lang w:val="en-GB"/>
        </w:rPr>
        <w:t>3.6</w:t>
      </w:r>
    </w:p>
    <w:p w14:paraId="724D0C90" w14:textId="1C814022" w:rsidR="00D57EEA" w:rsidRPr="00FF3813" w:rsidRDefault="00795680" w:rsidP="00795680">
      <w:pPr>
        <w:spacing w:before="120" w:after="0" w:line="480" w:lineRule="auto"/>
        <w:jc w:val="both"/>
        <w:rPr>
          <w:lang w:val="en-GB"/>
        </w:rPr>
      </w:pPr>
      <w:r w:rsidRPr="00FF3813">
        <w:rPr>
          <w:lang w:val="en-GB"/>
        </w:rPr>
        <w:t xml:space="preserve">where response is the response of interest, E0 is the basal effect or placebo response when Dose is equal to 0, </w:t>
      </w:r>
      <w:r w:rsidRPr="00FF3813">
        <w:rPr>
          <w:i/>
          <w:lang w:val="en-GB"/>
        </w:rPr>
        <w:t>Emax</w:t>
      </w:r>
      <w:r w:rsidRPr="00FF3813">
        <w:rPr>
          <w:lang w:val="en-GB"/>
        </w:rPr>
        <w:t xml:space="preserve"> is the maximum achievable effect a drug can have over the placebo response, ED50 is the dose which produces 50% of the effect, and S is the slope.  </w:t>
      </w:r>
    </w:p>
    <w:p w14:paraId="258616EB" w14:textId="77777777" w:rsidR="00BD7BB4" w:rsidRPr="00FF3813" w:rsidRDefault="00BD7BB4" w:rsidP="00795680">
      <w:pPr>
        <w:spacing w:before="120" w:after="0" w:line="480" w:lineRule="auto"/>
        <w:jc w:val="both"/>
        <w:rPr>
          <w:lang w:val="en-GB"/>
        </w:rPr>
      </w:pPr>
    </w:p>
    <w:p w14:paraId="201067A8" w14:textId="4B71FDA2" w:rsidR="00D57EEA" w:rsidRPr="00FF3813" w:rsidRDefault="00D57EEA" w:rsidP="00B12C97">
      <w:pPr>
        <w:pStyle w:val="TextBody"/>
        <w:spacing w:line="480" w:lineRule="auto"/>
        <w:jc w:val="both"/>
        <w:rPr>
          <w:rFonts w:ascii="Times New Roman" w:hAnsi="Times New Roman" w:cs="Times New Roman"/>
          <w:sz w:val="24"/>
          <w:szCs w:val="24"/>
        </w:rPr>
      </w:pPr>
      <w:r w:rsidRPr="00FF3813">
        <w:rPr>
          <w:rFonts w:ascii="Times New Roman" w:hAnsi="Times New Roman" w:cs="Times New Roman"/>
          <w:sz w:val="24"/>
          <w:szCs w:val="24"/>
        </w:rPr>
        <w:t xml:space="preserve">It is not uncommon to fix the slope as 1 in the analysis of </w:t>
      </w:r>
      <w:r w:rsidRPr="00FF3813">
        <w:rPr>
          <w:rFonts w:ascii="Times New Roman" w:hAnsi="Times New Roman" w:cs="Times New Roman"/>
          <w:i/>
          <w:sz w:val="24"/>
          <w:szCs w:val="24"/>
        </w:rPr>
        <w:t>Emax</w:t>
      </w:r>
      <w:r w:rsidRPr="00FF3813">
        <w:rPr>
          <w:rFonts w:ascii="Times New Roman" w:hAnsi="Times New Roman" w:cs="Times New Roman"/>
          <w:sz w:val="24"/>
          <w:szCs w:val="24"/>
        </w:rPr>
        <w:t xml:space="preserve"> model.  Ting (2006) discussed the </w:t>
      </w:r>
      <w:r w:rsidRPr="00FF3813">
        <w:rPr>
          <w:rFonts w:ascii="Times New Roman" w:hAnsi="Times New Roman" w:cs="Times New Roman"/>
          <w:i/>
          <w:sz w:val="24"/>
          <w:szCs w:val="24"/>
        </w:rPr>
        <w:t>Emax</w:t>
      </w:r>
      <w:r w:rsidRPr="00FF3813">
        <w:rPr>
          <w:rFonts w:ascii="Times New Roman" w:hAnsi="Times New Roman" w:cs="Times New Roman"/>
          <w:sz w:val="24"/>
          <w:szCs w:val="24"/>
        </w:rPr>
        <w:t xml:space="preserve"> model in </w:t>
      </w:r>
      <w:r w:rsidR="004A1C37" w:rsidRPr="00FF3813">
        <w:rPr>
          <w:rFonts w:ascii="Times New Roman" w:hAnsi="Times New Roman" w:cs="Times New Roman"/>
          <w:sz w:val="24"/>
          <w:szCs w:val="24"/>
        </w:rPr>
        <w:t>(</w:t>
      </w:r>
      <w:r w:rsidRPr="00FF3813">
        <w:rPr>
          <w:rFonts w:ascii="Times New Roman" w:hAnsi="Times New Roman" w:cs="Times New Roman"/>
          <w:sz w:val="24"/>
          <w:szCs w:val="24"/>
        </w:rPr>
        <w:t>3.2</w:t>
      </w:r>
      <w:r w:rsidR="004A1C37" w:rsidRPr="00FF3813">
        <w:rPr>
          <w:rFonts w:ascii="Times New Roman" w:hAnsi="Times New Roman" w:cs="Times New Roman"/>
          <w:sz w:val="24"/>
          <w:szCs w:val="24"/>
        </w:rPr>
        <w:t>)</w:t>
      </w:r>
      <w:r w:rsidRPr="00FF3813">
        <w:rPr>
          <w:rFonts w:ascii="Times New Roman" w:hAnsi="Times New Roman" w:cs="Times New Roman"/>
          <w:sz w:val="24"/>
          <w:szCs w:val="24"/>
        </w:rPr>
        <w:t xml:space="preserve"> as a particular case of </w:t>
      </w:r>
      <w:r w:rsidRPr="00FF3813">
        <w:rPr>
          <w:rFonts w:ascii="Times New Roman" w:hAnsi="Times New Roman" w:cs="Times New Roman"/>
          <w:i/>
          <w:sz w:val="24"/>
          <w:szCs w:val="24"/>
        </w:rPr>
        <w:t>Emax</w:t>
      </w:r>
      <w:r w:rsidRPr="00FF3813">
        <w:rPr>
          <w:rFonts w:ascii="Times New Roman" w:hAnsi="Times New Roman" w:cs="Times New Roman"/>
          <w:sz w:val="24"/>
          <w:szCs w:val="24"/>
        </w:rPr>
        <w:t xml:space="preserve"> model in dose response modelling which is referred to as the hyperbolic </w:t>
      </w:r>
      <w:r w:rsidRPr="00FF3813">
        <w:rPr>
          <w:rFonts w:ascii="Times New Roman" w:hAnsi="Times New Roman" w:cs="Times New Roman"/>
          <w:i/>
          <w:sz w:val="24"/>
          <w:szCs w:val="24"/>
        </w:rPr>
        <w:t>Emax</w:t>
      </w:r>
      <w:r w:rsidRPr="00FF3813">
        <w:rPr>
          <w:rFonts w:ascii="Times New Roman" w:hAnsi="Times New Roman" w:cs="Times New Roman"/>
          <w:sz w:val="24"/>
          <w:szCs w:val="24"/>
        </w:rPr>
        <w:t xml:space="preserve"> model.  The </w:t>
      </w:r>
      <w:r w:rsidRPr="00FF3813">
        <w:rPr>
          <w:rFonts w:ascii="Times New Roman" w:hAnsi="Times New Roman" w:cs="Times New Roman"/>
          <w:i/>
          <w:sz w:val="24"/>
          <w:szCs w:val="24"/>
        </w:rPr>
        <w:t>Emax</w:t>
      </w:r>
      <w:r w:rsidRPr="00FF3813">
        <w:rPr>
          <w:rFonts w:ascii="Times New Roman" w:hAnsi="Times New Roman" w:cs="Times New Roman"/>
          <w:sz w:val="24"/>
          <w:szCs w:val="24"/>
        </w:rPr>
        <w:t xml:space="preserve"> model with the slope factor (slope is not </w:t>
      </w:r>
      <w:r w:rsidRPr="00FF3813">
        <w:rPr>
          <w:rFonts w:ascii="Times New Roman" w:hAnsi="Times New Roman" w:cs="Times New Roman"/>
          <w:sz w:val="24"/>
          <w:szCs w:val="24"/>
        </w:rPr>
        <w:lastRenderedPageBreak/>
        <w:t xml:space="preserve">fixed at 1) is referred as sigmoidal </w:t>
      </w:r>
      <w:r w:rsidRPr="00FF3813">
        <w:rPr>
          <w:rFonts w:ascii="Times New Roman" w:hAnsi="Times New Roman" w:cs="Times New Roman"/>
          <w:i/>
          <w:sz w:val="24"/>
          <w:szCs w:val="24"/>
        </w:rPr>
        <w:t>Emax</w:t>
      </w:r>
      <w:r w:rsidRPr="00FF3813">
        <w:rPr>
          <w:rFonts w:ascii="Times New Roman" w:hAnsi="Times New Roman" w:cs="Times New Roman"/>
          <w:sz w:val="24"/>
          <w:szCs w:val="24"/>
        </w:rPr>
        <w:t xml:space="preserve"> model. The steepness of dose response relationship is determined by the slope parameter in </w:t>
      </w:r>
      <w:r w:rsidRPr="00FF3813">
        <w:rPr>
          <w:rFonts w:ascii="Times New Roman" w:hAnsi="Times New Roman" w:cs="Times New Roman"/>
          <w:i/>
          <w:sz w:val="24"/>
          <w:szCs w:val="24"/>
        </w:rPr>
        <w:t>Emax</w:t>
      </w:r>
      <w:r w:rsidRPr="00FF3813">
        <w:rPr>
          <w:rFonts w:ascii="Times New Roman" w:hAnsi="Times New Roman" w:cs="Times New Roman"/>
          <w:sz w:val="24"/>
          <w:szCs w:val="24"/>
        </w:rPr>
        <w:t xml:space="preserve"> model. Although both models can be justified biologically in the relationship of drug receptor, the use of hyperbolic model is primarily for empirical reasons.</w:t>
      </w:r>
      <w:r w:rsidR="00BD7BB4" w:rsidRPr="00FF3813">
        <w:rPr>
          <w:rFonts w:ascii="Times New Roman" w:hAnsi="Times New Roman" w:cs="Times New Roman"/>
          <w:sz w:val="24"/>
          <w:szCs w:val="24"/>
        </w:rPr>
        <w:t xml:space="preserve">  </w:t>
      </w:r>
      <w:r w:rsidRPr="00FF3813">
        <w:rPr>
          <w:rFonts w:ascii="Times New Roman" w:hAnsi="Times New Roman" w:cs="Times New Roman"/>
          <w:sz w:val="24"/>
          <w:szCs w:val="24"/>
        </w:rPr>
        <w:t xml:space="preserve">Both a hyperbolic and sigmoidal model can be used to fit dose response, the choice of hyperbolic is primarily for empirical reason.  The study with hyperbolic </w:t>
      </w:r>
      <w:r w:rsidRPr="00FF3813">
        <w:rPr>
          <w:rFonts w:ascii="Times New Roman" w:hAnsi="Times New Roman" w:cs="Times New Roman"/>
          <w:i/>
          <w:sz w:val="24"/>
          <w:szCs w:val="24"/>
        </w:rPr>
        <w:t>Emax</w:t>
      </w:r>
      <w:r w:rsidRPr="00FF3813">
        <w:rPr>
          <w:rFonts w:ascii="Times New Roman" w:hAnsi="Times New Roman" w:cs="Times New Roman"/>
          <w:sz w:val="24"/>
          <w:szCs w:val="24"/>
        </w:rPr>
        <w:t xml:space="preserve"> model (Slope =1) was designed prior to my joining the study team and was the protocol specified analysis.  </w:t>
      </w:r>
    </w:p>
    <w:p w14:paraId="731EC0F8" w14:textId="77777777" w:rsidR="00702C79" w:rsidRPr="00FF3813" w:rsidRDefault="00702C79" w:rsidP="00702C79">
      <w:pPr>
        <w:pStyle w:val="Style2"/>
        <w:spacing w:before="120" w:line="240" w:lineRule="auto"/>
        <w:rPr>
          <w:noProof w:val="0"/>
          <w:lang w:val="en-GB"/>
        </w:rPr>
      </w:pPr>
    </w:p>
    <w:p w14:paraId="306554A6" w14:textId="25DC165D" w:rsidR="00795680" w:rsidRPr="00FF3813" w:rsidRDefault="00BD7BB4" w:rsidP="00B12C97">
      <w:pPr>
        <w:pStyle w:val="TextBody"/>
        <w:spacing w:line="480" w:lineRule="auto"/>
        <w:jc w:val="both"/>
      </w:pPr>
      <w:r w:rsidRPr="00FF3813">
        <w:rPr>
          <w:rFonts w:ascii="Times New Roman" w:hAnsi="Times New Roman" w:cs="Times New Roman"/>
          <w:sz w:val="24"/>
          <w:szCs w:val="24"/>
        </w:rPr>
        <w:t>In the model fitting o</w:t>
      </w:r>
      <w:r w:rsidR="00D57EEA" w:rsidRPr="00FF3813">
        <w:rPr>
          <w:rFonts w:ascii="Times New Roman" w:hAnsi="Times New Roman" w:cs="Times New Roman"/>
          <w:sz w:val="24"/>
          <w:szCs w:val="24"/>
        </w:rPr>
        <w:t xml:space="preserve">f </w:t>
      </w:r>
      <w:r w:rsidR="00C1779D" w:rsidRPr="00FF3813">
        <w:rPr>
          <w:rFonts w:ascii="Times New Roman" w:hAnsi="Times New Roman" w:cs="Times New Roman"/>
          <w:sz w:val="24"/>
          <w:szCs w:val="24"/>
        </w:rPr>
        <w:t xml:space="preserve">proposed </w:t>
      </w:r>
      <w:r w:rsidR="00D57EEA" w:rsidRPr="00FF3813">
        <w:rPr>
          <w:rFonts w:ascii="Times New Roman" w:hAnsi="Times New Roman" w:cs="Times New Roman"/>
          <w:sz w:val="24"/>
          <w:szCs w:val="24"/>
        </w:rPr>
        <w:t xml:space="preserve">Bayesian </w:t>
      </w:r>
      <w:r w:rsidR="00D57EEA" w:rsidRPr="00FF3813">
        <w:rPr>
          <w:rFonts w:ascii="Times New Roman" w:hAnsi="Times New Roman" w:cs="Times New Roman"/>
          <w:i/>
          <w:sz w:val="24"/>
          <w:szCs w:val="24"/>
        </w:rPr>
        <w:t>Emax</w:t>
      </w:r>
      <w:r w:rsidR="00D57EEA" w:rsidRPr="00FF3813">
        <w:rPr>
          <w:rFonts w:ascii="Times New Roman" w:hAnsi="Times New Roman" w:cs="Times New Roman"/>
          <w:sz w:val="24"/>
          <w:szCs w:val="24"/>
        </w:rPr>
        <w:t xml:space="preserve"> model with </w:t>
      </w:r>
      <w:r w:rsidR="000E72C6" w:rsidRPr="00FF3813">
        <w:rPr>
          <w:rFonts w:ascii="Times New Roman" w:hAnsi="Times New Roman" w:cs="Times New Roman"/>
          <w:sz w:val="24"/>
          <w:szCs w:val="24"/>
        </w:rPr>
        <w:t xml:space="preserve">the </w:t>
      </w:r>
      <w:r w:rsidR="00D57EEA" w:rsidRPr="00FF3813">
        <w:rPr>
          <w:rFonts w:ascii="Times New Roman" w:hAnsi="Times New Roman" w:cs="Times New Roman"/>
          <w:sz w:val="24"/>
          <w:szCs w:val="24"/>
        </w:rPr>
        <w:t xml:space="preserve">slope parameter </w:t>
      </w:r>
      <w:r w:rsidR="000E72C6" w:rsidRPr="00FF3813">
        <w:rPr>
          <w:rFonts w:ascii="Times New Roman" w:hAnsi="Times New Roman" w:cs="Times New Roman"/>
          <w:sz w:val="24"/>
          <w:szCs w:val="24"/>
        </w:rPr>
        <w:t>(sigmoidal Emax mode) from</w:t>
      </w:r>
      <w:r w:rsidR="00D57EEA" w:rsidRPr="00FF3813">
        <w:rPr>
          <w:rFonts w:ascii="Times New Roman" w:hAnsi="Times New Roman" w:cs="Times New Roman"/>
          <w:sz w:val="24"/>
          <w:szCs w:val="24"/>
        </w:rPr>
        <w:t xml:space="preserve"> simulated data, computationally errors </w:t>
      </w:r>
      <w:r w:rsidRPr="00FF3813">
        <w:rPr>
          <w:rFonts w:ascii="Times New Roman" w:hAnsi="Times New Roman" w:cs="Times New Roman"/>
          <w:sz w:val="24"/>
          <w:szCs w:val="24"/>
        </w:rPr>
        <w:t>often occur</w:t>
      </w:r>
      <w:r w:rsidR="00D57EEA" w:rsidRPr="00FF3813">
        <w:rPr>
          <w:rFonts w:ascii="Times New Roman" w:hAnsi="Times New Roman" w:cs="Times New Roman"/>
          <w:sz w:val="24"/>
          <w:szCs w:val="24"/>
        </w:rPr>
        <w:t xml:space="preserve"> in WinBUGS, regardless </w:t>
      </w:r>
      <w:r w:rsidR="00C927C3" w:rsidRPr="00FF3813">
        <w:rPr>
          <w:rFonts w:ascii="Times New Roman" w:hAnsi="Times New Roman" w:cs="Times New Roman"/>
          <w:sz w:val="24"/>
          <w:szCs w:val="24"/>
        </w:rPr>
        <w:t xml:space="preserve">of </w:t>
      </w:r>
      <w:r w:rsidR="00D57EEA" w:rsidRPr="00FF3813">
        <w:rPr>
          <w:rFonts w:ascii="Times New Roman" w:hAnsi="Times New Roman" w:cs="Times New Roman"/>
          <w:sz w:val="24"/>
          <w:szCs w:val="24"/>
        </w:rPr>
        <w:t>the choices of non-informative or informative prior (</w:t>
      </w:r>
      <w:r w:rsidR="000E72C6" w:rsidRPr="00FF3813">
        <w:rPr>
          <w:rFonts w:ascii="Times New Roman" w:hAnsi="Times New Roman" w:cs="Times New Roman"/>
          <w:sz w:val="24"/>
          <w:szCs w:val="24"/>
        </w:rPr>
        <w:t>for example the</w:t>
      </w:r>
      <w:r w:rsidR="00D57EEA" w:rsidRPr="00FF3813">
        <w:rPr>
          <w:rFonts w:ascii="Times New Roman" w:hAnsi="Times New Roman" w:cs="Times New Roman"/>
          <w:sz w:val="24"/>
          <w:szCs w:val="24"/>
        </w:rPr>
        <w:t xml:space="preserve"> slope follows a uniform distribution between -2 and 2 or </w:t>
      </w:r>
      <w:r w:rsidR="004A1C37" w:rsidRPr="00FF3813">
        <w:rPr>
          <w:rFonts w:ascii="Times New Roman" w:hAnsi="Times New Roman" w:cs="Times New Roman"/>
          <w:sz w:val="24"/>
          <w:szCs w:val="24"/>
        </w:rPr>
        <w:t>N</w:t>
      </w:r>
      <w:r w:rsidR="00D57EEA" w:rsidRPr="00FF3813">
        <w:rPr>
          <w:rFonts w:ascii="Times New Roman" w:hAnsi="Times New Roman" w:cs="Times New Roman"/>
          <w:sz w:val="24"/>
          <w:szCs w:val="24"/>
        </w:rPr>
        <w:t xml:space="preserve">ormal distribution with mean of -1 and standard deviation of 0.5).  While </w:t>
      </w:r>
      <w:r w:rsidR="000E72C6" w:rsidRPr="00FF3813">
        <w:rPr>
          <w:rFonts w:ascii="Times New Roman" w:hAnsi="Times New Roman" w:cs="Times New Roman"/>
          <w:sz w:val="24"/>
          <w:szCs w:val="24"/>
        </w:rPr>
        <w:t>with</w:t>
      </w:r>
      <w:r w:rsidR="00D57EEA" w:rsidRPr="00FF3813">
        <w:rPr>
          <w:rFonts w:ascii="Times New Roman" w:hAnsi="Times New Roman" w:cs="Times New Roman"/>
          <w:sz w:val="24"/>
          <w:szCs w:val="24"/>
        </w:rPr>
        <w:t xml:space="preserve"> the slope parameter </w:t>
      </w:r>
      <w:r w:rsidR="000E72C6" w:rsidRPr="00FF3813">
        <w:rPr>
          <w:rFonts w:ascii="Times New Roman" w:hAnsi="Times New Roman" w:cs="Times New Roman"/>
          <w:sz w:val="24"/>
          <w:szCs w:val="24"/>
        </w:rPr>
        <w:t>fixed at</w:t>
      </w:r>
      <w:r w:rsidR="00D57EEA" w:rsidRPr="00FF3813">
        <w:rPr>
          <w:rFonts w:ascii="Times New Roman" w:hAnsi="Times New Roman" w:cs="Times New Roman"/>
          <w:sz w:val="24"/>
          <w:szCs w:val="24"/>
        </w:rPr>
        <w:t xml:space="preserve"> 1, there were </w:t>
      </w:r>
      <w:r w:rsidRPr="00FF3813">
        <w:rPr>
          <w:rFonts w:ascii="Times New Roman" w:hAnsi="Times New Roman" w:cs="Times New Roman"/>
          <w:sz w:val="24"/>
          <w:szCs w:val="24"/>
        </w:rPr>
        <w:t>little</w:t>
      </w:r>
      <w:r w:rsidR="00D57EEA" w:rsidRPr="00FF3813">
        <w:rPr>
          <w:rFonts w:ascii="Times New Roman" w:hAnsi="Times New Roman" w:cs="Times New Roman"/>
          <w:sz w:val="24"/>
          <w:szCs w:val="24"/>
        </w:rPr>
        <w:t xml:space="preserve"> computational errors</w:t>
      </w:r>
      <w:r w:rsidR="000E72C6" w:rsidRPr="00FF3813">
        <w:rPr>
          <w:rFonts w:ascii="Times New Roman" w:hAnsi="Times New Roman" w:cs="Times New Roman"/>
          <w:sz w:val="24"/>
          <w:szCs w:val="24"/>
        </w:rPr>
        <w:t xml:space="preserve">. </w:t>
      </w:r>
      <w:r w:rsidR="00D57EEA" w:rsidRPr="00FF3813">
        <w:rPr>
          <w:rFonts w:ascii="Times New Roman" w:hAnsi="Times New Roman" w:cs="Times New Roman"/>
          <w:sz w:val="24"/>
          <w:szCs w:val="24"/>
        </w:rPr>
        <w:t xml:space="preserve"> </w:t>
      </w:r>
      <w:r w:rsidR="000E72C6" w:rsidRPr="00FF3813">
        <w:rPr>
          <w:rFonts w:ascii="Times New Roman" w:hAnsi="Times New Roman" w:cs="Times New Roman"/>
          <w:sz w:val="24"/>
          <w:szCs w:val="24"/>
        </w:rPr>
        <w:t>T</w:t>
      </w:r>
      <w:r w:rsidR="00D57EEA" w:rsidRPr="00FF3813">
        <w:rPr>
          <w:rFonts w:ascii="Times New Roman" w:hAnsi="Times New Roman" w:cs="Times New Roman"/>
          <w:sz w:val="24"/>
          <w:szCs w:val="24"/>
        </w:rPr>
        <w:t xml:space="preserve">he bias of the model parameters ED90 were </w:t>
      </w:r>
      <w:r w:rsidRPr="00FF3813">
        <w:rPr>
          <w:rFonts w:ascii="Times New Roman" w:hAnsi="Times New Roman" w:cs="Times New Roman"/>
          <w:sz w:val="24"/>
          <w:szCs w:val="24"/>
        </w:rPr>
        <w:t xml:space="preserve">also </w:t>
      </w:r>
      <w:r w:rsidR="00D57EEA" w:rsidRPr="00FF3813">
        <w:rPr>
          <w:rFonts w:ascii="Times New Roman" w:hAnsi="Times New Roman" w:cs="Times New Roman"/>
          <w:sz w:val="24"/>
          <w:szCs w:val="24"/>
        </w:rPr>
        <w:t>small (the estimated ED90 is within 20% of true ED90).  Therefore,</w:t>
      </w:r>
      <w:r w:rsidR="00C927C3" w:rsidRPr="00FF3813">
        <w:rPr>
          <w:rFonts w:ascii="Times New Roman" w:hAnsi="Times New Roman" w:cs="Times New Roman"/>
          <w:sz w:val="24"/>
          <w:szCs w:val="24"/>
        </w:rPr>
        <w:t xml:space="preserve"> an</w:t>
      </w:r>
      <w:r w:rsidR="00D57EEA" w:rsidRPr="00FF3813">
        <w:rPr>
          <w:rFonts w:ascii="Times New Roman" w:hAnsi="Times New Roman" w:cs="Times New Roman"/>
          <w:sz w:val="24"/>
          <w:szCs w:val="24"/>
        </w:rPr>
        <w:t xml:space="preserve"> </w:t>
      </w:r>
      <w:r w:rsidR="00C1779D" w:rsidRPr="00FF3813">
        <w:rPr>
          <w:rFonts w:ascii="Times New Roman" w:hAnsi="Times New Roman" w:cs="Times New Roman"/>
          <w:i/>
          <w:sz w:val="24"/>
          <w:szCs w:val="24"/>
        </w:rPr>
        <w:t>Emax</w:t>
      </w:r>
      <w:r w:rsidR="00C1779D" w:rsidRPr="00FF3813">
        <w:rPr>
          <w:rFonts w:ascii="Times New Roman" w:hAnsi="Times New Roman" w:cs="Times New Roman"/>
          <w:sz w:val="24"/>
          <w:szCs w:val="24"/>
        </w:rPr>
        <w:t xml:space="preserve"> model</w:t>
      </w:r>
      <w:r w:rsidR="00D57EEA" w:rsidRPr="00FF3813">
        <w:rPr>
          <w:rFonts w:ascii="Times New Roman" w:hAnsi="Times New Roman" w:cs="Times New Roman"/>
          <w:sz w:val="24"/>
          <w:szCs w:val="24"/>
        </w:rPr>
        <w:t xml:space="preserve"> </w:t>
      </w:r>
      <w:r w:rsidR="00C1779D" w:rsidRPr="00FF3813">
        <w:rPr>
          <w:rFonts w:ascii="Times New Roman" w:hAnsi="Times New Roman" w:cs="Times New Roman"/>
          <w:sz w:val="24"/>
          <w:szCs w:val="24"/>
        </w:rPr>
        <w:t xml:space="preserve">with </w:t>
      </w:r>
      <w:r w:rsidR="003536A8" w:rsidRPr="00FF3813">
        <w:rPr>
          <w:rFonts w:ascii="Times New Roman" w:hAnsi="Times New Roman" w:cs="Times New Roman"/>
          <w:sz w:val="24"/>
          <w:szCs w:val="24"/>
        </w:rPr>
        <w:t>slope parameter</w:t>
      </w:r>
      <w:r w:rsidR="000E72C6" w:rsidRPr="00FF3813">
        <w:rPr>
          <w:rFonts w:ascii="Times New Roman" w:hAnsi="Times New Roman" w:cs="Times New Roman"/>
          <w:sz w:val="24"/>
          <w:szCs w:val="24"/>
        </w:rPr>
        <w:t xml:space="preserve"> </w:t>
      </w:r>
      <w:r w:rsidR="00D57EEA" w:rsidRPr="00FF3813">
        <w:rPr>
          <w:rFonts w:ascii="Times New Roman" w:hAnsi="Times New Roman" w:cs="Times New Roman"/>
          <w:sz w:val="24"/>
          <w:szCs w:val="24"/>
        </w:rPr>
        <w:t xml:space="preserve">fixed at 1 </w:t>
      </w:r>
      <w:r w:rsidR="00C1779D" w:rsidRPr="00FF3813">
        <w:rPr>
          <w:rFonts w:ascii="Times New Roman" w:hAnsi="Times New Roman" w:cs="Times New Roman"/>
          <w:sz w:val="24"/>
          <w:szCs w:val="24"/>
        </w:rPr>
        <w:t>is used in the model and analysis of PoC study</w:t>
      </w:r>
      <w:r w:rsidR="008C0C90" w:rsidRPr="00FF3813">
        <w:rPr>
          <w:rFonts w:ascii="Times New Roman" w:hAnsi="Times New Roman" w:cs="Times New Roman"/>
          <w:sz w:val="24"/>
          <w:szCs w:val="24"/>
        </w:rPr>
        <w:t xml:space="preserve"> of GSK123456 as well GSK654321</w:t>
      </w:r>
      <w:r w:rsidR="00D57EEA" w:rsidRPr="00FF3813">
        <w:rPr>
          <w:rFonts w:ascii="Times New Roman" w:hAnsi="Times New Roman" w:cs="Times New Roman"/>
          <w:sz w:val="24"/>
          <w:szCs w:val="24"/>
        </w:rPr>
        <w:t>.</w:t>
      </w:r>
      <w:r w:rsidR="00D57EEA" w:rsidRPr="00FF3813">
        <w:rPr>
          <w:rFonts w:ascii="Times New Roman" w:hAnsi="Times New Roman" w:cs="Times New Roman"/>
        </w:rPr>
        <w:t xml:space="preserve">  </w:t>
      </w:r>
      <w:r w:rsidR="00C927C3" w:rsidRPr="00FF3813">
        <w:rPr>
          <w:rFonts w:ascii="Times New Roman" w:hAnsi="Times New Roman" w:cs="Times New Roman"/>
          <w:sz w:val="24"/>
          <w:szCs w:val="24"/>
        </w:rPr>
        <w:t>As a result</w:t>
      </w:r>
      <w:r w:rsidR="00FF47AC" w:rsidRPr="00FF3813">
        <w:rPr>
          <w:rFonts w:ascii="Times New Roman" w:hAnsi="Times New Roman" w:cs="Times New Roman"/>
          <w:sz w:val="24"/>
          <w:szCs w:val="24"/>
        </w:rPr>
        <w:t>,</w:t>
      </w:r>
      <w:r w:rsidR="000E72C6" w:rsidRPr="00FF3813">
        <w:rPr>
          <w:rFonts w:ascii="Times New Roman" w:hAnsi="Times New Roman" w:cs="Times New Roman"/>
          <w:sz w:val="24"/>
          <w:szCs w:val="24"/>
        </w:rPr>
        <w:t xml:space="preserve"> the</w:t>
      </w:r>
      <w:r w:rsidR="00D57EEA" w:rsidRPr="00FF3813">
        <w:rPr>
          <w:rFonts w:ascii="Times New Roman" w:hAnsi="Times New Roman" w:cs="Times New Roman"/>
          <w:sz w:val="24"/>
          <w:szCs w:val="24"/>
        </w:rPr>
        <w:t xml:space="preserve"> previous </w:t>
      </w:r>
      <w:r w:rsidR="00C927C3" w:rsidRPr="00FF3813">
        <w:rPr>
          <w:rFonts w:ascii="Times New Roman" w:hAnsi="Times New Roman" w:cs="Times New Roman"/>
          <w:sz w:val="24"/>
          <w:szCs w:val="24"/>
        </w:rPr>
        <w:t xml:space="preserve">result </w:t>
      </w:r>
      <w:r w:rsidR="008C0C90" w:rsidRPr="00FF3813">
        <w:rPr>
          <w:rFonts w:ascii="Times New Roman" w:hAnsi="Times New Roman" w:cs="Times New Roman"/>
          <w:sz w:val="24"/>
          <w:szCs w:val="24"/>
        </w:rPr>
        <w:t>(3.6)</w:t>
      </w:r>
      <w:r w:rsidR="00D57EEA" w:rsidRPr="00FF3813">
        <w:rPr>
          <w:rFonts w:ascii="Times New Roman" w:hAnsi="Times New Roman" w:cs="Times New Roman"/>
          <w:sz w:val="24"/>
          <w:szCs w:val="24"/>
        </w:rPr>
        <w:t xml:space="preserve"> is </w:t>
      </w:r>
      <w:r w:rsidR="00795680" w:rsidRPr="00FF3813">
        <w:rPr>
          <w:rFonts w:ascii="Times New Roman" w:hAnsi="Times New Roman" w:cs="Times New Roman"/>
          <w:sz w:val="24"/>
          <w:szCs w:val="24"/>
        </w:rPr>
        <w:t xml:space="preserve">converted to a 3-parameter </w:t>
      </w:r>
      <w:r w:rsidR="00795680" w:rsidRPr="00FF3813">
        <w:rPr>
          <w:rFonts w:ascii="Times New Roman" w:hAnsi="Times New Roman" w:cs="Times New Roman"/>
          <w:i/>
          <w:sz w:val="24"/>
          <w:szCs w:val="24"/>
        </w:rPr>
        <w:t>Emax</w:t>
      </w:r>
      <w:r w:rsidR="00795680" w:rsidRPr="00FF3813">
        <w:rPr>
          <w:rFonts w:ascii="Times New Roman" w:hAnsi="Times New Roman" w:cs="Times New Roman"/>
          <w:sz w:val="24"/>
          <w:szCs w:val="24"/>
        </w:rPr>
        <w:t xml:space="preserve"> model if we set S to 1, then</w:t>
      </w:r>
      <w:r w:rsidR="00C927C3" w:rsidRPr="00FF3813">
        <w:rPr>
          <w:rFonts w:ascii="Times New Roman" w:hAnsi="Times New Roman" w:cs="Times New Roman"/>
          <w:sz w:val="24"/>
          <w:szCs w:val="24"/>
        </w:rPr>
        <w:t xml:space="preserve"> the</w:t>
      </w:r>
      <w:r w:rsidR="00795680" w:rsidRPr="00FF3813">
        <w:rPr>
          <w:rFonts w:ascii="Times New Roman" w:hAnsi="Times New Roman" w:cs="Times New Roman"/>
          <w:sz w:val="24"/>
          <w:szCs w:val="24"/>
        </w:rPr>
        <w:t xml:space="preserve"> model </w:t>
      </w:r>
      <w:r w:rsidR="00C927C3" w:rsidRPr="00FF3813">
        <w:rPr>
          <w:rFonts w:ascii="Times New Roman" w:hAnsi="Times New Roman" w:cs="Times New Roman"/>
          <w:sz w:val="24"/>
          <w:szCs w:val="24"/>
        </w:rPr>
        <w:t>becomes</w:t>
      </w:r>
    </w:p>
    <w:p w14:paraId="3A6D3C1F" w14:textId="77777777" w:rsidR="00795680" w:rsidRPr="00FF3813" w:rsidRDefault="00795680" w:rsidP="00795680">
      <w:pPr>
        <w:spacing w:before="120" w:after="0" w:line="480" w:lineRule="auto"/>
        <w:jc w:val="both"/>
        <w:rPr>
          <w:lang w:val="en-GB"/>
        </w:rPr>
      </w:pPr>
      <w:r w:rsidRPr="00FF3813">
        <w:rPr>
          <w:lang w:val="en-GB"/>
        </w:rPr>
        <w:t xml:space="preserve">                      </w:t>
      </w:r>
      <m:oMath>
        <m:r>
          <w:rPr>
            <w:rFonts w:ascii="Cambria Math" w:hAnsi="Cambria Math" w:cs="Arial"/>
            <w:shd w:val="clear" w:color="auto" w:fill="FFFFFF"/>
            <w:lang w:val="en-GB"/>
          </w:rPr>
          <m:t>Response</m:t>
        </m:r>
        <m:r>
          <w:rPr>
            <w:rFonts w:ascii="Cambria Math"/>
            <w:lang w:val="en-GB"/>
          </w:rPr>
          <m:t>=</m:t>
        </m:r>
        <m:r>
          <w:rPr>
            <w:rFonts w:ascii="Cambria Math" w:hAnsi="Cambria Math"/>
            <w:lang w:val="en-GB"/>
          </w:rPr>
          <m:t>E</m:t>
        </m:r>
        <m:r>
          <w:rPr>
            <w:rFonts w:ascii="Cambria Math"/>
            <w:lang w:val="en-GB"/>
          </w:rPr>
          <m:t xml:space="preserve">0+ </m:t>
        </m:r>
        <m:f>
          <m:fPr>
            <m:ctrlPr>
              <w:rPr>
                <w:rFonts w:ascii="Cambria Math" w:hAnsi="Cambria Math"/>
                <w:i/>
                <w:lang w:val="en-GB"/>
              </w:rPr>
            </m:ctrlPr>
          </m:fPr>
          <m:num>
            <m:r>
              <w:rPr>
                <w:rFonts w:ascii="Cambria Math" w:hAnsi="Cambria Math"/>
                <w:lang w:val="en-GB"/>
              </w:rPr>
              <m:t>Emax*</m:t>
            </m:r>
            <m:sSup>
              <m:sSupPr>
                <m:ctrlPr>
                  <w:rPr>
                    <w:rFonts w:ascii="Cambria Math" w:hAnsi="Cambria Math"/>
                    <w:lang w:val="en-GB"/>
                  </w:rPr>
                </m:ctrlPr>
              </m:sSupPr>
              <m:e>
                <m:r>
                  <w:rPr>
                    <w:rFonts w:ascii="Cambria Math" w:hAnsi="Cambria Math"/>
                    <w:lang w:val="en-GB"/>
                  </w:rPr>
                  <m:t>Dose</m:t>
                </m:r>
              </m:e>
              <m:sup/>
            </m:sSup>
            <m:r>
              <w:rPr>
                <w:rFonts w:ascii="Cambria Math"/>
                <w:lang w:val="en-GB"/>
              </w:rPr>
              <m:t xml:space="preserve"> </m:t>
            </m:r>
          </m:num>
          <m:den>
            <m:sSup>
              <m:sSupPr>
                <m:ctrlPr>
                  <w:rPr>
                    <w:rFonts w:ascii="Cambria Math" w:hAnsi="Cambria Math"/>
                    <w:lang w:val="en-GB"/>
                  </w:rPr>
                </m:ctrlPr>
              </m:sSupPr>
              <m:e>
                <m:sSup>
                  <m:sSupPr>
                    <m:ctrlPr>
                      <w:rPr>
                        <w:rFonts w:ascii="Cambria Math" w:hAnsi="Cambria Math"/>
                        <w:i/>
                        <w:lang w:val="en-GB"/>
                      </w:rPr>
                    </m:ctrlPr>
                  </m:sSupPr>
                  <m:e>
                    <m:r>
                      <w:rPr>
                        <w:rFonts w:ascii="Cambria Math" w:hAnsi="Cambria Math"/>
                        <w:lang w:val="en-GB"/>
                      </w:rPr>
                      <m:t>ED</m:t>
                    </m:r>
                    <m:r>
                      <w:rPr>
                        <w:rFonts w:ascii="Cambria Math"/>
                        <w:lang w:val="en-GB"/>
                      </w:rPr>
                      <m:t>50</m:t>
                    </m:r>
                  </m:e>
                  <m:sup/>
                </m:sSup>
                <m:r>
                  <w:rPr>
                    <w:rFonts w:ascii="Cambria Math"/>
                    <w:lang w:val="en-GB"/>
                  </w:rPr>
                  <m:t>+</m:t>
                </m:r>
                <m:r>
                  <w:rPr>
                    <w:rFonts w:ascii="Cambria Math" w:hAnsi="Cambria Math"/>
                    <w:lang w:val="en-GB"/>
                  </w:rPr>
                  <m:t>Dose</m:t>
                </m:r>
              </m:e>
              <m:sup/>
            </m:sSup>
          </m:den>
        </m:f>
        <m:r>
          <w:rPr>
            <w:rFonts w:ascii="Cambria Math"/>
            <w:lang w:val="en-GB"/>
          </w:rPr>
          <m:t xml:space="preserve"> </m:t>
        </m:r>
      </m:oMath>
      <w:r w:rsidRPr="00FF3813">
        <w:rPr>
          <w:lang w:val="en-GB"/>
        </w:rPr>
        <w:t xml:space="preserve"> </w:t>
      </w:r>
      <m:oMath>
        <m:r>
          <w:rPr>
            <w:rFonts w:ascii="Cambria Math" w:hAnsi="Cambria Math"/>
            <w:lang w:val="en-GB"/>
          </w:rPr>
          <m:t>+ε,   ε ~N(0,</m:t>
        </m:r>
        <m:sSup>
          <m:sSupPr>
            <m:ctrlPr>
              <w:rPr>
                <w:rFonts w:ascii="Cambria Math" w:hAnsi="Cambria Math"/>
                <w:i/>
                <w:lang w:val="en-GB"/>
              </w:rPr>
            </m:ctrlPr>
          </m:sSupPr>
          <m:e>
            <m:r>
              <w:rPr>
                <w:rFonts w:ascii="Cambria Math" w:hAnsi="Cambria Math"/>
                <w:lang w:val="en-GB"/>
              </w:rPr>
              <m:t>σ</m:t>
            </m:r>
          </m:e>
          <m:sup>
            <m:r>
              <w:rPr>
                <w:rFonts w:ascii="Cambria Math" w:hAnsi="Cambria Math"/>
                <w:lang w:val="en-GB"/>
              </w:rPr>
              <m:t>2</m:t>
            </m:r>
          </m:sup>
        </m:sSup>
        <m:r>
          <w:rPr>
            <w:rFonts w:ascii="Cambria Math" w:hAnsi="Cambria Math"/>
            <w:lang w:val="en-GB"/>
          </w:rPr>
          <m:t xml:space="preserve">)  </m:t>
        </m:r>
      </m:oMath>
      <w:r w:rsidRPr="00FF3813">
        <w:rPr>
          <w:lang w:val="en-GB"/>
        </w:rPr>
        <w:t xml:space="preserve">                       </w:t>
      </w:r>
      <w:r w:rsidR="00D57EEA" w:rsidRPr="00FF3813">
        <w:rPr>
          <w:lang w:val="en-GB"/>
        </w:rPr>
        <w:t>3.7</w:t>
      </w:r>
    </w:p>
    <w:p w14:paraId="0BA8469C" w14:textId="038AC4EC" w:rsidR="00795680" w:rsidRPr="00FF3813" w:rsidRDefault="00795680" w:rsidP="00B12C97">
      <w:pPr>
        <w:spacing w:before="120" w:after="0" w:line="480" w:lineRule="auto"/>
        <w:jc w:val="both"/>
        <w:rPr>
          <w:lang w:val="en-GB"/>
        </w:rPr>
      </w:pPr>
      <w:r w:rsidRPr="00FF3813">
        <w:rPr>
          <w:lang w:val="en-GB"/>
        </w:rPr>
        <w:t xml:space="preserve">The dose response data can be fitted using an </w:t>
      </w:r>
      <w:r w:rsidRPr="00FF3813">
        <w:rPr>
          <w:i/>
          <w:lang w:val="en-GB"/>
        </w:rPr>
        <w:t>Emax</w:t>
      </w:r>
      <w:r w:rsidRPr="00FF3813">
        <w:rPr>
          <w:lang w:val="en-GB"/>
        </w:rPr>
        <w:t xml:space="preserve"> model with a Gauss-Newton iterative algorithm for non-linear least square (Ting, 2006).   </w:t>
      </w:r>
      <w:r w:rsidR="00D12D78" w:rsidRPr="00FF3813">
        <w:rPr>
          <w:lang w:val="en-GB"/>
        </w:rPr>
        <w:t xml:space="preserve">Alternatively, the </w:t>
      </w:r>
      <w:r w:rsidR="00D12D78" w:rsidRPr="00FF3813">
        <w:rPr>
          <w:rStyle w:val="apple-converted-space"/>
          <w:lang w:val="en-GB"/>
        </w:rPr>
        <w:t>parameters of interest</w:t>
      </w:r>
      <w:r w:rsidR="00D12D78" w:rsidRPr="00FF3813">
        <w:rPr>
          <w:lang w:val="en-GB"/>
        </w:rPr>
        <w:t xml:space="preserve"> for the </w:t>
      </w:r>
      <w:r w:rsidR="00D12D78" w:rsidRPr="00FF3813">
        <w:rPr>
          <w:i/>
          <w:lang w:val="en-GB"/>
        </w:rPr>
        <w:t>Emax</w:t>
      </w:r>
      <w:r w:rsidR="00D12D78" w:rsidRPr="00FF3813">
        <w:rPr>
          <w:lang w:val="en-GB"/>
        </w:rPr>
        <w:t xml:space="preserve"> model can be estimated by maximum likelihood estimation</w:t>
      </w:r>
      <w:r w:rsidR="00BD7BB4" w:rsidRPr="00FF3813">
        <w:rPr>
          <w:lang w:val="en-GB"/>
        </w:rPr>
        <w:t xml:space="preserve"> </w:t>
      </w:r>
      <w:r w:rsidR="00D12D78" w:rsidRPr="00FF3813">
        <w:rPr>
          <w:lang w:val="en-GB"/>
        </w:rPr>
        <w:t>(MLE) and Bayesian methods</w:t>
      </w:r>
      <w:r w:rsidR="00B76BAE" w:rsidRPr="00FF3813">
        <w:rPr>
          <w:lang w:val="en-GB"/>
        </w:rPr>
        <w:t>.  W</w:t>
      </w:r>
      <w:r w:rsidR="00D12D78" w:rsidRPr="00FF3813">
        <w:rPr>
          <w:lang w:val="en-GB"/>
        </w:rPr>
        <w:t>e chose th</w:t>
      </w:r>
      <w:r w:rsidR="00B76BAE" w:rsidRPr="00FF3813">
        <w:rPr>
          <w:lang w:val="en-GB"/>
        </w:rPr>
        <w:t>e latter</w:t>
      </w:r>
      <w:r w:rsidR="00D12D78" w:rsidRPr="00FF3813">
        <w:rPr>
          <w:lang w:val="en-GB"/>
        </w:rPr>
        <w:t xml:space="preserve"> approach as </w:t>
      </w:r>
      <w:r w:rsidR="00D12D78" w:rsidRPr="00FF3813">
        <w:rPr>
          <w:rStyle w:val="apple-converted-space"/>
          <w:lang w:val="en-GB"/>
        </w:rPr>
        <w:t>Bayesian statistics</w:t>
      </w:r>
      <w:r w:rsidR="00D12D78" w:rsidRPr="00FF3813">
        <w:rPr>
          <w:lang w:val="en-GB"/>
        </w:rPr>
        <w:t xml:space="preserve"> (</w:t>
      </w:r>
      <w:r w:rsidR="00D12D78" w:rsidRPr="00FF3813">
        <w:rPr>
          <w:shd w:val="clear" w:color="auto" w:fill="FFFFFF"/>
          <w:lang w:val="en-GB"/>
        </w:rPr>
        <w:t>Carlin and Louis, 2008</w:t>
      </w:r>
      <w:r w:rsidR="00D12D78" w:rsidRPr="00FF3813">
        <w:rPr>
          <w:lang w:val="en-GB"/>
        </w:rPr>
        <w:t xml:space="preserve">) integrate information into the computation of </w:t>
      </w:r>
      <w:r w:rsidR="00D12D78" w:rsidRPr="00FF3813">
        <w:rPr>
          <w:rStyle w:val="apple-converted-space"/>
          <w:lang w:val="en-GB"/>
        </w:rPr>
        <w:t xml:space="preserve">the posterior probability of parameters, using the accumulated data observed so far for later doses and prior information for the early doses.  In addition, the </w:t>
      </w:r>
      <w:r w:rsidR="00D12D78" w:rsidRPr="00FF3813">
        <w:rPr>
          <w:rStyle w:val="apple-converted-space"/>
          <w:lang w:val="en-GB"/>
        </w:rPr>
        <w:lastRenderedPageBreak/>
        <w:t xml:space="preserve">parameters from </w:t>
      </w:r>
      <w:r w:rsidR="00B76BAE" w:rsidRPr="00FF3813">
        <w:rPr>
          <w:rStyle w:val="apple-converted-space"/>
          <w:lang w:val="en-GB"/>
        </w:rPr>
        <w:t xml:space="preserve">the </w:t>
      </w:r>
      <w:r w:rsidR="00D12D78" w:rsidRPr="00FF3813">
        <w:rPr>
          <w:rStyle w:val="apple-converted-space"/>
          <w:lang w:val="en-GB"/>
        </w:rPr>
        <w:t xml:space="preserve">Bayesian method are displayed as distributional profile - which can be useful to illustrate uncertainty - and offer a robust estimation of parameters in complicated model </w:t>
      </w:r>
      <w:r w:rsidR="00D12D78" w:rsidRPr="00FF3813">
        <w:rPr>
          <w:lang w:val="en-GB"/>
        </w:rPr>
        <w:t>(</w:t>
      </w:r>
      <w:r w:rsidR="00D12D78" w:rsidRPr="00FF3813">
        <w:rPr>
          <w:shd w:val="clear" w:color="auto" w:fill="FFFFFF"/>
          <w:lang w:val="en-GB"/>
        </w:rPr>
        <w:t>Carlin and Louis, 2008</w:t>
      </w:r>
      <w:r w:rsidR="00D12D78" w:rsidRPr="00FF3813">
        <w:rPr>
          <w:lang w:val="en-GB"/>
        </w:rPr>
        <w:t>)</w:t>
      </w:r>
      <w:r w:rsidR="00D12D78" w:rsidRPr="00FF3813">
        <w:rPr>
          <w:rStyle w:val="apple-converted-space"/>
          <w:lang w:val="en-GB"/>
        </w:rPr>
        <w:t xml:space="preserve">.  </w:t>
      </w:r>
      <w:r w:rsidRPr="00FF3813">
        <w:rPr>
          <w:lang w:val="en-GB"/>
        </w:rPr>
        <w:t xml:space="preserve">The </w:t>
      </w:r>
      <w:r w:rsidRPr="00FF3813">
        <w:rPr>
          <w:i/>
          <w:lang w:val="en-GB"/>
        </w:rPr>
        <w:t>Emax</w:t>
      </w:r>
      <w:r w:rsidRPr="00FF3813">
        <w:rPr>
          <w:lang w:val="en-GB"/>
        </w:rPr>
        <w:t xml:space="preserve"> model will be further discussed in Chapter 4 and Chapter 6.</w:t>
      </w:r>
    </w:p>
    <w:p w14:paraId="20959427" w14:textId="77777777" w:rsidR="00702C79" w:rsidRPr="00FF3813" w:rsidRDefault="00702C79" w:rsidP="00702C79">
      <w:pPr>
        <w:pStyle w:val="Style2"/>
        <w:spacing w:before="120" w:line="240" w:lineRule="auto"/>
        <w:rPr>
          <w:noProof w:val="0"/>
          <w:lang w:val="en-GB"/>
        </w:rPr>
      </w:pPr>
    </w:p>
    <w:p w14:paraId="63AE36F1" w14:textId="77777777" w:rsidR="0021478C" w:rsidRPr="00FF3813" w:rsidRDefault="0021478C" w:rsidP="0021478C">
      <w:pPr>
        <w:pStyle w:val="Heading3"/>
      </w:pPr>
      <w:bookmarkStart w:id="29" w:name="_Toc489029505"/>
      <w:r w:rsidRPr="00FF3813">
        <w:t>Contrast Test</w:t>
      </w:r>
      <w:bookmarkEnd w:id="29"/>
    </w:p>
    <w:p w14:paraId="2D7E9AC9" w14:textId="42C36AC6" w:rsidR="0021478C" w:rsidRPr="00FF3813" w:rsidRDefault="0021478C" w:rsidP="0021478C">
      <w:pPr>
        <w:pStyle w:val="Style2"/>
        <w:spacing w:before="120"/>
        <w:rPr>
          <w:noProof w:val="0"/>
          <w:lang w:val="en-GB"/>
        </w:rPr>
      </w:pPr>
      <w:r w:rsidRPr="00FF3813">
        <w:rPr>
          <w:noProof w:val="0"/>
          <w:lang w:val="en-GB"/>
        </w:rPr>
        <w:t>Unlike multiple comparison</w:t>
      </w:r>
      <w:r w:rsidR="00C927C3" w:rsidRPr="00FF3813">
        <w:rPr>
          <w:noProof w:val="0"/>
          <w:lang w:val="en-GB"/>
        </w:rPr>
        <w:t>s</w:t>
      </w:r>
      <w:r w:rsidRPr="00FF3813">
        <w:rPr>
          <w:noProof w:val="0"/>
          <w:lang w:val="en-GB"/>
        </w:rPr>
        <w:t xml:space="preserve"> with a pairwise comparison between treatments, this section describes a linear contrast method in constructing a linear combination of parameters whose coefficients add up to zero, allowing comparison made to dose response setting (Bretz, 2005).  Linear contrast methodology is relatively simple to use and the hypothesis testing can be constructed accordingly.  If multiple hypothesises of linear contrast are constructed concurrently, the family-wise error rate of combining modelling procedures and multiple comparisons in dose ranging studies should be controlled (Bretz, 2005).</w:t>
      </w:r>
    </w:p>
    <w:p w14:paraId="58B651F8" w14:textId="77777777" w:rsidR="00702C79" w:rsidRPr="00FF3813" w:rsidRDefault="00702C79" w:rsidP="00702C79">
      <w:pPr>
        <w:pStyle w:val="Style2"/>
        <w:spacing w:before="120" w:line="240" w:lineRule="auto"/>
        <w:rPr>
          <w:noProof w:val="0"/>
          <w:lang w:val="en-GB"/>
        </w:rPr>
      </w:pPr>
    </w:p>
    <w:p w14:paraId="6FEC7484" w14:textId="77777777" w:rsidR="0021478C" w:rsidRPr="00FF3813" w:rsidRDefault="0021478C" w:rsidP="0021478C">
      <w:pPr>
        <w:pStyle w:val="Heading4"/>
      </w:pPr>
      <w:bookmarkStart w:id="30" w:name="_Toc489029506"/>
      <w:r w:rsidRPr="00FF3813">
        <w:t>Emax model using Linear Contrast Method</w:t>
      </w:r>
      <w:bookmarkEnd w:id="30"/>
    </w:p>
    <w:p w14:paraId="5D3ED53A" w14:textId="5DE3F436" w:rsidR="0021478C" w:rsidRPr="00FF3813" w:rsidRDefault="0021478C" w:rsidP="0021478C">
      <w:pPr>
        <w:pStyle w:val="Style2"/>
        <w:spacing w:before="120"/>
        <w:rPr>
          <w:noProof w:val="0"/>
          <w:lang w:val="en-GB"/>
        </w:rPr>
      </w:pPr>
      <w:r w:rsidRPr="00FF3813">
        <w:rPr>
          <w:noProof w:val="0"/>
          <w:lang w:val="en-GB"/>
        </w:rPr>
        <w:t xml:space="preserve">Thomas (2006) extended the linear contrast to the sigmoid </w:t>
      </w:r>
      <w:r w:rsidRPr="00FF3813">
        <w:rPr>
          <w:i/>
          <w:noProof w:val="0"/>
          <w:lang w:val="en-GB"/>
        </w:rPr>
        <w:t>Emax</w:t>
      </w:r>
      <w:r w:rsidRPr="00FF3813">
        <w:rPr>
          <w:noProof w:val="0"/>
          <w:lang w:val="en-GB"/>
        </w:rPr>
        <w:t xml:space="preserve"> model and designed a set of linear contrast to describe difference shapes of </w:t>
      </w:r>
      <w:r w:rsidRPr="00FF3813">
        <w:rPr>
          <w:i/>
          <w:noProof w:val="0"/>
          <w:lang w:val="en-GB"/>
        </w:rPr>
        <w:t>Emax</w:t>
      </w:r>
      <w:r w:rsidRPr="00FF3813">
        <w:rPr>
          <w:noProof w:val="0"/>
          <w:lang w:val="en-GB"/>
        </w:rPr>
        <w:t xml:space="preserve"> dose-response curve.  </w:t>
      </w:r>
      <w:r w:rsidRPr="00FF3813">
        <w:rPr>
          <w:i/>
          <w:noProof w:val="0"/>
          <w:lang w:val="en-GB"/>
        </w:rPr>
        <w:t>Emax</w:t>
      </w:r>
      <w:r w:rsidRPr="00FF3813">
        <w:rPr>
          <w:noProof w:val="0"/>
          <w:lang w:val="en-GB"/>
        </w:rPr>
        <w:t xml:space="preserve"> model is a flexible model, with varying the model parameters E0, Emax, ED50 or slope or </w:t>
      </w:r>
      <w:r w:rsidR="00B76BAE" w:rsidRPr="00FF3813">
        <w:rPr>
          <w:noProof w:val="0"/>
          <w:lang w:val="en-GB"/>
        </w:rPr>
        <w:t>H</w:t>
      </w:r>
      <w:r w:rsidRPr="00FF3813">
        <w:rPr>
          <w:noProof w:val="0"/>
          <w:lang w:val="en-GB"/>
        </w:rPr>
        <w:t>ill parameters, to approximate many families of parametric dose response model</w:t>
      </w:r>
      <w:r w:rsidR="00B76BAE" w:rsidRPr="00FF3813">
        <w:rPr>
          <w:noProof w:val="0"/>
          <w:lang w:val="en-GB"/>
        </w:rPr>
        <w:t>s</w:t>
      </w:r>
      <w:r w:rsidRPr="00FF3813">
        <w:rPr>
          <w:noProof w:val="0"/>
          <w:lang w:val="en-GB"/>
        </w:rPr>
        <w:t xml:space="preserve"> with monotonic response (Thomas 2006), such as the linear, log-linear, or exponential model.  The linear contrasts are then generated from the dose response of different curves of possible </w:t>
      </w:r>
      <w:r w:rsidRPr="00FF3813">
        <w:rPr>
          <w:i/>
          <w:noProof w:val="0"/>
          <w:lang w:val="en-GB"/>
        </w:rPr>
        <w:t>Emax</w:t>
      </w:r>
      <w:r w:rsidRPr="00FF3813">
        <w:rPr>
          <w:noProof w:val="0"/>
          <w:lang w:val="en-GB"/>
        </w:rPr>
        <w:t xml:space="preserve"> models, example </w:t>
      </w:r>
      <w:r w:rsidRPr="00FF3813">
        <w:rPr>
          <w:i/>
          <w:noProof w:val="0"/>
          <w:lang w:val="en-GB"/>
        </w:rPr>
        <w:t>Emax</w:t>
      </w:r>
      <w:r w:rsidRPr="00FF3813">
        <w:rPr>
          <w:noProof w:val="0"/>
          <w:lang w:val="en-GB"/>
        </w:rPr>
        <w:t xml:space="preserve"> dose curves are displayed in </w:t>
      </w:r>
      <w:r w:rsidR="00B85FA7" w:rsidRPr="00FF3813">
        <w:rPr>
          <w:noProof w:val="0"/>
          <w:lang w:val="en-GB"/>
        </w:rPr>
        <w:t>Figure 3.3</w:t>
      </w:r>
      <w:r w:rsidRPr="00FF3813">
        <w:rPr>
          <w:noProof w:val="0"/>
          <w:lang w:val="en-GB"/>
        </w:rPr>
        <w:t xml:space="preserve">.   The six dose response profiles in the dose response plots are then described by 6 linear contrasts which </w:t>
      </w:r>
      <w:r w:rsidR="00F33E02" w:rsidRPr="00FF3813">
        <w:rPr>
          <w:noProof w:val="0"/>
          <w:lang w:val="en-GB"/>
        </w:rPr>
        <w:t>are</w:t>
      </w:r>
      <w:r w:rsidRPr="00FF3813">
        <w:rPr>
          <w:noProof w:val="0"/>
          <w:lang w:val="en-GB"/>
        </w:rPr>
        <w:t xml:space="preserve"> pre-specified in the analysis.  A statistical test is constructed on the smallest </w:t>
      </w:r>
      <w:r w:rsidR="00B76BAE" w:rsidRPr="00FF3813">
        <w:rPr>
          <w:noProof w:val="0"/>
          <w:lang w:val="en-GB"/>
        </w:rPr>
        <w:t>P</w:t>
      </w:r>
      <w:r w:rsidRPr="00FF3813">
        <w:rPr>
          <w:noProof w:val="0"/>
          <w:lang w:val="en-GB"/>
        </w:rPr>
        <w:t>-value from a set of contrasts.  Bayesian method</w:t>
      </w:r>
      <w:r w:rsidR="00C927C3" w:rsidRPr="00FF3813">
        <w:rPr>
          <w:noProof w:val="0"/>
          <w:lang w:val="en-GB"/>
        </w:rPr>
        <w:t>s</w:t>
      </w:r>
      <w:r w:rsidRPr="00FF3813">
        <w:rPr>
          <w:noProof w:val="0"/>
          <w:lang w:val="en-GB"/>
        </w:rPr>
        <w:t xml:space="preserve"> </w:t>
      </w:r>
      <w:r w:rsidR="00B76BAE" w:rsidRPr="00FF3813">
        <w:rPr>
          <w:noProof w:val="0"/>
          <w:lang w:val="en-GB"/>
        </w:rPr>
        <w:t>are</w:t>
      </w:r>
      <w:r w:rsidR="00F33E02" w:rsidRPr="00FF3813">
        <w:rPr>
          <w:noProof w:val="0"/>
          <w:lang w:val="en-GB"/>
        </w:rPr>
        <w:t xml:space="preserve"> recommended</w:t>
      </w:r>
      <w:r w:rsidRPr="00FF3813">
        <w:rPr>
          <w:noProof w:val="0"/>
          <w:lang w:val="en-GB"/>
        </w:rPr>
        <w:t xml:space="preserve"> </w:t>
      </w:r>
      <w:r w:rsidR="00F33E02" w:rsidRPr="00FF3813">
        <w:rPr>
          <w:noProof w:val="0"/>
          <w:lang w:val="en-GB"/>
        </w:rPr>
        <w:t xml:space="preserve">and </w:t>
      </w:r>
      <w:r w:rsidRPr="00FF3813">
        <w:rPr>
          <w:noProof w:val="0"/>
          <w:lang w:val="en-GB"/>
        </w:rPr>
        <w:t>weighting of the contrasts can be implied by prior distribution (Thomas</w:t>
      </w:r>
      <w:r w:rsidR="00BA5209" w:rsidRPr="00FF3813">
        <w:rPr>
          <w:noProof w:val="0"/>
          <w:lang w:val="en-GB"/>
        </w:rPr>
        <w:t>,</w:t>
      </w:r>
      <w:r w:rsidRPr="00FF3813">
        <w:rPr>
          <w:noProof w:val="0"/>
          <w:lang w:val="en-GB"/>
        </w:rPr>
        <w:t xml:space="preserve"> 2006).    </w:t>
      </w:r>
    </w:p>
    <w:p w14:paraId="4E86F3DA" w14:textId="77777777" w:rsidR="0021478C" w:rsidRPr="00FF3813" w:rsidRDefault="0021478C" w:rsidP="0021478C">
      <w:pPr>
        <w:pStyle w:val="Style2"/>
        <w:spacing w:before="120"/>
        <w:rPr>
          <w:noProof w:val="0"/>
          <w:lang w:val="en-GB"/>
        </w:rPr>
      </w:pPr>
      <w:r w:rsidRPr="00FF3813">
        <w:rPr>
          <w:lang w:val="en-US"/>
        </w:rPr>
        <w:lastRenderedPageBreak/>
        <w:drawing>
          <wp:inline distT="0" distB="0" distL="0" distR="0" wp14:anchorId="6E09499C" wp14:editId="7559E62C">
            <wp:extent cx="3947160" cy="381762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A45CD9C" w14:textId="386F5351" w:rsidR="0021478C" w:rsidRPr="00FF3813" w:rsidRDefault="00B85FA7" w:rsidP="0021478C">
      <w:pPr>
        <w:pStyle w:val="Style2"/>
        <w:spacing w:before="120"/>
        <w:rPr>
          <w:noProof w:val="0"/>
          <w:lang w:val="en-GB"/>
        </w:rPr>
      </w:pPr>
      <w:r w:rsidRPr="00FF3813">
        <w:rPr>
          <w:noProof w:val="0"/>
          <w:lang w:val="en-GB"/>
        </w:rPr>
        <w:t>Figure 3.3</w:t>
      </w:r>
      <w:r w:rsidR="0021478C" w:rsidRPr="00FF3813">
        <w:rPr>
          <w:noProof w:val="0"/>
          <w:lang w:val="en-GB"/>
        </w:rPr>
        <w:t xml:space="preserve"> Example dose response curves for building linear contrasts.   </w:t>
      </w:r>
    </w:p>
    <w:p w14:paraId="4811AD66" w14:textId="77777777" w:rsidR="00702C79" w:rsidRPr="00FF3813" w:rsidRDefault="00702C79" w:rsidP="00702C79">
      <w:pPr>
        <w:pStyle w:val="Style2"/>
        <w:spacing w:before="120" w:line="240" w:lineRule="auto"/>
        <w:rPr>
          <w:noProof w:val="0"/>
          <w:lang w:val="en-GB"/>
        </w:rPr>
      </w:pPr>
    </w:p>
    <w:p w14:paraId="01C214A6" w14:textId="77777777" w:rsidR="0021478C" w:rsidRPr="00FF3813" w:rsidRDefault="0021478C" w:rsidP="0021478C">
      <w:pPr>
        <w:pStyle w:val="Heading4"/>
      </w:pPr>
      <w:bookmarkStart w:id="31" w:name="_Toc489029507"/>
      <w:r w:rsidRPr="00FF3813">
        <w:t>Trend Test in Dose Response Analysis</w:t>
      </w:r>
      <w:bookmarkEnd w:id="31"/>
    </w:p>
    <w:p w14:paraId="0D9ED40A" w14:textId="1CF18C82" w:rsidR="0021478C" w:rsidRPr="00FF3813" w:rsidRDefault="0021478C" w:rsidP="0021478C">
      <w:pPr>
        <w:autoSpaceDE w:val="0"/>
        <w:autoSpaceDN w:val="0"/>
        <w:adjustRightInd w:val="0"/>
        <w:spacing w:before="120" w:after="0" w:line="480" w:lineRule="auto"/>
        <w:jc w:val="both"/>
        <w:rPr>
          <w:lang w:val="en-GB"/>
        </w:rPr>
      </w:pPr>
      <w:r w:rsidRPr="00FF3813">
        <w:rPr>
          <w:lang w:val="en-GB"/>
        </w:rPr>
        <w:t xml:space="preserve">If an assumption is made that an increase in dose will result in an increase in a response variable, possible methodologies in dose response analysis are trend-based or monotonic response analyses.  </w:t>
      </w:r>
      <w:r w:rsidR="00B76BAE" w:rsidRPr="00FF3813">
        <w:rPr>
          <w:lang w:val="en-GB"/>
        </w:rPr>
        <w:t>A t</w:t>
      </w:r>
      <w:r w:rsidRPr="00FF3813">
        <w:rPr>
          <w:lang w:val="en-GB"/>
        </w:rPr>
        <w:t xml:space="preserve">rend test can be </w:t>
      </w:r>
      <w:r w:rsidR="00DD37B6" w:rsidRPr="00FF3813">
        <w:rPr>
          <w:lang w:val="en-GB"/>
        </w:rPr>
        <w:t>considered as a special</w:t>
      </w:r>
      <w:r w:rsidRPr="00FF3813">
        <w:rPr>
          <w:lang w:val="en-GB"/>
        </w:rPr>
        <w:t xml:space="preserve"> case of linear contract method, wh</w:t>
      </w:r>
      <w:r w:rsidR="00C927C3" w:rsidRPr="00FF3813">
        <w:rPr>
          <w:lang w:val="en-GB"/>
        </w:rPr>
        <w:t>ere</w:t>
      </w:r>
      <w:r w:rsidRPr="00FF3813">
        <w:rPr>
          <w:lang w:val="en-GB"/>
        </w:rPr>
        <w:t xml:space="preserve"> the weight is chosen so the trend test is more powerful to detect </w:t>
      </w:r>
      <w:r w:rsidR="00DD37B6" w:rsidRPr="00FF3813">
        <w:rPr>
          <w:lang w:val="en-GB"/>
        </w:rPr>
        <w:t>associations</w:t>
      </w:r>
      <w:r w:rsidRPr="00FF3813">
        <w:rPr>
          <w:lang w:val="en-GB"/>
        </w:rPr>
        <w:t xml:space="preserve"> when the assumed trend is true. It is </w:t>
      </w:r>
      <w:r w:rsidR="00F33E02" w:rsidRPr="00FF3813">
        <w:rPr>
          <w:lang w:val="en-GB"/>
        </w:rPr>
        <w:t>often</w:t>
      </w:r>
      <w:r w:rsidRPr="00FF3813">
        <w:rPr>
          <w:lang w:val="en-GB"/>
        </w:rPr>
        <w:t xml:space="preserve"> expected that response increases or decreases monotonically with dose, but not necessarily linear. </w:t>
      </w:r>
    </w:p>
    <w:p w14:paraId="21392BCD" w14:textId="77777777" w:rsidR="0021478C" w:rsidRPr="00FF3813" w:rsidRDefault="0021478C" w:rsidP="0021478C">
      <w:pPr>
        <w:autoSpaceDE w:val="0"/>
        <w:autoSpaceDN w:val="0"/>
        <w:adjustRightInd w:val="0"/>
        <w:spacing w:before="120" w:after="0" w:line="480" w:lineRule="auto"/>
        <w:jc w:val="both"/>
        <w:rPr>
          <w:lang w:val="en-GB"/>
        </w:rPr>
      </w:pPr>
    </w:p>
    <w:p w14:paraId="29520960" w14:textId="77777777" w:rsidR="0021478C" w:rsidRPr="00FF3813" w:rsidRDefault="0021478C" w:rsidP="0021478C">
      <w:pPr>
        <w:autoSpaceDE w:val="0"/>
        <w:autoSpaceDN w:val="0"/>
        <w:adjustRightInd w:val="0"/>
        <w:spacing w:before="120" w:after="0" w:line="480" w:lineRule="auto"/>
        <w:jc w:val="both"/>
        <w:rPr>
          <w:lang w:val="en-GB"/>
        </w:rPr>
      </w:pPr>
      <w:r w:rsidRPr="00FF3813">
        <w:rPr>
          <w:lang w:val="en-GB"/>
        </w:rPr>
        <w:t>For different types of response variables and depending on whether the data are Normally distributed or not, the following statistical tests can be used:</w:t>
      </w:r>
    </w:p>
    <w:p w14:paraId="4B3E80AA" w14:textId="77777777" w:rsidR="0021478C" w:rsidRPr="00FF3813" w:rsidRDefault="0021478C" w:rsidP="0021478C">
      <w:pPr>
        <w:pStyle w:val="ListParagraph"/>
        <w:numPr>
          <w:ilvl w:val="0"/>
          <w:numId w:val="12"/>
        </w:numPr>
        <w:tabs>
          <w:tab w:val="left" w:pos="1152"/>
        </w:tabs>
        <w:spacing w:before="120" w:after="0" w:line="480" w:lineRule="auto"/>
        <w:ind w:left="720"/>
        <w:contextualSpacing w:val="0"/>
        <w:jc w:val="both"/>
        <w:outlineLvl w:val="2"/>
        <w:rPr>
          <w:rFonts w:ascii="Times New Roman" w:hAnsi="Times New Roman"/>
          <w:sz w:val="24"/>
          <w:szCs w:val="24"/>
          <w:lang w:val="en-GB"/>
        </w:rPr>
      </w:pPr>
      <w:r w:rsidRPr="00FF3813">
        <w:rPr>
          <w:rFonts w:ascii="Times New Roman" w:hAnsi="Times New Roman"/>
          <w:sz w:val="24"/>
          <w:szCs w:val="24"/>
          <w:lang w:val="en-GB"/>
        </w:rPr>
        <w:lastRenderedPageBreak/>
        <w:t>Cochran-Armitage trend test (</w:t>
      </w:r>
      <w:r w:rsidRPr="00FF3813">
        <w:rPr>
          <w:rStyle w:val="apple-style-span"/>
          <w:rFonts w:ascii="Times New Roman" w:hAnsi="Times New Roman"/>
          <w:sz w:val="24"/>
          <w:szCs w:val="24"/>
          <w:lang w:val="en-GB"/>
        </w:rPr>
        <w:t xml:space="preserve">Agresti, 2002) </w:t>
      </w:r>
      <w:r w:rsidRPr="00FF3813">
        <w:rPr>
          <w:rFonts w:ascii="Times New Roman" w:hAnsi="Times New Roman"/>
          <w:sz w:val="24"/>
          <w:szCs w:val="24"/>
          <w:lang w:val="en-GB"/>
        </w:rPr>
        <w:t>(nonparametric for categorical or binary data),</w:t>
      </w:r>
    </w:p>
    <w:p w14:paraId="37DADCF7" w14:textId="77777777" w:rsidR="0021478C" w:rsidRPr="00FF3813" w:rsidRDefault="0021478C" w:rsidP="0021478C">
      <w:pPr>
        <w:pStyle w:val="ListParagraph"/>
        <w:numPr>
          <w:ilvl w:val="0"/>
          <w:numId w:val="12"/>
        </w:numPr>
        <w:tabs>
          <w:tab w:val="left" w:pos="1152"/>
        </w:tabs>
        <w:spacing w:before="120" w:after="0" w:line="480" w:lineRule="auto"/>
        <w:ind w:left="720"/>
        <w:contextualSpacing w:val="0"/>
        <w:jc w:val="both"/>
        <w:outlineLvl w:val="2"/>
        <w:rPr>
          <w:rFonts w:ascii="Times New Roman" w:hAnsi="Times New Roman"/>
          <w:sz w:val="24"/>
          <w:szCs w:val="24"/>
          <w:lang w:val="en-GB"/>
        </w:rPr>
      </w:pPr>
      <w:r w:rsidRPr="00FF3813">
        <w:rPr>
          <w:rFonts w:ascii="Times New Roman" w:hAnsi="Times New Roman"/>
          <w:sz w:val="24"/>
          <w:szCs w:val="24"/>
          <w:lang w:val="en-GB"/>
        </w:rPr>
        <w:t>Jonckheere's statistic (Williams, 1971) (nonparametric for continuous or count data),</w:t>
      </w:r>
    </w:p>
    <w:p w14:paraId="625BB616" w14:textId="77777777" w:rsidR="0021478C" w:rsidRPr="00FF3813" w:rsidRDefault="0021478C" w:rsidP="0021478C">
      <w:pPr>
        <w:pStyle w:val="ListParagraph"/>
        <w:numPr>
          <w:ilvl w:val="0"/>
          <w:numId w:val="12"/>
        </w:numPr>
        <w:tabs>
          <w:tab w:val="left" w:pos="1152"/>
        </w:tabs>
        <w:spacing w:before="120" w:after="0" w:line="480" w:lineRule="auto"/>
        <w:ind w:left="720"/>
        <w:contextualSpacing w:val="0"/>
        <w:jc w:val="both"/>
        <w:outlineLvl w:val="2"/>
        <w:rPr>
          <w:rFonts w:ascii="Times New Roman" w:hAnsi="Times New Roman"/>
          <w:sz w:val="24"/>
          <w:szCs w:val="24"/>
          <w:lang w:val="en-GB"/>
        </w:rPr>
      </w:pPr>
      <w:r w:rsidRPr="00FF3813">
        <w:rPr>
          <w:rFonts w:ascii="Times New Roman" w:hAnsi="Times New Roman"/>
          <w:sz w:val="24"/>
          <w:szCs w:val="24"/>
          <w:lang w:val="en-GB"/>
        </w:rPr>
        <w:t>Williams' test (Williams, 1972) (parametric for normally distributed data),</w:t>
      </w:r>
    </w:p>
    <w:p w14:paraId="73655955" w14:textId="77777777" w:rsidR="0021478C" w:rsidRPr="00FF3813" w:rsidRDefault="0021478C" w:rsidP="0021478C">
      <w:pPr>
        <w:pStyle w:val="Style2"/>
        <w:numPr>
          <w:ilvl w:val="0"/>
          <w:numId w:val="6"/>
        </w:numPr>
        <w:spacing w:before="120"/>
        <w:ind w:left="720"/>
        <w:rPr>
          <w:noProof w:val="0"/>
          <w:lang w:val="en-GB"/>
        </w:rPr>
      </w:pPr>
      <w:r w:rsidRPr="00FF3813">
        <w:rPr>
          <w:noProof w:val="0"/>
          <w:lang w:val="en-GB"/>
        </w:rPr>
        <w:t>Shirley's test (Shirley, 1977) (nonparametric for continuous or count data).</w:t>
      </w:r>
    </w:p>
    <w:p w14:paraId="12210EF0" w14:textId="77777777" w:rsidR="0021478C" w:rsidRPr="00FF3813" w:rsidRDefault="0021478C" w:rsidP="0021478C">
      <w:pPr>
        <w:spacing w:before="120" w:after="0" w:line="480" w:lineRule="auto"/>
        <w:jc w:val="both"/>
        <w:rPr>
          <w:lang w:val="en-GB"/>
        </w:rPr>
      </w:pPr>
      <w:r w:rsidRPr="00FF3813">
        <w:rPr>
          <w:lang w:val="en-GB"/>
        </w:rPr>
        <w:t xml:space="preserve">A statistically significant result for any of the above tests shows that there is a trend for changes in response as dose changes.  </w:t>
      </w:r>
    </w:p>
    <w:p w14:paraId="39FFF612" w14:textId="77777777" w:rsidR="00702C79" w:rsidRPr="00FF3813" w:rsidRDefault="00702C79" w:rsidP="00702C79">
      <w:pPr>
        <w:pStyle w:val="Style2"/>
        <w:spacing w:before="120" w:line="240" w:lineRule="auto"/>
        <w:rPr>
          <w:noProof w:val="0"/>
          <w:lang w:val="en-GB"/>
        </w:rPr>
      </w:pPr>
    </w:p>
    <w:p w14:paraId="4B45C0D3" w14:textId="77777777" w:rsidR="0021478C" w:rsidRPr="00FF3813" w:rsidRDefault="0021478C" w:rsidP="0021478C">
      <w:pPr>
        <w:pStyle w:val="Heading3"/>
      </w:pPr>
      <w:bookmarkStart w:id="32" w:name="_Toc489029508"/>
      <w:r w:rsidRPr="00FF3813">
        <w:t>MCP-MOD Method</w:t>
      </w:r>
      <w:bookmarkEnd w:id="32"/>
    </w:p>
    <w:p w14:paraId="4E033F62" w14:textId="7F2361C8" w:rsidR="0021478C" w:rsidRPr="00FF3813" w:rsidRDefault="00C162AE" w:rsidP="0021478C">
      <w:pPr>
        <w:pStyle w:val="Style2"/>
        <w:spacing w:before="120"/>
        <w:rPr>
          <w:noProof w:val="0"/>
          <w:lang w:val="en-GB"/>
        </w:rPr>
      </w:pPr>
      <w:r w:rsidRPr="00FF3813">
        <w:rPr>
          <w:noProof w:val="0"/>
          <w:lang w:val="en-GB"/>
        </w:rPr>
        <w:t xml:space="preserve">The </w:t>
      </w:r>
      <w:r w:rsidR="0021478C" w:rsidRPr="00FF3813">
        <w:rPr>
          <w:noProof w:val="0"/>
          <w:lang w:val="en-GB"/>
        </w:rPr>
        <w:t xml:space="preserve">MCP-Mod method is a hybrid approach that combines multiple comparison techniques with hypothesis testing and parametric </w:t>
      </w:r>
      <w:r w:rsidR="002A6B79" w:rsidRPr="00FF3813">
        <w:rPr>
          <w:noProof w:val="0"/>
          <w:lang w:val="en-GB"/>
        </w:rPr>
        <w:t>modelling</w:t>
      </w:r>
      <w:r w:rsidR="0021478C" w:rsidRPr="00FF3813">
        <w:rPr>
          <w:noProof w:val="0"/>
          <w:lang w:val="en-GB"/>
        </w:rPr>
        <w:t xml:space="preserve"> or model averaging method to find sui</w:t>
      </w:r>
      <w:r w:rsidR="00F33E02" w:rsidRPr="00FF3813">
        <w:rPr>
          <w:noProof w:val="0"/>
          <w:lang w:val="en-GB"/>
        </w:rPr>
        <w:t>table dose(s) for confirmatory P</w:t>
      </w:r>
      <w:r w:rsidR="0021478C" w:rsidRPr="00FF3813">
        <w:rPr>
          <w:noProof w:val="0"/>
          <w:lang w:val="en-GB"/>
        </w:rPr>
        <w:t>hase 3 trials (Bretz</w:t>
      </w:r>
      <w:r w:rsidR="00BA5209" w:rsidRPr="00FF3813">
        <w:rPr>
          <w:noProof w:val="0"/>
          <w:lang w:val="en-GB"/>
        </w:rPr>
        <w:t>,</w:t>
      </w:r>
      <w:r w:rsidR="0021478C" w:rsidRPr="00FF3813">
        <w:rPr>
          <w:noProof w:val="0"/>
          <w:lang w:val="en-GB"/>
        </w:rPr>
        <w:t xml:space="preserve"> 2005; Pinheiro</w:t>
      </w:r>
      <w:r w:rsidR="00BA5209" w:rsidRPr="00FF3813">
        <w:rPr>
          <w:noProof w:val="0"/>
          <w:lang w:val="en-GB"/>
        </w:rPr>
        <w:t>,</w:t>
      </w:r>
      <w:r w:rsidR="0021478C" w:rsidRPr="00FF3813">
        <w:rPr>
          <w:noProof w:val="0"/>
          <w:lang w:val="en-GB"/>
        </w:rPr>
        <w:t xml:space="preserve"> 2007). In 2005, Bretz et al discussed a dose response testing method based on several non-nested linear contrasts of the dose levels from a selection of broad candidate dose response models of which are used to test the null hypothesis.  Appropriate contrasts are then built for each </w:t>
      </w:r>
      <w:r w:rsidR="002A6B79" w:rsidRPr="00FF3813">
        <w:rPr>
          <w:noProof w:val="0"/>
          <w:lang w:val="en-GB"/>
        </w:rPr>
        <w:t>candidate</w:t>
      </w:r>
      <w:r w:rsidR="0021478C" w:rsidRPr="00FF3813">
        <w:rPr>
          <w:noProof w:val="0"/>
          <w:lang w:val="en-GB"/>
        </w:rPr>
        <w:t xml:space="preserve"> model and is tested employing multiple comparison techniques to preserve the familywise type I error. The model is significant when at least one of the tests is significant and the “best” dose is chosen from the model after fitting the data </w:t>
      </w:r>
      <w:r w:rsidR="0021478C" w:rsidRPr="00FF3813">
        <w:rPr>
          <w:rFonts w:ascii="Arial" w:hAnsi="Arial" w:cs="Arial"/>
          <w:noProof w:val="0"/>
          <w:lang w:val="en-GB"/>
        </w:rPr>
        <w:t>(</w:t>
      </w:r>
      <w:r w:rsidR="0021478C" w:rsidRPr="00FF3813">
        <w:rPr>
          <w:noProof w:val="0"/>
          <w:lang w:val="en-GB"/>
        </w:rPr>
        <w:t>Bretz</w:t>
      </w:r>
      <w:r w:rsidR="00BA5209" w:rsidRPr="00FF3813">
        <w:rPr>
          <w:noProof w:val="0"/>
          <w:lang w:val="en-GB"/>
        </w:rPr>
        <w:t>,</w:t>
      </w:r>
      <w:r w:rsidR="0021478C" w:rsidRPr="00FF3813">
        <w:rPr>
          <w:noProof w:val="0"/>
          <w:lang w:val="en-GB"/>
        </w:rPr>
        <w:t xml:space="preserve"> 2005; Pinheiro</w:t>
      </w:r>
      <w:r w:rsidR="00BA5209" w:rsidRPr="00FF3813">
        <w:rPr>
          <w:noProof w:val="0"/>
          <w:lang w:val="en-GB"/>
        </w:rPr>
        <w:t>,</w:t>
      </w:r>
      <w:r w:rsidR="0021478C" w:rsidRPr="00FF3813">
        <w:rPr>
          <w:noProof w:val="0"/>
          <w:lang w:val="en-GB"/>
        </w:rPr>
        <w:t xml:space="preserve"> 2007)</w:t>
      </w:r>
      <w:r w:rsidR="0021478C" w:rsidRPr="00FF3813">
        <w:rPr>
          <w:rFonts w:ascii="Arial" w:hAnsi="Arial" w:cs="Arial"/>
          <w:noProof w:val="0"/>
          <w:lang w:val="en-GB"/>
        </w:rPr>
        <w:t>.</w:t>
      </w:r>
      <w:r w:rsidR="0021478C" w:rsidRPr="00FF3813">
        <w:rPr>
          <w:noProof w:val="0"/>
          <w:lang w:val="en-GB"/>
        </w:rPr>
        <w:t xml:space="preserve">  Since the optimal dose is chosen out of broad candidate models, </w:t>
      </w:r>
      <w:r w:rsidR="00B76BAE" w:rsidRPr="00FF3813">
        <w:rPr>
          <w:noProof w:val="0"/>
          <w:lang w:val="en-GB"/>
        </w:rPr>
        <w:t xml:space="preserve">the </w:t>
      </w:r>
      <w:r w:rsidR="0021478C" w:rsidRPr="00FF3813">
        <w:rPr>
          <w:noProof w:val="0"/>
          <w:lang w:val="en-GB"/>
        </w:rPr>
        <w:t>MCP-MOD method reduce</w:t>
      </w:r>
      <w:r w:rsidR="00B76BAE" w:rsidRPr="00FF3813">
        <w:rPr>
          <w:noProof w:val="0"/>
          <w:lang w:val="en-GB"/>
        </w:rPr>
        <w:t>s</w:t>
      </w:r>
      <w:r w:rsidR="0021478C" w:rsidRPr="00FF3813">
        <w:rPr>
          <w:noProof w:val="0"/>
          <w:lang w:val="en-GB"/>
        </w:rPr>
        <w:t xml:space="preserve"> the chance of model </w:t>
      </w:r>
      <w:r w:rsidR="002A6B79" w:rsidRPr="00FF3813">
        <w:rPr>
          <w:noProof w:val="0"/>
          <w:lang w:val="en-GB"/>
        </w:rPr>
        <w:t>misspecification</w:t>
      </w:r>
      <w:r w:rsidR="0021478C" w:rsidRPr="00FF3813">
        <w:rPr>
          <w:noProof w:val="0"/>
          <w:lang w:val="en-GB"/>
        </w:rPr>
        <w:t xml:space="preserve"> and model uncertainty at design stage.  </w:t>
      </w:r>
    </w:p>
    <w:p w14:paraId="6DA37F8B" w14:textId="77777777" w:rsidR="006112E0" w:rsidRPr="00FF3813" w:rsidRDefault="006112E0" w:rsidP="0021478C">
      <w:pPr>
        <w:pStyle w:val="Style2"/>
        <w:spacing w:before="120"/>
        <w:rPr>
          <w:noProof w:val="0"/>
          <w:lang w:val="en-GB"/>
        </w:rPr>
      </w:pPr>
    </w:p>
    <w:p w14:paraId="3460FBBF" w14:textId="77777777" w:rsidR="00343E76" w:rsidRPr="00FF3813" w:rsidRDefault="0021478C" w:rsidP="00343E76">
      <w:pPr>
        <w:pStyle w:val="Heading3"/>
      </w:pPr>
      <w:r w:rsidRPr="00FF3813">
        <w:rPr>
          <w:rStyle w:val="apple-converted-space"/>
          <w:rFonts w:cs="Arial"/>
        </w:rPr>
        <w:lastRenderedPageBreak/>
        <w:t>  </w:t>
      </w:r>
      <w:bookmarkStart w:id="33" w:name="_Toc489029509"/>
      <w:r w:rsidR="00B85FA7" w:rsidRPr="00FF3813">
        <w:t xml:space="preserve">Semi-Parametric </w:t>
      </w:r>
      <w:r w:rsidR="00343E76" w:rsidRPr="00FF3813">
        <w:t>Normal Dynamic Linear Model</w:t>
      </w:r>
      <w:bookmarkEnd w:id="33"/>
    </w:p>
    <w:p w14:paraId="07A698CB" w14:textId="7964483A" w:rsidR="00343E76" w:rsidRPr="00FF3813" w:rsidRDefault="003259DF" w:rsidP="00343E76">
      <w:pPr>
        <w:pStyle w:val="Style2"/>
        <w:spacing w:before="120"/>
        <w:rPr>
          <w:noProof w:val="0"/>
          <w:lang w:val="en-GB"/>
        </w:rPr>
      </w:pPr>
      <w:r w:rsidRPr="00FF3813">
        <w:rPr>
          <w:noProof w:val="0"/>
          <w:lang w:val="en-GB"/>
        </w:rPr>
        <w:t>A</w:t>
      </w:r>
      <w:r w:rsidR="00343E76" w:rsidRPr="00FF3813">
        <w:rPr>
          <w:noProof w:val="0"/>
          <w:lang w:val="en-GB"/>
        </w:rPr>
        <w:t xml:space="preserve"> NDLM can be used to fit to estimate the dose-response relationship.  The </w:t>
      </w:r>
      <w:r w:rsidR="00763FBA" w:rsidRPr="00FF3813">
        <w:rPr>
          <w:noProof w:val="0"/>
          <w:lang w:val="en-GB"/>
        </w:rPr>
        <w:t>NDLM model</w:t>
      </w:r>
      <w:r w:rsidR="00343E76" w:rsidRPr="00FF3813">
        <w:rPr>
          <w:noProof w:val="0"/>
          <w:lang w:val="en-GB"/>
        </w:rPr>
        <w:t xml:space="preserve"> or state space model is a very general class of non-stationary time series models which include a term to model trends, seasonality, covariates and autoregressive components (</w:t>
      </w:r>
      <w:r w:rsidR="00B44747" w:rsidRPr="00FF3813">
        <w:rPr>
          <w:noProof w:val="0"/>
          <w:shd w:val="clear" w:color="auto" w:fill="FFFAF0"/>
          <w:lang w:val="en-GB"/>
        </w:rPr>
        <w:t>Petris, 2009</w:t>
      </w:r>
      <w:r w:rsidR="00343E76" w:rsidRPr="00FF3813">
        <w:rPr>
          <w:noProof w:val="0"/>
          <w:shd w:val="clear" w:color="auto" w:fill="FFFAF0"/>
          <w:lang w:val="en-GB"/>
        </w:rPr>
        <w:t>)</w:t>
      </w:r>
      <w:r w:rsidR="00343E76" w:rsidRPr="00FF3813">
        <w:rPr>
          <w:noProof w:val="0"/>
          <w:lang w:val="en-GB"/>
        </w:rPr>
        <w:t xml:space="preserve">.  It is a flexible model and does not assume monotonic dose response.  </w:t>
      </w:r>
      <w:r w:rsidR="00BB14CB" w:rsidRPr="00FF3813">
        <w:rPr>
          <w:noProof w:val="0"/>
          <w:lang w:val="en-GB"/>
        </w:rPr>
        <w:t>A</w:t>
      </w:r>
      <w:r w:rsidR="00702C79" w:rsidRPr="00FF3813">
        <w:rPr>
          <w:noProof w:val="0"/>
          <w:lang w:val="en-GB"/>
        </w:rPr>
        <w:t xml:space="preserve"> description of the </w:t>
      </w:r>
      <w:r w:rsidR="00343E76" w:rsidRPr="00FF3813">
        <w:rPr>
          <w:noProof w:val="0"/>
          <w:lang w:val="en-GB"/>
        </w:rPr>
        <w:t>NDLM used in the analysis is shown below (Petric 2009),</w:t>
      </w:r>
    </w:p>
    <w:p w14:paraId="1D406563" w14:textId="78F6ED0A" w:rsidR="00343E76" w:rsidRPr="00FF3813" w:rsidRDefault="00343E76" w:rsidP="00343E76">
      <w:pPr>
        <w:pStyle w:val="Style2"/>
        <w:spacing w:before="120"/>
        <w:rPr>
          <w:noProof w:val="0"/>
          <w:lang w:val="en-GB"/>
        </w:rPr>
      </w:pPr>
      <m:oMath>
        <m:r>
          <m:rPr>
            <m:sty m:val="b"/>
          </m:rPr>
          <w:rPr>
            <w:rFonts w:ascii="Cambria Math" w:hAnsi="Cambria Math" w:cs="Arial"/>
            <w:noProof w:val="0"/>
            <w:shd w:val="clear" w:color="auto" w:fill="FFFFFF"/>
            <w:lang w:val="en-GB"/>
          </w:rPr>
          <m:t>Y</m:t>
        </m:r>
      </m:oMath>
      <w:r w:rsidRPr="00FF3813">
        <w:rPr>
          <w:noProof w:val="0"/>
          <w:vertAlign w:val="subscript"/>
          <w:lang w:val="en-GB"/>
        </w:rPr>
        <w:t>jk</w:t>
      </w:r>
      <w:r w:rsidRPr="00FF3813">
        <w:rPr>
          <w:noProof w:val="0"/>
          <w:lang w:val="en-GB"/>
        </w:rPr>
        <w:t xml:space="preserve"> </w:t>
      </w:r>
      <w:r w:rsidR="006865EB" w:rsidRPr="00FF3813">
        <w:rPr>
          <w:noProof w:val="0"/>
          <w:lang w:val="en-GB"/>
        </w:rPr>
        <w:t>= θ</w:t>
      </w:r>
      <w:r w:rsidR="006865EB" w:rsidRPr="00FF3813">
        <w:rPr>
          <w:noProof w:val="0"/>
          <w:vertAlign w:val="subscript"/>
          <w:lang w:val="en-GB"/>
        </w:rPr>
        <w:t>j</w:t>
      </w:r>
      <w:r w:rsidR="006865EB" w:rsidRPr="00FF3813">
        <w:rPr>
          <w:noProof w:val="0"/>
          <w:lang w:val="en-GB"/>
        </w:rPr>
        <w:t xml:space="preserve"> + </w:t>
      </w:r>
      <w:r w:rsidR="006865EB" w:rsidRPr="00FF3813">
        <w:rPr>
          <w:rFonts w:ascii="Cambria Math" w:hAnsi="Cambria Math" w:cs="Cambria Math"/>
          <w:noProof w:val="0"/>
          <w:lang w:val="en-GB"/>
        </w:rPr>
        <w:t>ε</w:t>
      </w:r>
      <w:r w:rsidR="007135D2" w:rsidRPr="00FF3813">
        <w:rPr>
          <w:rFonts w:ascii="Cambria Math" w:hAnsi="Cambria Math" w:cs="Cambria Math"/>
          <w:noProof w:val="0"/>
          <w:vertAlign w:val="subscript"/>
          <w:lang w:val="en-GB"/>
        </w:rPr>
        <w:t>jk</w:t>
      </w:r>
      <w:r w:rsidR="006865EB" w:rsidRPr="00FF3813">
        <w:rPr>
          <w:rFonts w:ascii="Cambria Math" w:hAnsi="Cambria Math" w:cs="Cambria Math"/>
          <w:noProof w:val="0"/>
          <w:lang w:val="en-GB"/>
        </w:rPr>
        <w:t xml:space="preserve">, </w:t>
      </w:r>
      <w:r w:rsidR="00D12D78" w:rsidRPr="00FF3813">
        <w:rPr>
          <w:noProof w:val="0"/>
          <w:lang w:val="en-GB"/>
        </w:rPr>
        <w:t xml:space="preserve">, where j </w:t>
      </w:r>
      <w:r w:rsidR="005F68C0" w:rsidRPr="00FF3813">
        <w:rPr>
          <w:noProof w:val="0"/>
          <w:lang w:val="en-GB"/>
        </w:rPr>
        <w:t>=0,...,J, k=1,...,</w:t>
      </w:r>
      <w:r w:rsidR="00D12D78" w:rsidRPr="00FF3813">
        <w:rPr>
          <w:noProof w:val="0"/>
          <w:lang w:val="en-GB"/>
        </w:rPr>
        <w:t>K, ε</w:t>
      </w:r>
      <w:r w:rsidR="00D12D78" w:rsidRPr="00FF3813">
        <w:rPr>
          <w:noProof w:val="0"/>
          <w:vertAlign w:val="subscript"/>
          <w:lang w:val="en-GB"/>
        </w:rPr>
        <w:t>jk</w:t>
      </w:r>
      <w:r w:rsidR="00D12D78" w:rsidRPr="00FF3813">
        <w:rPr>
          <w:noProof w:val="0"/>
          <w:lang w:val="en-GB"/>
        </w:rPr>
        <w:t xml:space="preserve"> </w:t>
      </w:r>
      <w:r w:rsidR="00D12D78" w:rsidRPr="00FF3813">
        <w:rPr>
          <w:rFonts w:ascii="Cambria Math" w:hAnsi="Cambria Math"/>
          <w:noProof w:val="0"/>
          <w:lang w:val="en-GB"/>
        </w:rPr>
        <w:t>∼</w:t>
      </w:r>
      <w:r w:rsidR="00D12D78" w:rsidRPr="00FF3813">
        <w:rPr>
          <w:noProof w:val="0"/>
          <w:lang w:val="en-GB"/>
        </w:rPr>
        <w:t xml:space="preserve"> i.i.d. N(0, σ</w:t>
      </w:r>
      <w:r w:rsidR="00D12D78" w:rsidRPr="00FF3813">
        <w:rPr>
          <w:noProof w:val="0"/>
          <w:vertAlign w:val="superscript"/>
          <w:lang w:val="en-GB"/>
        </w:rPr>
        <w:t>2</w:t>
      </w:r>
      <w:r w:rsidR="00D12D78" w:rsidRPr="00FF3813">
        <w:rPr>
          <w:noProof w:val="0"/>
          <w:lang w:val="en-GB"/>
        </w:rPr>
        <w:t xml:space="preserve"> ), </w:t>
      </w:r>
      <w:r w:rsidR="00D12D78" w:rsidRPr="00FF3813">
        <w:rPr>
          <w:noProof w:val="0"/>
          <w:lang w:val="en-GB"/>
        </w:rPr>
        <w:tab/>
      </w:r>
      <w:r w:rsidRPr="00FF3813">
        <w:rPr>
          <w:noProof w:val="0"/>
          <w:lang w:val="en-GB"/>
        </w:rPr>
        <w:tab/>
      </w:r>
      <w:r w:rsidRPr="00FF3813">
        <w:rPr>
          <w:noProof w:val="0"/>
          <w:lang w:val="en-GB"/>
        </w:rPr>
        <w:tab/>
        <w:t>3.7</w:t>
      </w:r>
    </w:p>
    <w:p w14:paraId="4A7E3EF0" w14:textId="77777777" w:rsidR="00E17FAE" w:rsidRPr="00FF3813" w:rsidRDefault="00E17FAE" w:rsidP="00E17FAE">
      <w:pPr>
        <w:pStyle w:val="Style2"/>
        <w:spacing w:before="120"/>
        <w:rPr>
          <w:noProof w:val="0"/>
          <w:lang w:val="en-GB"/>
        </w:rPr>
      </w:pPr>
      <w:r w:rsidRPr="00FF3813">
        <w:rPr>
          <w:noProof w:val="0"/>
          <w:lang w:val="en-GB"/>
        </w:rPr>
        <w:t>θ</w:t>
      </w:r>
      <w:r w:rsidRPr="00FF3813">
        <w:rPr>
          <w:noProof w:val="0"/>
          <w:vertAlign w:val="subscript"/>
          <w:lang w:val="en-GB"/>
        </w:rPr>
        <w:t>j</w:t>
      </w:r>
      <w:r w:rsidRPr="00FF3813">
        <w:rPr>
          <w:noProof w:val="0"/>
          <w:lang w:val="en-GB"/>
        </w:rPr>
        <w:t xml:space="preserve"> = θ</w:t>
      </w:r>
      <w:r w:rsidRPr="00FF3813">
        <w:rPr>
          <w:noProof w:val="0"/>
          <w:vertAlign w:val="subscript"/>
          <w:lang w:val="en-GB"/>
        </w:rPr>
        <w:t>j−1</w:t>
      </w:r>
      <w:r w:rsidRPr="00FF3813">
        <w:rPr>
          <w:noProof w:val="0"/>
          <w:lang w:val="en-GB"/>
        </w:rPr>
        <w:t xml:space="preserve"> + δ</w:t>
      </w:r>
      <w:r w:rsidRPr="00FF3813">
        <w:rPr>
          <w:noProof w:val="0"/>
          <w:vertAlign w:val="subscript"/>
          <w:lang w:val="en-GB"/>
        </w:rPr>
        <w:t>j−1</w:t>
      </w:r>
      <w:r w:rsidRPr="00FF3813">
        <w:rPr>
          <w:noProof w:val="0"/>
          <w:lang w:val="en-GB"/>
        </w:rPr>
        <w:t xml:space="preserve"> + ω</w:t>
      </w:r>
      <w:r w:rsidRPr="00FF3813">
        <w:rPr>
          <w:noProof w:val="0"/>
          <w:vertAlign w:val="subscript"/>
          <w:lang w:val="en-GB"/>
        </w:rPr>
        <w:t>j</w:t>
      </w:r>
      <w:r w:rsidRPr="00FF3813">
        <w:rPr>
          <w:noProof w:val="0"/>
          <w:lang w:val="en-GB"/>
        </w:rPr>
        <w:t xml:space="preserve"> where ω</w:t>
      </w:r>
      <w:r w:rsidRPr="00FF3813">
        <w:rPr>
          <w:noProof w:val="0"/>
          <w:vertAlign w:val="subscript"/>
          <w:lang w:val="en-GB"/>
        </w:rPr>
        <w:t>j</w:t>
      </w:r>
      <w:r w:rsidRPr="00FF3813">
        <w:rPr>
          <w:noProof w:val="0"/>
          <w:lang w:val="en-GB"/>
        </w:rPr>
        <w:t xml:space="preserve"> </w:t>
      </w:r>
      <w:r w:rsidRPr="00FF3813">
        <w:rPr>
          <w:rFonts w:ascii="Cambria Math" w:hAnsi="Cambria Math" w:cs="Cambria Math"/>
          <w:noProof w:val="0"/>
          <w:lang w:val="en-GB"/>
        </w:rPr>
        <w:t>∼</w:t>
      </w:r>
      <w:r w:rsidRPr="00FF3813">
        <w:rPr>
          <w:noProof w:val="0"/>
          <w:lang w:val="en-GB"/>
        </w:rPr>
        <w:t xml:space="preserve"> N(0, σ</w:t>
      </w:r>
      <w:r w:rsidRPr="00FF3813">
        <w:rPr>
          <w:noProof w:val="0"/>
          <w:vertAlign w:val="subscript"/>
          <w:lang w:val="en-GB"/>
        </w:rPr>
        <w:t>θ</w:t>
      </w:r>
      <w:r w:rsidRPr="00FF3813">
        <w:rPr>
          <w:noProof w:val="0"/>
          <w:vertAlign w:val="superscript"/>
          <w:lang w:val="en-GB"/>
        </w:rPr>
        <w:t>2</w:t>
      </w:r>
      <w:r w:rsidRPr="00FF3813">
        <w:rPr>
          <w:noProof w:val="0"/>
          <w:lang w:val="en-GB"/>
        </w:rPr>
        <w:t xml:space="preserve"> ) ,</w:t>
      </w:r>
    </w:p>
    <w:p w14:paraId="68414AF6" w14:textId="77777777" w:rsidR="00E17FAE" w:rsidRPr="00FF3813" w:rsidRDefault="00E17FAE" w:rsidP="00FC7C4C">
      <w:pPr>
        <w:pStyle w:val="Style2"/>
        <w:spacing w:before="120"/>
        <w:rPr>
          <w:noProof w:val="0"/>
          <w:lang w:val="en-GB"/>
        </w:rPr>
      </w:pPr>
      <w:r w:rsidRPr="00FF3813">
        <w:rPr>
          <w:noProof w:val="0"/>
          <w:lang w:val="en-GB"/>
        </w:rPr>
        <w:t>δ</w:t>
      </w:r>
      <w:r w:rsidRPr="00FF3813">
        <w:rPr>
          <w:noProof w:val="0"/>
          <w:vertAlign w:val="subscript"/>
          <w:lang w:val="en-GB"/>
        </w:rPr>
        <w:t>j</w:t>
      </w:r>
      <w:r w:rsidRPr="00FF3813">
        <w:rPr>
          <w:noProof w:val="0"/>
          <w:lang w:val="en-GB"/>
        </w:rPr>
        <w:t xml:space="preserve"> = δ</w:t>
      </w:r>
      <w:r w:rsidRPr="00FF3813">
        <w:rPr>
          <w:noProof w:val="0"/>
          <w:vertAlign w:val="subscript"/>
          <w:lang w:val="en-GB"/>
        </w:rPr>
        <w:t>j−1</w:t>
      </w:r>
      <w:r w:rsidRPr="00FF3813">
        <w:rPr>
          <w:noProof w:val="0"/>
          <w:lang w:val="en-GB"/>
        </w:rPr>
        <w:t xml:space="preserve"> + ǫ</w:t>
      </w:r>
      <w:r w:rsidRPr="00FF3813">
        <w:rPr>
          <w:noProof w:val="0"/>
          <w:vertAlign w:val="subscript"/>
          <w:lang w:val="en-GB"/>
        </w:rPr>
        <w:t>j</w:t>
      </w:r>
      <w:r w:rsidRPr="00FF3813">
        <w:rPr>
          <w:noProof w:val="0"/>
          <w:lang w:val="en-GB"/>
        </w:rPr>
        <w:t xml:space="preserve"> where ǫ</w:t>
      </w:r>
      <w:r w:rsidRPr="00FF3813">
        <w:rPr>
          <w:noProof w:val="0"/>
          <w:vertAlign w:val="subscript"/>
          <w:lang w:val="en-GB"/>
        </w:rPr>
        <w:t>j</w:t>
      </w:r>
      <w:r w:rsidRPr="00FF3813">
        <w:rPr>
          <w:noProof w:val="0"/>
          <w:lang w:val="en-GB"/>
        </w:rPr>
        <w:t xml:space="preserve"> </w:t>
      </w:r>
      <w:r w:rsidRPr="00FF3813">
        <w:rPr>
          <w:rFonts w:ascii="Cambria Math" w:hAnsi="Cambria Math" w:cs="Cambria Math"/>
          <w:noProof w:val="0"/>
          <w:lang w:val="en-GB"/>
        </w:rPr>
        <w:t>∼</w:t>
      </w:r>
      <w:r w:rsidRPr="00FF3813">
        <w:rPr>
          <w:noProof w:val="0"/>
          <w:lang w:val="en-GB"/>
        </w:rPr>
        <w:t xml:space="preserve"> N(0, σ</w:t>
      </w:r>
      <w:r w:rsidRPr="00FF3813">
        <w:rPr>
          <w:noProof w:val="0"/>
          <w:vertAlign w:val="subscript"/>
          <w:lang w:val="en-GB"/>
        </w:rPr>
        <w:t>δ</w:t>
      </w:r>
      <w:r w:rsidRPr="00FF3813">
        <w:rPr>
          <w:noProof w:val="0"/>
          <w:vertAlign w:val="superscript"/>
          <w:lang w:val="en-GB"/>
        </w:rPr>
        <w:t>2</w:t>
      </w:r>
      <w:r w:rsidR="00FC7C4C" w:rsidRPr="00FF3813">
        <w:rPr>
          <w:noProof w:val="0"/>
          <w:lang w:val="en-GB"/>
        </w:rPr>
        <w:t xml:space="preserve"> ).</w:t>
      </w:r>
    </w:p>
    <w:p w14:paraId="09462074" w14:textId="3A5DCE5C" w:rsidR="00E77F7E" w:rsidRPr="00FF3813" w:rsidRDefault="00343E76" w:rsidP="00E77F7E">
      <w:pPr>
        <w:pStyle w:val="Style2"/>
        <w:spacing w:before="120"/>
        <w:rPr>
          <w:rStyle w:val="apple-converted-space"/>
          <w:rFonts w:eastAsia="Droid Sans Fallback"/>
          <w:noProof w:val="0"/>
          <w:lang w:val="en-GB"/>
        </w:rPr>
      </w:pPr>
      <w:r w:rsidRPr="00FF3813">
        <w:rPr>
          <w:noProof w:val="0"/>
          <w:lang w:val="en-GB"/>
        </w:rPr>
        <w:t>The likelihood of Y</w:t>
      </w:r>
      <w:r w:rsidR="00F82CAB" w:rsidRPr="00FF3813">
        <w:rPr>
          <w:noProof w:val="0"/>
          <w:vertAlign w:val="subscript"/>
          <w:lang w:val="en-GB"/>
        </w:rPr>
        <w:t>jk</w:t>
      </w:r>
      <w:r w:rsidRPr="00FF3813">
        <w:rPr>
          <w:noProof w:val="0"/>
          <w:lang w:val="en-GB"/>
        </w:rPr>
        <w:t xml:space="preserve"> follows a Normal distribution </w:t>
      </w:r>
      <w:r w:rsidR="00C162AE" w:rsidRPr="00FF3813">
        <w:rPr>
          <w:noProof w:val="0"/>
          <w:lang w:val="en-GB"/>
        </w:rPr>
        <w:t>with</w:t>
      </w:r>
      <w:r w:rsidR="00D12D78" w:rsidRPr="00FF3813">
        <w:rPr>
          <w:noProof w:val="0"/>
          <w:lang w:val="en-GB"/>
        </w:rPr>
        <w:t xml:space="preserve"> </w:t>
      </w:r>
      <w:r w:rsidRPr="00FF3813">
        <w:rPr>
          <w:noProof w:val="0"/>
          <w:lang w:val="en-GB"/>
        </w:rPr>
        <w:t xml:space="preserve">mean </w:t>
      </w:r>
      <w:r w:rsidR="00F82CAB" w:rsidRPr="00FF3813">
        <w:rPr>
          <w:noProof w:val="0"/>
          <w:lang w:val="en-GB"/>
        </w:rPr>
        <w:t xml:space="preserve">of </w:t>
      </w:r>
      <w:r w:rsidRPr="00FF3813">
        <w:rPr>
          <w:noProof w:val="0"/>
          <w:lang w:val="en-GB"/>
        </w:rPr>
        <w:t>θ</w:t>
      </w:r>
      <w:r w:rsidR="00C80407" w:rsidRPr="00FF3813">
        <w:rPr>
          <w:noProof w:val="0"/>
          <w:lang w:val="en-GB"/>
        </w:rPr>
        <w:t xml:space="preserve">j </w:t>
      </w:r>
      <w:r w:rsidRPr="00FF3813">
        <w:rPr>
          <w:noProof w:val="0"/>
          <w:lang w:val="en-GB"/>
        </w:rPr>
        <w:t xml:space="preserve">for each </w:t>
      </w:r>
      <w:r w:rsidR="00F82CAB" w:rsidRPr="00FF3813">
        <w:rPr>
          <w:noProof w:val="0"/>
          <w:lang w:val="en-GB"/>
        </w:rPr>
        <w:t>j dose</w:t>
      </w:r>
      <w:r w:rsidR="0058771F" w:rsidRPr="00FF3813">
        <w:rPr>
          <w:noProof w:val="0"/>
          <w:lang w:val="en-GB"/>
        </w:rPr>
        <w:t xml:space="preserve"> θ</w:t>
      </w:r>
      <w:r w:rsidR="00F82CAB" w:rsidRPr="00FF3813">
        <w:rPr>
          <w:noProof w:val="0"/>
          <w:lang w:val="en-GB"/>
        </w:rPr>
        <w:t xml:space="preserve"> </w:t>
      </w:r>
      <w:r w:rsidR="00D12D78" w:rsidRPr="00FF3813">
        <w:rPr>
          <w:noProof w:val="0"/>
          <w:lang w:val="en-GB"/>
        </w:rPr>
        <w:t>(Dose</w:t>
      </w:r>
      <w:r w:rsidR="00D12D78" w:rsidRPr="00FF3813">
        <w:rPr>
          <w:noProof w:val="0"/>
          <w:vertAlign w:val="subscript"/>
          <w:lang w:val="en-GB"/>
        </w:rPr>
        <w:t>j</w:t>
      </w:r>
      <w:r w:rsidR="00D12D78" w:rsidRPr="00FF3813">
        <w:rPr>
          <w:noProof w:val="0"/>
          <w:lang w:val="en-GB"/>
        </w:rPr>
        <w:t xml:space="preserve">) </w:t>
      </w:r>
      <w:r w:rsidR="00F82CAB" w:rsidRPr="00FF3813">
        <w:rPr>
          <w:noProof w:val="0"/>
          <w:lang w:val="en-GB"/>
        </w:rPr>
        <w:t>and k subject</w:t>
      </w:r>
      <w:r w:rsidR="00D12D78" w:rsidRPr="00FF3813">
        <w:rPr>
          <w:noProof w:val="0"/>
          <w:lang w:val="en-GB"/>
        </w:rPr>
        <w:t xml:space="preserve"> </w:t>
      </w:r>
      <w:r w:rsidR="00C162AE" w:rsidRPr="00FF3813">
        <w:rPr>
          <w:noProof w:val="0"/>
          <w:lang w:val="en-GB"/>
        </w:rPr>
        <w:t xml:space="preserve">and </w:t>
      </w:r>
      <w:r w:rsidR="00D12D78" w:rsidRPr="00FF3813">
        <w:rPr>
          <w:noProof w:val="0"/>
          <w:lang w:val="en-GB"/>
        </w:rPr>
        <w:t>with variance of σ</w:t>
      </w:r>
      <w:r w:rsidR="00D12D78" w:rsidRPr="00FF3813">
        <w:rPr>
          <w:noProof w:val="0"/>
          <w:vertAlign w:val="subscript"/>
          <w:lang w:val="en-GB"/>
        </w:rPr>
        <w:t>θ</w:t>
      </w:r>
      <w:r w:rsidR="00D12D78" w:rsidRPr="00FF3813">
        <w:rPr>
          <w:noProof w:val="0"/>
          <w:vertAlign w:val="superscript"/>
          <w:lang w:val="en-GB"/>
        </w:rPr>
        <w:t>2</w:t>
      </w:r>
      <w:r w:rsidR="00C162AE" w:rsidRPr="00FF3813">
        <w:rPr>
          <w:noProof w:val="0"/>
          <w:lang w:val="en-GB"/>
        </w:rPr>
        <w:t>.</w:t>
      </w:r>
      <w:r w:rsidR="00D12D78" w:rsidRPr="00FF3813">
        <w:rPr>
          <w:noProof w:val="0"/>
          <w:lang w:val="en-GB"/>
        </w:rPr>
        <w:t xml:space="preserve"> </w:t>
      </w:r>
      <w:r w:rsidR="00C162AE" w:rsidRPr="00FF3813">
        <w:rPr>
          <w:noProof w:val="0"/>
          <w:lang w:val="en-GB"/>
        </w:rPr>
        <w:t>T</w:t>
      </w:r>
      <w:r w:rsidR="00D12D78" w:rsidRPr="00FF3813">
        <w:rPr>
          <w:noProof w:val="0"/>
          <w:lang w:val="en-GB"/>
        </w:rPr>
        <w:t>he Dose</w:t>
      </w:r>
      <w:r w:rsidR="00D12D78" w:rsidRPr="00FF3813">
        <w:rPr>
          <w:noProof w:val="0"/>
          <w:vertAlign w:val="subscript"/>
          <w:lang w:val="en-GB"/>
        </w:rPr>
        <w:t>j</w:t>
      </w:r>
      <w:r w:rsidR="00D12D78" w:rsidRPr="00FF3813">
        <w:rPr>
          <w:noProof w:val="0"/>
          <w:lang w:val="en-GB"/>
        </w:rPr>
        <w:t xml:space="preserve"> is assumed to be spaced equally.  θ</w:t>
      </w:r>
      <w:r w:rsidR="00D12D78" w:rsidRPr="00FF3813">
        <w:rPr>
          <w:noProof w:val="0"/>
          <w:vertAlign w:val="subscript"/>
          <w:lang w:val="en-GB"/>
        </w:rPr>
        <w:t>j</w:t>
      </w:r>
      <w:r w:rsidR="00D12D78" w:rsidRPr="00FF3813">
        <w:rPr>
          <w:noProof w:val="0"/>
          <w:lang w:val="en-GB"/>
        </w:rPr>
        <w:t xml:space="preserve"> is the estimated treatment effect at Dose</w:t>
      </w:r>
      <w:r w:rsidR="00D12D78" w:rsidRPr="00FF3813">
        <w:rPr>
          <w:noProof w:val="0"/>
          <w:vertAlign w:val="subscript"/>
          <w:lang w:val="en-GB"/>
        </w:rPr>
        <w:t>j</w:t>
      </w:r>
      <w:r w:rsidR="00D12D78" w:rsidRPr="00FF3813">
        <w:rPr>
          <w:noProof w:val="0"/>
          <w:lang w:val="en-GB"/>
        </w:rPr>
        <w:t xml:space="preserve">.  </w:t>
      </w:r>
      <w:r w:rsidRPr="00FF3813">
        <w:rPr>
          <w:noProof w:val="0"/>
          <w:lang w:val="en-GB"/>
        </w:rPr>
        <w:t>Furthermore, θ</w:t>
      </w:r>
      <w:r w:rsidRPr="00FF3813">
        <w:rPr>
          <w:noProof w:val="0"/>
          <w:vertAlign w:val="subscript"/>
          <w:lang w:val="en-GB"/>
        </w:rPr>
        <w:t>j</w:t>
      </w:r>
      <w:r w:rsidRPr="00FF3813">
        <w:rPr>
          <w:noProof w:val="0"/>
          <w:lang w:val="en-GB"/>
        </w:rPr>
        <w:t xml:space="preserve"> has a linear relationship with </w:t>
      </w:r>
      <w:r w:rsidR="00C80407" w:rsidRPr="00FF3813">
        <w:rPr>
          <w:noProof w:val="0"/>
          <w:lang w:val="en-GB"/>
        </w:rPr>
        <w:t>neighbouring</w:t>
      </w:r>
      <w:r w:rsidRPr="00FF3813">
        <w:rPr>
          <w:noProof w:val="0"/>
          <w:lang w:val="en-GB"/>
        </w:rPr>
        <w:t xml:space="preserve"> θ</w:t>
      </w:r>
      <w:r w:rsidRPr="00FF3813">
        <w:rPr>
          <w:noProof w:val="0"/>
          <w:vertAlign w:val="subscript"/>
          <w:lang w:val="en-GB"/>
        </w:rPr>
        <w:t>j−1</w:t>
      </w:r>
      <w:r w:rsidRPr="00FF3813">
        <w:rPr>
          <w:noProof w:val="0"/>
          <w:lang w:val="en-GB"/>
        </w:rPr>
        <w:t xml:space="preserve"> with slope of δ</w:t>
      </w:r>
      <w:r w:rsidRPr="00FF3813">
        <w:rPr>
          <w:noProof w:val="0"/>
          <w:vertAlign w:val="subscript"/>
          <w:lang w:val="en-GB"/>
        </w:rPr>
        <w:t>j−1</w:t>
      </w:r>
      <w:r w:rsidR="00472DAD" w:rsidRPr="00FF3813">
        <w:rPr>
          <w:noProof w:val="0"/>
          <w:lang w:val="en-GB"/>
        </w:rPr>
        <w:t xml:space="preserve">.  </w:t>
      </w:r>
      <w:r w:rsidR="00E17FAE" w:rsidRPr="00FF3813">
        <w:rPr>
          <w:noProof w:val="0"/>
          <w:lang w:val="en-GB"/>
        </w:rPr>
        <w:t>ω</w:t>
      </w:r>
      <w:r w:rsidR="00E17FAE" w:rsidRPr="00FF3813">
        <w:rPr>
          <w:noProof w:val="0"/>
          <w:vertAlign w:val="subscript"/>
          <w:lang w:val="en-GB"/>
        </w:rPr>
        <w:t xml:space="preserve">j </w:t>
      </w:r>
      <w:r w:rsidR="00E17FAE" w:rsidRPr="00FF3813">
        <w:rPr>
          <w:noProof w:val="0"/>
          <w:lang w:val="en-GB"/>
        </w:rPr>
        <w:t xml:space="preserve">is the smooth coefficient which allows smooth changes.  </w:t>
      </w:r>
      <w:r w:rsidR="00D12D78" w:rsidRPr="00FF3813">
        <w:rPr>
          <w:noProof w:val="0"/>
          <w:lang w:val="en-GB"/>
        </w:rPr>
        <w:t xml:space="preserve"> θ</w:t>
      </w:r>
      <w:r w:rsidR="00D12D78" w:rsidRPr="00FF3813">
        <w:rPr>
          <w:noProof w:val="0"/>
          <w:vertAlign w:val="subscript"/>
          <w:lang w:val="en-GB"/>
        </w:rPr>
        <w:t>1</w:t>
      </w:r>
      <w:r w:rsidR="00D12D78" w:rsidRPr="00FF3813">
        <w:rPr>
          <w:noProof w:val="0"/>
          <w:lang w:val="en-GB"/>
        </w:rPr>
        <w:t xml:space="preserve"> is the untreated or placebo response when the drug dose is equal to 0 and both θ</w:t>
      </w:r>
      <w:r w:rsidR="00D12D78" w:rsidRPr="00FF3813">
        <w:rPr>
          <w:noProof w:val="0"/>
          <w:vertAlign w:val="subscript"/>
          <w:lang w:val="en-GB"/>
        </w:rPr>
        <w:t xml:space="preserve">1 </w:t>
      </w:r>
      <w:r w:rsidR="00D12D78" w:rsidRPr="00FF3813">
        <w:rPr>
          <w:noProof w:val="0"/>
          <w:lang w:val="en-GB"/>
        </w:rPr>
        <w:t>and</w:t>
      </w:r>
      <w:r w:rsidR="00D12D78" w:rsidRPr="00FF3813">
        <w:rPr>
          <w:noProof w:val="0"/>
          <w:vertAlign w:val="subscript"/>
          <w:lang w:val="en-GB"/>
        </w:rPr>
        <w:t xml:space="preserve"> </w:t>
      </w:r>
      <w:r w:rsidR="00D12D78" w:rsidRPr="00FF3813">
        <w:rPr>
          <w:noProof w:val="0"/>
          <w:lang w:val="en-GB"/>
        </w:rPr>
        <w:t>δ</w:t>
      </w:r>
      <w:r w:rsidR="00D12D78" w:rsidRPr="00FF3813">
        <w:rPr>
          <w:noProof w:val="0"/>
          <w:vertAlign w:val="subscript"/>
          <w:lang w:val="en-GB"/>
        </w:rPr>
        <w:t>1</w:t>
      </w:r>
      <w:r w:rsidR="00D12D78" w:rsidRPr="00FF3813">
        <w:rPr>
          <w:noProof w:val="0"/>
          <w:lang w:val="en-GB"/>
        </w:rPr>
        <w:t xml:space="preserve"> follow Normal distributions.  The coefficients for the NDLM model can be estimated from maximum likelihood methods (</w:t>
      </w:r>
      <w:r w:rsidR="00D12D78" w:rsidRPr="00FF3813">
        <w:rPr>
          <w:noProof w:val="0"/>
          <w:shd w:val="clear" w:color="auto" w:fill="FFFFFF"/>
          <w:lang w:val="en-GB"/>
        </w:rPr>
        <w:t>Newman</w:t>
      </w:r>
      <w:r w:rsidR="00BA5209" w:rsidRPr="00FF3813">
        <w:rPr>
          <w:noProof w:val="0"/>
          <w:shd w:val="clear" w:color="auto" w:fill="FFFFFF"/>
          <w:lang w:val="en-GB"/>
        </w:rPr>
        <w:t>,</w:t>
      </w:r>
      <w:r w:rsidR="00D12D78" w:rsidRPr="00FF3813">
        <w:rPr>
          <w:noProof w:val="0"/>
          <w:shd w:val="clear" w:color="auto" w:fill="FFFFFF"/>
          <w:lang w:val="en-GB"/>
        </w:rPr>
        <w:t xml:space="preserve"> 2014</w:t>
      </w:r>
      <w:r w:rsidR="00D12D78" w:rsidRPr="00FF3813">
        <w:rPr>
          <w:noProof w:val="0"/>
          <w:lang w:val="en-GB"/>
        </w:rPr>
        <w:t>) and Bayesian methods – we used the Bayesian NDLM method because</w:t>
      </w:r>
      <w:r w:rsidR="00D12D78" w:rsidRPr="00FF3813">
        <w:rPr>
          <w:rStyle w:val="apple-converted-space"/>
          <w:noProof w:val="0"/>
          <w:lang w:val="en-GB"/>
        </w:rPr>
        <w:t xml:space="preserve"> Bayesian methods</w:t>
      </w:r>
      <w:r w:rsidR="00D12D78" w:rsidRPr="00FF3813">
        <w:rPr>
          <w:noProof w:val="0"/>
          <w:lang w:val="en-GB"/>
        </w:rPr>
        <w:t xml:space="preserve"> </w:t>
      </w:r>
      <w:r w:rsidR="00D12D78" w:rsidRPr="00FF3813">
        <w:rPr>
          <w:rStyle w:val="apple-converted-space"/>
          <w:noProof w:val="0"/>
          <w:lang w:val="en-GB"/>
        </w:rPr>
        <w:t xml:space="preserve">offer robust estimation of parameters with complicated models and provides better model fitting in both monotonic and non-monotonic dose response </w:t>
      </w:r>
      <w:r w:rsidR="00D12D78" w:rsidRPr="00FF3813">
        <w:rPr>
          <w:noProof w:val="0"/>
          <w:lang w:val="en-GB"/>
        </w:rPr>
        <w:t>(</w:t>
      </w:r>
      <w:r w:rsidR="00D12D78" w:rsidRPr="00FF3813">
        <w:rPr>
          <w:noProof w:val="0"/>
          <w:shd w:val="clear" w:color="auto" w:fill="FFFFFF"/>
          <w:lang w:val="en-GB"/>
        </w:rPr>
        <w:t>Carlin, 2008</w:t>
      </w:r>
      <w:r w:rsidR="00D12D78" w:rsidRPr="00FF3813">
        <w:rPr>
          <w:noProof w:val="0"/>
          <w:lang w:val="en-GB"/>
        </w:rPr>
        <w:t>)</w:t>
      </w:r>
      <w:r w:rsidR="00D12D78" w:rsidRPr="00FF3813">
        <w:rPr>
          <w:rStyle w:val="apple-converted-space"/>
          <w:noProof w:val="0"/>
          <w:lang w:val="en-GB"/>
        </w:rPr>
        <w:t xml:space="preserve">.   </w:t>
      </w:r>
      <w:r w:rsidR="00FC7C4C" w:rsidRPr="00FF3813">
        <w:rPr>
          <w:noProof w:val="0"/>
          <w:lang w:val="en-GB"/>
        </w:rPr>
        <w:t>The prior distributions on σ</w:t>
      </w:r>
      <w:r w:rsidR="00FC7C4C" w:rsidRPr="00FF3813">
        <w:rPr>
          <w:noProof w:val="0"/>
          <w:vertAlign w:val="superscript"/>
          <w:lang w:val="en-GB"/>
        </w:rPr>
        <w:t>2</w:t>
      </w:r>
      <w:r w:rsidR="00FC7C4C" w:rsidRPr="00FF3813">
        <w:rPr>
          <w:noProof w:val="0"/>
          <w:lang w:val="en-GB"/>
        </w:rPr>
        <w:t>, σ</w:t>
      </w:r>
      <w:r w:rsidR="00FC7C4C" w:rsidRPr="00FF3813">
        <w:rPr>
          <w:noProof w:val="0"/>
          <w:vertAlign w:val="subscript"/>
          <w:lang w:val="en-GB"/>
        </w:rPr>
        <w:t>θ</w:t>
      </w:r>
      <w:r w:rsidR="00FC7C4C" w:rsidRPr="00FF3813">
        <w:rPr>
          <w:noProof w:val="0"/>
          <w:vertAlign w:val="superscript"/>
          <w:lang w:val="en-GB"/>
        </w:rPr>
        <w:t>2</w:t>
      </w:r>
      <w:r w:rsidR="00FC7C4C" w:rsidRPr="00FF3813">
        <w:rPr>
          <w:noProof w:val="0"/>
          <w:lang w:val="en-GB"/>
        </w:rPr>
        <w:t>, and σ</w:t>
      </w:r>
      <w:r w:rsidR="00FC7C4C" w:rsidRPr="00FF3813">
        <w:rPr>
          <w:noProof w:val="0"/>
          <w:vertAlign w:val="subscript"/>
          <w:lang w:val="en-GB"/>
        </w:rPr>
        <w:t>δ</w:t>
      </w:r>
      <w:r w:rsidR="00FC7C4C" w:rsidRPr="00FF3813">
        <w:rPr>
          <w:noProof w:val="0"/>
          <w:vertAlign w:val="superscript"/>
          <w:lang w:val="en-GB"/>
        </w:rPr>
        <w:t>2</w:t>
      </w:r>
      <w:r w:rsidR="00FC7C4C" w:rsidRPr="00FF3813">
        <w:rPr>
          <w:noProof w:val="0"/>
          <w:lang w:val="en-GB"/>
        </w:rPr>
        <w:t xml:space="preserve"> are inverse-gamma distribution</w:t>
      </w:r>
      <w:r w:rsidR="00C162AE" w:rsidRPr="00FF3813">
        <w:rPr>
          <w:noProof w:val="0"/>
          <w:lang w:val="en-GB"/>
        </w:rPr>
        <w:t>s</w:t>
      </w:r>
      <w:r w:rsidR="00FC7C4C" w:rsidRPr="00FF3813">
        <w:rPr>
          <w:noProof w:val="0"/>
          <w:lang w:val="en-GB"/>
        </w:rPr>
        <w:t xml:space="preserve">. </w:t>
      </w:r>
      <w:r w:rsidR="00E17FAE" w:rsidRPr="00FF3813">
        <w:rPr>
          <w:noProof w:val="0"/>
          <w:lang w:val="en-GB"/>
        </w:rPr>
        <w:t>Further detail of NDLM model will be discussed in Chapter 6</w:t>
      </w:r>
      <w:r w:rsidRPr="00FF3813">
        <w:rPr>
          <w:noProof w:val="0"/>
          <w:lang w:val="en-GB"/>
        </w:rPr>
        <w:t xml:space="preserve">. </w:t>
      </w:r>
      <w:r w:rsidR="00E77F7E" w:rsidRPr="00FF3813">
        <w:rPr>
          <w:noProof w:val="0"/>
          <w:lang w:val="en-GB"/>
        </w:rPr>
        <w:t xml:space="preserve"> The basic idea of NDLM model is to fit response of adjacent dose θ</w:t>
      </w:r>
      <w:r w:rsidR="00E77F7E" w:rsidRPr="00FF3813">
        <w:rPr>
          <w:noProof w:val="0"/>
          <w:vertAlign w:val="subscript"/>
          <w:lang w:val="en-GB"/>
        </w:rPr>
        <w:t>j</w:t>
      </w:r>
      <w:r w:rsidR="00E77F7E" w:rsidRPr="00FF3813">
        <w:rPr>
          <w:noProof w:val="0"/>
          <w:lang w:val="en-GB"/>
        </w:rPr>
        <w:t xml:space="preserve">   as a straight line with neighbouring θ</w:t>
      </w:r>
      <w:r w:rsidR="00E77F7E" w:rsidRPr="00FF3813">
        <w:rPr>
          <w:noProof w:val="0"/>
          <w:vertAlign w:val="subscript"/>
          <w:lang w:val="en-GB"/>
        </w:rPr>
        <w:t xml:space="preserve">j−1, </w:t>
      </w:r>
      <w:r w:rsidR="00E77F7E" w:rsidRPr="00FF3813">
        <w:rPr>
          <w:noProof w:val="0"/>
          <w:lang w:val="en-GB"/>
        </w:rPr>
        <w:t>as intercept and δ</w:t>
      </w:r>
      <w:r w:rsidR="00E77F7E" w:rsidRPr="00FF3813">
        <w:rPr>
          <w:rStyle w:val="apple-converted-space"/>
          <w:noProof w:val="0"/>
          <w:vertAlign w:val="subscript"/>
          <w:lang w:val="en-GB"/>
        </w:rPr>
        <w:t xml:space="preserve"> j-1 </w:t>
      </w:r>
      <w:r w:rsidR="00E77F7E" w:rsidRPr="00FF3813">
        <w:rPr>
          <w:rStyle w:val="apple-converted-space"/>
          <w:noProof w:val="0"/>
          <w:lang w:val="en-GB"/>
        </w:rPr>
        <w:t xml:space="preserve">as slope (Weir 2007).   Therefore, any predication of response between </w:t>
      </w:r>
      <w:r w:rsidR="00E77F7E" w:rsidRPr="00FF3813">
        <w:rPr>
          <w:noProof w:val="0"/>
          <w:lang w:val="en-GB"/>
        </w:rPr>
        <w:t>θ</w:t>
      </w:r>
      <w:r w:rsidR="00E77F7E" w:rsidRPr="00FF3813">
        <w:rPr>
          <w:noProof w:val="0"/>
          <w:vertAlign w:val="subscript"/>
          <w:lang w:val="en-GB"/>
        </w:rPr>
        <w:t>j</w:t>
      </w:r>
      <w:r w:rsidR="00E77F7E" w:rsidRPr="00FF3813">
        <w:rPr>
          <w:noProof w:val="0"/>
          <w:lang w:val="en-GB"/>
        </w:rPr>
        <w:t xml:space="preserve"> and θ</w:t>
      </w:r>
      <w:r w:rsidR="00E77F7E" w:rsidRPr="00FF3813">
        <w:rPr>
          <w:noProof w:val="0"/>
          <w:vertAlign w:val="subscript"/>
          <w:lang w:val="en-GB"/>
        </w:rPr>
        <w:t>j</w:t>
      </w:r>
      <w:r w:rsidR="00E77F7E" w:rsidRPr="00FF3813">
        <w:rPr>
          <w:noProof w:val="0"/>
          <w:lang w:val="en-GB"/>
        </w:rPr>
        <w:t xml:space="preserve"> will be linearly </w:t>
      </w:r>
      <w:r w:rsidR="00E77F7E" w:rsidRPr="00FF3813">
        <w:rPr>
          <w:rStyle w:val="apple-converted-space"/>
          <w:noProof w:val="0"/>
          <w:lang w:val="en-GB"/>
        </w:rPr>
        <w:t>extrapolated between doses.</w:t>
      </w:r>
    </w:p>
    <w:p w14:paraId="6257BBFC" w14:textId="77777777" w:rsidR="00E77F7E" w:rsidRPr="00FF3813" w:rsidRDefault="00E77F7E" w:rsidP="00E77F7E">
      <w:pPr>
        <w:pStyle w:val="TextBody"/>
        <w:spacing w:line="480" w:lineRule="auto"/>
        <w:ind w:left="720"/>
        <w:jc w:val="both"/>
        <w:rPr>
          <w:rFonts w:ascii="Times New Roman" w:hAnsi="Times New Roman" w:cs="Times New Roman"/>
          <w:sz w:val="24"/>
          <w:szCs w:val="24"/>
        </w:rPr>
      </w:pPr>
    </w:p>
    <w:p w14:paraId="5AD39514" w14:textId="77777777" w:rsidR="00E77F7E" w:rsidRPr="00FF3813" w:rsidRDefault="00E77F7E" w:rsidP="00E77F7E">
      <w:pPr>
        <w:pStyle w:val="TextBody"/>
        <w:spacing w:line="480" w:lineRule="auto"/>
        <w:jc w:val="both"/>
        <w:rPr>
          <w:rFonts w:ascii="Times New Roman" w:hAnsi="Times New Roman" w:cs="Times New Roman"/>
          <w:sz w:val="24"/>
          <w:szCs w:val="24"/>
        </w:rPr>
      </w:pPr>
      <w:r w:rsidRPr="00FF3813">
        <w:rPr>
          <w:rFonts w:ascii="Times New Roman" w:hAnsi="Times New Roman" w:cs="Times New Roman"/>
          <w:sz w:val="24"/>
          <w:szCs w:val="24"/>
        </w:rPr>
        <w:lastRenderedPageBreak/>
        <w:t xml:space="preserve">NDLM model is semi-parametric model so unlike a parametric model, such as the </w:t>
      </w:r>
      <w:r w:rsidRPr="00FF3813">
        <w:rPr>
          <w:rFonts w:ascii="Times New Roman" w:hAnsi="Times New Roman" w:cs="Times New Roman"/>
          <w:i/>
          <w:sz w:val="24"/>
          <w:szCs w:val="24"/>
        </w:rPr>
        <w:t xml:space="preserve">Emax </w:t>
      </w:r>
      <w:r w:rsidRPr="00FF3813">
        <w:rPr>
          <w:rFonts w:ascii="Times New Roman" w:hAnsi="Times New Roman" w:cs="Times New Roman"/>
          <w:sz w:val="24"/>
          <w:szCs w:val="24"/>
        </w:rPr>
        <w:t>dose –repose model which assumes a monotonic dose response relationship, the parameters determine the location and shape of the dose response curve.   The parameter used in the semi-parametric NDLM model are the treatment effect at each dose θ</w:t>
      </w:r>
      <w:r w:rsidRPr="00FF3813">
        <w:rPr>
          <w:rFonts w:ascii="Times New Roman" w:hAnsi="Times New Roman" w:cs="Times New Roman"/>
          <w:sz w:val="24"/>
          <w:szCs w:val="24"/>
          <w:vertAlign w:val="subscript"/>
        </w:rPr>
        <w:t xml:space="preserve">j </w:t>
      </w:r>
      <w:r w:rsidRPr="00FF3813">
        <w:rPr>
          <w:rFonts w:ascii="Times New Roman" w:hAnsi="Times New Roman" w:cs="Times New Roman"/>
          <w:sz w:val="24"/>
          <w:szCs w:val="24"/>
        </w:rPr>
        <w:t>where j =1,...,J; the slope of neighbouring doses δ</w:t>
      </w:r>
      <w:r w:rsidRPr="00FF3813">
        <w:rPr>
          <w:rFonts w:ascii="Times New Roman" w:hAnsi="Times New Roman" w:cs="Times New Roman"/>
          <w:sz w:val="24"/>
          <w:szCs w:val="24"/>
          <w:vertAlign w:val="subscript"/>
        </w:rPr>
        <w:t>j−1</w:t>
      </w:r>
      <w:r w:rsidRPr="00FF3813">
        <w:rPr>
          <w:rFonts w:ascii="Times New Roman" w:hAnsi="Times New Roman" w:cs="Times New Roman"/>
          <w:sz w:val="24"/>
          <w:szCs w:val="24"/>
        </w:rPr>
        <w:t xml:space="preserve"> where j =2,...,J; the evolution noise σ</w:t>
      </w:r>
      <w:r w:rsidRPr="00FF3813">
        <w:rPr>
          <w:rFonts w:ascii="Times New Roman" w:hAnsi="Times New Roman" w:cs="Times New Roman"/>
          <w:sz w:val="24"/>
          <w:szCs w:val="24"/>
          <w:vertAlign w:val="superscript"/>
        </w:rPr>
        <w:t>2</w:t>
      </w:r>
      <w:r w:rsidRPr="00FF3813">
        <w:rPr>
          <w:rFonts w:ascii="Times New Roman" w:hAnsi="Times New Roman" w:cs="Times New Roman"/>
          <w:sz w:val="24"/>
          <w:szCs w:val="24"/>
        </w:rPr>
        <w:t>, σ</w:t>
      </w:r>
      <w:r w:rsidRPr="00FF3813">
        <w:rPr>
          <w:rFonts w:ascii="Times New Roman" w:hAnsi="Times New Roman" w:cs="Times New Roman"/>
          <w:sz w:val="24"/>
          <w:szCs w:val="24"/>
          <w:vertAlign w:val="subscript"/>
        </w:rPr>
        <w:t>θ</w:t>
      </w:r>
      <w:r w:rsidRPr="00FF3813">
        <w:rPr>
          <w:rFonts w:ascii="Times New Roman" w:hAnsi="Times New Roman" w:cs="Times New Roman"/>
          <w:sz w:val="24"/>
          <w:szCs w:val="24"/>
          <w:vertAlign w:val="superscript"/>
        </w:rPr>
        <w:t>2</w:t>
      </w:r>
      <w:r w:rsidRPr="00FF3813">
        <w:rPr>
          <w:rFonts w:ascii="Times New Roman" w:hAnsi="Times New Roman" w:cs="Times New Roman"/>
          <w:sz w:val="24"/>
          <w:szCs w:val="24"/>
        </w:rPr>
        <w:t>, and σ</w:t>
      </w:r>
      <w:r w:rsidRPr="00FF3813">
        <w:rPr>
          <w:rFonts w:ascii="Times New Roman" w:hAnsi="Times New Roman" w:cs="Times New Roman"/>
          <w:sz w:val="24"/>
          <w:szCs w:val="24"/>
          <w:vertAlign w:val="subscript"/>
        </w:rPr>
        <w:t>δ</w:t>
      </w:r>
      <w:r w:rsidRPr="00FF3813">
        <w:rPr>
          <w:rFonts w:ascii="Times New Roman" w:hAnsi="Times New Roman" w:cs="Times New Roman"/>
          <w:sz w:val="24"/>
          <w:szCs w:val="24"/>
          <w:vertAlign w:val="superscript"/>
        </w:rPr>
        <w:t>2</w:t>
      </w:r>
      <w:r w:rsidRPr="00FF3813">
        <w:rPr>
          <w:rFonts w:ascii="Times New Roman" w:hAnsi="Times New Roman" w:cs="Times New Roman"/>
          <w:sz w:val="24"/>
          <w:szCs w:val="24"/>
        </w:rPr>
        <w:t>.   So there are minimum 2J+3 parameters for J dose levels.</w:t>
      </w:r>
    </w:p>
    <w:p w14:paraId="6737F617" w14:textId="663F584E" w:rsidR="00EB0C2C" w:rsidRPr="00FF3813" w:rsidRDefault="00343E76" w:rsidP="00343E76">
      <w:pPr>
        <w:pStyle w:val="Style2"/>
        <w:spacing w:before="120"/>
        <w:rPr>
          <w:noProof w:val="0"/>
          <w:lang w:val="en-GB"/>
        </w:rPr>
      </w:pPr>
      <w:r w:rsidRPr="00FF3813">
        <w:rPr>
          <w:noProof w:val="0"/>
          <w:lang w:val="en-GB"/>
        </w:rPr>
        <w:t xml:space="preserve">Bayesian NDLM model was </w:t>
      </w:r>
      <w:r w:rsidR="00F82CAB" w:rsidRPr="00FF3813">
        <w:rPr>
          <w:noProof w:val="0"/>
          <w:lang w:val="en-GB"/>
        </w:rPr>
        <w:t>applied</w:t>
      </w:r>
      <w:r w:rsidRPr="00FF3813">
        <w:rPr>
          <w:noProof w:val="0"/>
          <w:lang w:val="en-GB"/>
        </w:rPr>
        <w:t xml:space="preserve"> in an Acute Stroke Therapy by Inhibition of Neutrophils (A</w:t>
      </w:r>
      <w:r w:rsidR="00946318" w:rsidRPr="00FF3813">
        <w:rPr>
          <w:noProof w:val="0"/>
          <w:lang w:val="en-GB"/>
        </w:rPr>
        <w:t>STIN) trial by Krams and Grieve</w:t>
      </w:r>
      <w:r w:rsidR="008C0C90" w:rsidRPr="00FF3813">
        <w:rPr>
          <w:noProof w:val="0"/>
          <w:lang w:val="en-GB"/>
        </w:rPr>
        <w:t xml:space="preserve"> (</w:t>
      </w:r>
      <w:r w:rsidRPr="00FF3813">
        <w:rPr>
          <w:noProof w:val="0"/>
          <w:lang w:val="en-GB"/>
        </w:rPr>
        <w:t>2003). The Phase 2</w:t>
      </w:r>
      <w:r w:rsidR="00215C04" w:rsidRPr="00FF3813">
        <w:rPr>
          <w:noProof w:val="0"/>
          <w:lang w:val="en-GB"/>
        </w:rPr>
        <w:t>b</w:t>
      </w:r>
      <w:r w:rsidRPr="00FF3813">
        <w:rPr>
          <w:noProof w:val="0"/>
          <w:lang w:val="en-GB"/>
        </w:rPr>
        <w:t xml:space="preserve"> ASTIN trials allocated</w:t>
      </w:r>
      <w:r w:rsidR="00C6197E" w:rsidRPr="00FF3813">
        <w:rPr>
          <w:noProof w:val="0"/>
          <w:lang w:val="en-GB"/>
        </w:rPr>
        <w:t xml:space="preserve"> patients to </w:t>
      </w:r>
      <w:r w:rsidRPr="00FF3813">
        <w:rPr>
          <w:rStyle w:val="apple-style-span"/>
          <w:noProof w:val="0"/>
          <w:lang w:val="en-GB"/>
        </w:rPr>
        <w:t>1 of</w:t>
      </w:r>
      <w:r w:rsidRPr="00FF3813">
        <w:rPr>
          <w:rStyle w:val="apple-converted-space"/>
          <w:noProof w:val="0"/>
          <w:lang w:val="en-GB"/>
        </w:rPr>
        <w:t> </w:t>
      </w:r>
      <w:r w:rsidRPr="00FF3813">
        <w:rPr>
          <w:rStyle w:val="apple-style-span"/>
          <w:noProof w:val="0"/>
          <w:lang w:val="en-GB"/>
        </w:rPr>
        <w:t>15 doses, or a placebo, adaptively based on the response and allowed for early termination</w:t>
      </w:r>
      <w:r w:rsidRPr="00FF3813">
        <w:rPr>
          <w:rStyle w:val="apple-converted-space"/>
          <w:noProof w:val="0"/>
          <w:vertAlign w:val="superscript"/>
          <w:lang w:val="en-GB"/>
        </w:rPr>
        <w:t> </w:t>
      </w:r>
      <w:r w:rsidRPr="00FF3813">
        <w:rPr>
          <w:rStyle w:val="apple-style-span"/>
          <w:noProof w:val="0"/>
          <w:lang w:val="en-GB"/>
        </w:rPr>
        <w:t>for efficacy or futility based on posterior probability using the Bayesian NDLM model.</w:t>
      </w:r>
      <w:r w:rsidRPr="00FF3813">
        <w:rPr>
          <w:rStyle w:val="apple-converted-space"/>
          <w:noProof w:val="0"/>
          <w:lang w:val="en-GB"/>
        </w:rPr>
        <w:t> </w:t>
      </w:r>
      <w:r w:rsidRPr="00FF3813">
        <w:rPr>
          <w:noProof w:val="0"/>
          <w:lang w:val="en-GB"/>
        </w:rPr>
        <w:t xml:space="preserve"> The model used the Markov chain Monte Carlo to derive joint posterior distribution of parameters which informed the estimation of the ED90. </w:t>
      </w:r>
    </w:p>
    <w:p w14:paraId="384B4980" w14:textId="77777777" w:rsidR="00702C79" w:rsidRPr="00FF3813" w:rsidRDefault="00702C79" w:rsidP="00702C79">
      <w:pPr>
        <w:pStyle w:val="Style2"/>
        <w:spacing w:before="120" w:line="240" w:lineRule="auto"/>
        <w:rPr>
          <w:noProof w:val="0"/>
          <w:lang w:val="en-GB"/>
        </w:rPr>
      </w:pPr>
    </w:p>
    <w:p w14:paraId="68E8BA01" w14:textId="77777777" w:rsidR="00343E76" w:rsidRPr="00FF3813" w:rsidRDefault="00343E76" w:rsidP="00911DB8">
      <w:pPr>
        <w:pStyle w:val="Heading2"/>
      </w:pPr>
      <w:bookmarkStart w:id="34" w:name="_Toc489029510"/>
      <w:r w:rsidRPr="00FF3813">
        <w:lastRenderedPageBreak/>
        <w:t>Existing Literature in Comparison of Emax and NDLM model</w:t>
      </w:r>
      <w:bookmarkEnd w:id="34"/>
    </w:p>
    <w:p w14:paraId="4334968C" w14:textId="77777777" w:rsidR="00343E76" w:rsidRPr="00FF3813" w:rsidRDefault="00343E76" w:rsidP="00343E76">
      <w:pPr>
        <w:keepNext/>
        <w:keepLines/>
        <w:spacing w:after="0" w:line="480" w:lineRule="auto"/>
        <w:rPr>
          <w:lang w:val="en-GB"/>
        </w:rPr>
      </w:pPr>
      <w:r w:rsidRPr="00FF3813">
        <w:rPr>
          <w:lang w:val="en-GB"/>
        </w:rPr>
        <w:t xml:space="preserve">To investigate the use of </w:t>
      </w:r>
      <w:r w:rsidRPr="00FF3813">
        <w:rPr>
          <w:i/>
          <w:lang w:val="en-GB"/>
        </w:rPr>
        <w:t>Emax</w:t>
      </w:r>
      <w:r w:rsidRPr="00FF3813">
        <w:rPr>
          <w:lang w:val="en-GB"/>
        </w:rPr>
        <w:t xml:space="preserve"> and NDLM models a systematic literature search was conducted.  The databases Google scholar, PubMED line and web of science (WoS) were searched.  </w:t>
      </w:r>
    </w:p>
    <w:p w14:paraId="53805F10" w14:textId="31C3C027" w:rsidR="00343E76" w:rsidRPr="00FF3813" w:rsidRDefault="00343E76" w:rsidP="00EC6DD3">
      <w:pPr>
        <w:pStyle w:val="ListParagraph"/>
        <w:keepNext/>
        <w:keepLines/>
        <w:numPr>
          <w:ilvl w:val="0"/>
          <w:numId w:val="29"/>
        </w:numPr>
        <w:spacing w:after="0" w:line="480" w:lineRule="auto"/>
        <w:jc w:val="both"/>
        <w:rPr>
          <w:rFonts w:ascii="Times New Roman" w:hAnsi="Times New Roman"/>
          <w:sz w:val="24"/>
          <w:szCs w:val="24"/>
          <w:lang w:val="en-GB"/>
        </w:rPr>
      </w:pPr>
      <w:r w:rsidRPr="00FF3813">
        <w:rPr>
          <w:rFonts w:ascii="Times New Roman" w:hAnsi="Times New Roman"/>
          <w:sz w:val="24"/>
          <w:szCs w:val="24"/>
          <w:lang w:val="en-GB"/>
        </w:rPr>
        <w:t xml:space="preserve">PubMedline comprises citations for biomedical literature life science journals, and online books.  </w:t>
      </w:r>
      <w:hyperlink r:id="rId20" w:history="1">
        <w:r w:rsidRPr="00FF3813">
          <w:rPr>
            <w:rStyle w:val="Hyperlink"/>
            <w:rFonts w:ascii="Times New Roman" w:hAnsi="Times New Roman"/>
            <w:color w:val="auto"/>
            <w:sz w:val="24"/>
            <w:szCs w:val="24"/>
            <w:lang w:val="en-GB"/>
          </w:rPr>
          <w:t>http://www.ncbi.nlm.nih.gov/pubmed</w:t>
        </w:r>
      </w:hyperlink>
      <w:r w:rsidRPr="00FF3813">
        <w:rPr>
          <w:rStyle w:val="Hyperlink"/>
          <w:rFonts w:ascii="Times New Roman" w:hAnsi="Times New Roman"/>
          <w:color w:val="auto"/>
          <w:sz w:val="24"/>
          <w:szCs w:val="24"/>
          <w:lang w:val="en-GB"/>
        </w:rPr>
        <w:t xml:space="preserve"> [Date last accessed 10</w:t>
      </w:r>
      <w:r w:rsidRPr="00FF3813">
        <w:rPr>
          <w:rStyle w:val="Hyperlink"/>
          <w:rFonts w:ascii="Times New Roman" w:hAnsi="Times New Roman"/>
          <w:color w:val="auto"/>
          <w:sz w:val="24"/>
          <w:szCs w:val="24"/>
          <w:vertAlign w:val="superscript"/>
          <w:lang w:val="en-GB"/>
        </w:rPr>
        <w:t>th</w:t>
      </w:r>
      <w:r w:rsidRPr="00FF3813">
        <w:rPr>
          <w:rStyle w:val="Hyperlink"/>
          <w:rFonts w:ascii="Times New Roman" w:hAnsi="Times New Roman"/>
          <w:color w:val="auto"/>
          <w:sz w:val="24"/>
          <w:szCs w:val="24"/>
          <w:lang w:val="en-GB"/>
        </w:rPr>
        <w:t xml:space="preserve"> July </w:t>
      </w:r>
      <w:r w:rsidR="002A6B79" w:rsidRPr="00FF3813">
        <w:rPr>
          <w:rStyle w:val="Hyperlink"/>
          <w:rFonts w:ascii="Times New Roman" w:hAnsi="Times New Roman"/>
          <w:color w:val="auto"/>
          <w:sz w:val="24"/>
          <w:szCs w:val="24"/>
          <w:lang w:val="en-GB"/>
        </w:rPr>
        <w:t>2017</w:t>
      </w:r>
      <w:r w:rsidRPr="00FF3813">
        <w:rPr>
          <w:rStyle w:val="Hyperlink"/>
          <w:rFonts w:ascii="Times New Roman" w:hAnsi="Times New Roman"/>
          <w:color w:val="auto"/>
          <w:sz w:val="24"/>
          <w:szCs w:val="24"/>
          <w:lang w:val="en-GB"/>
        </w:rPr>
        <w:t>]</w:t>
      </w:r>
      <w:r w:rsidRPr="00FF3813">
        <w:rPr>
          <w:rFonts w:ascii="Times New Roman" w:hAnsi="Times New Roman"/>
          <w:sz w:val="24"/>
          <w:szCs w:val="24"/>
          <w:lang w:val="en-GB"/>
        </w:rPr>
        <w:t xml:space="preserve">.   </w:t>
      </w:r>
    </w:p>
    <w:p w14:paraId="7ECBB95B" w14:textId="3DAF6A24" w:rsidR="00343E76" w:rsidRPr="00FF3813" w:rsidRDefault="00343E76" w:rsidP="00EC6DD3">
      <w:pPr>
        <w:pStyle w:val="ListParagraph"/>
        <w:keepNext/>
        <w:keepLines/>
        <w:numPr>
          <w:ilvl w:val="0"/>
          <w:numId w:val="29"/>
        </w:numPr>
        <w:spacing w:after="0" w:line="480" w:lineRule="auto"/>
        <w:jc w:val="both"/>
        <w:rPr>
          <w:rFonts w:ascii="Times New Roman" w:hAnsi="Times New Roman"/>
          <w:sz w:val="24"/>
          <w:szCs w:val="24"/>
          <w:lang w:val="en-GB"/>
        </w:rPr>
      </w:pPr>
      <w:r w:rsidRPr="00FF3813">
        <w:rPr>
          <w:rFonts w:ascii="Times New Roman" w:hAnsi="Times New Roman"/>
          <w:sz w:val="24"/>
          <w:szCs w:val="24"/>
          <w:lang w:val="en-GB"/>
        </w:rPr>
        <w:t xml:space="preserve">Google Scholar is a web search engine that indexes the full text or metadata of scholarly literature  </w:t>
      </w:r>
      <w:hyperlink r:id="rId21" w:history="1">
        <w:r w:rsidRPr="00FF3813">
          <w:rPr>
            <w:rStyle w:val="Hyperlink"/>
            <w:rFonts w:ascii="Times New Roman" w:hAnsi="Times New Roman"/>
            <w:color w:val="auto"/>
            <w:sz w:val="24"/>
            <w:szCs w:val="24"/>
            <w:lang w:val="en-GB"/>
          </w:rPr>
          <w:t>https://scholar.google.com/</w:t>
        </w:r>
      </w:hyperlink>
      <w:r w:rsidRPr="00FF3813">
        <w:rPr>
          <w:rFonts w:ascii="Times New Roman" w:hAnsi="Times New Roman"/>
          <w:sz w:val="24"/>
          <w:szCs w:val="24"/>
          <w:lang w:val="en-GB"/>
        </w:rPr>
        <w:t xml:space="preserve"> [Date last accessed </w:t>
      </w:r>
      <w:r w:rsidRPr="00FF3813">
        <w:rPr>
          <w:rStyle w:val="Hyperlink"/>
          <w:rFonts w:ascii="Times New Roman" w:hAnsi="Times New Roman"/>
          <w:color w:val="auto"/>
          <w:sz w:val="24"/>
          <w:szCs w:val="24"/>
          <w:lang w:val="en-GB"/>
        </w:rPr>
        <w:t>10</w:t>
      </w:r>
      <w:r w:rsidRPr="00FF3813">
        <w:rPr>
          <w:rStyle w:val="Hyperlink"/>
          <w:rFonts w:ascii="Times New Roman" w:hAnsi="Times New Roman"/>
          <w:color w:val="auto"/>
          <w:sz w:val="24"/>
          <w:szCs w:val="24"/>
          <w:vertAlign w:val="superscript"/>
          <w:lang w:val="en-GB"/>
        </w:rPr>
        <w:t>th</w:t>
      </w:r>
      <w:r w:rsidRPr="00FF3813">
        <w:rPr>
          <w:rStyle w:val="Hyperlink"/>
          <w:rFonts w:ascii="Times New Roman" w:hAnsi="Times New Roman"/>
          <w:color w:val="auto"/>
          <w:sz w:val="24"/>
          <w:szCs w:val="24"/>
          <w:lang w:val="en-GB"/>
        </w:rPr>
        <w:t xml:space="preserve"> July </w:t>
      </w:r>
      <w:r w:rsidR="002A6B79" w:rsidRPr="00FF3813">
        <w:rPr>
          <w:rFonts w:ascii="Times New Roman" w:hAnsi="Times New Roman"/>
          <w:sz w:val="24"/>
          <w:szCs w:val="24"/>
          <w:lang w:val="en-GB"/>
        </w:rPr>
        <w:t>2017</w:t>
      </w:r>
      <w:r w:rsidRPr="00FF3813">
        <w:rPr>
          <w:rFonts w:ascii="Times New Roman" w:hAnsi="Times New Roman"/>
          <w:sz w:val="24"/>
          <w:szCs w:val="24"/>
          <w:lang w:val="en-GB"/>
        </w:rPr>
        <w:t xml:space="preserve">]. </w:t>
      </w:r>
    </w:p>
    <w:p w14:paraId="6892E260" w14:textId="7E166753" w:rsidR="00343E76" w:rsidRPr="00FF3813" w:rsidRDefault="00343E76" w:rsidP="00EC6DD3">
      <w:pPr>
        <w:pStyle w:val="ListParagraph"/>
        <w:keepNext/>
        <w:keepLines/>
        <w:numPr>
          <w:ilvl w:val="0"/>
          <w:numId w:val="29"/>
        </w:numPr>
        <w:spacing w:after="0" w:line="480" w:lineRule="auto"/>
        <w:jc w:val="both"/>
        <w:rPr>
          <w:rFonts w:ascii="Times New Roman" w:hAnsi="Times New Roman"/>
          <w:sz w:val="24"/>
          <w:szCs w:val="24"/>
          <w:lang w:val="en-GB"/>
        </w:rPr>
      </w:pPr>
      <w:r w:rsidRPr="00FF3813">
        <w:rPr>
          <w:rFonts w:ascii="Times New Roman" w:hAnsi="Times New Roman"/>
          <w:sz w:val="24"/>
          <w:szCs w:val="24"/>
          <w:lang w:val="en-GB"/>
        </w:rPr>
        <w:t>Web of Science (</w:t>
      </w:r>
      <w:r w:rsidR="002A6B79" w:rsidRPr="00FF3813">
        <w:rPr>
          <w:rFonts w:ascii="Times New Roman" w:hAnsi="Times New Roman"/>
          <w:sz w:val="24"/>
          <w:szCs w:val="24"/>
          <w:lang w:val="en-GB"/>
        </w:rPr>
        <w:t xml:space="preserve">WoS </w:t>
      </w:r>
      <w:r w:rsidRPr="00FF3813">
        <w:rPr>
          <w:rFonts w:ascii="Times New Roman" w:hAnsi="Times New Roman"/>
          <w:sz w:val="24"/>
          <w:szCs w:val="24"/>
          <w:lang w:val="en-GB"/>
        </w:rPr>
        <w:t xml:space="preserve">previously known as Web of Knowledge) is an online subscription-based scientific citation indexing service maintained that provides a comprehensive citation search. [Date last accessed </w:t>
      </w:r>
      <w:r w:rsidRPr="00FF3813">
        <w:rPr>
          <w:rStyle w:val="Hyperlink"/>
          <w:rFonts w:ascii="Times New Roman" w:hAnsi="Times New Roman"/>
          <w:color w:val="auto"/>
          <w:sz w:val="24"/>
          <w:szCs w:val="24"/>
          <w:lang w:val="en-GB"/>
        </w:rPr>
        <w:t>25</w:t>
      </w:r>
      <w:r w:rsidRPr="00FF3813">
        <w:rPr>
          <w:rStyle w:val="Hyperlink"/>
          <w:rFonts w:ascii="Times New Roman" w:hAnsi="Times New Roman"/>
          <w:color w:val="auto"/>
          <w:sz w:val="24"/>
          <w:szCs w:val="24"/>
          <w:vertAlign w:val="superscript"/>
          <w:lang w:val="en-GB"/>
        </w:rPr>
        <w:t>th</w:t>
      </w:r>
      <w:r w:rsidRPr="00FF3813">
        <w:rPr>
          <w:rStyle w:val="Hyperlink"/>
          <w:rFonts w:ascii="Times New Roman" w:hAnsi="Times New Roman"/>
          <w:color w:val="auto"/>
          <w:sz w:val="24"/>
          <w:szCs w:val="24"/>
          <w:lang w:val="en-GB"/>
        </w:rPr>
        <w:t xml:space="preserve"> May 2</w:t>
      </w:r>
      <w:r w:rsidRPr="00FF3813">
        <w:rPr>
          <w:rFonts w:ascii="Times New Roman" w:hAnsi="Times New Roman"/>
          <w:sz w:val="24"/>
          <w:szCs w:val="24"/>
          <w:lang w:val="en-GB"/>
        </w:rPr>
        <w:t>016]</w:t>
      </w:r>
    </w:p>
    <w:p w14:paraId="660362B3" w14:textId="77777777" w:rsidR="00343E76" w:rsidRPr="00FF3813" w:rsidRDefault="00343E76" w:rsidP="00EC6DD3">
      <w:pPr>
        <w:keepNext/>
        <w:keepLines/>
        <w:spacing w:after="0" w:line="480" w:lineRule="auto"/>
        <w:jc w:val="both"/>
        <w:rPr>
          <w:lang w:val="en-GB"/>
        </w:rPr>
      </w:pPr>
      <w:r w:rsidRPr="00FF3813">
        <w:rPr>
          <w:lang w:val="en-GB"/>
        </w:rPr>
        <w:t>The focus of PubMed and WoS databases is peer reviewed publications.  While Google scholar also searches the grey literature/documents</w:t>
      </w:r>
      <w:r w:rsidR="00D91941" w:rsidRPr="00FF3813">
        <w:rPr>
          <w:lang w:val="en-GB"/>
        </w:rPr>
        <w:t xml:space="preserve"> as well peer-reviewed and non-</w:t>
      </w:r>
      <w:r w:rsidRPr="00FF3813">
        <w:rPr>
          <w:lang w:val="en-GB"/>
        </w:rPr>
        <w:t>peer-</w:t>
      </w:r>
      <w:r w:rsidR="00D91941" w:rsidRPr="00FF3813">
        <w:rPr>
          <w:lang w:val="en-GB"/>
        </w:rPr>
        <w:t>r</w:t>
      </w:r>
      <w:r w:rsidRPr="00FF3813">
        <w:rPr>
          <w:lang w:val="en-GB"/>
        </w:rPr>
        <w:t xml:space="preserve">eviewed articles.  </w:t>
      </w:r>
    </w:p>
    <w:p w14:paraId="23AA3A4C" w14:textId="77777777" w:rsidR="00702C79" w:rsidRPr="00FF3813" w:rsidRDefault="00702C79" w:rsidP="00702C79">
      <w:pPr>
        <w:pStyle w:val="Style2"/>
        <w:spacing w:before="120" w:line="240" w:lineRule="auto"/>
        <w:rPr>
          <w:noProof w:val="0"/>
          <w:lang w:val="en-GB"/>
        </w:rPr>
      </w:pPr>
    </w:p>
    <w:p w14:paraId="1703EC11" w14:textId="77777777" w:rsidR="00343E76" w:rsidRPr="00FF3813" w:rsidRDefault="00343E76" w:rsidP="00343E76">
      <w:pPr>
        <w:spacing w:before="120" w:after="0" w:line="480" w:lineRule="auto"/>
        <w:jc w:val="both"/>
        <w:rPr>
          <w:lang w:val="en-GB"/>
        </w:rPr>
      </w:pPr>
      <w:r w:rsidRPr="00FF3813">
        <w:rPr>
          <w:lang w:val="en-GB"/>
        </w:rPr>
        <w:t xml:space="preserve">A total of 2548, 95000 and 8400 return citations were found by searching “Bayesian </w:t>
      </w:r>
      <w:r w:rsidRPr="00FF3813">
        <w:rPr>
          <w:i/>
          <w:lang w:val="en-GB"/>
        </w:rPr>
        <w:t>Emax</w:t>
      </w:r>
      <w:r w:rsidRPr="00FF3813">
        <w:rPr>
          <w:lang w:val="en-GB"/>
        </w:rPr>
        <w:t xml:space="preserve">” model and the number of returned citations were 5, 87, and 13 repetitively for “Bayesian normal dynamic linear model” alone. However, there were 14 records found from Google Scholar and none from PubMed and Web of Science when searching for both </w:t>
      </w:r>
      <w:r w:rsidRPr="00FF3813">
        <w:rPr>
          <w:i/>
          <w:lang w:val="en-GB"/>
        </w:rPr>
        <w:t>Emax</w:t>
      </w:r>
      <w:r w:rsidRPr="00FF3813">
        <w:rPr>
          <w:lang w:val="en-GB"/>
        </w:rPr>
        <w:t xml:space="preserve"> and NDLM model combined.  </w:t>
      </w:r>
    </w:p>
    <w:p w14:paraId="30AB795F" w14:textId="77777777" w:rsidR="00702C79" w:rsidRPr="00FF3813" w:rsidRDefault="00702C79" w:rsidP="00702C79">
      <w:pPr>
        <w:pStyle w:val="Style2"/>
        <w:spacing w:before="120" w:line="240" w:lineRule="auto"/>
        <w:rPr>
          <w:noProof w:val="0"/>
          <w:lang w:val="en-GB"/>
        </w:rPr>
      </w:pPr>
    </w:p>
    <w:p w14:paraId="3FD85624" w14:textId="77777777" w:rsidR="00343E76" w:rsidRPr="00FF3813" w:rsidRDefault="00343E76" w:rsidP="00343E76">
      <w:pPr>
        <w:spacing w:line="480" w:lineRule="auto"/>
        <w:rPr>
          <w:lang w:val="en-GB"/>
        </w:rPr>
      </w:pPr>
      <w:r w:rsidRPr="00FF3813">
        <w:rPr>
          <w:lang w:val="en-GB"/>
        </w:rPr>
        <w:t xml:space="preserve">Of the total of 14 returned records that had both </w:t>
      </w:r>
      <w:r w:rsidRPr="00FF3813">
        <w:rPr>
          <w:i/>
          <w:lang w:val="en-GB"/>
        </w:rPr>
        <w:t>Emax</w:t>
      </w:r>
      <w:r w:rsidRPr="00FF3813">
        <w:rPr>
          <w:lang w:val="en-GB"/>
        </w:rPr>
        <w:t xml:space="preserve"> and NDLM models, there were two papers that were relevant.  The first one is the comparisons of NDLM model and other models such as ANOVA, D-optimal to analyze adaptive dose ranging trials (Bornkamp</w:t>
      </w:r>
      <w:r w:rsidR="00B44747" w:rsidRPr="00FF3813">
        <w:rPr>
          <w:lang w:val="en-GB"/>
        </w:rPr>
        <w:t>,</w:t>
      </w:r>
      <w:r w:rsidRPr="00FF3813">
        <w:rPr>
          <w:lang w:val="en-GB"/>
        </w:rPr>
        <w:t xml:space="preserve"> 2007). This paper had no direct comparison of the Bayesian </w:t>
      </w:r>
      <w:r w:rsidRPr="00FF3813">
        <w:rPr>
          <w:i/>
          <w:lang w:val="en-GB"/>
        </w:rPr>
        <w:t>Emax</w:t>
      </w:r>
      <w:r w:rsidRPr="00FF3813">
        <w:rPr>
          <w:lang w:val="en-GB"/>
        </w:rPr>
        <w:t xml:space="preserve"> model and the NDLM model.  </w:t>
      </w:r>
    </w:p>
    <w:p w14:paraId="73A9CBEE" w14:textId="77777777" w:rsidR="00702C79" w:rsidRPr="00FF3813" w:rsidRDefault="00702C79" w:rsidP="00702C79">
      <w:pPr>
        <w:pStyle w:val="Style2"/>
        <w:spacing w:before="120" w:line="240" w:lineRule="auto"/>
        <w:rPr>
          <w:noProof w:val="0"/>
          <w:lang w:val="en-GB"/>
        </w:rPr>
      </w:pPr>
    </w:p>
    <w:p w14:paraId="26A648D5" w14:textId="3BAAAFEC" w:rsidR="00343E76" w:rsidRPr="00FF3813" w:rsidRDefault="00343E76" w:rsidP="00343E76">
      <w:pPr>
        <w:spacing w:line="480" w:lineRule="auto"/>
        <w:jc w:val="both"/>
        <w:rPr>
          <w:lang w:val="en-GB"/>
        </w:rPr>
      </w:pPr>
      <w:r w:rsidRPr="00FF3813">
        <w:rPr>
          <w:lang w:val="en-GB"/>
        </w:rPr>
        <w:lastRenderedPageBreak/>
        <w:t>The other paper was a poster (Temple 2011) and the author was contacted for their unpublished PhD dissertation on which the work was based (Temple</w:t>
      </w:r>
      <w:r w:rsidR="00BA5209" w:rsidRPr="00FF3813">
        <w:rPr>
          <w:lang w:val="en-GB"/>
        </w:rPr>
        <w:t>,</w:t>
      </w:r>
      <w:r w:rsidRPr="00FF3813">
        <w:rPr>
          <w:lang w:val="en-GB"/>
        </w:rPr>
        <w:t xml:space="preserve"> 2012).  In the dissertation, the comparisons of NDLM model and </w:t>
      </w:r>
      <w:r w:rsidRPr="00FF3813">
        <w:rPr>
          <w:i/>
          <w:lang w:val="en-GB"/>
        </w:rPr>
        <w:t>Emax</w:t>
      </w:r>
      <w:r w:rsidRPr="00FF3813">
        <w:rPr>
          <w:lang w:val="en-GB"/>
        </w:rPr>
        <w:t xml:space="preserve"> was discussed in adaptive and cohort randomized trial assuming dose response follow linear, difference shapes of </w:t>
      </w:r>
      <w:r w:rsidRPr="00FF3813">
        <w:rPr>
          <w:i/>
          <w:lang w:val="en-GB"/>
        </w:rPr>
        <w:t>Emax</w:t>
      </w:r>
      <w:r w:rsidRPr="00FF3813">
        <w:rPr>
          <w:lang w:val="en-GB"/>
        </w:rPr>
        <w:t xml:space="preserve"> and Umbrella curve (a class of U-shape dose response where high dose response is a good response).  It was shown through simulation that NDLM method has better power in correctly identifying a dose in the target dose interval than Bayesian </w:t>
      </w:r>
      <w:r w:rsidRPr="00FF3813">
        <w:rPr>
          <w:i/>
          <w:lang w:val="en-GB"/>
        </w:rPr>
        <w:t>Emax</w:t>
      </w:r>
      <w:r w:rsidRPr="00FF3813">
        <w:rPr>
          <w:lang w:val="en-GB"/>
        </w:rPr>
        <w:t xml:space="preserve"> model.  The focus of Temple’s research was to investigate </w:t>
      </w:r>
      <w:r w:rsidR="008B2289" w:rsidRPr="00FF3813">
        <w:rPr>
          <w:lang w:val="en-GB"/>
        </w:rPr>
        <w:t>models through</w:t>
      </w:r>
      <w:r w:rsidR="00946318" w:rsidRPr="00FF3813">
        <w:rPr>
          <w:lang w:val="en-GB"/>
        </w:rPr>
        <w:t xml:space="preserve"> simulation </w:t>
      </w:r>
      <w:r w:rsidRPr="00FF3813">
        <w:rPr>
          <w:lang w:val="en-GB"/>
        </w:rPr>
        <w:t>to select the best dose to carry from Phase</w:t>
      </w:r>
      <w:r w:rsidR="005F449B" w:rsidRPr="00FF3813">
        <w:rPr>
          <w:lang w:val="en-GB"/>
        </w:rPr>
        <w:t xml:space="preserve"> 2</w:t>
      </w:r>
      <w:r w:rsidRPr="00FF3813">
        <w:rPr>
          <w:lang w:val="en-GB"/>
        </w:rPr>
        <w:t>b to Phase</w:t>
      </w:r>
      <w:r w:rsidR="005F449B" w:rsidRPr="00FF3813">
        <w:rPr>
          <w:lang w:val="en-GB"/>
        </w:rPr>
        <w:t xml:space="preserve"> 3</w:t>
      </w:r>
      <w:r w:rsidRPr="00FF3813">
        <w:rPr>
          <w:lang w:val="en-GB"/>
        </w:rPr>
        <w:t>, with a limited dose range (0-8</w:t>
      </w:r>
      <w:r w:rsidR="00465E34" w:rsidRPr="00FF3813">
        <w:rPr>
          <w:lang w:val="en-GB"/>
        </w:rPr>
        <w:t xml:space="preserve"> </w:t>
      </w:r>
      <w:r w:rsidRPr="00FF3813">
        <w:rPr>
          <w:lang w:val="en-GB"/>
        </w:rPr>
        <w:t>mg) and a comparatively large sample size (n=250</w:t>
      </w:r>
      <w:r w:rsidR="00D739C4" w:rsidRPr="00FF3813">
        <w:rPr>
          <w:lang w:val="en-GB"/>
        </w:rPr>
        <w:t>-280</w:t>
      </w:r>
      <w:r w:rsidRPr="00FF3813">
        <w:rPr>
          <w:lang w:val="en-GB"/>
        </w:rPr>
        <w:t xml:space="preserve"> in total and ~</w:t>
      </w:r>
      <w:r w:rsidR="00D739C4" w:rsidRPr="00FF3813">
        <w:rPr>
          <w:lang w:val="en-GB"/>
        </w:rPr>
        <w:t>30</w:t>
      </w:r>
      <w:r w:rsidRPr="00FF3813">
        <w:rPr>
          <w:lang w:val="en-GB"/>
        </w:rPr>
        <w:t xml:space="preserve"> each arm).  The </w:t>
      </w:r>
      <w:r w:rsidR="00946318" w:rsidRPr="00FF3813">
        <w:rPr>
          <w:lang w:val="en-GB"/>
        </w:rPr>
        <w:t>context of this dissertation</w:t>
      </w:r>
      <w:r w:rsidRPr="00FF3813">
        <w:rPr>
          <w:lang w:val="en-GB"/>
        </w:rPr>
        <w:t xml:space="preserve"> in this paper is dose selection in first time in patients study i.e. Phase </w:t>
      </w:r>
      <w:r w:rsidR="005F449B" w:rsidRPr="00FF3813">
        <w:rPr>
          <w:lang w:val="en-GB"/>
        </w:rPr>
        <w:t>2</w:t>
      </w:r>
      <w:r w:rsidRPr="00FF3813">
        <w:rPr>
          <w:lang w:val="en-GB"/>
        </w:rPr>
        <w:t xml:space="preserve">a, with </w:t>
      </w:r>
      <w:r w:rsidR="00946318" w:rsidRPr="00FF3813">
        <w:rPr>
          <w:lang w:val="en-GB"/>
        </w:rPr>
        <w:t xml:space="preserve">a </w:t>
      </w:r>
      <w:r w:rsidRPr="00FF3813">
        <w:rPr>
          <w:lang w:val="en-GB"/>
        </w:rPr>
        <w:t>much wider dose range (0-30 mg/kg), and a small sample size (n=64 and 6</w:t>
      </w:r>
      <w:r w:rsidR="00946318" w:rsidRPr="00FF3813">
        <w:rPr>
          <w:lang w:val="en-GB"/>
        </w:rPr>
        <w:t>-8</w:t>
      </w:r>
      <w:r w:rsidRPr="00FF3813">
        <w:rPr>
          <w:lang w:val="en-GB"/>
        </w:rPr>
        <w:t xml:space="preserve"> each arm except placebo).  Our work also had a specific interest in </w:t>
      </w:r>
      <w:r w:rsidR="008B2289" w:rsidRPr="00FF3813">
        <w:rPr>
          <w:lang w:val="en-GB"/>
        </w:rPr>
        <w:t>an investigating</w:t>
      </w:r>
      <w:r w:rsidRPr="00FF3813">
        <w:rPr>
          <w:lang w:val="en-GB"/>
        </w:rPr>
        <w:t xml:space="preserve"> </w:t>
      </w:r>
      <w:r w:rsidR="008B2289" w:rsidRPr="00FF3813">
        <w:rPr>
          <w:lang w:val="en-GB"/>
        </w:rPr>
        <w:t xml:space="preserve">study </w:t>
      </w:r>
      <w:r w:rsidRPr="00FF3813">
        <w:rPr>
          <w:lang w:val="en-GB"/>
        </w:rPr>
        <w:t xml:space="preserve">where there is pronounced U-shaped curve as this had previously occurred in a </w:t>
      </w:r>
      <w:r w:rsidR="00FF4F97" w:rsidRPr="00FF3813">
        <w:rPr>
          <w:lang w:val="en-GB"/>
        </w:rPr>
        <w:t>P</w:t>
      </w:r>
      <w:r w:rsidR="005F449B" w:rsidRPr="00FF3813">
        <w:rPr>
          <w:lang w:val="en-GB"/>
        </w:rPr>
        <w:t>hase 2</w:t>
      </w:r>
      <w:r w:rsidRPr="00FF3813">
        <w:rPr>
          <w:lang w:val="en-GB"/>
        </w:rPr>
        <w:t>a trial and the anticipation was the dose response may be similar in the study being planned (Choy</w:t>
      </w:r>
      <w:r w:rsidR="00BA5209" w:rsidRPr="00FF3813">
        <w:rPr>
          <w:lang w:val="en-GB"/>
        </w:rPr>
        <w:t>,</w:t>
      </w:r>
      <w:r w:rsidRPr="00FF3813">
        <w:rPr>
          <w:lang w:val="en-GB"/>
        </w:rPr>
        <w:t xml:space="preserve"> 2013).  Therefore, although the research of Temple was of interest the work could not be generalised to the study </w:t>
      </w:r>
      <w:r w:rsidR="0023126A" w:rsidRPr="00FF3813">
        <w:rPr>
          <w:lang w:val="en-GB"/>
        </w:rPr>
        <w:t>design in this dissertation</w:t>
      </w:r>
      <w:r w:rsidRPr="00FF3813">
        <w:rPr>
          <w:lang w:val="en-GB"/>
        </w:rPr>
        <w:t xml:space="preserve">.  </w:t>
      </w:r>
      <w:r w:rsidR="0023126A" w:rsidRPr="00FF3813">
        <w:rPr>
          <w:lang w:val="en-GB"/>
        </w:rPr>
        <w:t>Thus, there is</w:t>
      </w:r>
      <w:r w:rsidRPr="00FF3813">
        <w:rPr>
          <w:lang w:val="en-GB"/>
        </w:rPr>
        <w:t xml:space="preserve"> no comparison of methods </w:t>
      </w:r>
      <w:r w:rsidR="00F24E9E" w:rsidRPr="00FF3813">
        <w:rPr>
          <w:lang w:val="en-GB"/>
        </w:rPr>
        <w:t xml:space="preserve">in the literature </w:t>
      </w:r>
      <w:r w:rsidRPr="00FF3813">
        <w:rPr>
          <w:lang w:val="en-GB"/>
        </w:rPr>
        <w:t xml:space="preserve">within a </w:t>
      </w:r>
      <w:r w:rsidR="005F449B" w:rsidRPr="00FF3813">
        <w:rPr>
          <w:lang w:val="en-GB"/>
        </w:rPr>
        <w:t>Phase 2</w:t>
      </w:r>
      <w:r w:rsidRPr="00FF3813">
        <w:rPr>
          <w:lang w:val="en-GB"/>
        </w:rPr>
        <w:t xml:space="preserve">a study setting to assess dose response with small sample sizes across a wide dose response range.  Following on from this there is thus no comparison of </w:t>
      </w:r>
      <w:r w:rsidR="0023126A" w:rsidRPr="00FF3813">
        <w:rPr>
          <w:lang w:val="en-GB"/>
        </w:rPr>
        <w:t xml:space="preserve">methods to assess </w:t>
      </w:r>
      <w:r w:rsidRPr="00FF3813">
        <w:rPr>
          <w:lang w:val="en-GB"/>
        </w:rPr>
        <w:t xml:space="preserve">dose response in patients with rheumatoid arthritis (RA), which is the main interest of this </w:t>
      </w:r>
      <w:r w:rsidR="00D06A32" w:rsidRPr="00FF3813">
        <w:rPr>
          <w:lang w:val="en-GB"/>
        </w:rPr>
        <w:t>dissertation</w:t>
      </w:r>
      <w:r w:rsidRPr="00FF3813">
        <w:rPr>
          <w:lang w:val="en-GB"/>
        </w:rPr>
        <w:t xml:space="preserve"> (</w:t>
      </w:r>
      <w:r w:rsidR="00D06A32" w:rsidRPr="00FF3813">
        <w:rPr>
          <w:lang w:val="en-GB"/>
        </w:rPr>
        <w:t xml:space="preserve">and </w:t>
      </w:r>
      <w:r w:rsidRPr="00FF3813">
        <w:rPr>
          <w:lang w:val="en-GB"/>
        </w:rPr>
        <w:t xml:space="preserve">the specific therapeutic area).  </w:t>
      </w:r>
    </w:p>
    <w:p w14:paraId="5444D71D" w14:textId="77777777" w:rsidR="00343E76" w:rsidRPr="00FF3813" w:rsidRDefault="00343E76" w:rsidP="000E3A44">
      <w:pPr>
        <w:spacing w:line="480" w:lineRule="auto"/>
        <w:jc w:val="both"/>
        <w:rPr>
          <w:lang w:val="en-GB"/>
        </w:rPr>
      </w:pPr>
      <w:r w:rsidRPr="00FF3813">
        <w:rPr>
          <w:lang w:val="en-GB"/>
        </w:rPr>
        <w:t xml:space="preserve">The aim of </w:t>
      </w:r>
      <w:r w:rsidR="0023126A" w:rsidRPr="00FF3813">
        <w:rPr>
          <w:lang w:val="en-GB"/>
        </w:rPr>
        <w:t>proceeding chapter</w:t>
      </w:r>
      <w:r w:rsidRPr="00FF3813">
        <w:rPr>
          <w:lang w:val="en-GB"/>
        </w:rPr>
        <w:t xml:space="preserve"> </w:t>
      </w:r>
      <w:r w:rsidR="0023126A" w:rsidRPr="00FF3813">
        <w:rPr>
          <w:lang w:val="en-GB"/>
        </w:rPr>
        <w:t>will be</w:t>
      </w:r>
      <w:r w:rsidRPr="00FF3813">
        <w:rPr>
          <w:lang w:val="en-GB"/>
        </w:rPr>
        <w:t xml:space="preserve"> firstly to compare</w:t>
      </w:r>
      <w:r w:rsidR="0023126A" w:rsidRPr="00FF3813">
        <w:rPr>
          <w:lang w:val="en-GB"/>
        </w:rPr>
        <w:t xml:space="preserve"> the</w:t>
      </w:r>
      <w:r w:rsidRPr="00FF3813">
        <w:rPr>
          <w:lang w:val="en-GB"/>
        </w:rPr>
        <w:t xml:space="preserve"> two main statistical models (</w:t>
      </w:r>
      <w:r w:rsidRPr="00FF3813">
        <w:rPr>
          <w:i/>
          <w:lang w:val="en-GB"/>
        </w:rPr>
        <w:t>Emax</w:t>
      </w:r>
      <w:r w:rsidRPr="00FF3813">
        <w:rPr>
          <w:lang w:val="en-GB"/>
        </w:rPr>
        <w:t xml:space="preserve"> and NDLM) for estimating a dose response relationship, between a</w:t>
      </w:r>
      <w:r w:rsidR="008275BD" w:rsidRPr="00FF3813">
        <w:rPr>
          <w:lang w:val="en-GB"/>
        </w:rPr>
        <w:t xml:space="preserve"> drug and outcome, in a Phase 2</w:t>
      </w:r>
      <w:r w:rsidRPr="00FF3813">
        <w:rPr>
          <w:lang w:val="en-GB"/>
        </w:rPr>
        <w:t xml:space="preserve">a trial in patients with rheumatoid arthritis (RA).  Also to use extensive simulations show how </w:t>
      </w:r>
      <w:r w:rsidRPr="00FF3813">
        <w:rPr>
          <w:lang w:val="en-GB"/>
        </w:rPr>
        <w:lastRenderedPageBreak/>
        <w:t>the two models perform under a fixed and adaptive design under a variety of assumed dose-response profiles with a focus on U-shaped response curve, a plausible dose response curve in GSK654321, being developed for treatment of RA.</w:t>
      </w:r>
      <w:r w:rsidR="000E3A44" w:rsidRPr="00FF3813">
        <w:rPr>
          <w:lang w:val="en-GB"/>
        </w:rPr>
        <w:t xml:space="preserve">  </w:t>
      </w:r>
      <w:r w:rsidRPr="00FF3813">
        <w:rPr>
          <w:lang w:val="en-GB"/>
        </w:rPr>
        <w:t xml:space="preserve">The </w:t>
      </w:r>
      <w:r w:rsidRPr="00FF3813">
        <w:rPr>
          <w:i/>
          <w:lang w:val="en-GB"/>
        </w:rPr>
        <w:t>Emax</w:t>
      </w:r>
      <w:r w:rsidRPr="00FF3813">
        <w:rPr>
          <w:lang w:val="en-GB"/>
        </w:rPr>
        <w:t xml:space="preserve"> model and NDLM model as well as the comparison of </w:t>
      </w:r>
      <w:r w:rsidRPr="00FF3813">
        <w:rPr>
          <w:i/>
          <w:lang w:val="en-GB"/>
        </w:rPr>
        <w:t>Emax</w:t>
      </w:r>
      <w:r w:rsidRPr="00FF3813">
        <w:rPr>
          <w:lang w:val="en-GB"/>
        </w:rPr>
        <w:t xml:space="preserve"> and NDLM model will be further discussed in Chapter 6.</w:t>
      </w:r>
    </w:p>
    <w:p w14:paraId="6547BB3B" w14:textId="77777777" w:rsidR="00702C79" w:rsidRPr="00FF3813" w:rsidRDefault="00702C79" w:rsidP="00702C79">
      <w:pPr>
        <w:pStyle w:val="Style2"/>
        <w:spacing w:before="120" w:line="240" w:lineRule="auto"/>
        <w:rPr>
          <w:noProof w:val="0"/>
          <w:lang w:val="en-GB"/>
        </w:rPr>
      </w:pPr>
    </w:p>
    <w:p w14:paraId="64B92018" w14:textId="77777777" w:rsidR="00343E76" w:rsidRPr="00FF3813" w:rsidRDefault="00343E76" w:rsidP="00ED20B4">
      <w:pPr>
        <w:pStyle w:val="Heading2"/>
      </w:pPr>
      <w:bookmarkStart w:id="35" w:name="_Toc489029511"/>
      <w:r w:rsidRPr="00FF3813">
        <w:t>Design based Dose Response Model</w:t>
      </w:r>
      <w:bookmarkEnd w:id="35"/>
    </w:p>
    <w:p w14:paraId="2D113207" w14:textId="77777777" w:rsidR="00343E76" w:rsidRPr="00FF3813" w:rsidRDefault="00343E76" w:rsidP="00343E76">
      <w:pPr>
        <w:pStyle w:val="Style2"/>
        <w:spacing w:before="120"/>
        <w:rPr>
          <w:noProof w:val="0"/>
          <w:lang w:val="en-GB"/>
        </w:rPr>
      </w:pPr>
      <w:r w:rsidRPr="00FF3813">
        <w:rPr>
          <w:noProof w:val="0"/>
          <w:lang w:val="en-GB"/>
        </w:rPr>
        <w:t xml:space="preserve">Many dose response models are available in describing the study drug and drug response relationship in the drug development.  The popular models are linear model, 4-parameter sigmoidal, </w:t>
      </w:r>
      <w:r w:rsidRPr="00FF3813">
        <w:rPr>
          <w:i/>
          <w:noProof w:val="0"/>
          <w:lang w:val="en-GB"/>
        </w:rPr>
        <w:t>Emax</w:t>
      </w:r>
      <w:r w:rsidRPr="00FF3813">
        <w:rPr>
          <w:noProof w:val="0"/>
          <w:lang w:val="en-GB"/>
        </w:rPr>
        <w:t xml:space="preserve">, log-linear, quadratic and exponential models (Bretz, 2005).  </w:t>
      </w:r>
    </w:p>
    <w:p w14:paraId="0AF36B58" w14:textId="77777777" w:rsidR="00702C79" w:rsidRPr="00FF3813" w:rsidRDefault="00702C79" w:rsidP="00702C79">
      <w:pPr>
        <w:pStyle w:val="Style2"/>
        <w:spacing w:before="120" w:line="240" w:lineRule="auto"/>
        <w:rPr>
          <w:noProof w:val="0"/>
          <w:lang w:val="en-GB"/>
        </w:rPr>
      </w:pPr>
    </w:p>
    <w:p w14:paraId="62266C3A" w14:textId="3E737029" w:rsidR="00343E76" w:rsidRPr="00FF3813" w:rsidRDefault="00343E76" w:rsidP="00343E76">
      <w:pPr>
        <w:pStyle w:val="Style2"/>
        <w:spacing w:before="120"/>
        <w:rPr>
          <w:noProof w:val="0"/>
          <w:lang w:val="en-GB"/>
        </w:rPr>
      </w:pPr>
      <w:r w:rsidRPr="00FF3813">
        <w:rPr>
          <w:noProof w:val="0"/>
          <w:lang w:val="en-GB"/>
        </w:rPr>
        <w:t xml:space="preserve">Due to the nature of biopharmaceutical receptor response, the </w:t>
      </w:r>
      <w:r w:rsidRPr="00FF3813">
        <w:rPr>
          <w:i/>
          <w:noProof w:val="0"/>
          <w:lang w:val="en-GB"/>
        </w:rPr>
        <w:t>Emax</w:t>
      </w:r>
      <w:r w:rsidRPr="00FF3813">
        <w:rPr>
          <w:noProof w:val="0"/>
          <w:lang w:val="en-GB"/>
        </w:rPr>
        <w:t xml:space="preserve"> model, a parametric model, is considered a better model, suitable for larger molecular drugs and the model parameter has biological and clinical meanings.  Dragalin</w:t>
      </w:r>
      <w:r w:rsidR="00BA5209" w:rsidRPr="00FF3813">
        <w:rPr>
          <w:noProof w:val="0"/>
          <w:lang w:val="en-GB"/>
        </w:rPr>
        <w:t xml:space="preserve"> et. Al.</w:t>
      </w:r>
      <w:r w:rsidRPr="00FF3813">
        <w:rPr>
          <w:noProof w:val="0"/>
          <w:lang w:val="en-GB"/>
        </w:rPr>
        <w:t xml:space="preserve"> (2007) applied a D-optimal design in selecting the ED90 of the </w:t>
      </w:r>
      <w:r w:rsidRPr="00FF3813">
        <w:rPr>
          <w:i/>
          <w:noProof w:val="0"/>
          <w:lang w:val="en-GB"/>
        </w:rPr>
        <w:t>Emax</w:t>
      </w:r>
      <w:r w:rsidRPr="00FF3813">
        <w:rPr>
          <w:noProof w:val="0"/>
          <w:lang w:val="en-GB"/>
        </w:rPr>
        <w:t xml:space="preserve"> model to a dose range study.  There are also other methods like the Bayesian adaptive </w:t>
      </w:r>
      <w:r w:rsidRPr="00FF3813">
        <w:rPr>
          <w:i/>
          <w:noProof w:val="0"/>
          <w:lang w:val="en-GB"/>
        </w:rPr>
        <w:t>Emax</w:t>
      </w:r>
      <w:r w:rsidRPr="00FF3813">
        <w:rPr>
          <w:noProof w:val="0"/>
          <w:lang w:val="en-GB"/>
        </w:rPr>
        <w:t xml:space="preserve"> model covered in the literature (Leonov, 2009), in which the number of patients enrolled into the clinical trial is based on the dose response and centred at the point where the patients have the optimal response.  </w:t>
      </w:r>
    </w:p>
    <w:p w14:paraId="4D0D1F14" w14:textId="77777777" w:rsidR="00702C79" w:rsidRPr="00FF3813" w:rsidRDefault="00702C79" w:rsidP="00702C79">
      <w:pPr>
        <w:pStyle w:val="Style2"/>
        <w:spacing w:before="120" w:line="240" w:lineRule="auto"/>
        <w:rPr>
          <w:noProof w:val="0"/>
          <w:lang w:val="en-GB"/>
        </w:rPr>
      </w:pPr>
    </w:p>
    <w:p w14:paraId="7712E58D" w14:textId="77777777" w:rsidR="00870549" w:rsidRPr="00FF3813" w:rsidRDefault="00385901" w:rsidP="00B12C97">
      <w:pPr>
        <w:pStyle w:val="Heading2"/>
      </w:pPr>
      <w:bookmarkStart w:id="36" w:name="_Toc489029512"/>
      <w:r w:rsidRPr="00FF3813">
        <w:t>Statistical Issues in Implementing the Adaptive Design</w:t>
      </w:r>
      <w:bookmarkEnd w:id="36"/>
    </w:p>
    <w:p w14:paraId="2AFD556C" w14:textId="471771AB" w:rsidR="00385901" w:rsidRPr="00FF3813" w:rsidRDefault="00385901" w:rsidP="00385901">
      <w:pPr>
        <w:spacing w:before="120" w:after="0" w:line="480" w:lineRule="auto"/>
        <w:jc w:val="both"/>
        <w:rPr>
          <w:lang w:val="en-GB"/>
        </w:rPr>
      </w:pPr>
      <w:r w:rsidRPr="00FF3813">
        <w:rPr>
          <w:lang w:val="en-GB"/>
        </w:rPr>
        <w:t>Most interim analyses use unblinded data in the adaptive design. If not handled appropriately, unblind</w:t>
      </w:r>
      <w:r w:rsidR="004F17DD" w:rsidRPr="00FF3813">
        <w:rPr>
          <w:lang w:val="en-GB"/>
        </w:rPr>
        <w:t>ed</w:t>
      </w:r>
      <w:r w:rsidRPr="00FF3813">
        <w:rPr>
          <w:lang w:val="en-GB"/>
        </w:rPr>
        <w:t xml:space="preserve"> interim data and design modification</w:t>
      </w:r>
      <w:r w:rsidR="004F17DD" w:rsidRPr="00FF3813">
        <w:rPr>
          <w:lang w:val="en-GB"/>
        </w:rPr>
        <w:t>s</w:t>
      </w:r>
      <w:r w:rsidRPr="00FF3813">
        <w:rPr>
          <w:lang w:val="en-GB"/>
        </w:rPr>
        <w:t xml:space="preserve"> may introduce bias into the interpretation of the final trial results (FDA Guidance, 2010).  </w:t>
      </w:r>
      <w:r w:rsidR="004F17DD" w:rsidRPr="00FF3813">
        <w:rPr>
          <w:lang w:val="en-GB"/>
        </w:rPr>
        <w:t xml:space="preserve">For </w:t>
      </w:r>
      <w:r w:rsidR="00EC6DD3" w:rsidRPr="00FF3813">
        <w:rPr>
          <w:lang w:val="en-GB"/>
        </w:rPr>
        <w:t>example,</w:t>
      </w:r>
      <w:r w:rsidR="004F17DD" w:rsidRPr="00FF3813">
        <w:rPr>
          <w:lang w:val="en-GB"/>
        </w:rPr>
        <w:t xml:space="preserve"> there can be </w:t>
      </w:r>
      <w:r w:rsidRPr="00FF3813">
        <w:rPr>
          <w:lang w:val="en-GB"/>
        </w:rPr>
        <w:t xml:space="preserve">issues related to sample size re-estimation (FDA Guidance, 2010).  The Type I error can be inflated if the sample size re-estimation is not handled properly.  It was advised by FDA that sample size modification, should </w:t>
      </w:r>
      <w:r w:rsidRPr="00FF3813">
        <w:rPr>
          <w:lang w:val="en-GB"/>
        </w:rPr>
        <w:lastRenderedPageBreak/>
        <w:t xml:space="preserve">be pre-planned and performed by an independent party to avoid the conflict of interests with the drug developer (FDA guidance, 2010).  </w:t>
      </w:r>
      <w:r w:rsidR="004F17DD" w:rsidRPr="00FF3813">
        <w:rPr>
          <w:lang w:val="en-GB"/>
        </w:rPr>
        <w:t>A w</w:t>
      </w:r>
      <w:r w:rsidRPr="00FF3813">
        <w:rPr>
          <w:lang w:val="en-GB"/>
        </w:rPr>
        <w:t>ell</w:t>
      </w:r>
      <w:r w:rsidR="004F17DD" w:rsidRPr="00FF3813">
        <w:rPr>
          <w:lang w:val="en-GB"/>
        </w:rPr>
        <w:t xml:space="preserve"> </w:t>
      </w:r>
      <w:r w:rsidRPr="00FF3813">
        <w:rPr>
          <w:lang w:val="en-GB"/>
        </w:rPr>
        <w:t xml:space="preserve">planned design is the key to answer the research question of interest and success of the adaptive design. </w:t>
      </w:r>
    </w:p>
    <w:p w14:paraId="53C2EC2C" w14:textId="77777777" w:rsidR="00870549" w:rsidRPr="00FF3813" w:rsidRDefault="00870549" w:rsidP="00B12C97">
      <w:pPr>
        <w:rPr>
          <w:lang w:val="en-GB" w:eastAsia="en-GB"/>
        </w:rPr>
      </w:pPr>
    </w:p>
    <w:p w14:paraId="77EB28F3" w14:textId="77777777" w:rsidR="00343E76" w:rsidRPr="00FF3813" w:rsidRDefault="00343E76" w:rsidP="00343E76">
      <w:pPr>
        <w:pStyle w:val="Heading2"/>
        <w:spacing w:after="0"/>
        <w:jc w:val="both"/>
      </w:pPr>
      <w:bookmarkStart w:id="37" w:name="_Toc489029513"/>
      <w:r w:rsidRPr="00FF3813">
        <w:t>Operational Issues in Implementing the Adaptive Design</w:t>
      </w:r>
      <w:bookmarkEnd w:id="37"/>
    </w:p>
    <w:p w14:paraId="138EF1BC" w14:textId="3FA2D670" w:rsidR="00D40DF2" w:rsidRPr="00FF3813" w:rsidRDefault="004A4FA3" w:rsidP="00343E76">
      <w:pPr>
        <w:spacing w:before="120" w:after="0" w:line="480" w:lineRule="auto"/>
        <w:jc w:val="both"/>
        <w:rPr>
          <w:lang w:val="en-GB"/>
        </w:rPr>
      </w:pPr>
      <w:r w:rsidRPr="00FF3813">
        <w:rPr>
          <w:lang w:val="en-GB"/>
        </w:rPr>
        <w:t xml:space="preserve">There are several challenges </w:t>
      </w:r>
      <w:r w:rsidR="000A0574" w:rsidRPr="00FF3813">
        <w:rPr>
          <w:lang w:val="en-GB"/>
        </w:rPr>
        <w:t xml:space="preserve">in </w:t>
      </w:r>
      <w:r w:rsidR="004F17DD" w:rsidRPr="00FF3813">
        <w:rPr>
          <w:lang w:val="en-GB"/>
        </w:rPr>
        <w:t xml:space="preserve">the </w:t>
      </w:r>
      <w:r w:rsidR="000A0574" w:rsidRPr="00FF3813">
        <w:rPr>
          <w:lang w:val="en-GB"/>
        </w:rPr>
        <w:t xml:space="preserve">study operation and process </w:t>
      </w:r>
      <w:r w:rsidRPr="00FF3813">
        <w:rPr>
          <w:lang w:val="en-GB"/>
        </w:rPr>
        <w:t xml:space="preserve">in </w:t>
      </w:r>
      <w:r w:rsidR="00C03580" w:rsidRPr="00FF3813">
        <w:rPr>
          <w:lang w:val="en-GB"/>
        </w:rPr>
        <w:t xml:space="preserve">successfully </w:t>
      </w:r>
      <w:r w:rsidRPr="00FF3813">
        <w:rPr>
          <w:lang w:val="en-GB"/>
        </w:rPr>
        <w:t xml:space="preserve">implementing </w:t>
      </w:r>
      <w:r w:rsidR="004F17DD" w:rsidRPr="00FF3813">
        <w:rPr>
          <w:lang w:val="en-GB"/>
        </w:rPr>
        <w:t xml:space="preserve">an </w:t>
      </w:r>
      <w:r w:rsidRPr="00FF3813">
        <w:rPr>
          <w:lang w:val="en-GB"/>
        </w:rPr>
        <w:t xml:space="preserve">adaptive design including </w:t>
      </w:r>
      <w:r w:rsidR="004F17DD" w:rsidRPr="00FF3813">
        <w:rPr>
          <w:lang w:val="en-GB"/>
        </w:rPr>
        <w:t xml:space="preserve">the </w:t>
      </w:r>
      <w:r w:rsidRPr="00FF3813">
        <w:rPr>
          <w:lang w:val="en-GB"/>
        </w:rPr>
        <w:t xml:space="preserve">randomization system, maintain the study integrity </w:t>
      </w:r>
      <w:r w:rsidR="000A0574" w:rsidRPr="00FF3813">
        <w:rPr>
          <w:lang w:val="en-GB"/>
        </w:rPr>
        <w:t>during</w:t>
      </w:r>
      <w:r w:rsidRPr="00FF3813">
        <w:rPr>
          <w:lang w:val="en-GB"/>
        </w:rPr>
        <w:t xml:space="preserve"> design changes, </w:t>
      </w:r>
      <w:r w:rsidR="004F17DD" w:rsidRPr="00FF3813">
        <w:rPr>
          <w:lang w:val="en-GB"/>
        </w:rPr>
        <w:t xml:space="preserve">the </w:t>
      </w:r>
      <w:r w:rsidR="000A0574" w:rsidRPr="00FF3813">
        <w:rPr>
          <w:lang w:val="en-GB"/>
        </w:rPr>
        <w:t xml:space="preserve">drug supply and rapid access to primary or key analysis data (Pong, 2001; Gallo, 2006).  </w:t>
      </w:r>
      <w:r w:rsidR="00C03580" w:rsidRPr="00FF3813">
        <w:rPr>
          <w:lang w:val="en-GB"/>
        </w:rPr>
        <w:t xml:space="preserve">FDA draft guidance on adaptive designs (2011) suggests </w:t>
      </w:r>
      <w:r w:rsidR="00E102CD" w:rsidRPr="00FF3813">
        <w:rPr>
          <w:lang w:val="en-GB"/>
        </w:rPr>
        <w:t xml:space="preserve">operational bias or risk resulting from study conduct can affect the validity of statistician conclusions in an adequate </w:t>
      </w:r>
      <w:r w:rsidR="004F17DD" w:rsidRPr="00FF3813">
        <w:rPr>
          <w:lang w:val="en-GB"/>
        </w:rPr>
        <w:t>and</w:t>
      </w:r>
      <w:r w:rsidR="00E102CD" w:rsidRPr="00FF3813">
        <w:rPr>
          <w:lang w:val="en-GB"/>
        </w:rPr>
        <w:t xml:space="preserve"> well controlled (A&amp;WC) trial.   Maintaining blinded data access by shielding the investigators from knowledge of decision in adaptive is </w:t>
      </w:r>
      <w:r w:rsidR="00394ED5" w:rsidRPr="00FF3813">
        <w:rPr>
          <w:lang w:val="en-GB"/>
        </w:rPr>
        <w:t>important since</w:t>
      </w:r>
      <w:r w:rsidR="00E102CD" w:rsidRPr="00FF3813">
        <w:rPr>
          <w:lang w:val="en-GB"/>
        </w:rPr>
        <w:t xml:space="preserve"> the decision may impact the investigators to select, manage and care the patients.  To </w:t>
      </w:r>
      <w:r w:rsidR="00394ED5" w:rsidRPr="00FF3813">
        <w:rPr>
          <w:lang w:val="en-GB"/>
        </w:rPr>
        <w:t>minimize</w:t>
      </w:r>
      <w:r w:rsidR="00E102CD" w:rsidRPr="00FF3813">
        <w:rPr>
          <w:lang w:val="en-GB"/>
        </w:rPr>
        <w:t xml:space="preserve"> the ope</w:t>
      </w:r>
      <w:r w:rsidR="00394ED5" w:rsidRPr="00FF3813">
        <w:rPr>
          <w:lang w:val="en-GB"/>
        </w:rPr>
        <w:t>ra</w:t>
      </w:r>
      <w:r w:rsidR="00E102CD" w:rsidRPr="00FF3813">
        <w:rPr>
          <w:lang w:val="en-GB"/>
        </w:rPr>
        <w:t>tional bias, it is suggested that an independent data monitoring committee (IDMC) is used to implement the adaptive design decision</w:t>
      </w:r>
      <w:r w:rsidR="00C65CC7" w:rsidRPr="00FF3813">
        <w:rPr>
          <w:lang w:val="en-GB"/>
        </w:rPr>
        <w:t>.</w:t>
      </w:r>
      <w:r w:rsidR="00E102CD" w:rsidRPr="00FF3813">
        <w:rPr>
          <w:lang w:val="en-GB"/>
        </w:rPr>
        <w:t xml:space="preserve"> </w:t>
      </w:r>
    </w:p>
    <w:p w14:paraId="6C100E50" w14:textId="77777777" w:rsidR="00702C79" w:rsidRPr="00FF3813" w:rsidRDefault="00702C79" w:rsidP="00702C79">
      <w:pPr>
        <w:pStyle w:val="Style2"/>
        <w:spacing w:before="120" w:line="240" w:lineRule="auto"/>
        <w:rPr>
          <w:noProof w:val="0"/>
          <w:lang w:val="en-GB"/>
        </w:rPr>
      </w:pPr>
    </w:p>
    <w:p w14:paraId="6DDC6BB9" w14:textId="77777777" w:rsidR="00343E76" w:rsidRPr="00FF3813" w:rsidRDefault="00343E76" w:rsidP="00343E76">
      <w:pPr>
        <w:pStyle w:val="Heading2"/>
        <w:spacing w:after="0"/>
        <w:jc w:val="both"/>
      </w:pPr>
      <w:bookmarkStart w:id="38" w:name="_Toc489029514"/>
      <w:r w:rsidRPr="00FF3813">
        <w:t>Summary</w:t>
      </w:r>
      <w:bookmarkEnd w:id="38"/>
    </w:p>
    <w:p w14:paraId="3C1D7B6A" w14:textId="77777777" w:rsidR="00343E76" w:rsidRPr="00FF3813" w:rsidRDefault="00343E76" w:rsidP="00343E76">
      <w:pPr>
        <w:spacing w:before="120" w:after="0" w:line="480" w:lineRule="auto"/>
        <w:jc w:val="both"/>
        <w:rPr>
          <w:rStyle w:val="apple-converted-space"/>
          <w:lang w:val="en-GB"/>
        </w:rPr>
      </w:pPr>
      <w:r w:rsidRPr="00FF3813">
        <w:rPr>
          <w:rStyle w:val="apple-converted-space"/>
          <w:lang w:val="en-GB"/>
        </w:rPr>
        <w:t xml:space="preserve">This chapter has reviewed the statistical methodology on adaptive trial designs and applications that are related to this dissertation.  </w:t>
      </w:r>
      <w:r w:rsidR="0023126A" w:rsidRPr="00FF3813">
        <w:rPr>
          <w:rStyle w:val="apple-converted-space"/>
          <w:lang w:val="en-GB"/>
        </w:rPr>
        <w:t>A</w:t>
      </w:r>
      <w:r w:rsidRPr="00FF3813">
        <w:rPr>
          <w:rStyle w:val="apple-converted-space"/>
          <w:lang w:val="en-GB"/>
        </w:rPr>
        <w:t xml:space="preserve">daptive design methodologies are of great interest to researchers due to its ability to aid decision-making without compromising the clinical </w:t>
      </w:r>
      <w:r w:rsidR="000E3A44" w:rsidRPr="00FF3813">
        <w:rPr>
          <w:rStyle w:val="apple-converted-space"/>
          <w:lang w:val="en-GB"/>
        </w:rPr>
        <w:t>trials’</w:t>
      </w:r>
      <w:r w:rsidRPr="00FF3813">
        <w:rPr>
          <w:rStyle w:val="apple-converted-space"/>
          <w:lang w:val="en-GB"/>
        </w:rPr>
        <w:t xml:space="preserve"> integrity at interim analysis, if handled properly, thus enabling faster decisions of stopping a failed drug, and speeding the development of effective drugs to market. </w:t>
      </w:r>
    </w:p>
    <w:p w14:paraId="0FDB5437" w14:textId="77777777" w:rsidR="00702C79" w:rsidRPr="00FF3813" w:rsidRDefault="00702C79" w:rsidP="00702C79">
      <w:pPr>
        <w:pStyle w:val="Style2"/>
        <w:spacing w:before="120" w:line="240" w:lineRule="auto"/>
        <w:rPr>
          <w:noProof w:val="0"/>
          <w:lang w:val="en-GB"/>
        </w:rPr>
      </w:pPr>
    </w:p>
    <w:p w14:paraId="717BA8A0" w14:textId="77777777" w:rsidR="00343E76" w:rsidRPr="00FF3813" w:rsidRDefault="00343E76" w:rsidP="00343E76">
      <w:pPr>
        <w:spacing w:before="120" w:after="0" w:line="480" w:lineRule="auto"/>
        <w:jc w:val="both"/>
        <w:rPr>
          <w:rStyle w:val="apple-converted-space"/>
          <w:lang w:val="en-GB"/>
        </w:rPr>
      </w:pPr>
      <w:r w:rsidRPr="00FF3813">
        <w:rPr>
          <w:rStyle w:val="apple-converted-space"/>
          <w:lang w:val="en-GB"/>
        </w:rPr>
        <w:lastRenderedPageBreak/>
        <w:t xml:space="preserve">The PoC study to investigate the efficacy of GSK123456 in RA patients (Chapter 4), is a two-stage seamless design which combines the dose finding phase with an 8-cohort design and confirming phase with group sequential design, using the </w:t>
      </w:r>
      <w:r w:rsidR="000E3A44" w:rsidRPr="00FF3813">
        <w:rPr>
          <w:rStyle w:val="apple-converted-space"/>
          <w:lang w:val="en-GB"/>
        </w:rPr>
        <w:t>O’Brian Fleming (</w:t>
      </w:r>
      <w:r w:rsidRPr="00FF3813">
        <w:rPr>
          <w:rStyle w:val="apple-converted-space"/>
          <w:lang w:val="en-GB"/>
        </w:rPr>
        <w:t>OBF</w:t>
      </w:r>
      <w:r w:rsidR="000E3A44" w:rsidRPr="00FF3813">
        <w:rPr>
          <w:rStyle w:val="apple-converted-space"/>
          <w:lang w:val="en-GB"/>
        </w:rPr>
        <w:t>)</w:t>
      </w:r>
      <w:r w:rsidRPr="00FF3813">
        <w:rPr>
          <w:rStyle w:val="apple-converted-space"/>
          <w:lang w:val="en-GB"/>
        </w:rPr>
        <w:t xml:space="preserve"> boundary.  The Bayesian </w:t>
      </w:r>
      <w:r w:rsidRPr="00FF3813">
        <w:rPr>
          <w:rStyle w:val="apple-converted-space"/>
          <w:i/>
          <w:lang w:val="en-GB"/>
        </w:rPr>
        <w:t>Emax</w:t>
      </w:r>
      <w:r w:rsidRPr="00FF3813">
        <w:rPr>
          <w:rStyle w:val="apple-converted-space"/>
          <w:lang w:val="en-GB"/>
        </w:rPr>
        <w:t xml:space="preserve"> model is applied to fit</w:t>
      </w:r>
      <w:r w:rsidR="000E3A44" w:rsidRPr="00FF3813">
        <w:rPr>
          <w:rStyle w:val="apple-converted-space"/>
          <w:lang w:val="en-GB"/>
        </w:rPr>
        <w:t xml:space="preserve"> the dose response and allocate the patients </w:t>
      </w:r>
      <w:r w:rsidRPr="00FF3813">
        <w:rPr>
          <w:rStyle w:val="apple-converted-space"/>
          <w:lang w:val="en-GB"/>
        </w:rPr>
        <w:t>to the</w:t>
      </w:r>
      <w:r w:rsidR="000E3A44" w:rsidRPr="00FF3813">
        <w:rPr>
          <w:rStyle w:val="apple-converted-space"/>
          <w:lang w:val="en-GB"/>
        </w:rPr>
        <w:t xml:space="preserve"> dose which is nearest to the ED90, the dose to achieve 90% of maximal response at</w:t>
      </w:r>
      <w:r w:rsidRPr="00FF3813">
        <w:rPr>
          <w:rStyle w:val="apple-converted-space"/>
          <w:lang w:val="en-GB"/>
        </w:rPr>
        <w:t xml:space="preserve"> next cohort.  In Chapter 6, a more flexible dose response model, the Bayesian NDLM model, is proposed to re-fit the data retrospectively and to provide a path for the development of GSK654321, the follow-on compound to GSK123456.  </w:t>
      </w:r>
    </w:p>
    <w:p w14:paraId="09774248" w14:textId="77777777" w:rsidR="00702C79" w:rsidRPr="00FF3813" w:rsidRDefault="00702C79" w:rsidP="00702C79">
      <w:pPr>
        <w:pStyle w:val="Style2"/>
        <w:spacing w:before="120" w:line="240" w:lineRule="auto"/>
        <w:rPr>
          <w:noProof w:val="0"/>
          <w:lang w:val="en-GB"/>
        </w:rPr>
      </w:pPr>
    </w:p>
    <w:p w14:paraId="314A67B2" w14:textId="77777777" w:rsidR="00343E76" w:rsidRPr="00FF3813" w:rsidRDefault="00343E76" w:rsidP="00343E76">
      <w:pPr>
        <w:spacing w:before="120" w:after="0" w:line="480" w:lineRule="auto"/>
        <w:jc w:val="both"/>
        <w:rPr>
          <w:lang w:val="en-GB"/>
        </w:rPr>
      </w:pPr>
      <w:r w:rsidRPr="00FF3813">
        <w:rPr>
          <w:lang w:val="en-GB"/>
        </w:rPr>
        <w:t>In summary, the statistical methodologies and techniques for selected adaptive designs, such as the drop-the-loser design, the group sequential design and the dose response model, that may be used in the design and ana</w:t>
      </w:r>
      <w:r w:rsidR="004D472B" w:rsidRPr="00FF3813">
        <w:rPr>
          <w:lang w:val="en-GB"/>
        </w:rPr>
        <w:t>lysis of RA clinical trials, have</w:t>
      </w:r>
      <w:r w:rsidRPr="00FF3813">
        <w:rPr>
          <w:lang w:val="en-GB"/>
        </w:rPr>
        <w:t xml:space="preserve"> been reviewed.  The decision criteria are usually pre-defined in the study document prior to the study.  The decision criteria are determined by the operating characteristics, recruitment, primary analysis, safety analysis, clinical significant difference, and the risk to investment.  </w:t>
      </w:r>
    </w:p>
    <w:p w14:paraId="0E78E54B" w14:textId="77777777" w:rsidR="00343E76" w:rsidRPr="00FF3813" w:rsidRDefault="00343E76" w:rsidP="001B1CCA">
      <w:pPr>
        <w:spacing w:before="120" w:after="0" w:line="240" w:lineRule="auto"/>
        <w:jc w:val="both"/>
        <w:rPr>
          <w:lang w:val="en-GB"/>
        </w:rPr>
      </w:pPr>
    </w:p>
    <w:p w14:paraId="4F01289D" w14:textId="77777777" w:rsidR="00343E76" w:rsidRPr="00FF3813" w:rsidRDefault="00343E76" w:rsidP="00343E76">
      <w:pPr>
        <w:spacing w:before="120" w:after="0" w:line="480" w:lineRule="auto"/>
        <w:jc w:val="both"/>
        <w:rPr>
          <w:rStyle w:val="apple-converted-space"/>
          <w:lang w:val="en-GB"/>
        </w:rPr>
      </w:pPr>
      <w:r w:rsidRPr="00FF3813">
        <w:rPr>
          <w:lang w:val="en-GB"/>
        </w:rPr>
        <w:t>The next chapters will discuss the Phase 2a RA study as part of the clinical development of the GSK compounds using the Bayesian dose response model for futility and success stopping.   Then, the proposed work, which will apply statistical methodology in a Phase 2</w:t>
      </w:r>
      <w:r w:rsidR="00215C04" w:rsidRPr="00FF3813">
        <w:rPr>
          <w:lang w:val="en-GB"/>
        </w:rPr>
        <w:t>a</w:t>
      </w:r>
      <w:r w:rsidRPr="00FF3813">
        <w:rPr>
          <w:lang w:val="en-GB"/>
        </w:rPr>
        <w:t xml:space="preserve"> clinical drug trial for RA patients, will be discussed.  M</w:t>
      </w:r>
      <w:r w:rsidRPr="00FF3813">
        <w:rPr>
          <w:rStyle w:val="apple-converted-space"/>
          <w:lang w:val="en-GB"/>
        </w:rPr>
        <w:t xml:space="preserve">ultiple design options to support compound progression will be discussed in Chapter 6.  </w:t>
      </w:r>
    </w:p>
    <w:p w14:paraId="7A7FFBFA" w14:textId="77777777" w:rsidR="00343E76" w:rsidRPr="00FF3813" w:rsidRDefault="00343E76" w:rsidP="00343E76">
      <w:pPr>
        <w:rPr>
          <w:b/>
          <w:sz w:val="28"/>
          <w:szCs w:val="28"/>
          <w:lang w:val="en-GB" w:eastAsia="fo-FO"/>
        </w:rPr>
      </w:pPr>
      <w:r w:rsidRPr="00FF3813">
        <w:rPr>
          <w:lang w:val="en-GB"/>
        </w:rPr>
        <w:br w:type="page"/>
      </w:r>
    </w:p>
    <w:p w14:paraId="1AF2AA12" w14:textId="77777777" w:rsidR="00FF4F59" w:rsidRPr="00FF3813" w:rsidRDefault="00B456F7" w:rsidP="00FF4F59">
      <w:pPr>
        <w:pStyle w:val="Heading1"/>
      </w:pPr>
      <w:bookmarkStart w:id="39" w:name="_Toc489029515"/>
      <w:bookmarkStart w:id="40" w:name="_Toc417742270"/>
      <w:r w:rsidRPr="00FF3813">
        <w:lastRenderedPageBreak/>
        <w:t xml:space="preserve">ADaptive Design in Proof of concept study </w:t>
      </w:r>
      <w:r w:rsidR="008F4A58" w:rsidRPr="00FF3813">
        <w:t>of GSK123456</w:t>
      </w:r>
      <w:r w:rsidRPr="00FF3813">
        <w:t>– a case study</w:t>
      </w:r>
      <w:bookmarkEnd w:id="39"/>
      <w:r w:rsidR="008F4A58" w:rsidRPr="00FF3813">
        <w:t xml:space="preserve"> </w:t>
      </w:r>
    </w:p>
    <w:p w14:paraId="6A733EF1" w14:textId="77777777" w:rsidR="00B456F7" w:rsidRPr="00FF3813" w:rsidRDefault="00B456F7" w:rsidP="001B1CCA">
      <w:pPr>
        <w:pStyle w:val="Style2"/>
        <w:spacing w:before="120" w:line="240" w:lineRule="auto"/>
        <w:rPr>
          <w:noProof w:val="0"/>
          <w:lang w:val="en-GB"/>
        </w:rPr>
      </w:pPr>
    </w:p>
    <w:p w14:paraId="62428B8D" w14:textId="77777777" w:rsidR="001A7F89" w:rsidRPr="00FF3813" w:rsidRDefault="00FA198B" w:rsidP="001A7F89">
      <w:pPr>
        <w:spacing w:before="120" w:after="0" w:line="480" w:lineRule="auto"/>
        <w:jc w:val="both"/>
        <w:rPr>
          <w:lang w:val="en-GB"/>
        </w:rPr>
      </w:pPr>
      <w:r w:rsidRPr="00FF3813">
        <w:rPr>
          <w:lang w:val="en-GB"/>
        </w:rPr>
        <w:t xml:space="preserve">In clinical development </w:t>
      </w:r>
      <w:r w:rsidR="00B57654" w:rsidRPr="00FF3813">
        <w:rPr>
          <w:lang w:val="en-GB"/>
        </w:rPr>
        <w:t>Phase 2a clinical trials</w:t>
      </w:r>
      <w:r w:rsidRPr="00FF3813">
        <w:rPr>
          <w:lang w:val="en-GB"/>
        </w:rPr>
        <w:t xml:space="preserve"> are undertaken</w:t>
      </w:r>
      <w:r w:rsidR="00B57654" w:rsidRPr="00FF3813">
        <w:rPr>
          <w:lang w:val="en-GB"/>
        </w:rPr>
        <w:t xml:space="preserve"> </w:t>
      </w:r>
      <w:r w:rsidRPr="00FF3813">
        <w:rPr>
          <w:lang w:val="en-GB"/>
        </w:rPr>
        <w:t xml:space="preserve">both </w:t>
      </w:r>
      <w:r w:rsidR="00B57654" w:rsidRPr="00FF3813">
        <w:rPr>
          <w:lang w:val="en-GB"/>
        </w:rPr>
        <w:t xml:space="preserve">for finding the right </w:t>
      </w:r>
      <w:r w:rsidR="0075476A" w:rsidRPr="00FF3813">
        <w:rPr>
          <w:lang w:val="en-GB"/>
        </w:rPr>
        <w:t xml:space="preserve">drug </w:t>
      </w:r>
      <w:r w:rsidR="00B57654" w:rsidRPr="00FF3813">
        <w:rPr>
          <w:lang w:val="en-GB"/>
        </w:rPr>
        <w:t xml:space="preserve">dose and demonstrating the efficacy </w:t>
      </w:r>
      <w:r w:rsidR="0075476A" w:rsidRPr="00FF3813">
        <w:rPr>
          <w:lang w:val="en-GB"/>
        </w:rPr>
        <w:t xml:space="preserve">of the compound </w:t>
      </w:r>
      <w:r w:rsidR="00B57654" w:rsidRPr="00FF3813">
        <w:rPr>
          <w:lang w:val="en-GB"/>
        </w:rPr>
        <w:t xml:space="preserve">using </w:t>
      </w:r>
      <w:r w:rsidR="0075476A" w:rsidRPr="00FF3813">
        <w:rPr>
          <w:lang w:val="en-GB"/>
        </w:rPr>
        <w:t xml:space="preserve">a </w:t>
      </w:r>
      <w:r w:rsidR="00B57654" w:rsidRPr="00FF3813">
        <w:rPr>
          <w:lang w:val="en-GB"/>
        </w:rPr>
        <w:t>surrogate endpoint</w:t>
      </w:r>
      <w:r w:rsidRPr="00FF3813">
        <w:rPr>
          <w:lang w:val="en-GB"/>
        </w:rPr>
        <w:t xml:space="preserve"> such as</w:t>
      </w:r>
      <w:r w:rsidR="000557EE" w:rsidRPr="00FF3813">
        <w:rPr>
          <w:lang w:val="en-GB"/>
        </w:rPr>
        <w:t xml:space="preserve"> DAS28. </w:t>
      </w:r>
      <w:r w:rsidR="00C603B6" w:rsidRPr="00FF3813">
        <w:rPr>
          <w:lang w:val="en-GB"/>
        </w:rPr>
        <w:t>The</w:t>
      </w:r>
      <w:r w:rsidR="001A7F89" w:rsidRPr="00FF3813">
        <w:rPr>
          <w:lang w:val="en-GB"/>
        </w:rPr>
        <w:t xml:space="preserve"> Phase 2a clinical trial is one of the key studies that provide data for future investment decisions in the drug development for a pharmaceutical company.  It is also a major decision point to determine whether the compound is efficacious in patients with the disease by concept, the benefit and risk ratio of the compound, whether the pharmaceutical company would like to pursue a </w:t>
      </w:r>
      <w:r w:rsidR="00C603B6" w:rsidRPr="00FF3813">
        <w:rPr>
          <w:lang w:val="en-GB"/>
        </w:rPr>
        <w:t xml:space="preserve">Phase 2b and </w:t>
      </w:r>
      <w:r w:rsidR="001A7F89" w:rsidRPr="00FF3813">
        <w:rPr>
          <w:lang w:val="en-GB"/>
        </w:rPr>
        <w:t xml:space="preserve">Phase 3 development, which normally requires a </w:t>
      </w:r>
      <w:r w:rsidR="00C603B6" w:rsidRPr="00FF3813">
        <w:rPr>
          <w:lang w:val="en-GB"/>
        </w:rPr>
        <w:t xml:space="preserve">large </w:t>
      </w:r>
      <w:r w:rsidR="001A7F89" w:rsidRPr="00FF3813">
        <w:rPr>
          <w:lang w:val="en-GB"/>
        </w:rPr>
        <w:t>investment by the pharmaceutical company (Milligan</w:t>
      </w:r>
      <w:r w:rsidR="00B44747" w:rsidRPr="00FF3813">
        <w:rPr>
          <w:lang w:val="en-GB"/>
        </w:rPr>
        <w:t>, 2013</w:t>
      </w:r>
      <w:r w:rsidR="00C603B6" w:rsidRPr="00FF3813">
        <w:rPr>
          <w:lang w:val="en-GB"/>
        </w:rPr>
        <w:t>).</w:t>
      </w:r>
      <w:r w:rsidR="001A7F89" w:rsidRPr="00FF3813">
        <w:rPr>
          <w:lang w:val="en-GB"/>
        </w:rPr>
        <w:t xml:space="preserve">  </w:t>
      </w:r>
    </w:p>
    <w:p w14:paraId="6634BFEC" w14:textId="77777777" w:rsidR="00702C79" w:rsidRPr="00FF3813" w:rsidRDefault="00702C79" w:rsidP="00702C79">
      <w:pPr>
        <w:pStyle w:val="Style2"/>
        <w:spacing w:before="120" w:line="240" w:lineRule="auto"/>
        <w:rPr>
          <w:noProof w:val="0"/>
          <w:lang w:val="en-GB"/>
        </w:rPr>
      </w:pPr>
    </w:p>
    <w:p w14:paraId="7E3401B9" w14:textId="1384262B" w:rsidR="00EA5B68" w:rsidRPr="00FF3813" w:rsidRDefault="006951EC" w:rsidP="00EA5B68">
      <w:pPr>
        <w:pStyle w:val="NormalWeb"/>
        <w:spacing w:before="120" w:beforeAutospacing="0" w:after="0" w:afterAutospacing="0" w:line="480" w:lineRule="auto"/>
        <w:jc w:val="both"/>
        <w:rPr>
          <w:lang w:val="en-GB"/>
        </w:rPr>
      </w:pPr>
      <w:r w:rsidRPr="00FF3813">
        <w:rPr>
          <w:lang w:val="en-GB"/>
        </w:rPr>
        <w:t>I</w:t>
      </w:r>
      <w:r w:rsidR="00C603B6" w:rsidRPr="00FF3813">
        <w:rPr>
          <w:lang w:val="en-GB"/>
        </w:rPr>
        <w:t>n Chapter 2 it was highlighted how</w:t>
      </w:r>
      <w:r w:rsidRPr="00FF3813">
        <w:rPr>
          <w:lang w:val="en-GB"/>
        </w:rPr>
        <w:t xml:space="preserve"> </w:t>
      </w:r>
      <w:r w:rsidR="000A4FE7" w:rsidRPr="00FF3813">
        <w:rPr>
          <w:lang w:val="en-GB"/>
        </w:rPr>
        <w:t>the application of adaptive design in RA clinical trial</w:t>
      </w:r>
      <w:r w:rsidR="00C603B6" w:rsidRPr="00FF3813">
        <w:rPr>
          <w:lang w:val="en-GB"/>
        </w:rPr>
        <w:t>s</w:t>
      </w:r>
      <w:r w:rsidR="000A4FE7" w:rsidRPr="00FF3813">
        <w:rPr>
          <w:lang w:val="en-GB"/>
        </w:rPr>
        <w:t xml:space="preserve"> is limited.  </w:t>
      </w:r>
      <w:r w:rsidR="00EA5B68" w:rsidRPr="00FF3813">
        <w:rPr>
          <w:rStyle w:val="apple-converted-space"/>
          <w:lang w:val="en-GB"/>
        </w:rPr>
        <w:t xml:space="preserve">In the treatment of RA disease, most </w:t>
      </w:r>
      <w:r w:rsidRPr="00FF3813">
        <w:rPr>
          <w:rStyle w:val="apple-converted-space"/>
          <w:lang w:val="en-GB"/>
        </w:rPr>
        <w:t>study design</w:t>
      </w:r>
      <w:r w:rsidR="00C603B6" w:rsidRPr="00FF3813">
        <w:rPr>
          <w:rStyle w:val="apple-converted-space"/>
          <w:lang w:val="en-GB"/>
        </w:rPr>
        <w:t>s</w:t>
      </w:r>
      <w:r w:rsidR="00EA5B68" w:rsidRPr="00FF3813">
        <w:rPr>
          <w:rStyle w:val="apple-converted-space"/>
          <w:lang w:val="en-GB"/>
        </w:rPr>
        <w:t xml:space="preserve"> have a </w:t>
      </w:r>
      <w:r w:rsidRPr="00FF3813">
        <w:rPr>
          <w:rStyle w:val="apple-converted-space"/>
          <w:lang w:val="en-GB"/>
        </w:rPr>
        <w:t xml:space="preserve">traditional fixed </w:t>
      </w:r>
      <w:r w:rsidR="00EA5B68" w:rsidRPr="00FF3813">
        <w:rPr>
          <w:rStyle w:val="apple-converted-space"/>
          <w:lang w:val="en-GB"/>
        </w:rPr>
        <w:t>parallel study design (</w:t>
      </w:r>
      <w:r w:rsidR="005167DB" w:rsidRPr="00FF3813">
        <w:rPr>
          <w:rStyle w:val="apple-converted-space"/>
          <w:lang w:val="en-GB"/>
        </w:rPr>
        <w:t>Kimpel</w:t>
      </w:r>
      <w:r w:rsidR="005167DB" w:rsidRPr="00FF3813">
        <w:rPr>
          <w:rStyle w:val="apple-style-span"/>
          <w:bCs/>
          <w:lang w:val="en-GB"/>
        </w:rPr>
        <w:t>, 2007</w:t>
      </w:r>
      <w:r w:rsidR="00EA5B68" w:rsidRPr="00FF3813">
        <w:rPr>
          <w:rStyle w:val="apple-style-span"/>
          <w:bCs/>
          <w:lang w:val="en-GB"/>
        </w:rPr>
        <w:t>; Nishimoto, 2007</w:t>
      </w:r>
      <w:r w:rsidR="00EA5B68" w:rsidRPr="00FF3813">
        <w:rPr>
          <w:rStyle w:val="apple-converted-space"/>
          <w:lang w:val="en-GB"/>
        </w:rPr>
        <w:t xml:space="preserve">; </w:t>
      </w:r>
      <w:r w:rsidR="00EA5B68" w:rsidRPr="00FF3813">
        <w:rPr>
          <w:rStyle w:val="apple-style-span"/>
          <w:bCs/>
          <w:lang w:val="en-GB"/>
        </w:rPr>
        <w:t>Edwards, 2004)</w:t>
      </w:r>
      <w:r w:rsidRPr="00FF3813">
        <w:rPr>
          <w:rStyle w:val="apple-style-span"/>
          <w:bCs/>
          <w:lang w:val="en-GB"/>
        </w:rPr>
        <w:t xml:space="preserve"> </w:t>
      </w:r>
      <w:r w:rsidR="00C603B6" w:rsidRPr="00FF3813">
        <w:rPr>
          <w:rStyle w:val="apple-style-span"/>
          <w:bCs/>
          <w:lang w:val="en-GB"/>
        </w:rPr>
        <w:t>with</w:t>
      </w:r>
      <w:r w:rsidRPr="00FF3813">
        <w:rPr>
          <w:rStyle w:val="apple-style-span"/>
          <w:bCs/>
          <w:lang w:val="en-GB"/>
        </w:rPr>
        <w:t xml:space="preserve"> long term </w:t>
      </w:r>
      <w:r w:rsidR="00C603B6" w:rsidRPr="00FF3813">
        <w:rPr>
          <w:rStyle w:val="apple-style-span"/>
          <w:bCs/>
          <w:lang w:val="en-GB"/>
        </w:rPr>
        <w:t xml:space="preserve">study </w:t>
      </w:r>
      <w:r w:rsidRPr="00FF3813">
        <w:rPr>
          <w:rStyle w:val="apple-style-span"/>
          <w:bCs/>
          <w:lang w:val="en-GB"/>
        </w:rPr>
        <w:t>endpoint</w:t>
      </w:r>
      <w:r w:rsidR="00C603B6" w:rsidRPr="00FF3813">
        <w:rPr>
          <w:rStyle w:val="apple-style-span"/>
          <w:bCs/>
          <w:lang w:val="en-GB"/>
        </w:rPr>
        <w:t>s</w:t>
      </w:r>
      <w:r w:rsidR="00EA5B68" w:rsidRPr="00FF3813">
        <w:rPr>
          <w:rStyle w:val="apple-converted-space"/>
          <w:lang w:val="en-GB"/>
        </w:rPr>
        <w:t xml:space="preserve">. </w:t>
      </w:r>
      <w:r w:rsidRPr="00FF3813">
        <w:rPr>
          <w:rStyle w:val="apple-converted-space"/>
          <w:lang w:val="en-GB"/>
        </w:rPr>
        <w:t>Th</w:t>
      </w:r>
      <w:r w:rsidR="00C603B6" w:rsidRPr="00FF3813">
        <w:rPr>
          <w:rStyle w:val="apple-converted-space"/>
          <w:lang w:val="en-GB"/>
        </w:rPr>
        <w:t>is</w:t>
      </w:r>
      <w:r w:rsidRPr="00FF3813">
        <w:rPr>
          <w:rStyle w:val="apple-converted-space"/>
          <w:lang w:val="en-GB"/>
        </w:rPr>
        <w:t xml:space="preserve"> may lead long development time in multiple cohort dose response study especially</w:t>
      </w:r>
      <w:r w:rsidR="00EA5B68" w:rsidRPr="00FF3813">
        <w:rPr>
          <w:rStyle w:val="apple-converted-space"/>
          <w:lang w:val="en-GB"/>
        </w:rPr>
        <w:t xml:space="preserve"> with biological treatment that has a long half-life.   </w:t>
      </w:r>
      <w:r w:rsidR="000557EE" w:rsidRPr="00FF3813">
        <w:rPr>
          <w:rStyle w:val="apple-converted-space"/>
          <w:lang w:val="en-GB"/>
        </w:rPr>
        <w:t xml:space="preserve">In addition, in Chapter 3, it was also highlighted that potential benefit using adaptive design in </w:t>
      </w:r>
      <w:r w:rsidR="000557EE" w:rsidRPr="00FF3813">
        <w:rPr>
          <w:lang w:val="en-GB"/>
        </w:rPr>
        <w:t xml:space="preserve">evaluating dose response efficiently.  </w:t>
      </w:r>
      <w:r w:rsidR="00EA5B68" w:rsidRPr="00FF3813">
        <w:rPr>
          <w:rStyle w:val="apple-converted-space"/>
          <w:lang w:val="en-GB"/>
        </w:rPr>
        <w:t xml:space="preserve">In a </w:t>
      </w:r>
      <w:r w:rsidR="000557EE" w:rsidRPr="00FF3813">
        <w:rPr>
          <w:rStyle w:val="apple-converted-space"/>
          <w:lang w:val="en-GB"/>
        </w:rPr>
        <w:t xml:space="preserve">Phase 2a </w:t>
      </w:r>
      <w:r w:rsidR="00EA5B68" w:rsidRPr="00FF3813">
        <w:rPr>
          <w:rStyle w:val="apple-converted-space"/>
          <w:lang w:val="en-GB"/>
        </w:rPr>
        <w:t>dose finding study,</w:t>
      </w:r>
      <w:r w:rsidR="00EA5B68" w:rsidRPr="00FF3813">
        <w:rPr>
          <w:lang w:val="en-GB"/>
        </w:rPr>
        <w:t xml:space="preserve"> a wide range of doses are explored and the optimal doses are determined. </w:t>
      </w:r>
      <w:r w:rsidR="00C603B6" w:rsidRPr="00FF3813">
        <w:rPr>
          <w:lang w:val="en-GB"/>
        </w:rPr>
        <w:t>A</w:t>
      </w:r>
      <w:r w:rsidR="00EA5B68" w:rsidRPr="00FF3813">
        <w:rPr>
          <w:lang w:val="en-GB"/>
        </w:rPr>
        <w:t xml:space="preserve"> dose higher than the optimal dose</w:t>
      </w:r>
      <w:r w:rsidR="00C603B6" w:rsidRPr="00FF3813">
        <w:rPr>
          <w:lang w:val="en-GB"/>
        </w:rPr>
        <w:t xml:space="preserve"> could mean</w:t>
      </w:r>
      <w:r w:rsidR="00EA5B68" w:rsidRPr="00FF3813">
        <w:rPr>
          <w:lang w:val="en-GB"/>
        </w:rPr>
        <w:t xml:space="preserve"> side effects may be unduly high. </w:t>
      </w:r>
      <w:r w:rsidR="000557EE" w:rsidRPr="00FF3813">
        <w:rPr>
          <w:lang w:val="en-GB"/>
        </w:rPr>
        <w:t>I</w:t>
      </w:r>
      <w:r w:rsidR="00EA5B68" w:rsidRPr="00FF3813">
        <w:rPr>
          <w:lang w:val="en-GB"/>
        </w:rPr>
        <w:t>f the dose is too low</w:t>
      </w:r>
      <w:r w:rsidR="000557EE" w:rsidRPr="00FF3813">
        <w:rPr>
          <w:lang w:val="en-GB"/>
        </w:rPr>
        <w:t>,</w:t>
      </w:r>
      <w:r w:rsidR="00C603B6" w:rsidRPr="00FF3813">
        <w:rPr>
          <w:lang w:val="en-GB"/>
        </w:rPr>
        <w:t xml:space="preserve"> suboptimal</w:t>
      </w:r>
      <w:r w:rsidR="00EA5B68" w:rsidRPr="00FF3813">
        <w:rPr>
          <w:lang w:val="en-GB"/>
        </w:rPr>
        <w:t xml:space="preserve"> efficacy may be observed</w:t>
      </w:r>
      <w:r w:rsidR="000557EE" w:rsidRPr="00FF3813">
        <w:rPr>
          <w:lang w:val="en-GB"/>
        </w:rPr>
        <w:t>.  Therefore, t</w:t>
      </w:r>
      <w:r w:rsidR="00EA5B68" w:rsidRPr="00FF3813">
        <w:rPr>
          <w:lang w:val="en-GB"/>
        </w:rPr>
        <w:t xml:space="preserve">here is increasing interest in clinical trials using adaptive </w:t>
      </w:r>
      <w:r w:rsidR="00EF1054" w:rsidRPr="00FF3813">
        <w:rPr>
          <w:lang w:val="en-GB"/>
        </w:rPr>
        <w:t xml:space="preserve">design </w:t>
      </w:r>
      <w:r w:rsidR="00EA5B68" w:rsidRPr="00FF3813">
        <w:rPr>
          <w:lang w:val="en-GB"/>
        </w:rPr>
        <w:t xml:space="preserve">features, which may make the studies more efficient (Chevret, 2006).  As discuss in earlier Chapters, the adaptive </w:t>
      </w:r>
      <w:r w:rsidR="00EF1054" w:rsidRPr="00FF3813">
        <w:rPr>
          <w:lang w:val="en-GB"/>
        </w:rPr>
        <w:t>design</w:t>
      </w:r>
      <w:r w:rsidR="00C603B6" w:rsidRPr="00FF3813">
        <w:rPr>
          <w:lang w:val="en-GB"/>
        </w:rPr>
        <w:t xml:space="preserve">s have potential to </w:t>
      </w:r>
      <w:r w:rsidR="00EA5B68" w:rsidRPr="00FF3813">
        <w:rPr>
          <w:lang w:val="en-GB"/>
        </w:rPr>
        <w:t>include stopping for futility</w:t>
      </w:r>
      <w:r w:rsidR="00C603B6" w:rsidRPr="00FF3813">
        <w:rPr>
          <w:lang w:val="en-GB"/>
        </w:rPr>
        <w:t xml:space="preserve"> or fo</w:t>
      </w:r>
      <w:r w:rsidR="00EA5B68" w:rsidRPr="00FF3813">
        <w:rPr>
          <w:lang w:val="en-GB"/>
        </w:rPr>
        <w:t>r efficacy</w:t>
      </w:r>
      <w:r w:rsidR="00C603B6" w:rsidRPr="00FF3813">
        <w:rPr>
          <w:lang w:val="en-GB"/>
        </w:rPr>
        <w:t xml:space="preserve"> and</w:t>
      </w:r>
      <w:r w:rsidR="00EA5B68" w:rsidRPr="00FF3813">
        <w:rPr>
          <w:lang w:val="en-GB"/>
        </w:rPr>
        <w:t xml:space="preserve"> sample size re-estimation.  </w:t>
      </w:r>
      <w:r w:rsidR="00C603B6" w:rsidRPr="00FF3813">
        <w:rPr>
          <w:lang w:val="en-GB"/>
        </w:rPr>
        <w:t>By</w:t>
      </w:r>
      <w:r w:rsidR="00EA5B68" w:rsidRPr="00FF3813">
        <w:rPr>
          <w:lang w:val="en-GB"/>
        </w:rPr>
        <w:t xml:space="preserve"> comparison to </w:t>
      </w:r>
      <w:r w:rsidR="00C603B6" w:rsidRPr="00FF3813">
        <w:rPr>
          <w:lang w:val="en-GB"/>
        </w:rPr>
        <w:t>a</w:t>
      </w:r>
      <w:r w:rsidR="00EA5B68" w:rsidRPr="00FF3813">
        <w:rPr>
          <w:lang w:val="en-GB"/>
        </w:rPr>
        <w:t xml:space="preserve"> traditional design, an adaptive design </w:t>
      </w:r>
      <w:r w:rsidR="00C603B6" w:rsidRPr="00FF3813">
        <w:rPr>
          <w:lang w:val="en-GB"/>
        </w:rPr>
        <w:lastRenderedPageBreak/>
        <w:t>has the potential to more</w:t>
      </w:r>
      <w:r w:rsidR="00EA5B68" w:rsidRPr="00FF3813">
        <w:rPr>
          <w:lang w:val="en-GB"/>
        </w:rPr>
        <w:t xml:space="preserve"> likely to allocate more patients to efficacious doses and minimize the exposure of patients to ineffective doses</w:t>
      </w:r>
      <w:r w:rsidR="00C603B6" w:rsidRPr="00FF3813">
        <w:rPr>
          <w:lang w:val="en-GB"/>
        </w:rPr>
        <w:t xml:space="preserve"> and this increase the chances that a study could</w:t>
      </w:r>
      <w:r w:rsidR="00EA5B68" w:rsidRPr="00FF3813">
        <w:rPr>
          <w:lang w:val="en-GB"/>
        </w:rPr>
        <w:t xml:space="preserve"> demonstrate the effectiveness of the drug (Chevret, 2006).  </w:t>
      </w:r>
    </w:p>
    <w:p w14:paraId="27E198A4" w14:textId="77777777" w:rsidR="00702C79" w:rsidRPr="00FF3813" w:rsidRDefault="00702C79" w:rsidP="00702C79">
      <w:pPr>
        <w:pStyle w:val="Style2"/>
        <w:spacing w:before="120" w:line="240" w:lineRule="auto"/>
        <w:rPr>
          <w:noProof w:val="0"/>
          <w:lang w:val="en-GB"/>
        </w:rPr>
      </w:pPr>
    </w:p>
    <w:p w14:paraId="3C4EEA27" w14:textId="77777777" w:rsidR="00EA5B68" w:rsidRPr="00FF3813" w:rsidRDefault="00EA5B68" w:rsidP="00EA5B68">
      <w:pPr>
        <w:pStyle w:val="NormalWeb"/>
        <w:spacing w:before="120" w:beforeAutospacing="0" w:after="0" w:afterAutospacing="0" w:line="480" w:lineRule="auto"/>
        <w:jc w:val="both"/>
        <w:rPr>
          <w:shd w:val="clear" w:color="auto" w:fill="FFFFFF"/>
          <w:lang w:val="en-GB"/>
        </w:rPr>
      </w:pPr>
      <w:r w:rsidRPr="00FF3813">
        <w:rPr>
          <w:lang w:val="en-GB"/>
        </w:rPr>
        <w:t xml:space="preserve">Similar designs have been used in clinical trials to determine the optimal dose, the range of dose response, the </w:t>
      </w:r>
      <w:r w:rsidRPr="00FF3813">
        <w:rPr>
          <w:shd w:val="clear" w:color="auto" w:fill="FFFFFF"/>
          <w:lang w:val="en-GB"/>
        </w:rPr>
        <w:t>maximum tolerated dose,</w:t>
      </w:r>
      <w:r w:rsidRPr="00FF3813">
        <w:rPr>
          <w:lang w:val="en-GB"/>
        </w:rPr>
        <w:t xml:space="preserve"> and the minimal effective dose </w:t>
      </w:r>
      <w:r w:rsidRPr="00FF3813">
        <w:rPr>
          <w:shd w:val="clear" w:color="auto" w:fill="FFFFFF"/>
          <w:lang w:val="en-GB"/>
        </w:rPr>
        <w:t>(Haines, 2003)</w:t>
      </w:r>
      <w:r w:rsidRPr="00FF3813">
        <w:rPr>
          <w:lang w:val="en-GB"/>
        </w:rPr>
        <w:t xml:space="preserve">, for example, a Bayesian optimal design </w:t>
      </w:r>
      <w:r w:rsidR="00C603B6" w:rsidRPr="00FF3813">
        <w:rPr>
          <w:lang w:val="en-GB"/>
        </w:rPr>
        <w:t>has been</w:t>
      </w:r>
      <w:r w:rsidRPr="00FF3813">
        <w:rPr>
          <w:lang w:val="en-GB"/>
        </w:rPr>
        <w:t xml:space="preserve"> used in oncology Phase</w:t>
      </w:r>
      <w:r w:rsidRPr="00FF3813">
        <w:rPr>
          <w:shd w:val="clear" w:color="auto" w:fill="FFFFFF"/>
          <w:lang w:val="en-GB"/>
        </w:rPr>
        <w:t xml:space="preserve"> 1 clinical trials to estimate the maximum tolerated dose (Haines, 2003)</w:t>
      </w:r>
      <w:r w:rsidR="00C603B6" w:rsidRPr="00FF3813">
        <w:rPr>
          <w:shd w:val="clear" w:color="auto" w:fill="FFFFFF"/>
          <w:lang w:val="en-GB"/>
        </w:rPr>
        <w:t xml:space="preserve"> with</w:t>
      </w:r>
      <w:r w:rsidRPr="00FF3813">
        <w:rPr>
          <w:shd w:val="clear" w:color="auto" w:fill="FFFFFF"/>
          <w:lang w:val="en-GB"/>
        </w:rPr>
        <w:t xml:space="preserve"> Bayesian optimal design </w:t>
      </w:r>
      <w:r w:rsidR="00C603B6" w:rsidRPr="00FF3813">
        <w:rPr>
          <w:shd w:val="clear" w:color="auto" w:fill="FFFFFF"/>
          <w:lang w:val="en-GB"/>
        </w:rPr>
        <w:t xml:space="preserve">use for </w:t>
      </w:r>
      <w:r w:rsidRPr="00FF3813">
        <w:rPr>
          <w:shd w:val="clear" w:color="auto" w:fill="FFFFFF"/>
          <w:lang w:val="en-GB"/>
        </w:rPr>
        <w:t xml:space="preserve">a pilot study </w:t>
      </w:r>
      <w:r w:rsidR="00C603B6" w:rsidRPr="00FF3813">
        <w:rPr>
          <w:shd w:val="clear" w:color="auto" w:fill="FFFFFF"/>
          <w:lang w:val="en-GB"/>
        </w:rPr>
        <w:t>to</w:t>
      </w:r>
      <w:r w:rsidRPr="00FF3813">
        <w:rPr>
          <w:shd w:val="clear" w:color="auto" w:fill="FFFFFF"/>
          <w:lang w:val="en-GB"/>
        </w:rPr>
        <w:t xml:space="preserve"> allocat</w:t>
      </w:r>
      <w:r w:rsidR="00C603B6" w:rsidRPr="00FF3813">
        <w:rPr>
          <w:shd w:val="clear" w:color="auto" w:fill="FFFFFF"/>
          <w:lang w:val="en-GB"/>
        </w:rPr>
        <w:t>e</w:t>
      </w:r>
      <w:r w:rsidRPr="00FF3813">
        <w:rPr>
          <w:shd w:val="clear" w:color="auto" w:fill="FFFFFF"/>
          <w:lang w:val="en-GB"/>
        </w:rPr>
        <w:t xml:space="preserve"> patients in the latter part of the study design (Haines, 2003).  </w:t>
      </w:r>
    </w:p>
    <w:p w14:paraId="264CC3E3" w14:textId="77777777" w:rsidR="00702C79" w:rsidRPr="00FF3813" w:rsidRDefault="00702C79" w:rsidP="00702C79">
      <w:pPr>
        <w:pStyle w:val="Style2"/>
        <w:spacing w:before="120" w:line="240" w:lineRule="auto"/>
        <w:rPr>
          <w:noProof w:val="0"/>
          <w:lang w:val="en-GB"/>
        </w:rPr>
      </w:pPr>
    </w:p>
    <w:p w14:paraId="6BBECE18" w14:textId="7298A4A6" w:rsidR="00B8627F" w:rsidRPr="00FF3813" w:rsidRDefault="00EA5B68" w:rsidP="005167DB">
      <w:pPr>
        <w:pStyle w:val="NormalWeb"/>
        <w:spacing w:before="120" w:beforeAutospacing="0" w:after="0" w:afterAutospacing="0" w:line="480" w:lineRule="auto"/>
        <w:jc w:val="both"/>
        <w:rPr>
          <w:shd w:val="clear" w:color="auto" w:fill="FFFFFF"/>
          <w:lang w:val="en-GB"/>
        </w:rPr>
      </w:pPr>
      <w:r w:rsidRPr="00FF3813">
        <w:rPr>
          <w:shd w:val="clear" w:color="auto" w:fill="FFFFFF"/>
          <w:lang w:val="en-GB"/>
        </w:rPr>
        <w:t xml:space="preserve">Two-stage designs </w:t>
      </w:r>
      <w:r w:rsidR="00BB29ED" w:rsidRPr="00FF3813">
        <w:rPr>
          <w:shd w:val="clear" w:color="auto" w:fill="FFFFFF"/>
          <w:lang w:val="en-GB"/>
        </w:rPr>
        <w:t>were</w:t>
      </w:r>
      <w:r w:rsidR="00C603B6" w:rsidRPr="00FF3813">
        <w:rPr>
          <w:shd w:val="clear" w:color="auto" w:fill="FFFFFF"/>
          <w:lang w:val="en-GB"/>
        </w:rPr>
        <w:t xml:space="preserve"> undertaken</w:t>
      </w:r>
      <w:r w:rsidRPr="00FF3813">
        <w:rPr>
          <w:shd w:val="clear" w:color="auto" w:fill="FFFFFF"/>
          <w:lang w:val="en-GB"/>
        </w:rPr>
        <w:t xml:space="preserve"> in </w:t>
      </w:r>
      <w:r w:rsidR="000E1C7A" w:rsidRPr="00FF3813">
        <w:rPr>
          <w:shd w:val="clear" w:color="auto" w:fill="FFFFFF"/>
          <w:lang w:val="en-GB"/>
        </w:rPr>
        <w:t xml:space="preserve">non-RA </w:t>
      </w:r>
      <w:r w:rsidRPr="00FF3813">
        <w:rPr>
          <w:shd w:val="clear" w:color="auto" w:fill="FFFFFF"/>
          <w:lang w:val="en-GB"/>
        </w:rPr>
        <w:t>Phase 2</w:t>
      </w:r>
      <w:r w:rsidR="000E1C7A" w:rsidRPr="00FF3813">
        <w:rPr>
          <w:shd w:val="clear" w:color="auto" w:fill="FFFFFF"/>
          <w:lang w:val="en-GB"/>
        </w:rPr>
        <w:t>a or Phase 2b</w:t>
      </w:r>
      <w:r w:rsidRPr="00FF3813">
        <w:rPr>
          <w:shd w:val="clear" w:color="auto" w:fill="FFFFFF"/>
          <w:lang w:val="en-GB"/>
        </w:rPr>
        <w:t xml:space="preserve"> clinical tri</w:t>
      </w:r>
      <w:r w:rsidR="005167DB" w:rsidRPr="00FF3813">
        <w:rPr>
          <w:shd w:val="clear" w:color="auto" w:fill="FFFFFF"/>
          <w:lang w:val="en-GB"/>
        </w:rPr>
        <w:t xml:space="preserve">als, especially in </w:t>
      </w:r>
      <w:r w:rsidR="008C0C90" w:rsidRPr="00FF3813">
        <w:rPr>
          <w:shd w:val="clear" w:color="auto" w:fill="FFFFFF"/>
          <w:lang w:val="en-GB"/>
        </w:rPr>
        <w:t>oncology</w:t>
      </w:r>
      <w:r w:rsidR="005167DB" w:rsidRPr="00FF3813">
        <w:rPr>
          <w:shd w:val="clear" w:color="auto" w:fill="FFFFFF"/>
          <w:lang w:val="en-GB"/>
        </w:rPr>
        <w:t xml:space="preserve"> clinical trials (Simon, 1989</w:t>
      </w:r>
      <w:r w:rsidRPr="00FF3813">
        <w:rPr>
          <w:shd w:val="clear" w:color="auto" w:fill="FFFFFF"/>
          <w:lang w:val="en-GB"/>
        </w:rPr>
        <w:t xml:space="preserve">). In a two-stage design, the sample size at the second stage </w:t>
      </w:r>
      <w:r w:rsidR="005167DB" w:rsidRPr="00FF3813">
        <w:rPr>
          <w:shd w:val="clear" w:color="auto" w:fill="FFFFFF"/>
          <w:lang w:val="en-GB"/>
        </w:rPr>
        <w:t>is</w:t>
      </w:r>
      <w:r w:rsidRPr="00FF3813">
        <w:rPr>
          <w:shd w:val="clear" w:color="auto" w:fill="FFFFFF"/>
          <w:lang w:val="en-GB"/>
        </w:rPr>
        <w:t xml:space="preserve"> dependent on the results of the first stage.  However, the application of such design is relatively rare</w:t>
      </w:r>
      <w:r w:rsidR="005167DB" w:rsidRPr="00FF3813">
        <w:rPr>
          <w:shd w:val="clear" w:color="auto" w:fill="FFFFFF"/>
          <w:lang w:val="en-GB"/>
        </w:rPr>
        <w:t xml:space="preserve"> in RA disease areas</w:t>
      </w:r>
      <w:r w:rsidRPr="00FF3813">
        <w:rPr>
          <w:shd w:val="clear" w:color="auto" w:fill="FFFFFF"/>
          <w:lang w:val="en-GB"/>
        </w:rPr>
        <w:t>.  Ther</w:t>
      </w:r>
      <w:r w:rsidR="005167DB" w:rsidRPr="00FF3813">
        <w:rPr>
          <w:shd w:val="clear" w:color="auto" w:fill="FFFFFF"/>
          <w:lang w:val="en-GB"/>
        </w:rPr>
        <w:t>efore, in this chapter we will introduce a two-part</w:t>
      </w:r>
      <w:r w:rsidRPr="00FF3813">
        <w:rPr>
          <w:shd w:val="clear" w:color="auto" w:fill="FFFFFF"/>
          <w:lang w:val="en-GB"/>
        </w:rPr>
        <w:t xml:space="preserve"> adaptive design and </w:t>
      </w:r>
      <w:r w:rsidR="005167DB" w:rsidRPr="00FF3813">
        <w:rPr>
          <w:shd w:val="clear" w:color="auto" w:fill="FFFFFF"/>
          <w:lang w:val="en-GB"/>
        </w:rPr>
        <w:t xml:space="preserve">apply the design into </w:t>
      </w:r>
      <w:r w:rsidR="00BB29ED" w:rsidRPr="00FF3813">
        <w:rPr>
          <w:shd w:val="clear" w:color="auto" w:fill="FFFFFF"/>
          <w:lang w:val="en-GB"/>
        </w:rPr>
        <w:t xml:space="preserve">a </w:t>
      </w:r>
      <w:r w:rsidR="00FA198B" w:rsidRPr="00FF3813">
        <w:rPr>
          <w:shd w:val="clear" w:color="auto" w:fill="FFFFFF"/>
          <w:lang w:val="en-GB"/>
        </w:rPr>
        <w:t xml:space="preserve">Phase 2a </w:t>
      </w:r>
      <w:r w:rsidR="00BB29ED" w:rsidRPr="00FF3813">
        <w:rPr>
          <w:shd w:val="clear" w:color="auto" w:fill="FFFFFF"/>
          <w:lang w:val="en-GB"/>
        </w:rPr>
        <w:t>RA clinical trial</w:t>
      </w:r>
      <w:r w:rsidRPr="00FF3813">
        <w:rPr>
          <w:shd w:val="clear" w:color="auto" w:fill="FFFFFF"/>
          <w:lang w:val="en-GB"/>
        </w:rPr>
        <w:t>.</w:t>
      </w:r>
      <w:r w:rsidR="005167DB" w:rsidRPr="00FF3813">
        <w:rPr>
          <w:shd w:val="clear" w:color="auto" w:fill="FFFFFF"/>
          <w:lang w:val="en-GB"/>
        </w:rPr>
        <w:t xml:space="preserve"> </w:t>
      </w:r>
      <w:r w:rsidR="00BB29ED" w:rsidRPr="00FF3813">
        <w:rPr>
          <w:shd w:val="clear" w:color="auto" w:fill="FFFFFF"/>
          <w:lang w:val="en-GB"/>
        </w:rPr>
        <w:t xml:space="preserve"> </w:t>
      </w:r>
    </w:p>
    <w:p w14:paraId="325A1A38" w14:textId="77777777" w:rsidR="00702C79" w:rsidRPr="00FF3813" w:rsidRDefault="00702C79" w:rsidP="00702C79">
      <w:pPr>
        <w:pStyle w:val="Style2"/>
        <w:spacing w:before="120" w:line="240" w:lineRule="auto"/>
        <w:rPr>
          <w:noProof w:val="0"/>
          <w:lang w:val="en-GB"/>
        </w:rPr>
      </w:pPr>
    </w:p>
    <w:p w14:paraId="0AA27FA1" w14:textId="77777777" w:rsidR="00B456F7" w:rsidRPr="00FF3813" w:rsidRDefault="00B456F7" w:rsidP="00B456F7">
      <w:pPr>
        <w:pStyle w:val="Heading2"/>
        <w:spacing w:after="0"/>
      </w:pPr>
      <w:bookmarkStart w:id="41" w:name="_Toc489029516"/>
      <w:r w:rsidRPr="00FF3813">
        <w:t>The Aim of the Chapter</w:t>
      </w:r>
      <w:bookmarkEnd w:id="41"/>
    </w:p>
    <w:p w14:paraId="1706E702" w14:textId="77777777" w:rsidR="009D7A53" w:rsidRPr="00FF3813" w:rsidRDefault="00B456F7">
      <w:pPr>
        <w:spacing w:before="120" w:after="0" w:line="480" w:lineRule="auto"/>
        <w:jc w:val="both"/>
        <w:rPr>
          <w:lang w:val="en-GB"/>
        </w:rPr>
      </w:pPr>
      <w:r w:rsidRPr="00FF3813">
        <w:rPr>
          <w:lang w:val="en-GB" w:eastAsia="en-GB"/>
        </w:rPr>
        <w:t xml:space="preserve">The aim of the chapter is to </w:t>
      </w:r>
      <w:r w:rsidR="00B8627F" w:rsidRPr="00FF3813">
        <w:rPr>
          <w:lang w:val="en-GB" w:eastAsia="en-GB"/>
        </w:rPr>
        <w:t>review</w:t>
      </w:r>
      <w:r w:rsidRPr="00FF3813">
        <w:rPr>
          <w:lang w:val="en-GB" w:eastAsia="en-GB"/>
        </w:rPr>
        <w:t xml:space="preserve"> PoC stud</w:t>
      </w:r>
      <w:r w:rsidR="00B8627F" w:rsidRPr="00FF3813">
        <w:rPr>
          <w:lang w:val="en-GB" w:eastAsia="en-GB"/>
        </w:rPr>
        <w:t xml:space="preserve">y design </w:t>
      </w:r>
      <w:r w:rsidR="008C0B39" w:rsidRPr="00FF3813">
        <w:rPr>
          <w:lang w:val="en-GB" w:eastAsia="en-GB"/>
        </w:rPr>
        <w:t xml:space="preserve">and apply it </w:t>
      </w:r>
      <w:r w:rsidR="00B8627F" w:rsidRPr="00FF3813">
        <w:rPr>
          <w:lang w:val="en-GB" w:eastAsia="en-GB"/>
        </w:rPr>
        <w:t>to a RA clinical trial</w:t>
      </w:r>
      <w:r w:rsidR="000A4FE7" w:rsidRPr="00FF3813">
        <w:rPr>
          <w:lang w:val="en-GB" w:eastAsia="en-GB"/>
        </w:rPr>
        <w:t xml:space="preserve"> using GSK123456.</w:t>
      </w:r>
      <w:r w:rsidRPr="00FF3813">
        <w:rPr>
          <w:lang w:val="en-GB" w:eastAsia="en-GB"/>
        </w:rPr>
        <w:t xml:space="preserve">  </w:t>
      </w:r>
      <w:r w:rsidR="000A4FE7" w:rsidRPr="00FF3813">
        <w:rPr>
          <w:lang w:val="en-GB" w:eastAsia="en-GB"/>
        </w:rPr>
        <w:t xml:space="preserve"> </w:t>
      </w:r>
    </w:p>
    <w:p w14:paraId="7ED8EEF2" w14:textId="77777777" w:rsidR="00A16752" w:rsidRPr="00FF3813" w:rsidRDefault="00A16752" w:rsidP="001B1CCA">
      <w:pPr>
        <w:spacing w:before="120" w:after="0" w:line="240" w:lineRule="auto"/>
        <w:jc w:val="both"/>
        <w:rPr>
          <w:lang w:val="en-GB"/>
        </w:rPr>
      </w:pPr>
    </w:p>
    <w:p w14:paraId="6353B518" w14:textId="77777777" w:rsidR="00A16752" w:rsidRPr="00FF3813" w:rsidRDefault="00A16752" w:rsidP="00A16752">
      <w:pPr>
        <w:pStyle w:val="Heading2"/>
        <w:spacing w:after="0"/>
        <w:jc w:val="both"/>
      </w:pPr>
      <w:bookmarkStart w:id="42" w:name="_Toc489029517"/>
      <w:r w:rsidRPr="00FF3813">
        <w:t>Study Design</w:t>
      </w:r>
      <w:bookmarkEnd w:id="42"/>
      <w:r w:rsidRPr="00FF3813">
        <w:t xml:space="preserve"> </w:t>
      </w:r>
    </w:p>
    <w:p w14:paraId="1D574B3D" w14:textId="77777777" w:rsidR="00A16752" w:rsidRPr="00FF3813" w:rsidRDefault="00A16752" w:rsidP="00A16752">
      <w:pPr>
        <w:pStyle w:val="Heading3"/>
        <w:rPr>
          <w:rStyle w:val="apple-converted-space"/>
          <w:szCs w:val="24"/>
        </w:rPr>
      </w:pPr>
      <w:bookmarkStart w:id="43" w:name="_Toc489029518"/>
      <w:r w:rsidRPr="00FF3813">
        <w:rPr>
          <w:rStyle w:val="apple-converted-space"/>
          <w:szCs w:val="24"/>
        </w:rPr>
        <w:t>Design Considerations</w:t>
      </w:r>
      <w:bookmarkEnd w:id="43"/>
    </w:p>
    <w:p w14:paraId="38EE1DC1" w14:textId="77777777" w:rsidR="00A16752" w:rsidRPr="00FF3813" w:rsidRDefault="00A16752" w:rsidP="00A16752">
      <w:pPr>
        <w:spacing w:before="120" w:after="0" w:line="480" w:lineRule="auto"/>
        <w:jc w:val="both"/>
        <w:rPr>
          <w:rStyle w:val="apple-converted-space"/>
          <w:lang w:val="en-GB"/>
        </w:rPr>
      </w:pPr>
      <w:r w:rsidRPr="00FF3813">
        <w:rPr>
          <w:rStyle w:val="apple-converted-space"/>
          <w:lang w:val="en-GB"/>
        </w:rPr>
        <w:t xml:space="preserve">There are a number of factors that impact on the design of this study.  Firstly, the compound had just completed a Phase 1 study and was in an early phase of development. Limited information </w:t>
      </w:r>
      <w:r w:rsidRPr="00FF3813">
        <w:rPr>
          <w:rStyle w:val="apple-converted-space"/>
          <w:lang w:val="en-GB"/>
        </w:rPr>
        <w:lastRenderedPageBreak/>
        <w:t xml:space="preserve">was available to inform the efficacy of the study drug.   Secondly, the study </w:t>
      </w:r>
      <w:r w:rsidR="00CC392D" w:rsidRPr="00FF3813">
        <w:rPr>
          <w:rStyle w:val="apple-converted-space"/>
          <w:lang w:val="en-GB"/>
        </w:rPr>
        <w:t xml:space="preserve">was relatively </w:t>
      </w:r>
      <w:r w:rsidR="00F24E9E" w:rsidRPr="00FF3813">
        <w:rPr>
          <w:rStyle w:val="apple-converted-space"/>
          <w:lang w:val="en-GB"/>
        </w:rPr>
        <w:t>small due</w:t>
      </w:r>
      <w:r w:rsidRPr="00FF3813">
        <w:rPr>
          <w:rStyle w:val="apple-converted-space"/>
          <w:lang w:val="en-GB"/>
        </w:rPr>
        <w:t xml:space="preserve"> to the limited budget available. It is estimated that a minimum sample size of 270 </w:t>
      </w:r>
      <w:r w:rsidR="00CC392D" w:rsidRPr="00FF3813">
        <w:rPr>
          <w:rStyle w:val="apple-converted-space"/>
          <w:lang w:val="en-GB"/>
        </w:rPr>
        <w:t>would be</w:t>
      </w:r>
      <w:r w:rsidRPr="00FF3813">
        <w:rPr>
          <w:rStyle w:val="apple-converted-space"/>
          <w:lang w:val="en-GB"/>
        </w:rPr>
        <w:t xml:space="preserve"> needed for a traditional fixed parallel design with 8 proposed study doses (0.03, 0.1, 0.3, 1, 3, 10, 20 and 30 mg/kg) and placebo, to achieve 90% statistical power </w:t>
      </w:r>
      <w:r w:rsidR="000557EE" w:rsidRPr="00FF3813">
        <w:rPr>
          <w:rStyle w:val="apple-converted-space"/>
          <w:lang w:val="en-GB"/>
        </w:rPr>
        <w:t xml:space="preserve">to achieve a target decrease of treatment effect of -0.95 in DAS28 change from baseline </w:t>
      </w:r>
      <w:r w:rsidRPr="00FF3813">
        <w:rPr>
          <w:rStyle w:val="apple-converted-space"/>
          <w:lang w:val="en-GB"/>
        </w:rPr>
        <w:t xml:space="preserve">with pairwise comparisons without multiplicity adjustment in Part A alone.  Secondly, it is a first time </w:t>
      </w:r>
      <w:r w:rsidR="00CC392D" w:rsidRPr="00FF3813">
        <w:rPr>
          <w:rStyle w:val="apple-converted-space"/>
          <w:lang w:val="en-GB"/>
        </w:rPr>
        <w:t xml:space="preserve">the compound was assessed </w:t>
      </w:r>
      <w:r w:rsidRPr="00FF3813">
        <w:rPr>
          <w:rStyle w:val="apple-converted-space"/>
          <w:lang w:val="en-GB"/>
        </w:rPr>
        <w:t xml:space="preserve">in RA patient population and so there was a wish within the team to monitor safety. The </w:t>
      </w:r>
      <w:r w:rsidR="00CC392D" w:rsidRPr="00FF3813">
        <w:rPr>
          <w:rStyle w:val="apple-converted-space"/>
          <w:lang w:val="en-GB"/>
        </w:rPr>
        <w:t xml:space="preserve">plan was to start the </w:t>
      </w:r>
      <w:r w:rsidRPr="00FF3813">
        <w:rPr>
          <w:rStyle w:val="apple-converted-space"/>
          <w:lang w:val="en-GB"/>
        </w:rPr>
        <w:t>dose</w:t>
      </w:r>
      <w:r w:rsidR="00CC392D" w:rsidRPr="00FF3813">
        <w:rPr>
          <w:rStyle w:val="apple-converted-space"/>
          <w:lang w:val="en-GB"/>
        </w:rPr>
        <w:t>s</w:t>
      </w:r>
      <w:r w:rsidRPr="00FF3813">
        <w:rPr>
          <w:rStyle w:val="apple-converted-space"/>
          <w:lang w:val="en-GB"/>
        </w:rPr>
        <w:t xml:space="preserve"> at </w:t>
      </w:r>
      <w:r w:rsidR="00CC392D" w:rsidRPr="00FF3813">
        <w:rPr>
          <w:rStyle w:val="apple-converted-space"/>
          <w:lang w:val="en-GB"/>
        </w:rPr>
        <w:t>l</w:t>
      </w:r>
      <w:r w:rsidRPr="00FF3813">
        <w:rPr>
          <w:rStyle w:val="apple-converted-space"/>
          <w:lang w:val="en-GB"/>
        </w:rPr>
        <w:t xml:space="preserve">ow </w:t>
      </w:r>
      <w:r w:rsidR="00CC392D" w:rsidRPr="00FF3813">
        <w:rPr>
          <w:rStyle w:val="apple-converted-space"/>
          <w:lang w:val="en-GB"/>
        </w:rPr>
        <w:t>dose</w:t>
      </w:r>
      <w:r w:rsidRPr="00FF3813">
        <w:rPr>
          <w:rStyle w:val="apple-converted-space"/>
          <w:lang w:val="en-GB"/>
        </w:rPr>
        <w:t xml:space="preserve"> (0.03</w:t>
      </w:r>
      <w:r w:rsidR="00E22E33" w:rsidRPr="00FF3813">
        <w:rPr>
          <w:rStyle w:val="apple-converted-space"/>
          <w:lang w:val="en-GB"/>
        </w:rPr>
        <w:t xml:space="preserve"> </w:t>
      </w:r>
      <w:r w:rsidRPr="00FF3813">
        <w:rPr>
          <w:rStyle w:val="apple-converted-space"/>
          <w:lang w:val="en-GB"/>
        </w:rPr>
        <w:t>mg/kg), followed by careful dose escalation to the highest dose (</w:t>
      </w:r>
      <w:r w:rsidR="002A0978" w:rsidRPr="00FF3813">
        <w:rPr>
          <w:rStyle w:val="apple-converted-space"/>
          <w:lang w:val="en-GB"/>
        </w:rPr>
        <w:t xml:space="preserve">30 </w:t>
      </w:r>
      <w:r w:rsidRPr="00FF3813">
        <w:rPr>
          <w:rStyle w:val="apple-converted-space"/>
          <w:lang w:val="en-GB"/>
        </w:rPr>
        <w:t xml:space="preserve">mg/kg). </w:t>
      </w:r>
    </w:p>
    <w:p w14:paraId="0C58D8ED" w14:textId="77777777" w:rsidR="00702C79" w:rsidRPr="00FF3813" w:rsidRDefault="00702C79" w:rsidP="00702C79">
      <w:pPr>
        <w:pStyle w:val="Style2"/>
        <w:spacing w:before="120" w:line="240" w:lineRule="auto"/>
        <w:rPr>
          <w:noProof w:val="0"/>
          <w:lang w:val="en-GB"/>
        </w:rPr>
      </w:pPr>
    </w:p>
    <w:p w14:paraId="4E38F577" w14:textId="77777777" w:rsidR="00A16752" w:rsidRPr="00FF3813" w:rsidRDefault="00CC392D" w:rsidP="00A16752">
      <w:pPr>
        <w:spacing w:before="120" w:after="0" w:line="480" w:lineRule="auto"/>
        <w:jc w:val="both"/>
        <w:rPr>
          <w:rStyle w:val="apple-converted-space"/>
          <w:lang w:val="en-GB"/>
        </w:rPr>
      </w:pPr>
      <w:r w:rsidRPr="00FF3813">
        <w:rPr>
          <w:rStyle w:val="apple-converted-space"/>
          <w:lang w:val="en-GB"/>
        </w:rPr>
        <w:t>A</w:t>
      </w:r>
      <w:r w:rsidR="00A16752" w:rsidRPr="00FF3813">
        <w:rPr>
          <w:rStyle w:val="apple-converted-space"/>
          <w:lang w:val="en-GB"/>
        </w:rPr>
        <w:t xml:space="preserve"> traditional fixed group design with multiple arms is not a viable option </w:t>
      </w:r>
      <w:r w:rsidRPr="00FF3813">
        <w:rPr>
          <w:rStyle w:val="apple-converted-space"/>
          <w:lang w:val="en-GB"/>
        </w:rPr>
        <w:t xml:space="preserve">for the Phase 2a study as </w:t>
      </w:r>
      <w:r w:rsidR="00A16752" w:rsidRPr="00FF3813">
        <w:rPr>
          <w:rStyle w:val="apple-converted-space"/>
          <w:lang w:val="en-GB"/>
        </w:rPr>
        <w:t xml:space="preserve">there is not adequate statistical power to assess all the possible doses in the dose ranges (a total of 10 </w:t>
      </w:r>
      <w:r w:rsidR="000557EE" w:rsidRPr="00FF3813">
        <w:rPr>
          <w:rStyle w:val="apple-converted-space"/>
          <w:lang w:val="en-GB"/>
        </w:rPr>
        <w:t xml:space="preserve">planned </w:t>
      </w:r>
      <w:r w:rsidR="00A16752" w:rsidRPr="00FF3813">
        <w:rPr>
          <w:rStyle w:val="apple-converted-space"/>
          <w:lang w:val="en-GB"/>
        </w:rPr>
        <w:t xml:space="preserve">dose levels).  A novel study design, </w:t>
      </w:r>
      <w:r w:rsidR="00A16752" w:rsidRPr="00FF3813">
        <w:rPr>
          <w:lang w:val="en-GB"/>
        </w:rPr>
        <w:t xml:space="preserve">combining both “learn” and “confirm” and providing an efficient design in exploring the dose response and investigating the target drug effect, </w:t>
      </w:r>
      <w:r w:rsidR="00A16752" w:rsidRPr="00FF3813">
        <w:rPr>
          <w:rStyle w:val="apple-converted-space"/>
          <w:lang w:val="en-GB"/>
        </w:rPr>
        <w:t xml:space="preserve">is needed to address the challenges, which will be discussed in </w:t>
      </w:r>
      <w:r w:rsidR="00F24E9E" w:rsidRPr="00FF3813">
        <w:rPr>
          <w:rStyle w:val="apple-converted-space"/>
          <w:lang w:val="en-GB"/>
        </w:rPr>
        <w:t>next section</w:t>
      </w:r>
      <w:r w:rsidR="00A16752" w:rsidRPr="00FF3813">
        <w:rPr>
          <w:rStyle w:val="apple-converted-space"/>
          <w:lang w:val="en-GB"/>
        </w:rPr>
        <w:t>.</w:t>
      </w:r>
    </w:p>
    <w:p w14:paraId="74732280" w14:textId="77777777" w:rsidR="00702C79" w:rsidRPr="00FF3813" w:rsidRDefault="00702C79" w:rsidP="00702C79">
      <w:pPr>
        <w:pStyle w:val="Style2"/>
        <w:spacing w:before="120" w:line="240" w:lineRule="auto"/>
        <w:rPr>
          <w:noProof w:val="0"/>
          <w:lang w:val="en-GB"/>
        </w:rPr>
      </w:pPr>
    </w:p>
    <w:p w14:paraId="49604AD4" w14:textId="77777777" w:rsidR="00A16752" w:rsidRPr="00FF3813" w:rsidRDefault="00A16752" w:rsidP="00A16752">
      <w:pPr>
        <w:pStyle w:val="Heading3"/>
      </w:pPr>
      <w:bookmarkStart w:id="44" w:name="_Toc489029519"/>
      <w:r w:rsidRPr="00FF3813">
        <w:t>Study Design</w:t>
      </w:r>
      <w:bookmarkEnd w:id="44"/>
    </w:p>
    <w:p w14:paraId="0E23722C" w14:textId="77777777" w:rsidR="00A16752" w:rsidRPr="00FF3813" w:rsidRDefault="00A16752" w:rsidP="00A16752">
      <w:pPr>
        <w:spacing w:before="120" w:after="0" w:line="480" w:lineRule="auto"/>
        <w:jc w:val="both"/>
        <w:rPr>
          <w:lang w:val="en-GB"/>
        </w:rPr>
      </w:pPr>
      <w:r w:rsidRPr="00FF3813">
        <w:rPr>
          <w:lang w:val="en-GB"/>
        </w:rPr>
        <w:t>The aim of this section is to revie</w:t>
      </w:r>
      <w:r w:rsidR="008C1D56" w:rsidRPr="00FF3813">
        <w:rPr>
          <w:lang w:val="en-GB"/>
        </w:rPr>
        <w:t>w study design of the PoC study and</w:t>
      </w:r>
      <w:r w:rsidRPr="00FF3813">
        <w:rPr>
          <w:lang w:val="en-GB"/>
        </w:rPr>
        <w:t xml:space="preserve"> to investigate whether GSK123456 is efficacious and safe/tolerated in RA patients, which will help to design the next study for follow-on compound GSK654321. </w:t>
      </w:r>
    </w:p>
    <w:p w14:paraId="75B91F99" w14:textId="77777777" w:rsidR="00702C79" w:rsidRPr="00FF3813" w:rsidRDefault="00702C79" w:rsidP="00702C79">
      <w:pPr>
        <w:pStyle w:val="Style2"/>
        <w:spacing w:before="120" w:line="240" w:lineRule="auto"/>
        <w:rPr>
          <w:noProof w:val="0"/>
          <w:lang w:val="en-GB"/>
        </w:rPr>
      </w:pPr>
    </w:p>
    <w:p w14:paraId="22525541" w14:textId="77777777" w:rsidR="00A16752" w:rsidRPr="00FF3813" w:rsidRDefault="00A16752" w:rsidP="00A16752">
      <w:pPr>
        <w:spacing w:before="120" w:after="0" w:line="480" w:lineRule="auto"/>
        <w:jc w:val="both"/>
        <w:rPr>
          <w:lang w:val="en-GB"/>
        </w:rPr>
      </w:pPr>
      <w:r w:rsidRPr="00FF3813">
        <w:rPr>
          <w:lang w:val="en-GB"/>
        </w:rPr>
        <w:t xml:space="preserve">The study was a two-part (A and B), multicentre study to investigate the safety, tolerability, dose response, efficacy and pharmacodynamics of intravenous (IV) GSK123456 in patients with RA.  </w:t>
      </w:r>
      <w:r w:rsidRPr="00FF3813">
        <w:rPr>
          <w:lang w:val="en-GB"/>
        </w:rPr>
        <w:lastRenderedPageBreak/>
        <w:t>Part C is a bioequivalence</w:t>
      </w:r>
      <w:r w:rsidR="00CF45D3" w:rsidRPr="00FF3813">
        <w:rPr>
          <w:lang w:val="en-GB"/>
        </w:rPr>
        <w:t xml:space="preserve"> study, and was added after the</w:t>
      </w:r>
      <w:r w:rsidRPr="00FF3813">
        <w:rPr>
          <w:lang w:val="en-GB"/>
        </w:rPr>
        <w:t xml:space="preserve"> </w:t>
      </w:r>
      <w:r w:rsidR="00CF45D3" w:rsidRPr="00FF3813">
        <w:rPr>
          <w:lang w:val="en-GB"/>
        </w:rPr>
        <w:t>completion of Part A and</w:t>
      </w:r>
      <w:r w:rsidRPr="00FF3813">
        <w:rPr>
          <w:lang w:val="en-GB"/>
        </w:rPr>
        <w:t xml:space="preserve"> will not be covered in this </w:t>
      </w:r>
      <w:r w:rsidR="00492AB1" w:rsidRPr="00FF3813">
        <w:rPr>
          <w:lang w:val="en-GB"/>
        </w:rPr>
        <w:t>dissertation</w:t>
      </w:r>
      <w:r w:rsidRPr="00FF3813">
        <w:rPr>
          <w:lang w:val="en-GB"/>
        </w:rPr>
        <w:t xml:space="preserve">.  </w:t>
      </w:r>
    </w:p>
    <w:p w14:paraId="057B1DBE" w14:textId="77777777" w:rsidR="00702C79" w:rsidRPr="00FF3813" w:rsidRDefault="00702C79" w:rsidP="00702C79">
      <w:pPr>
        <w:pStyle w:val="Style2"/>
        <w:spacing w:before="120" w:line="240" w:lineRule="auto"/>
        <w:rPr>
          <w:noProof w:val="0"/>
          <w:lang w:val="en-GB"/>
        </w:rPr>
      </w:pPr>
    </w:p>
    <w:p w14:paraId="71E3C5AB" w14:textId="0B40C19F" w:rsidR="00E22E33" w:rsidRPr="00FF3813" w:rsidRDefault="00E22E33" w:rsidP="00E22E33">
      <w:pPr>
        <w:spacing w:before="120" w:after="0" w:line="480" w:lineRule="auto"/>
        <w:jc w:val="both"/>
        <w:rPr>
          <w:lang w:val="en-GB"/>
        </w:rPr>
      </w:pPr>
      <w:r w:rsidRPr="00FF3813">
        <w:rPr>
          <w:rFonts w:eastAsia="Calibri"/>
          <w:lang w:val="en-GB"/>
        </w:rPr>
        <w:t xml:space="preserve">A Bayesian </w:t>
      </w:r>
      <w:r w:rsidRPr="00FF3813">
        <w:rPr>
          <w:rFonts w:eastAsia="Calibri"/>
          <w:i/>
          <w:lang w:val="en-GB"/>
        </w:rPr>
        <w:t>Emax</w:t>
      </w:r>
      <w:r w:rsidRPr="00FF3813">
        <w:rPr>
          <w:rFonts w:eastAsia="Calibri"/>
          <w:lang w:val="en-GB"/>
        </w:rPr>
        <w:t xml:space="preserve"> dose finding design (Part A) and group sequential design (Part B) were proposed to accommodate the “learn” and “confirm” scheme of the study.  Part A had a Bayesian dose finding design to learn the dose response and find the optimal dose, and Part B used the optimal dose from Part A to confirm the efficacy using a group sequential design.  </w:t>
      </w:r>
      <w:r w:rsidRPr="00FF3813">
        <w:rPr>
          <w:lang w:val="en-GB"/>
        </w:rPr>
        <w:t xml:space="preserve">Figure 4.1 is a graphical schematic of the study design (Part A and Part B) </w:t>
      </w:r>
      <w:r w:rsidRPr="00FF3813">
        <w:rPr>
          <w:rFonts w:eastAsia="Calibri"/>
          <w:lang w:val="en-GB"/>
        </w:rPr>
        <w:t xml:space="preserve">originally </w:t>
      </w:r>
      <w:r w:rsidRPr="00FF3813">
        <w:rPr>
          <w:lang w:val="en-GB"/>
        </w:rPr>
        <w:t xml:space="preserve">proposed by the GlaxoSmithKline study team.  I was the statistician leading all statistical activities on the Phase 2a PoC study to apply the Bayesian </w:t>
      </w:r>
      <w:r w:rsidRPr="00FF3813">
        <w:rPr>
          <w:i/>
          <w:lang w:val="en-GB"/>
        </w:rPr>
        <w:t>Emax</w:t>
      </w:r>
      <w:r w:rsidRPr="00FF3813">
        <w:rPr>
          <w:lang w:val="en-GB"/>
        </w:rPr>
        <w:t xml:space="preserve"> model to the two-part Phase 2a PoC clinical trial in patients with active disease RA including between cohort dose escalation, interim analysis and final analysis in this dissertation (Choy</w:t>
      </w:r>
      <w:r w:rsidR="009719DD" w:rsidRPr="00FF3813">
        <w:rPr>
          <w:lang w:val="en-GB"/>
        </w:rPr>
        <w:t>,</w:t>
      </w:r>
      <w:r w:rsidRPr="00FF3813">
        <w:rPr>
          <w:lang w:val="en-GB"/>
        </w:rPr>
        <w:t xml:space="preserve"> 2013).  </w:t>
      </w:r>
    </w:p>
    <w:p w14:paraId="4A231646" w14:textId="77777777" w:rsidR="00E22E33" w:rsidRPr="00FF3813" w:rsidRDefault="00E22E33" w:rsidP="00A16752">
      <w:pPr>
        <w:spacing w:before="120" w:after="0" w:line="480" w:lineRule="auto"/>
        <w:jc w:val="both"/>
        <w:rPr>
          <w:lang w:val="en-GB"/>
        </w:rPr>
      </w:pPr>
    </w:p>
    <w:p w14:paraId="3F1A5DA9" w14:textId="77777777" w:rsidR="00A360AB" w:rsidRPr="00FF3813" w:rsidRDefault="00A360AB" w:rsidP="00A360AB">
      <w:pPr>
        <w:pStyle w:val="Style2"/>
        <w:keepNext/>
        <w:keepLines/>
        <w:spacing w:before="120"/>
        <w:rPr>
          <w:noProof w:val="0"/>
          <w:lang w:val="en-GB"/>
        </w:rPr>
      </w:pPr>
      <w:r w:rsidRPr="00FF3813">
        <w:rPr>
          <w:lang w:val="en-US"/>
        </w:rPr>
        <w:lastRenderedPageBreak/>
        <w:drawing>
          <wp:inline distT="0" distB="0" distL="0" distR="0" wp14:anchorId="47435E49" wp14:editId="7E850243">
            <wp:extent cx="5867400" cy="240030"/>
            <wp:effectExtent l="0" t="19050" r="19050" b="64770"/>
            <wp:docPr id="1"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7187FB40" w14:textId="77777777" w:rsidR="00A360AB" w:rsidRPr="00FF3813" w:rsidRDefault="00A360AB" w:rsidP="00A360AB">
      <w:pPr>
        <w:keepNext/>
        <w:keepLines/>
        <w:spacing w:before="120" w:after="0" w:line="480" w:lineRule="auto"/>
        <w:jc w:val="both"/>
        <w:rPr>
          <w:lang w:val="en-GB"/>
        </w:rPr>
      </w:pPr>
      <w:r w:rsidRPr="00FF3813">
        <w:rPr>
          <w:lang w:val="en-GB"/>
        </w:rPr>
        <w:object w:dxaOrig="7191" w:dyaOrig="5399" w14:anchorId="4FB4CC2F">
          <v:shape id="_x0000_i1027" type="#_x0000_t75" style="width:414pt;height:234pt" o:ole="">
            <v:imagedata r:id="rId27" o:title=""/>
          </v:shape>
          <o:OLEObject Type="Embed" ProgID="PowerPoint.Slide.12" ShapeID="_x0000_i1027" DrawAspect="Content" ObjectID="_1566136546" r:id="rId28"/>
        </w:object>
      </w:r>
    </w:p>
    <w:p w14:paraId="08BEC4CF" w14:textId="77777777" w:rsidR="00A360AB" w:rsidRPr="00FF3813" w:rsidRDefault="00A360AB" w:rsidP="00A360AB">
      <w:pPr>
        <w:keepNext/>
        <w:keepLines/>
        <w:spacing w:before="120" w:after="0" w:line="480" w:lineRule="auto"/>
        <w:jc w:val="both"/>
        <w:rPr>
          <w:lang w:val="en-GB"/>
        </w:rPr>
      </w:pPr>
      <w:r w:rsidRPr="00FF3813">
        <w:rPr>
          <w:noProof/>
        </w:rPr>
        <w:drawing>
          <wp:inline distT="0" distB="0" distL="0" distR="0" wp14:anchorId="660A0D0D" wp14:editId="2AA38DBB">
            <wp:extent cx="5767070" cy="3163570"/>
            <wp:effectExtent l="19050" t="0" r="5080" b="0"/>
            <wp:docPr id="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srcRect/>
                    <a:stretch>
                      <a:fillRect/>
                    </a:stretch>
                  </pic:blipFill>
                  <pic:spPr bwMode="auto">
                    <a:xfrm>
                      <a:off x="0" y="0"/>
                      <a:ext cx="5767070" cy="3163570"/>
                    </a:xfrm>
                    <a:prstGeom prst="rect">
                      <a:avLst/>
                    </a:prstGeom>
                    <a:noFill/>
                    <a:ln w="9525">
                      <a:noFill/>
                      <a:miter lim="800000"/>
                      <a:headEnd/>
                      <a:tailEnd/>
                    </a:ln>
                  </pic:spPr>
                </pic:pic>
              </a:graphicData>
            </a:graphic>
          </wp:inline>
        </w:drawing>
      </w:r>
    </w:p>
    <w:p w14:paraId="1990E4BC" w14:textId="47AE2D21" w:rsidR="00A360AB" w:rsidRPr="00FF3813" w:rsidRDefault="00A360AB" w:rsidP="00A360AB">
      <w:pPr>
        <w:pStyle w:val="Paragraph1"/>
        <w:keepNext/>
        <w:keepLines/>
        <w:spacing w:before="120" w:line="240" w:lineRule="auto"/>
        <w:rPr>
          <w:lang w:val="en-GB"/>
        </w:rPr>
      </w:pPr>
      <w:r w:rsidRPr="00FF3813">
        <w:rPr>
          <w:lang w:val="en-GB"/>
        </w:rPr>
        <w:t xml:space="preserve">Figure 4.1.  A graphical schematic of the study design (Part A and Part B).   Part A is learning phase and has 8 cohorts (6 patients received GSK123456 and 2 received placebo, the ratio of GSK123456: placebo is 3:1) whose doses would be decided by the </w:t>
      </w:r>
      <w:r w:rsidRPr="00FF3813">
        <w:rPr>
          <w:i/>
          <w:lang w:val="en-GB"/>
        </w:rPr>
        <w:t>Emax</w:t>
      </w:r>
      <w:r w:rsidRPr="00FF3813">
        <w:rPr>
          <w:lang w:val="en-GB"/>
        </w:rPr>
        <w:t xml:space="preserve"> dose response model. Part B is confirm</w:t>
      </w:r>
      <w:r w:rsidR="00DC1BCA" w:rsidRPr="00FF3813">
        <w:rPr>
          <w:lang w:val="en-GB"/>
        </w:rPr>
        <w:t>ation</w:t>
      </w:r>
      <w:r w:rsidRPr="00FF3813">
        <w:rPr>
          <w:lang w:val="en-GB"/>
        </w:rPr>
        <w:t xml:space="preserve"> phase and is a group sequential design the dose for which would be selected based on Part A</w:t>
      </w:r>
      <w:r w:rsidR="007B12F2" w:rsidRPr="00FF3813">
        <w:rPr>
          <w:lang w:val="en-GB"/>
        </w:rPr>
        <w:t xml:space="preserve"> (Choy, 2013)</w:t>
      </w:r>
      <w:r w:rsidRPr="00FF3813">
        <w:rPr>
          <w:lang w:val="en-GB"/>
        </w:rPr>
        <w:t xml:space="preserve">.  </w:t>
      </w:r>
    </w:p>
    <w:p w14:paraId="66A3C83A" w14:textId="77777777" w:rsidR="00A16752" w:rsidRPr="00FF3813" w:rsidRDefault="00A16752" w:rsidP="00A16752">
      <w:pPr>
        <w:spacing w:before="120" w:after="0" w:line="480" w:lineRule="auto"/>
        <w:jc w:val="both"/>
        <w:rPr>
          <w:lang w:val="en-GB"/>
        </w:rPr>
      </w:pPr>
      <w:r w:rsidRPr="00FF3813">
        <w:rPr>
          <w:lang w:val="en-GB"/>
        </w:rPr>
        <w:lastRenderedPageBreak/>
        <w:t>Part A is an adaptive dose finding phase. Each cohort consists of 8 subjects (6 are randomized to receive active doses and 2 to receive placebo).  A</w:t>
      </w:r>
      <w:r w:rsidR="00CC392D" w:rsidRPr="00FF3813">
        <w:rPr>
          <w:lang w:val="en-GB"/>
        </w:rPr>
        <w:t>n analysis with a</w:t>
      </w:r>
      <w:r w:rsidRPr="00FF3813">
        <w:rPr>
          <w:lang w:val="en-GB"/>
        </w:rPr>
        <w:t xml:space="preserve"> Bayesian </w:t>
      </w:r>
      <w:r w:rsidRPr="00FF3813">
        <w:rPr>
          <w:i/>
          <w:lang w:val="en-GB"/>
        </w:rPr>
        <w:t>Emax</w:t>
      </w:r>
      <w:r w:rsidRPr="00FF3813">
        <w:rPr>
          <w:lang w:val="en-GB"/>
        </w:rPr>
        <w:t xml:space="preserve"> </w:t>
      </w:r>
      <w:r w:rsidR="00CC392D" w:rsidRPr="00FF3813">
        <w:rPr>
          <w:lang w:val="en-GB"/>
        </w:rPr>
        <w:t xml:space="preserve">is undertaken </w:t>
      </w:r>
      <w:r w:rsidRPr="00FF3813">
        <w:rPr>
          <w:lang w:val="en-GB"/>
        </w:rPr>
        <w:t xml:space="preserve">between the cohorts </w:t>
      </w:r>
      <w:r w:rsidR="00CC392D" w:rsidRPr="00FF3813">
        <w:rPr>
          <w:lang w:val="en-GB"/>
        </w:rPr>
        <w:t>with the aim to</w:t>
      </w:r>
      <w:r w:rsidRPr="00FF3813">
        <w:rPr>
          <w:lang w:val="en-GB"/>
        </w:rPr>
        <w:t xml:space="preserve"> target </w:t>
      </w:r>
      <w:r w:rsidR="000F51DA" w:rsidRPr="00FF3813">
        <w:rPr>
          <w:lang w:val="en-GB"/>
        </w:rPr>
        <w:t>dose</w:t>
      </w:r>
      <w:r w:rsidRPr="00FF3813">
        <w:rPr>
          <w:lang w:val="en-GB"/>
        </w:rPr>
        <w:t xml:space="preserve"> that provides 90% of maximal benefit (ED90) </w:t>
      </w:r>
      <w:r w:rsidR="00CC392D" w:rsidRPr="00FF3813">
        <w:rPr>
          <w:lang w:val="en-GB"/>
        </w:rPr>
        <w:t xml:space="preserve">across all doses and thus </w:t>
      </w:r>
      <w:r w:rsidRPr="00FF3813">
        <w:rPr>
          <w:lang w:val="en-GB"/>
        </w:rPr>
        <w:t>guide the dose for the next cohort</w:t>
      </w:r>
      <w:r w:rsidR="00CC392D" w:rsidRPr="00FF3813">
        <w:rPr>
          <w:lang w:val="en-GB"/>
        </w:rPr>
        <w:t xml:space="preserve"> – subject to </w:t>
      </w:r>
      <w:r w:rsidRPr="00FF3813">
        <w:rPr>
          <w:lang w:val="en-GB"/>
        </w:rPr>
        <w:t xml:space="preserve">no additional safety concerns.  </w:t>
      </w:r>
    </w:p>
    <w:p w14:paraId="5FE6CD7C" w14:textId="493D0937" w:rsidR="009D7A53" w:rsidRPr="00FF3813" w:rsidRDefault="00A16752">
      <w:pPr>
        <w:spacing w:line="480" w:lineRule="auto"/>
        <w:jc w:val="both"/>
        <w:rPr>
          <w:lang w:val="en-GB"/>
        </w:rPr>
      </w:pPr>
      <w:r w:rsidRPr="00FF3813">
        <w:rPr>
          <w:lang w:val="en-GB"/>
        </w:rPr>
        <w:t xml:space="preserve">Part B is a confirmatory repeat dose phase using </w:t>
      </w:r>
      <w:r w:rsidR="00EF1054" w:rsidRPr="00FF3813">
        <w:rPr>
          <w:lang w:val="en-GB"/>
        </w:rPr>
        <w:t xml:space="preserve">a </w:t>
      </w:r>
      <w:r w:rsidRPr="00FF3813">
        <w:rPr>
          <w:lang w:val="en-GB"/>
        </w:rPr>
        <w:t xml:space="preserve">group sequential design.  Part B expands the number of subjects at a specified dose which is chosen after the review of the results at the end of Part A.  Subjects are randomized on a 2:1 basis to the selected dose of GSK123456 or placebo.  </w:t>
      </w:r>
      <w:r w:rsidR="000F51DA" w:rsidRPr="00FF3813">
        <w:rPr>
          <w:lang w:val="en-GB"/>
        </w:rPr>
        <w:t xml:space="preserve">There </w:t>
      </w:r>
      <w:r w:rsidR="00CC392D" w:rsidRPr="00FF3813">
        <w:rPr>
          <w:lang w:val="en-GB"/>
        </w:rPr>
        <w:t>was</w:t>
      </w:r>
      <w:r w:rsidR="000F51DA" w:rsidRPr="00FF3813">
        <w:rPr>
          <w:lang w:val="en-GB"/>
        </w:rPr>
        <w:t xml:space="preserve"> </w:t>
      </w:r>
      <w:r w:rsidR="00F24E9E" w:rsidRPr="00FF3813">
        <w:rPr>
          <w:lang w:val="en-GB"/>
        </w:rPr>
        <w:t>two</w:t>
      </w:r>
      <w:r w:rsidR="000F51DA" w:rsidRPr="00FF3813">
        <w:rPr>
          <w:lang w:val="en-GB"/>
        </w:rPr>
        <w:t xml:space="preserve"> </w:t>
      </w:r>
      <w:r w:rsidR="00DB0674" w:rsidRPr="00FF3813">
        <w:rPr>
          <w:lang w:val="en-GB"/>
        </w:rPr>
        <w:t xml:space="preserve">interim analysis </w:t>
      </w:r>
      <w:r w:rsidR="00CC392D" w:rsidRPr="00FF3813">
        <w:rPr>
          <w:lang w:val="en-GB"/>
        </w:rPr>
        <w:t xml:space="preserve">planned </w:t>
      </w:r>
      <w:r w:rsidR="00DB0674" w:rsidRPr="00FF3813">
        <w:rPr>
          <w:lang w:val="en-GB"/>
        </w:rPr>
        <w:t xml:space="preserve">at </w:t>
      </w:r>
      <w:r w:rsidR="002153C3" w:rsidRPr="00FF3813">
        <w:rPr>
          <w:lang w:val="en-GB"/>
        </w:rPr>
        <w:t>~</w:t>
      </w:r>
      <w:r w:rsidR="00DB0674" w:rsidRPr="00FF3813">
        <w:rPr>
          <w:lang w:val="en-GB"/>
        </w:rPr>
        <w:t xml:space="preserve">33% </w:t>
      </w:r>
      <w:r w:rsidR="00F24E9E" w:rsidRPr="00FF3813">
        <w:rPr>
          <w:lang w:val="en-GB"/>
        </w:rPr>
        <w:t>(18 patients) and ~66% (36 patients)</w:t>
      </w:r>
      <w:r w:rsidR="00DB0674" w:rsidRPr="00FF3813">
        <w:rPr>
          <w:lang w:val="en-GB"/>
        </w:rPr>
        <w:t xml:space="preserve"> of patients </w:t>
      </w:r>
      <w:r w:rsidR="00F24E9E" w:rsidRPr="00FF3813">
        <w:rPr>
          <w:lang w:val="en-GB"/>
        </w:rPr>
        <w:t xml:space="preserve">respectively </w:t>
      </w:r>
      <w:r w:rsidR="00DB0674" w:rsidRPr="00FF3813">
        <w:rPr>
          <w:lang w:val="en-GB"/>
        </w:rPr>
        <w:t xml:space="preserve">completing the Day 56 assessment in DAS28.  </w:t>
      </w:r>
    </w:p>
    <w:p w14:paraId="4A504024" w14:textId="76C13AF0" w:rsidR="006662FE" w:rsidRPr="00FF3813" w:rsidRDefault="006662FE" w:rsidP="006662FE">
      <w:pPr>
        <w:spacing w:line="480" w:lineRule="auto"/>
        <w:jc w:val="both"/>
        <w:rPr>
          <w:lang w:val="en-GB"/>
        </w:rPr>
      </w:pPr>
      <w:r w:rsidRPr="00FF3813">
        <w:rPr>
          <w:lang w:val="en-GB"/>
        </w:rPr>
        <w:t xml:space="preserve">The sample size for </w:t>
      </w:r>
      <w:r w:rsidR="004F17DD" w:rsidRPr="00FF3813">
        <w:rPr>
          <w:lang w:val="en-GB"/>
        </w:rPr>
        <w:t>P</w:t>
      </w:r>
      <w:r w:rsidRPr="00FF3813">
        <w:rPr>
          <w:lang w:val="en-GB"/>
        </w:rPr>
        <w:t xml:space="preserve">art B is estimated based on the estimated treatment difference and variability observed between the optimal dose and placebo in </w:t>
      </w:r>
      <w:r w:rsidR="004F17DD" w:rsidRPr="00FF3813">
        <w:rPr>
          <w:lang w:val="en-GB"/>
        </w:rPr>
        <w:t>P</w:t>
      </w:r>
      <w:r w:rsidRPr="00FF3813">
        <w:rPr>
          <w:lang w:val="en-GB"/>
        </w:rPr>
        <w:t xml:space="preserve">art A.  The optimal dose is defined as the </w:t>
      </w:r>
      <w:r w:rsidR="00BC057C" w:rsidRPr="00FF3813">
        <w:rPr>
          <w:lang w:val="en-GB"/>
        </w:rPr>
        <w:t>dose which</w:t>
      </w:r>
      <w:r w:rsidR="004F17DD" w:rsidRPr="00FF3813">
        <w:rPr>
          <w:lang w:val="en-GB"/>
        </w:rPr>
        <w:t xml:space="preserve"> is the</w:t>
      </w:r>
      <w:r w:rsidRPr="00FF3813">
        <w:rPr>
          <w:lang w:val="en-GB"/>
        </w:rPr>
        <w:t xml:space="preserve"> ED90</w:t>
      </w:r>
      <w:r w:rsidR="004F17DD" w:rsidRPr="00FF3813">
        <w:rPr>
          <w:lang w:val="en-GB"/>
        </w:rPr>
        <w:t>:</w:t>
      </w:r>
      <w:r w:rsidRPr="00FF3813">
        <w:rPr>
          <w:lang w:val="en-GB"/>
        </w:rPr>
        <w:t xml:space="preserve"> which is the predicted lowest dose level based from the Bayesian model that would achieve 90% of maximal effect at each dose escalation review.  The doses were half-log spaced at design stage.  The sample size is also capped with maximal sample size of 54. </w:t>
      </w:r>
    </w:p>
    <w:p w14:paraId="03B97C60" w14:textId="77777777" w:rsidR="006662FE" w:rsidRPr="00FF3813" w:rsidRDefault="006662FE" w:rsidP="006662FE">
      <w:pPr>
        <w:spacing w:line="480" w:lineRule="auto"/>
        <w:jc w:val="both"/>
        <w:rPr>
          <w:lang w:val="en-GB"/>
        </w:rPr>
      </w:pPr>
      <w:r w:rsidRPr="00FF3813">
        <w:rPr>
          <w:lang w:val="en-GB"/>
        </w:rPr>
        <w:t xml:space="preserve">Part B will expand the number of subjects at a specified dose which will be chosen after the review of the results at the end of Part A. Subjects will be randomized on a 2:1 basis to the selected dose of GSK654321 or placebo.  A minimum of 18 subjects will be randomized in Part B in order to assess the safety and tolerability of repeat intravenous doses. The maximum sample size needed in the study is based on sample size calculation assuming variability of Part A interim analysis (standard deviation of 1.1).  Overall; a maximum of 54 subjects will be enrolled in Part B.  The design diagram is presented is Figure 4.1 (bottom plot).  </w:t>
      </w:r>
    </w:p>
    <w:p w14:paraId="46946915" w14:textId="6648116B" w:rsidR="009D7A53" w:rsidRPr="00FF3813" w:rsidRDefault="00DB0674">
      <w:pPr>
        <w:spacing w:line="480" w:lineRule="auto"/>
        <w:jc w:val="both"/>
        <w:rPr>
          <w:lang w:val="en-GB"/>
        </w:rPr>
      </w:pPr>
      <w:r w:rsidRPr="00FF3813">
        <w:rPr>
          <w:lang w:val="en-GB"/>
        </w:rPr>
        <w:lastRenderedPageBreak/>
        <w:t xml:space="preserve">At the interim analysis, the nominal </w:t>
      </w:r>
      <w:r w:rsidR="00CC392D" w:rsidRPr="00FF3813">
        <w:rPr>
          <w:lang w:val="en-GB"/>
        </w:rPr>
        <w:t>significance level</w:t>
      </w:r>
      <w:r w:rsidRPr="00FF3813">
        <w:rPr>
          <w:lang w:val="en-GB"/>
        </w:rPr>
        <w:t xml:space="preserve"> for efficacy given by O’Brien-Fleming error-spending function </w:t>
      </w:r>
      <w:r w:rsidR="00CC392D" w:rsidRPr="00FF3813">
        <w:rPr>
          <w:lang w:val="en-GB"/>
        </w:rPr>
        <w:t>was</w:t>
      </w:r>
      <w:r w:rsidRPr="00FF3813">
        <w:rPr>
          <w:lang w:val="en-GB"/>
        </w:rPr>
        <w:t xml:space="preserve"> used for decision-making</w:t>
      </w:r>
      <w:r w:rsidR="00EA6148" w:rsidRPr="00FF3813">
        <w:rPr>
          <w:lang w:val="en-GB"/>
        </w:rPr>
        <w:t>. For example, if the observed P</w:t>
      </w:r>
      <w:r w:rsidRPr="00FF3813">
        <w:rPr>
          <w:lang w:val="en-GB"/>
        </w:rPr>
        <w:t xml:space="preserve">-value is less than or equal to the nominal </w:t>
      </w:r>
      <w:r w:rsidR="00CC392D" w:rsidRPr="00FF3813">
        <w:rPr>
          <w:lang w:val="en-GB"/>
        </w:rPr>
        <w:t>significance level</w:t>
      </w:r>
      <w:r w:rsidRPr="00FF3813">
        <w:rPr>
          <w:lang w:val="en-GB"/>
        </w:rPr>
        <w:t xml:space="preserve"> for efficacy and the difference is positive, we</w:t>
      </w:r>
      <w:r w:rsidR="00CC392D" w:rsidRPr="00FF3813">
        <w:rPr>
          <w:lang w:val="en-GB"/>
        </w:rPr>
        <w:t xml:space="preserve"> can</w:t>
      </w:r>
      <w:r w:rsidRPr="00FF3813">
        <w:rPr>
          <w:lang w:val="en-GB"/>
        </w:rPr>
        <w:t xml:space="preserve"> conclude that the GSK123456 dose is superi</w:t>
      </w:r>
      <w:r w:rsidR="00D4690A" w:rsidRPr="00FF3813">
        <w:rPr>
          <w:lang w:val="en-GB"/>
        </w:rPr>
        <w:t>or to placebo. If the observed P</w:t>
      </w:r>
      <w:r w:rsidRPr="00FF3813">
        <w:rPr>
          <w:lang w:val="en-GB"/>
        </w:rPr>
        <w:t xml:space="preserve">-value is greater than the nominal </w:t>
      </w:r>
      <w:r w:rsidR="00CC392D" w:rsidRPr="00FF3813">
        <w:rPr>
          <w:lang w:val="en-GB"/>
        </w:rPr>
        <w:t>significance level</w:t>
      </w:r>
      <w:r w:rsidRPr="00FF3813">
        <w:rPr>
          <w:lang w:val="en-GB"/>
        </w:rPr>
        <w:t xml:space="preserve"> for efficacy we conclude that the GSK123456 dose is </w:t>
      </w:r>
      <w:r w:rsidR="00F24E9E" w:rsidRPr="00FF3813">
        <w:rPr>
          <w:lang w:val="en-GB"/>
        </w:rPr>
        <w:t>neither superior nor harmful compared to placebo nor</w:t>
      </w:r>
      <w:r w:rsidR="00CC392D" w:rsidRPr="00FF3813">
        <w:rPr>
          <w:lang w:val="en-GB"/>
        </w:rPr>
        <w:t xml:space="preserve"> </w:t>
      </w:r>
      <w:r w:rsidRPr="00FF3813">
        <w:rPr>
          <w:lang w:val="en-GB"/>
        </w:rPr>
        <w:t>we do</w:t>
      </w:r>
      <w:r w:rsidR="00CC392D" w:rsidRPr="00FF3813">
        <w:rPr>
          <w:lang w:val="en-GB"/>
        </w:rPr>
        <w:t xml:space="preserve"> </w:t>
      </w:r>
      <w:r w:rsidRPr="00FF3813">
        <w:rPr>
          <w:lang w:val="en-GB"/>
        </w:rPr>
        <w:t>n</w:t>
      </w:r>
      <w:r w:rsidR="00CC392D" w:rsidRPr="00FF3813">
        <w:rPr>
          <w:lang w:val="en-GB"/>
        </w:rPr>
        <w:t>o</w:t>
      </w:r>
      <w:r w:rsidRPr="00FF3813">
        <w:rPr>
          <w:lang w:val="en-GB"/>
        </w:rPr>
        <w:t xml:space="preserve">t have enough information to make a decision and must continue </w:t>
      </w:r>
      <w:r w:rsidR="00CC392D" w:rsidRPr="00FF3813">
        <w:rPr>
          <w:lang w:val="en-GB"/>
        </w:rPr>
        <w:t xml:space="preserve">to </w:t>
      </w:r>
      <w:r w:rsidRPr="00FF3813">
        <w:rPr>
          <w:lang w:val="en-GB"/>
        </w:rPr>
        <w:t>evaluat</w:t>
      </w:r>
      <w:r w:rsidR="00CC392D" w:rsidRPr="00FF3813">
        <w:rPr>
          <w:lang w:val="en-GB"/>
        </w:rPr>
        <w:t>e</w:t>
      </w:r>
      <w:r w:rsidRPr="00FF3813">
        <w:rPr>
          <w:lang w:val="en-GB"/>
        </w:rPr>
        <w:t xml:space="preserve"> that treatment arm.  </w:t>
      </w:r>
      <w:r w:rsidR="002153C3" w:rsidRPr="00FF3813">
        <w:rPr>
          <w:lang w:val="en-GB"/>
        </w:rPr>
        <w:t xml:space="preserve">A repeated measure analysis </w:t>
      </w:r>
      <w:r w:rsidR="00CC392D" w:rsidRPr="00FF3813">
        <w:rPr>
          <w:lang w:val="en-GB"/>
        </w:rPr>
        <w:t>wa</w:t>
      </w:r>
      <w:r w:rsidR="002153C3" w:rsidRPr="00FF3813">
        <w:rPr>
          <w:lang w:val="en-GB"/>
        </w:rPr>
        <w:t xml:space="preserve">s used to </w:t>
      </w:r>
      <w:r w:rsidR="006662FE" w:rsidRPr="00FF3813">
        <w:rPr>
          <w:lang w:val="en-GB"/>
        </w:rPr>
        <w:t>analyse</w:t>
      </w:r>
      <w:r w:rsidR="002153C3" w:rsidRPr="00FF3813">
        <w:rPr>
          <w:lang w:val="en-GB"/>
        </w:rPr>
        <w:t xml:space="preserve"> the primary endpoint, mean changes from baseline in DAS28 scores at 56 days.  A mixed effect model </w:t>
      </w:r>
      <w:r w:rsidR="00CC392D" w:rsidRPr="00FF3813">
        <w:rPr>
          <w:lang w:val="en-GB"/>
        </w:rPr>
        <w:t>wa</w:t>
      </w:r>
      <w:r w:rsidR="002153C3" w:rsidRPr="00FF3813">
        <w:rPr>
          <w:lang w:val="en-GB"/>
        </w:rPr>
        <w:t>s used, including fixed effects for treatment, visit as a categorical variabl</w:t>
      </w:r>
      <w:r w:rsidR="00D739C4" w:rsidRPr="00FF3813">
        <w:rPr>
          <w:lang w:val="en-GB"/>
        </w:rPr>
        <w:t>e, treatment by visit, baseline</w:t>
      </w:r>
      <w:r w:rsidR="002153C3" w:rsidRPr="00FF3813">
        <w:rPr>
          <w:lang w:val="en-GB"/>
        </w:rPr>
        <w:t xml:space="preserve">. Subject </w:t>
      </w:r>
      <w:r w:rsidR="00CC392D" w:rsidRPr="00FF3813">
        <w:rPr>
          <w:lang w:val="en-GB"/>
        </w:rPr>
        <w:t>was</w:t>
      </w:r>
      <w:r w:rsidR="002153C3" w:rsidRPr="00FF3813">
        <w:rPr>
          <w:lang w:val="en-GB"/>
        </w:rPr>
        <w:t xml:space="preserve"> fitted as a random effect. </w:t>
      </w:r>
      <w:r w:rsidR="00A16752" w:rsidRPr="00FF3813">
        <w:rPr>
          <w:lang w:val="en-GB"/>
        </w:rPr>
        <w:t>The sample size of Part B is re-assessed based on the results observed from Part A</w:t>
      </w:r>
      <w:r w:rsidR="00D739C4" w:rsidRPr="00FF3813">
        <w:rPr>
          <w:lang w:val="en-GB"/>
        </w:rPr>
        <w:t xml:space="preserve"> and t</w:t>
      </w:r>
      <w:r w:rsidR="00CC392D" w:rsidRPr="00FF3813">
        <w:rPr>
          <w:lang w:val="en-GB"/>
        </w:rPr>
        <w:t xml:space="preserve">he </w:t>
      </w:r>
      <w:r w:rsidRPr="00FF3813">
        <w:rPr>
          <w:lang w:val="en-GB"/>
        </w:rPr>
        <w:t>sample size is 5</w:t>
      </w:r>
      <w:r w:rsidR="002153C3" w:rsidRPr="00FF3813">
        <w:rPr>
          <w:lang w:val="en-GB"/>
        </w:rPr>
        <w:t>6</w:t>
      </w:r>
      <w:r w:rsidR="00A16752" w:rsidRPr="00FF3813">
        <w:rPr>
          <w:lang w:val="en-GB"/>
        </w:rPr>
        <w:t xml:space="preserve">. </w:t>
      </w:r>
    </w:p>
    <w:p w14:paraId="469024C4" w14:textId="77777777" w:rsidR="00A16752" w:rsidRPr="00FF3813" w:rsidRDefault="00A16752" w:rsidP="00A16752">
      <w:pPr>
        <w:pStyle w:val="NormalWeb"/>
        <w:spacing w:before="120" w:beforeAutospacing="0" w:after="0" w:afterAutospacing="0" w:line="480" w:lineRule="auto"/>
        <w:jc w:val="both"/>
        <w:rPr>
          <w:lang w:val="en-GB"/>
        </w:rPr>
      </w:pPr>
      <w:r w:rsidRPr="00FF3813">
        <w:rPr>
          <w:lang w:val="en-GB"/>
        </w:rPr>
        <w:t xml:space="preserve">This study </w:t>
      </w:r>
      <w:r w:rsidR="00CC392D" w:rsidRPr="00FF3813">
        <w:rPr>
          <w:lang w:val="en-GB"/>
        </w:rPr>
        <w:t>wa</w:t>
      </w:r>
      <w:r w:rsidRPr="00FF3813">
        <w:rPr>
          <w:lang w:val="en-GB"/>
        </w:rPr>
        <w:t xml:space="preserve">s run at multiple sites in multiple countries. A central randomization schedule </w:t>
      </w:r>
      <w:r w:rsidR="00CC392D" w:rsidRPr="00FF3813">
        <w:rPr>
          <w:lang w:val="en-GB"/>
        </w:rPr>
        <w:t>wa</w:t>
      </w:r>
      <w:r w:rsidRPr="00FF3813">
        <w:rPr>
          <w:lang w:val="en-GB"/>
        </w:rPr>
        <w:t>s generated and investigators, nurses, and patients remain</w:t>
      </w:r>
      <w:r w:rsidR="00CC392D" w:rsidRPr="00FF3813">
        <w:rPr>
          <w:lang w:val="en-GB"/>
        </w:rPr>
        <w:t>ed</w:t>
      </w:r>
      <w:r w:rsidRPr="00FF3813">
        <w:rPr>
          <w:lang w:val="en-GB"/>
        </w:rPr>
        <w:t xml:space="preserve"> blinded throughout the study.   The bulk drug supply </w:t>
      </w:r>
      <w:r w:rsidR="00CC392D" w:rsidRPr="00FF3813">
        <w:rPr>
          <w:lang w:val="en-GB"/>
        </w:rPr>
        <w:t>wa</w:t>
      </w:r>
      <w:r w:rsidRPr="00FF3813">
        <w:rPr>
          <w:lang w:val="en-GB"/>
        </w:rPr>
        <w:t>s sent to each investigator’s site and site pharmacists dilute</w:t>
      </w:r>
      <w:r w:rsidR="00CC392D" w:rsidRPr="00FF3813">
        <w:rPr>
          <w:lang w:val="en-GB"/>
        </w:rPr>
        <w:t>d</w:t>
      </w:r>
      <w:r w:rsidRPr="00FF3813">
        <w:rPr>
          <w:lang w:val="en-GB"/>
        </w:rPr>
        <w:t xml:space="preserve"> the drug to the correct dose level for each patient</w:t>
      </w:r>
      <w:r w:rsidR="00227C7E" w:rsidRPr="00FF3813">
        <w:rPr>
          <w:lang w:val="en-GB"/>
        </w:rPr>
        <w:t>.</w:t>
      </w:r>
      <w:r w:rsidRPr="00FF3813">
        <w:rPr>
          <w:lang w:val="en-GB"/>
        </w:rPr>
        <w:t xml:space="preserve"> </w:t>
      </w:r>
    </w:p>
    <w:p w14:paraId="6E8F6EA7" w14:textId="77777777" w:rsidR="00A16752" w:rsidRPr="00FF3813" w:rsidRDefault="00A16752" w:rsidP="00A16752">
      <w:pPr>
        <w:pStyle w:val="Paragraph1"/>
        <w:spacing w:before="120"/>
        <w:rPr>
          <w:lang w:val="en-GB"/>
        </w:rPr>
      </w:pPr>
      <w:r w:rsidRPr="00FF3813">
        <w:rPr>
          <w:lang w:val="en-GB"/>
        </w:rPr>
        <w:t>The follow-on compound GSK654321</w:t>
      </w:r>
      <w:r w:rsidR="00867ED4" w:rsidRPr="00FF3813">
        <w:rPr>
          <w:lang w:val="en-GB"/>
        </w:rPr>
        <w:t xml:space="preserve">, which is the main </w:t>
      </w:r>
      <w:r w:rsidR="00D4690A" w:rsidRPr="00FF3813">
        <w:rPr>
          <w:lang w:val="en-GB"/>
        </w:rPr>
        <w:t>focus of</w:t>
      </w:r>
      <w:r w:rsidR="00867ED4" w:rsidRPr="00FF3813">
        <w:rPr>
          <w:lang w:val="en-GB"/>
        </w:rPr>
        <w:t xml:space="preserve"> this dissertation,</w:t>
      </w:r>
      <w:r w:rsidRPr="00FF3813">
        <w:rPr>
          <w:lang w:val="en-GB"/>
        </w:rPr>
        <w:t xml:space="preserve"> will use the similar two-part study design.   </w:t>
      </w:r>
    </w:p>
    <w:p w14:paraId="0F94F2C2" w14:textId="77777777" w:rsidR="00A16752" w:rsidRPr="00FF3813" w:rsidRDefault="00A16752" w:rsidP="008C0C90">
      <w:pPr>
        <w:pStyle w:val="Paragraph1"/>
        <w:spacing w:before="120" w:line="240" w:lineRule="auto"/>
        <w:rPr>
          <w:lang w:val="en-GB"/>
        </w:rPr>
      </w:pPr>
    </w:p>
    <w:p w14:paraId="6031BA24" w14:textId="77777777" w:rsidR="00A16752" w:rsidRPr="00FF3813" w:rsidRDefault="00A16752" w:rsidP="00A16752">
      <w:pPr>
        <w:pStyle w:val="Heading3"/>
        <w:spacing w:after="0"/>
        <w:jc w:val="both"/>
      </w:pPr>
      <w:bookmarkStart w:id="45" w:name="_Toc489029520"/>
      <w:r w:rsidRPr="00FF3813">
        <w:t>Endpoints and Hypothesis</w:t>
      </w:r>
      <w:bookmarkEnd w:id="45"/>
    </w:p>
    <w:p w14:paraId="6EBEE3B9" w14:textId="77777777" w:rsidR="00A16752" w:rsidRPr="00FF3813" w:rsidRDefault="00A16752" w:rsidP="00A16752">
      <w:pPr>
        <w:spacing w:before="120" w:after="0" w:line="480" w:lineRule="auto"/>
        <w:jc w:val="both"/>
        <w:rPr>
          <w:lang w:val="en-GB"/>
        </w:rPr>
      </w:pPr>
      <w:r w:rsidRPr="00FF3813">
        <w:rPr>
          <w:lang w:val="en-GB"/>
        </w:rPr>
        <w:t xml:space="preserve">The primary efficacy endpoint </w:t>
      </w:r>
      <w:r w:rsidR="00867ED4" w:rsidRPr="00FF3813">
        <w:rPr>
          <w:lang w:val="en-GB"/>
        </w:rPr>
        <w:t>wa</w:t>
      </w:r>
      <w:r w:rsidRPr="00FF3813">
        <w:rPr>
          <w:lang w:val="en-GB"/>
        </w:rPr>
        <w:t xml:space="preserve">s the clinical endpoint of the Disease Activity Score based on 28 joints (DAS28) at Day 56 (Month 2).  DAS28 </w:t>
      </w:r>
      <w:r w:rsidR="00867ED4" w:rsidRPr="00FF3813">
        <w:rPr>
          <w:lang w:val="en-GB"/>
        </w:rPr>
        <w:t>wa</w:t>
      </w:r>
      <w:r w:rsidRPr="00FF3813">
        <w:rPr>
          <w:lang w:val="en-GB"/>
        </w:rPr>
        <w:t xml:space="preserve">s measured at multiple time points during the study treatment and follow-up phase, i.e. screening and pre-dose (for study eligibility criteria), </w:t>
      </w:r>
      <w:r w:rsidRPr="00FF3813">
        <w:rPr>
          <w:lang w:val="en-GB"/>
        </w:rPr>
        <w:lastRenderedPageBreak/>
        <w:t xml:space="preserve">Day 14, Day 28, Day 56, Day 84 and follow-up visits, additional measurements may be taken if deemed necessary.  </w:t>
      </w:r>
    </w:p>
    <w:p w14:paraId="2C331895" w14:textId="77777777" w:rsidR="00A16752" w:rsidRPr="00FF3813" w:rsidRDefault="00A16752" w:rsidP="00A16752">
      <w:pPr>
        <w:spacing w:before="120" w:after="0" w:line="480" w:lineRule="auto"/>
        <w:jc w:val="both"/>
        <w:rPr>
          <w:lang w:val="en-GB"/>
        </w:rPr>
      </w:pPr>
      <w:r w:rsidRPr="00FF3813">
        <w:rPr>
          <w:lang w:val="en-GB"/>
        </w:rPr>
        <w:t>The null hypothesis</w:t>
      </w:r>
      <w:r w:rsidR="00D24611" w:rsidRPr="00FF3813">
        <w:rPr>
          <w:lang w:val="en-GB"/>
        </w:rPr>
        <w:t xml:space="preserve"> </w:t>
      </w:r>
      <w:r w:rsidR="00227C7E" w:rsidRPr="00FF3813">
        <w:rPr>
          <w:lang w:val="en-GB"/>
        </w:rPr>
        <w:t xml:space="preserve">(H0) </w:t>
      </w:r>
      <w:r w:rsidRPr="00FF3813">
        <w:rPr>
          <w:lang w:val="en-GB"/>
        </w:rPr>
        <w:t>and alternative (H1) hypotheses for this endpoint in Part A are</w:t>
      </w:r>
    </w:p>
    <w:p w14:paraId="3F42E704" w14:textId="77777777" w:rsidR="00A16752" w:rsidRPr="00FF3813" w:rsidRDefault="00A16752" w:rsidP="00A16752">
      <w:pPr>
        <w:spacing w:before="120" w:after="0" w:line="480" w:lineRule="auto"/>
        <w:ind w:left="720"/>
        <w:jc w:val="both"/>
        <w:rPr>
          <w:lang w:val="en-GB"/>
        </w:rPr>
      </w:pPr>
      <w:r w:rsidRPr="00FF3813">
        <w:rPr>
          <w:lang w:val="en-GB"/>
        </w:rPr>
        <w:t xml:space="preserve">H0: There is no relationship between study doses and weighted mean DAS28 changes. </w:t>
      </w:r>
    </w:p>
    <w:p w14:paraId="04A56AF5" w14:textId="77777777" w:rsidR="00A16752" w:rsidRPr="00FF3813" w:rsidRDefault="00A16752" w:rsidP="00A16752">
      <w:pPr>
        <w:spacing w:before="120" w:after="0" w:line="480" w:lineRule="auto"/>
        <w:ind w:left="720"/>
        <w:jc w:val="both"/>
        <w:rPr>
          <w:lang w:val="en-GB"/>
        </w:rPr>
      </w:pPr>
      <w:r w:rsidRPr="00FF3813">
        <w:rPr>
          <w:lang w:val="en-GB"/>
        </w:rPr>
        <w:t xml:space="preserve">H1: There is a relationship between study doses and weighted mean DAS28 changes. </w:t>
      </w:r>
    </w:p>
    <w:p w14:paraId="5904FF10" w14:textId="77777777" w:rsidR="00A16752" w:rsidRPr="00FF3813" w:rsidRDefault="00A16752" w:rsidP="008C0C90">
      <w:pPr>
        <w:spacing w:before="120" w:after="0" w:line="240" w:lineRule="auto"/>
        <w:ind w:left="720"/>
        <w:jc w:val="both"/>
        <w:rPr>
          <w:lang w:val="en-GB"/>
        </w:rPr>
      </w:pPr>
    </w:p>
    <w:p w14:paraId="2FB9DC49" w14:textId="77777777" w:rsidR="00A16752" w:rsidRPr="00FF3813" w:rsidRDefault="00A16752" w:rsidP="00A16752">
      <w:pPr>
        <w:spacing w:before="120" w:after="0" w:line="480" w:lineRule="auto"/>
        <w:jc w:val="both"/>
        <w:rPr>
          <w:lang w:val="en-GB"/>
        </w:rPr>
      </w:pPr>
      <w:r w:rsidRPr="00FF3813">
        <w:rPr>
          <w:lang w:val="en-GB"/>
        </w:rPr>
        <w:t>The null hypothesis and alternative (H1) hypotheses for this endpoint in Part B are</w:t>
      </w:r>
    </w:p>
    <w:p w14:paraId="08449D56" w14:textId="77777777" w:rsidR="00A16752" w:rsidRPr="00FF3813" w:rsidRDefault="00A16752" w:rsidP="00A16752">
      <w:pPr>
        <w:spacing w:before="120" w:after="0" w:line="480" w:lineRule="auto"/>
        <w:ind w:left="720"/>
        <w:jc w:val="both"/>
        <w:rPr>
          <w:lang w:val="en-GB"/>
        </w:rPr>
      </w:pPr>
      <w:r w:rsidRPr="00FF3813">
        <w:rPr>
          <w:lang w:val="en-GB"/>
        </w:rPr>
        <w:t xml:space="preserve">H0: There is no difference between GSK123456 and placebo in DAS28 Day 56 changes </w:t>
      </w:r>
    </w:p>
    <w:p w14:paraId="4B54A44A" w14:textId="77777777" w:rsidR="00A16752" w:rsidRPr="00FF3813" w:rsidRDefault="00A16752" w:rsidP="00A16752">
      <w:pPr>
        <w:spacing w:before="120" w:after="0" w:line="480" w:lineRule="auto"/>
        <w:ind w:left="720"/>
        <w:jc w:val="both"/>
        <w:rPr>
          <w:lang w:val="en-GB"/>
        </w:rPr>
      </w:pPr>
      <w:r w:rsidRPr="00FF3813">
        <w:rPr>
          <w:lang w:val="en-GB"/>
        </w:rPr>
        <w:t xml:space="preserve">H1: There is a difference between GSK123456 and placebo in DAS28 Day 56 changes </w:t>
      </w:r>
    </w:p>
    <w:p w14:paraId="092F7FA1" w14:textId="77777777" w:rsidR="00A16752" w:rsidRPr="00FF3813" w:rsidRDefault="00A16752" w:rsidP="006662FE">
      <w:pPr>
        <w:pStyle w:val="Heading3"/>
        <w:keepLines/>
        <w:spacing w:before="240" w:after="0"/>
        <w:jc w:val="both"/>
      </w:pPr>
      <w:bookmarkStart w:id="46" w:name="_Toc489029521"/>
      <w:r w:rsidRPr="00FF3813">
        <w:t>Adaptive Dose Escalation Strategies</w:t>
      </w:r>
      <w:bookmarkEnd w:id="46"/>
      <w:r w:rsidRPr="00FF3813">
        <w:t xml:space="preserve"> </w:t>
      </w:r>
    </w:p>
    <w:p w14:paraId="7E4007AB" w14:textId="34E532B1" w:rsidR="00870549" w:rsidRPr="00FF3813" w:rsidRDefault="00674995" w:rsidP="006662FE">
      <w:pPr>
        <w:keepNext/>
        <w:keepLines/>
        <w:autoSpaceDE w:val="0"/>
        <w:autoSpaceDN w:val="0"/>
        <w:adjustRightInd w:val="0"/>
        <w:spacing w:before="240" w:after="0" w:line="480" w:lineRule="auto"/>
        <w:jc w:val="both"/>
        <w:rPr>
          <w:lang w:val="en-GB"/>
        </w:rPr>
      </w:pPr>
      <w:r w:rsidRPr="00FF3813">
        <w:rPr>
          <w:lang w:val="en-GB"/>
        </w:rPr>
        <w:t xml:space="preserve">The study design is a </w:t>
      </w:r>
      <w:r w:rsidR="00AE4B19" w:rsidRPr="00FF3813">
        <w:rPr>
          <w:lang w:val="en-GB"/>
        </w:rPr>
        <w:t xml:space="preserve">within </w:t>
      </w:r>
      <w:r w:rsidRPr="00FF3813">
        <w:rPr>
          <w:lang w:val="en-GB"/>
        </w:rPr>
        <w:t xml:space="preserve">cohort </w:t>
      </w:r>
      <w:r w:rsidR="00AE4B19" w:rsidRPr="00FF3813">
        <w:rPr>
          <w:lang w:val="en-GB"/>
        </w:rPr>
        <w:t>randomi</w:t>
      </w:r>
      <w:r w:rsidR="004F17DD" w:rsidRPr="00FF3813">
        <w:rPr>
          <w:lang w:val="en-GB"/>
        </w:rPr>
        <w:t>z</w:t>
      </w:r>
      <w:r w:rsidR="00AE4B19" w:rsidRPr="00FF3813">
        <w:rPr>
          <w:lang w:val="en-GB"/>
        </w:rPr>
        <w:t xml:space="preserve">ed </w:t>
      </w:r>
      <w:r w:rsidRPr="00FF3813">
        <w:rPr>
          <w:lang w:val="en-GB"/>
        </w:rPr>
        <w:t xml:space="preserve">design which all patients in each cohort except placebo patients receive the same dose level.  </w:t>
      </w:r>
      <w:r w:rsidR="007135D2" w:rsidRPr="00FF3813">
        <w:rPr>
          <w:lang w:val="en-GB"/>
        </w:rPr>
        <w:t xml:space="preserve">A Bayesian dose response analysis was performed by an unblinded independent GSK analyst and a dose recommendation was provided to the study team </w:t>
      </w:r>
      <w:r w:rsidRPr="00FF3813">
        <w:rPr>
          <w:lang w:val="en-GB"/>
        </w:rPr>
        <w:t xml:space="preserve">by an independent safety review committee (iSRC) </w:t>
      </w:r>
      <w:r w:rsidR="007135D2" w:rsidRPr="00FF3813">
        <w:rPr>
          <w:lang w:val="en-GB"/>
        </w:rPr>
        <w:t>based on</w:t>
      </w:r>
      <w:r w:rsidRPr="00FF3813">
        <w:rPr>
          <w:lang w:val="en-GB"/>
        </w:rPr>
        <w:t xml:space="preserve"> </w:t>
      </w:r>
      <w:r w:rsidR="007135D2" w:rsidRPr="00FF3813">
        <w:rPr>
          <w:lang w:val="en-GB"/>
        </w:rPr>
        <w:t xml:space="preserve">estimation of efficacious ED90. </w:t>
      </w:r>
      <w:r w:rsidR="00AE4B19" w:rsidRPr="00FF3813">
        <w:rPr>
          <w:lang w:val="en-GB"/>
        </w:rPr>
        <w:t xml:space="preserve">The </w:t>
      </w:r>
      <w:r w:rsidRPr="00FF3813">
        <w:rPr>
          <w:lang w:val="en-GB"/>
        </w:rPr>
        <w:t>iSRC reviewed all blinded efficacy as well as safety data from participating patients</w:t>
      </w:r>
      <w:r w:rsidR="00347232" w:rsidRPr="00FF3813">
        <w:rPr>
          <w:lang w:val="en-GB"/>
        </w:rPr>
        <w:t>.</w:t>
      </w:r>
    </w:p>
    <w:p w14:paraId="7973368F" w14:textId="77777777" w:rsidR="00674995" w:rsidRPr="00FF3813" w:rsidRDefault="00674995" w:rsidP="006662FE">
      <w:pPr>
        <w:pStyle w:val="PlainText"/>
        <w:jc w:val="both"/>
        <w:rPr>
          <w:rFonts w:ascii="Times New Roman" w:hAnsi="Times New Roman" w:cs="Times New Roman"/>
          <w:sz w:val="24"/>
          <w:szCs w:val="24"/>
          <w:lang w:val="en-GB"/>
        </w:rPr>
      </w:pPr>
    </w:p>
    <w:p w14:paraId="54010D80" w14:textId="52716913" w:rsidR="00674995" w:rsidRPr="00FF3813" w:rsidRDefault="007135D2" w:rsidP="00B12C97">
      <w:pPr>
        <w:pStyle w:val="PlainText"/>
        <w:spacing w:line="480" w:lineRule="auto"/>
        <w:jc w:val="both"/>
        <w:rPr>
          <w:rFonts w:ascii="Times New Roman" w:hAnsi="Times New Roman" w:cs="Times New Roman"/>
          <w:sz w:val="24"/>
          <w:szCs w:val="24"/>
          <w:lang w:val="en-GB"/>
        </w:rPr>
      </w:pPr>
      <w:r w:rsidRPr="00FF3813">
        <w:rPr>
          <w:rFonts w:ascii="Times New Roman" w:hAnsi="Times New Roman" w:cs="Times New Roman"/>
          <w:sz w:val="24"/>
          <w:szCs w:val="24"/>
          <w:lang w:val="en-GB"/>
        </w:rPr>
        <w:t xml:space="preserve">All doses are nominal doses.  </w:t>
      </w:r>
      <w:r w:rsidR="004F17DD" w:rsidRPr="00FF3813">
        <w:rPr>
          <w:rFonts w:ascii="Times New Roman" w:hAnsi="Times New Roman" w:cs="Times New Roman"/>
          <w:sz w:val="24"/>
          <w:szCs w:val="24"/>
          <w:lang w:val="en-GB"/>
        </w:rPr>
        <w:t xml:space="preserve">The </w:t>
      </w:r>
      <w:r w:rsidR="00674995" w:rsidRPr="00FF3813">
        <w:rPr>
          <w:rFonts w:ascii="Times New Roman" w:hAnsi="Times New Roman" w:cs="Times New Roman"/>
          <w:sz w:val="24"/>
          <w:szCs w:val="24"/>
          <w:lang w:val="en-GB"/>
        </w:rPr>
        <w:t>ED90 is defined as the dose to achieve 90% of maximum DAS28 response with the lower dose chosen if there are multiple values.  In this calculation the maximum response is estimated from the maximal DAS28 effect at all doses.  The 90% (ED90) of maximum response is then calculated as the lowest nominal dose in wh</w:t>
      </w:r>
      <w:r w:rsidRPr="00FF3813">
        <w:rPr>
          <w:rFonts w:ascii="Times New Roman" w:hAnsi="Times New Roman" w:cs="Times New Roman"/>
          <w:sz w:val="24"/>
          <w:szCs w:val="24"/>
          <w:lang w:val="en-GB"/>
        </w:rPr>
        <w:t xml:space="preserve">ich is closest to the estimated dose that achieves 90% of maximal efficacy.  A study limitation was that the maximal dose for a given cohort could not be more than 10-times (two dose levels) the dose in the previous cohort (for safety </w:t>
      </w:r>
      <w:r w:rsidRPr="00FF3813">
        <w:rPr>
          <w:rFonts w:ascii="Times New Roman" w:hAnsi="Times New Roman" w:cs="Times New Roman"/>
          <w:sz w:val="24"/>
          <w:szCs w:val="24"/>
          <w:lang w:val="en-GB"/>
        </w:rPr>
        <w:lastRenderedPageBreak/>
        <w:t xml:space="preserve">reasons).  The maximum dose level is 30 mg/kg.  If the posterior ED90 exceeded 30mg/kg (Level 10), the maximum planned dose of 30mg/kg would be used.    </w:t>
      </w:r>
    </w:p>
    <w:p w14:paraId="12FEFBA7" w14:textId="77777777" w:rsidR="00702C79" w:rsidRPr="00FF3813" w:rsidRDefault="00702C79" w:rsidP="00702C79">
      <w:pPr>
        <w:pStyle w:val="Style2"/>
        <w:spacing w:before="120" w:line="240" w:lineRule="auto"/>
        <w:rPr>
          <w:noProof w:val="0"/>
          <w:lang w:val="en-GB"/>
        </w:rPr>
      </w:pPr>
    </w:p>
    <w:p w14:paraId="25751E61" w14:textId="77777777" w:rsidR="00517D1A" w:rsidRPr="00FF3813" w:rsidRDefault="00517D1A" w:rsidP="00517D1A">
      <w:pPr>
        <w:pStyle w:val="Heading3"/>
        <w:jc w:val="both"/>
      </w:pPr>
      <w:bookmarkStart w:id="47" w:name="_Toc489029522"/>
      <w:r w:rsidRPr="00FF3813">
        <w:t xml:space="preserve">Bayesian </w:t>
      </w:r>
      <w:r w:rsidRPr="00FF3813">
        <w:rPr>
          <w:i/>
        </w:rPr>
        <w:t xml:space="preserve">Emax </w:t>
      </w:r>
      <w:r w:rsidRPr="00FF3813">
        <w:t>model</w:t>
      </w:r>
      <w:bookmarkEnd w:id="47"/>
    </w:p>
    <w:p w14:paraId="191B263D" w14:textId="77777777" w:rsidR="00517D1A" w:rsidRPr="00FF3813" w:rsidRDefault="00517D1A" w:rsidP="00517D1A">
      <w:pPr>
        <w:spacing w:before="120" w:after="0" w:line="480" w:lineRule="auto"/>
        <w:jc w:val="both"/>
        <w:rPr>
          <w:bCs/>
          <w:i/>
          <w:lang w:val="en-GB"/>
        </w:rPr>
      </w:pPr>
      <w:r w:rsidRPr="00FF3813">
        <w:rPr>
          <w:lang w:val="en-GB"/>
        </w:rPr>
        <w:t>The</w:t>
      </w:r>
      <w:r w:rsidR="00FF4F59" w:rsidRPr="00FF3813">
        <w:rPr>
          <w:lang w:val="en-GB"/>
        </w:rPr>
        <w:t xml:space="preserve"> </w:t>
      </w:r>
      <w:r w:rsidR="00FF4F59" w:rsidRPr="00FF3813">
        <w:rPr>
          <w:i/>
          <w:lang w:val="en-GB"/>
        </w:rPr>
        <w:t>Emax</w:t>
      </w:r>
      <w:r w:rsidRPr="00FF3813">
        <w:rPr>
          <w:lang w:val="en-GB"/>
        </w:rPr>
        <w:t xml:space="preserve"> model is </w:t>
      </w:r>
      <w:r w:rsidRPr="00FF3813">
        <w:rPr>
          <w:rStyle w:val="Emphasis"/>
          <w:i w:val="0"/>
          <w:lang w:val="en-GB"/>
        </w:rPr>
        <w:t xml:space="preserve">a widely applied model relating drug concentrations to effects </w:t>
      </w:r>
      <w:r w:rsidR="004E230D" w:rsidRPr="00FF3813">
        <w:rPr>
          <w:rStyle w:val="Emphasis"/>
          <w:i w:val="0"/>
          <w:lang w:val="en-GB"/>
        </w:rPr>
        <w:t>(</w:t>
      </w:r>
      <w:r w:rsidR="004E230D" w:rsidRPr="00FF3813">
        <w:rPr>
          <w:lang w:val="en-GB"/>
        </w:rPr>
        <w:t>Pinheiro 2006)</w:t>
      </w:r>
      <w:r w:rsidRPr="00FF3813">
        <w:rPr>
          <w:rStyle w:val="Emphasis"/>
          <w:i w:val="0"/>
          <w:lang w:val="en-GB"/>
        </w:rPr>
        <w:t xml:space="preserve"> and was planned for the analysis of dose response</w:t>
      </w:r>
      <w:r w:rsidR="00FF4F59" w:rsidRPr="00FF3813">
        <w:rPr>
          <w:i/>
          <w:lang w:val="en-GB"/>
        </w:rPr>
        <w:t xml:space="preserve">.  </w:t>
      </w:r>
    </w:p>
    <w:p w14:paraId="4196B213" w14:textId="77777777" w:rsidR="00517D1A" w:rsidRPr="00FF3813" w:rsidRDefault="00517D1A" w:rsidP="00517D1A">
      <w:pPr>
        <w:spacing w:before="120" w:after="0" w:line="480" w:lineRule="auto"/>
        <w:jc w:val="both"/>
        <w:rPr>
          <w:lang w:val="en-GB"/>
        </w:rPr>
      </w:pPr>
      <w:r w:rsidRPr="00FF3813">
        <w:rPr>
          <w:lang w:val="en-GB"/>
        </w:rPr>
        <w:t xml:space="preserve">The </w:t>
      </w:r>
      <w:r w:rsidRPr="00FF3813">
        <w:rPr>
          <w:i/>
          <w:lang w:val="en-GB"/>
        </w:rPr>
        <w:t>Emax</w:t>
      </w:r>
      <w:r w:rsidRPr="00FF3813">
        <w:rPr>
          <w:lang w:val="en-GB"/>
        </w:rPr>
        <w:t xml:space="preserve"> model is written as </w:t>
      </w:r>
    </w:p>
    <w:p w14:paraId="4D3A5A6B" w14:textId="77777777" w:rsidR="00517D1A" w:rsidRPr="00FF3813" w:rsidRDefault="00517D1A" w:rsidP="00517D1A">
      <w:pPr>
        <w:spacing w:before="120" w:after="0" w:line="480" w:lineRule="auto"/>
        <w:jc w:val="both"/>
        <w:rPr>
          <w:lang w:val="en-GB"/>
        </w:rPr>
      </w:pPr>
      <w:r w:rsidRPr="00FF3813">
        <w:rPr>
          <w:lang w:val="en-GB"/>
        </w:rPr>
        <w:t xml:space="preserve">                      </w:t>
      </w:r>
      <m:oMath>
        <m:r>
          <m:rPr>
            <m:sty m:val="b"/>
          </m:rPr>
          <w:rPr>
            <w:rFonts w:ascii="Cambria Math" w:hAnsi="Cambria Math" w:cs="Arial"/>
            <w:sz w:val="16"/>
            <w:szCs w:val="16"/>
            <w:shd w:val="clear" w:color="auto" w:fill="FFFFFF"/>
            <w:lang w:val="en-GB"/>
          </w:rPr>
          <m:t>Δ</m:t>
        </m:r>
        <m:r>
          <w:rPr>
            <w:rFonts w:ascii="Cambria Math" w:hAnsi="Cambria Math"/>
            <w:lang w:val="en-GB"/>
          </w:rPr>
          <m:t>DAS28</m:t>
        </m:r>
        <m:r>
          <w:rPr>
            <w:rFonts w:ascii="Cambria Math"/>
            <w:lang w:val="en-GB"/>
          </w:rPr>
          <m:t>=</m:t>
        </m:r>
        <m:r>
          <w:rPr>
            <w:rFonts w:ascii="Cambria Math" w:hAnsi="Cambria Math"/>
            <w:lang w:val="en-GB"/>
          </w:rPr>
          <m:t>E</m:t>
        </m:r>
        <m:r>
          <w:rPr>
            <w:rFonts w:ascii="Cambria Math"/>
            <w:lang w:val="en-GB"/>
          </w:rPr>
          <m:t xml:space="preserve">0+ </m:t>
        </m:r>
        <m:f>
          <m:fPr>
            <m:ctrlPr>
              <w:rPr>
                <w:rFonts w:ascii="Cambria Math" w:hAnsi="Cambria Math"/>
                <w:i/>
                <w:lang w:val="en-GB"/>
              </w:rPr>
            </m:ctrlPr>
          </m:fPr>
          <m:num>
            <m:r>
              <w:rPr>
                <w:rFonts w:ascii="Cambria Math" w:hAnsi="Cambria Math"/>
                <w:lang w:val="en-GB"/>
              </w:rPr>
              <m:t>Emax*</m:t>
            </m:r>
            <m:sSup>
              <m:sSupPr>
                <m:ctrlPr>
                  <w:rPr>
                    <w:rFonts w:ascii="Cambria Math" w:hAnsi="Cambria Math"/>
                    <w:lang w:val="en-GB"/>
                  </w:rPr>
                </m:ctrlPr>
              </m:sSupPr>
              <m:e>
                <m:r>
                  <w:rPr>
                    <w:rFonts w:ascii="Cambria Math" w:hAnsi="Cambria Math"/>
                    <w:lang w:val="en-GB"/>
                  </w:rPr>
                  <m:t>Dose</m:t>
                </m:r>
              </m:e>
              <m:sup>
                <m:r>
                  <m:rPr>
                    <m:sty m:val="p"/>
                  </m:rPr>
                  <w:rPr>
                    <w:rFonts w:ascii="Cambria Math"/>
                    <w:lang w:val="en-GB"/>
                  </w:rPr>
                  <m:t>S</m:t>
                </m:r>
              </m:sup>
            </m:sSup>
            <m:r>
              <w:rPr>
                <w:rFonts w:ascii="Cambria Math"/>
                <w:lang w:val="en-GB"/>
              </w:rPr>
              <m:t xml:space="preserve"> </m:t>
            </m:r>
          </m:num>
          <m:den>
            <m:sSup>
              <m:sSupPr>
                <m:ctrlPr>
                  <w:rPr>
                    <w:rFonts w:ascii="Cambria Math" w:hAnsi="Cambria Math"/>
                    <w:lang w:val="en-GB"/>
                  </w:rPr>
                </m:ctrlPr>
              </m:sSupPr>
              <m:e>
                <m:sSup>
                  <m:sSupPr>
                    <m:ctrlPr>
                      <w:rPr>
                        <w:rFonts w:ascii="Cambria Math" w:hAnsi="Cambria Math"/>
                        <w:i/>
                        <w:lang w:val="en-GB"/>
                      </w:rPr>
                    </m:ctrlPr>
                  </m:sSupPr>
                  <m:e>
                    <m:r>
                      <w:rPr>
                        <w:rFonts w:ascii="Cambria Math" w:hAnsi="Cambria Math"/>
                        <w:lang w:val="en-GB"/>
                      </w:rPr>
                      <m:t>ED</m:t>
                    </m:r>
                    <m:r>
                      <w:rPr>
                        <w:rFonts w:ascii="Cambria Math"/>
                        <w:lang w:val="en-GB"/>
                      </w:rPr>
                      <m:t>50</m:t>
                    </m:r>
                  </m:e>
                  <m:sup>
                    <m:r>
                      <w:rPr>
                        <w:rFonts w:ascii="Cambria Math" w:hAnsi="Cambria Math"/>
                        <w:lang w:val="en-GB"/>
                      </w:rPr>
                      <m:t>S</m:t>
                    </m:r>
                  </m:sup>
                </m:sSup>
                <m:r>
                  <w:rPr>
                    <w:rFonts w:ascii="Cambria Math"/>
                    <w:lang w:val="en-GB"/>
                  </w:rPr>
                  <m:t>+</m:t>
                </m:r>
                <m:r>
                  <w:rPr>
                    <w:rFonts w:ascii="Cambria Math" w:hAnsi="Cambria Math"/>
                    <w:lang w:val="en-GB"/>
                  </w:rPr>
                  <m:t>Dose</m:t>
                </m:r>
              </m:e>
              <m:sup>
                <m:r>
                  <m:rPr>
                    <m:sty m:val="p"/>
                  </m:rPr>
                  <w:rPr>
                    <w:rFonts w:ascii="Cambria Math"/>
                    <w:lang w:val="en-GB"/>
                  </w:rPr>
                  <m:t>S</m:t>
                </m:r>
              </m:sup>
            </m:sSup>
          </m:den>
        </m:f>
        <m:r>
          <w:rPr>
            <w:rFonts w:ascii="Cambria Math"/>
            <w:lang w:val="en-GB"/>
          </w:rPr>
          <m:t xml:space="preserve"> </m:t>
        </m:r>
      </m:oMath>
      <w:r w:rsidRPr="00FF3813">
        <w:rPr>
          <w:lang w:val="en-GB"/>
        </w:rPr>
        <w:t xml:space="preserve"> </w:t>
      </w:r>
      <m:oMath>
        <m:r>
          <w:rPr>
            <w:rFonts w:ascii="Cambria Math" w:hAnsi="Cambria Math"/>
            <w:lang w:val="en-GB"/>
          </w:rPr>
          <m:t>+ε,   ε ~N(0,</m:t>
        </m:r>
        <m:sSup>
          <m:sSupPr>
            <m:ctrlPr>
              <w:rPr>
                <w:rFonts w:ascii="Cambria Math" w:hAnsi="Cambria Math"/>
                <w:i/>
                <w:lang w:val="en-GB"/>
              </w:rPr>
            </m:ctrlPr>
          </m:sSupPr>
          <m:e>
            <m:r>
              <w:rPr>
                <w:rFonts w:ascii="Cambria Math" w:hAnsi="Cambria Math"/>
                <w:lang w:val="en-GB"/>
              </w:rPr>
              <m:t>σ</m:t>
            </m:r>
          </m:e>
          <m:sup>
            <m:r>
              <w:rPr>
                <w:rFonts w:ascii="Cambria Math" w:hAnsi="Cambria Math"/>
                <w:lang w:val="en-GB"/>
              </w:rPr>
              <m:t>2</m:t>
            </m:r>
          </m:sup>
        </m:sSup>
        <m:r>
          <w:rPr>
            <w:rFonts w:ascii="Cambria Math" w:hAnsi="Cambria Math"/>
            <w:lang w:val="en-GB"/>
          </w:rPr>
          <m:t xml:space="preserve">)  </m:t>
        </m:r>
      </m:oMath>
      <w:r w:rsidRPr="00FF3813">
        <w:rPr>
          <w:lang w:val="en-GB"/>
        </w:rPr>
        <w:t xml:space="preserve">    </w:t>
      </w:r>
      <w:r w:rsidR="004E230D" w:rsidRPr="00FF3813">
        <w:rPr>
          <w:lang w:val="en-GB"/>
        </w:rPr>
        <w:t>4.1</w:t>
      </w:r>
      <w:r w:rsidRPr="00FF3813">
        <w:rPr>
          <w:lang w:val="en-GB"/>
        </w:rPr>
        <w:t xml:space="preserve">,                    </w:t>
      </w:r>
    </w:p>
    <w:p w14:paraId="52AB9AB4" w14:textId="77777777" w:rsidR="00517D1A" w:rsidRPr="00FF3813" w:rsidRDefault="00517D1A" w:rsidP="00517D1A">
      <w:pPr>
        <w:spacing w:before="120" w:after="0" w:line="480" w:lineRule="auto"/>
        <w:jc w:val="both"/>
        <w:rPr>
          <w:lang w:val="en-GB"/>
        </w:rPr>
      </w:pPr>
      <w:r w:rsidRPr="00FF3813">
        <w:rPr>
          <w:lang w:val="en-GB"/>
        </w:rPr>
        <w:t xml:space="preserve">where </w:t>
      </w:r>
      <m:oMath>
        <m:r>
          <m:rPr>
            <m:sty m:val="b"/>
          </m:rPr>
          <w:rPr>
            <w:rFonts w:ascii="Cambria Math" w:hAnsi="Cambria Math" w:cs="Arial"/>
            <w:sz w:val="16"/>
            <w:szCs w:val="16"/>
            <w:shd w:val="clear" w:color="auto" w:fill="FFFFFF"/>
            <w:lang w:val="en-GB"/>
          </w:rPr>
          <m:t>Δ</m:t>
        </m:r>
        <m:r>
          <w:rPr>
            <w:rFonts w:ascii="Cambria Math" w:hAnsi="Cambria Math"/>
            <w:lang w:val="en-GB"/>
          </w:rPr>
          <m:t xml:space="preserve">DAS28 </m:t>
        </m:r>
      </m:oMath>
      <w:r w:rsidRPr="00FF3813">
        <w:rPr>
          <w:lang w:val="en-GB"/>
        </w:rPr>
        <w:t xml:space="preserve">is the change in DAS28 score from baseline to day 56 post-randomisation, E0 is the untreated or placebo response when the drug dose is equal to 0, </w:t>
      </w:r>
      <w:r w:rsidRPr="00FF3813">
        <w:rPr>
          <w:i/>
          <w:lang w:val="en-GB"/>
        </w:rPr>
        <w:t>Emax</w:t>
      </w:r>
      <w:r w:rsidRPr="00FF3813">
        <w:rPr>
          <w:lang w:val="en-GB"/>
        </w:rPr>
        <w:t xml:space="preserve"> is the maximum achievable increase </w:t>
      </w:r>
      <w:r w:rsidR="003F293C" w:rsidRPr="00FF3813">
        <w:rPr>
          <w:lang w:val="en-GB"/>
        </w:rPr>
        <w:t xml:space="preserve">response (or decrease as appropriate) </w:t>
      </w:r>
      <w:r w:rsidRPr="00FF3813">
        <w:rPr>
          <w:lang w:val="en-GB"/>
        </w:rPr>
        <w:t xml:space="preserve">over placebo, ED50 is the dose which produces 50% of the effect, and S is the slope of the dose response curve.  </w:t>
      </w:r>
      <w:r w:rsidRPr="00FF3813">
        <w:rPr>
          <w:bCs/>
          <w:lang w:val="en-GB"/>
        </w:rPr>
        <w:t xml:space="preserve">  </w:t>
      </w:r>
    </w:p>
    <w:p w14:paraId="59A19F0A" w14:textId="77777777" w:rsidR="00702C79" w:rsidRPr="00FF3813" w:rsidRDefault="00702C79" w:rsidP="00702C79">
      <w:pPr>
        <w:pStyle w:val="Style2"/>
        <w:spacing w:before="120" w:line="240" w:lineRule="auto"/>
        <w:rPr>
          <w:noProof w:val="0"/>
          <w:lang w:val="en-GB"/>
        </w:rPr>
      </w:pPr>
    </w:p>
    <w:p w14:paraId="6321C506" w14:textId="77777777" w:rsidR="003F293C" w:rsidRPr="00FF3813" w:rsidRDefault="003F293C" w:rsidP="00517D1A">
      <w:pPr>
        <w:spacing w:before="120" w:after="0" w:line="480" w:lineRule="auto"/>
        <w:jc w:val="both"/>
        <w:rPr>
          <w:rStyle w:val="apple-converted-space"/>
          <w:lang w:val="en-GB"/>
        </w:rPr>
      </w:pPr>
      <w:r w:rsidRPr="00FF3813">
        <w:rPr>
          <w:lang w:val="en-GB"/>
        </w:rPr>
        <w:t xml:space="preserve">The </w:t>
      </w:r>
      <w:r w:rsidRPr="00FF3813">
        <w:rPr>
          <w:rStyle w:val="apple-converted-space"/>
          <w:lang w:val="en-GB"/>
        </w:rPr>
        <w:t>parameters of interest</w:t>
      </w:r>
      <w:r w:rsidRPr="00FF3813">
        <w:rPr>
          <w:lang w:val="en-GB"/>
        </w:rPr>
        <w:t xml:space="preserve"> for the </w:t>
      </w:r>
      <w:r w:rsidRPr="00FF3813">
        <w:rPr>
          <w:i/>
          <w:lang w:val="en-GB"/>
        </w:rPr>
        <w:t>Emax</w:t>
      </w:r>
      <w:r w:rsidRPr="00FF3813">
        <w:rPr>
          <w:lang w:val="en-GB"/>
        </w:rPr>
        <w:t xml:space="preserve"> model can be estimated by maximum likelihood estimation (MLE) and Bayesian methods – in the dissertation the latter method was chosen as</w:t>
      </w:r>
      <w:r w:rsidRPr="00FF3813">
        <w:rPr>
          <w:rStyle w:val="apple-converted-space"/>
          <w:lang w:val="en-GB"/>
        </w:rPr>
        <w:t xml:space="preserve"> Bayesian methods</w:t>
      </w:r>
      <w:r w:rsidRPr="00FF3813">
        <w:rPr>
          <w:lang w:val="en-GB"/>
        </w:rPr>
        <w:t xml:space="preserve"> integrate information into the computation of </w:t>
      </w:r>
      <w:r w:rsidRPr="00FF3813">
        <w:rPr>
          <w:rStyle w:val="apple-converted-space"/>
          <w:lang w:val="en-GB"/>
        </w:rPr>
        <w:t xml:space="preserve">the posterior probability of parameters, using the accumulated data observed so far for later doses and prior information for the early doses and offers robust estimation of parameters in complicated model </w:t>
      </w:r>
      <w:r w:rsidR="00E22E33" w:rsidRPr="00FF3813">
        <w:rPr>
          <w:rStyle w:val="apple-converted-space"/>
          <w:lang w:val="en-GB"/>
        </w:rPr>
        <w:t>(</w:t>
      </w:r>
      <w:r w:rsidRPr="00FF3813">
        <w:rPr>
          <w:lang w:val="en-GB"/>
        </w:rPr>
        <w:t>Carlin</w:t>
      </w:r>
      <w:r w:rsidR="00E22E33" w:rsidRPr="00FF3813">
        <w:rPr>
          <w:lang w:val="en-GB"/>
        </w:rPr>
        <w:t>,</w:t>
      </w:r>
      <w:r w:rsidRPr="00FF3813">
        <w:rPr>
          <w:lang w:val="en-GB"/>
        </w:rPr>
        <w:t xml:space="preserve"> 2008)</w:t>
      </w:r>
      <w:r w:rsidRPr="00FF3813">
        <w:rPr>
          <w:rStyle w:val="apple-converted-space"/>
          <w:lang w:val="en-GB"/>
        </w:rPr>
        <w:t>.  A further advantage is the parameters from Bayesian method are displayed as distributional profile - which can be useful to illustrate uncertainty to a study team.</w:t>
      </w:r>
    </w:p>
    <w:p w14:paraId="26156944" w14:textId="77777777" w:rsidR="00702C79" w:rsidRPr="00FF3813" w:rsidRDefault="00702C79" w:rsidP="00702C79">
      <w:pPr>
        <w:pStyle w:val="Style2"/>
        <w:spacing w:before="120" w:line="240" w:lineRule="auto"/>
        <w:rPr>
          <w:noProof w:val="0"/>
          <w:lang w:val="en-GB"/>
        </w:rPr>
      </w:pPr>
    </w:p>
    <w:p w14:paraId="3B413ECE" w14:textId="2A0AB089" w:rsidR="005864FE" w:rsidRPr="00FF3813" w:rsidRDefault="005864FE" w:rsidP="005864FE">
      <w:pPr>
        <w:spacing w:before="120" w:after="0" w:line="480" w:lineRule="auto"/>
        <w:jc w:val="both"/>
        <w:rPr>
          <w:lang w:val="en-GB"/>
        </w:rPr>
      </w:pPr>
      <w:r w:rsidRPr="00FF3813">
        <w:rPr>
          <w:lang w:val="en-GB"/>
        </w:rPr>
        <w:lastRenderedPageBreak/>
        <w:t xml:space="preserve">The estimation of ED90 from Bayesian </w:t>
      </w:r>
      <w:r w:rsidRPr="00FF3813">
        <w:rPr>
          <w:i/>
          <w:lang w:val="en-GB"/>
        </w:rPr>
        <w:t>Emax</w:t>
      </w:r>
      <w:r w:rsidRPr="00FF3813">
        <w:rPr>
          <w:lang w:val="en-GB"/>
        </w:rPr>
        <w:t xml:space="preserve"> model is of interest to the dose escalation therefore, </w:t>
      </w:r>
      <w:r w:rsidR="004F17DD" w:rsidRPr="00FF3813">
        <w:rPr>
          <w:lang w:val="en-GB"/>
        </w:rPr>
        <w:t xml:space="preserve">result </w:t>
      </w:r>
      <w:r w:rsidRPr="00FF3813">
        <w:rPr>
          <w:lang w:val="en-GB"/>
        </w:rPr>
        <w:t>4.1 was re-parameterized using ED90 in the place of ED50 (ED90=9</w:t>
      </w:r>
      <w:r w:rsidR="004F17DD" w:rsidRPr="00FF3813">
        <w:rPr>
          <w:lang w:val="en-GB"/>
        </w:rPr>
        <w:t>x</w:t>
      </w:r>
      <w:r w:rsidRPr="00FF3813">
        <w:rPr>
          <w:lang w:val="en-GB"/>
        </w:rPr>
        <w:t>ED50) when the slope is 1</w:t>
      </w:r>
      <w:r w:rsidR="00DC1BCA" w:rsidRPr="00FF3813">
        <w:rPr>
          <w:lang w:val="en-GB"/>
        </w:rPr>
        <w:t>, the ratio of ED90 and ED50 is 9 (Ting 2006) when the slope is 1.</w:t>
      </w:r>
      <w:r w:rsidRPr="00FF3813">
        <w:rPr>
          <w:lang w:val="en-GB"/>
        </w:rPr>
        <w:t xml:space="preserve">  </w:t>
      </w:r>
    </w:p>
    <w:p w14:paraId="51133203" w14:textId="77777777" w:rsidR="005864FE" w:rsidRPr="00FF3813" w:rsidRDefault="005864FE" w:rsidP="005864FE">
      <w:pPr>
        <w:spacing w:before="120" w:after="0" w:line="480" w:lineRule="auto"/>
        <w:jc w:val="both"/>
        <w:rPr>
          <w:lang w:val="en-GB"/>
        </w:rPr>
      </w:pPr>
      <w:r w:rsidRPr="00FF3813">
        <w:rPr>
          <w:lang w:val="en-GB"/>
        </w:rPr>
        <w:t xml:space="preserve">                      </w:t>
      </w:r>
      <m:oMath>
        <m:r>
          <m:rPr>
            <m:sty m:val="b"/>
          </m:rPr>
          <w:rPr>
            <w:rFonts w:ascii="Cambria Math" w:hAnsi="Cambria Math" w:cs="Arial"/>
            <w:sz w:val="16"/>
            <w:szCs w:val="16"/>
            <w:shd w:val="clear" w:color="auto" w:fill="FFFFFF"/>
            <w:lang w:val="en-GB"/>
          </w:rPr>
          <m:t>Δ</m:t>
        </m:r>
        <m:r>
          <w:rPr>
            <w:rFonts w:ascii="Cambria Math" w:hAnsi="Cambria Math"/>
            <w:lang w:val="en-GB"/>
          </w:rPr>
          <m:t>DAS28</m:t>
        </m:r>
        <m:r>
          <w:rPr>
            <w:rFonts w:ascii="Cambria Math"/>
            <w:lang w:val="en-GB"/>
          </w:rPr>
          <m:t>=</m:t>
        </m:r>
        <m:r>
          <w:rPr>
            <w:rFonts w:ascii="Cambria Math" w:hAnsi="Cambria Math"/>
            <w:lang w:val="en-GB"/>
          </w:rPr>
          <m:t>E</m:t>
        </m:r>
        <m:r>
          <w:rPr>
            <w:rFonts w:ascii="Cambria Math"/>
            <w:lang w:val="en-GB"/>
          </w:rPr>
          <m:t xml:space="preserve">0+ </m:t>
        </m:r>
        <m:f>
          <m:fPr>
            <m:ctrlPr>
              <w:rPr>
                <w:rFonts w:ascii="Cambria Math" w:hAnsi="Cambria Math"/>
                <w:i/>
                <w:lang w:val="en-GB"/>
              </w:rPr>
            </m:ctrlPr>
          </m:fPr>
          <m:num>
            <m:r>
              <w:rPr>
                <w:rFonts w:ascii="Cambria Math" w:hAnsi="Cambria Math"/>
                <w:lang w:val="en-GB"/>
              </w:rPr>
              <m:t>9Emax*</m:t>
            </m:r>
            <m:sSup>
              <m:sSupPr>
                <m:ctrlPr>
                  <w:rPr>
                    <w:rFonts w:ascii="Cambria Math" w:hAnsi="Cambria Math"/>
                    <w:lang w:val="en-GB"/>
                  </w:rPr>
                </m:ctrlPr>
              </m:sSupPr>
              <m:e>
                <m:r>
                  <w:rPr>
                    <w:rFonts w:ascii="Cambria Math" w:hAnsi="Cambria Math"/>
                    <w:lang w:val="en-GB"/>
                  </w:rPr>
                  <m:t>Dose</m:t>
                </m:r>
              </m:e>
              <m:sup/>
            </m:sSup>
            <m:r>
              <w:rPr>
                <w:rFonts w:ascii="Cambria Math"/>
                <w:lang w:val="en-GB"/>
              </w:rPr>
              <m:t xml:space="preserve"> </m:t>
            </m:r>
          </m:num>
          <m:den>
            <m:r>
              <w:rPr>
                <w:rFonts w:ascii="Cambria Math" w:hAnsi="Cambria Math"/>
                <w:lang w:val="en-GB"/>
              </w:rPr>
              <m:t>ED</m:t>
            </m:r>
            <m:r>
              <w:rPr>
                <w:rFonts w:ascii="Cambria Math"/>
                <w:lang w:val="en-GB"/>
              </w:rPr>
              <m:t>90+ 9Dose</m:t>
            </m:r>
          </m:den>
        </m:f>
        <m:r>
          <w:rPr>
            <w:rFonts w:ascii="Cambria Math"/>
            <w:lang w:val="en-GB"/>
          </w:rPr>
          <m:t xml:space="preserve"> </m:t>
        </m:r>
      </m:oMath>
      <w:r w:rsidRPr="00FF3813">
        <w:rPr>
          <w:lang w:val="en-GB"/>
        </w:rPr>
        <w:t xml:space="preserve"> </w:t>
      </w:r>
      <m:oMath>
        <m:r>
          <w:rPr>
            <w:rFonts w:ascii="Cambria Math" w:hAnsi="Cambria Math"/>
            <w:lang w:val="en-GB"/>
          </w:rPr>
          <m:t>+ε,   ε ~N(0,</m:t>
        </m:r>
        <m:sSup>
          <m:sSupPr>
            <m:ctrlPr>
              <w:rPr>
                <w:rFonts w:ascii="Cambria Math" w:hAnsi="Cambria Math"/>
                <w:i/>
                <w:lang w:val="en-GB"/>
              </w:rPr>
            </m:ctrlPr>
          </m:sSupPr>
          <m:e>
            <m:r>
              <w:rPr>
                <w:rFonts w:ascii="Cambria Math" w:hAnsi="Cambria Math"/>
                <w:lang w:val="en-GB"/>
              </w:rPr>
              <m:t>σ</m:t>
            </m:r>
          </m:e>
          <m:sup>
            <m:r>
              <w:rPr>
                <w:rFonts w:ascii="Cambria Math" w:hAnsi="Cambria Math"/>
                <w:lang w:val="en-GB"/>
              </w:rPr>
              <m:t>2</m:t>
            </m:r>
          </m:sup>
        </m:sSup>
        <m:r>
          <w:rPr>
            <w:rFonts w:ascii="Cambria Math" w:hAnsi="Cambria Math"/>
            <w:lang w:val="en-GB"/>
          </w:rPr>
          <m:t xml:space="preserve">)  </m:t>
        </m:r>
      </m:oMath>
      <w:r w:rsidRPr="00FF3813">
        <w:rPr>
          <w:lang w:val="en-GB"/>
        </w:rPr>
        <w:t xml:space="preserve">                       </w:t>
      </w:r>
    </w:p>
    <w:p w14:paraId="68727A60" w14:textId="77232E64" w:rsidR="005864FE" w:rsidRPr="00FF3813" w:rsidRDefault="005864FE" w:rsidP="005864FE">
      <w:pPr>
        <w:pStyle w:val="PlainText"/>
        <w:spacing w:line="480" w:lineRule="auto"/>
        <w:jc w:val="both"/>
        <w:rPr>
          <w:rFonts w:ascii="Times New Roman" w:hAnsi="Times New Roman"/>
          <w:sz w:val="24"/>
          <w:szCs w:val="24"/>
          <w:lang w:val="en-GB"/>
        </w:rPr>
      </w:pPr>
      <w:r w:rsidRPr="00FF3813">
        <w:rPr>
          <w:rFonts w:ascii="Times New Roman" w:hAnsi="Times New Roman" w:cs="Times New Roman"/>
          <w:sz w:val="24"/>
          <w:szCs w:val="24"/>
          <w:lang w:val="en-GB"/>
        </w:rPr>
        <w:t>Where</w:t>
      </w:r>
      <w:r w:rsidRPr="00FF3813">
        <w:rPr>
          <w:lang w:val="en-GB"/>
        </w:rPr>
        <w:t xml:space="preserve"> </w:t>
      </w:r>
      <w:r w:rsidRPr="00FF3813">
        <w:rPr>
          <w:rFonts w:ascii="Times New Roman" w:hAnsi="Times New Roman"/>
          <w:sz w:val="24"/>
          <w:szCs w:val="24"/>
          <w:lang w:val="en-GB"/>
        </w:rPr>
        <w:t>ED90 is defined as the dose to achieve 90% of maximum DAS28 response.  In this calculation the maximum response is estimated from the maximal DAS28 effect at all doses.  The 90% (ED90) of maximum response is then calculated as the lowest nominal dose in which is closest to the estimated dose that achieves 90% of maximal efficacy.</w:t>
      </w:r>
      <w:r w:rsidR="00DC1BCA" w:rsidRPr="00FF3813">
        <w:rPr>
          <w:rFonts w:ascii="Times New Roman" w:hAnsi="Times New Roman"/>
          <w:sz w:val="24"/>
          <w:szCs w:val="24"/>
          <w:lang w:val="en-GB"/>
        </w:rPr>
        <w:t xml:space="preserve">  </w:t>
      </w:r>
    </w:p>
    <w:p w14:paraId="3AA3AAEA" w14:textId="77777777" w:rsidR="008C0C90" w:rsidRPr="00FF3813" w:rsidRDefault="008C0C90" w:rsidP="005864FE">
      <w:pPr>
        <w:pStyle w:val="PlainText"/>
        <w:spacing w:line="480" w:lineRule="auto"/>
        <w:jc w:val="both"/>
        <w:rPr>
          <w:rFonts w:ascii="Times New Roman" w:hAnsi="Times New Roman"/>
          <w:sz w:val="24"/>
          <w:szCs w:val="24"/>
          <w:lang w:val="en-GB"/>
        </w:rPr>
      </w:pPr>
    </w:p>
    <w:p w14:paraId="00DAC026" w14:textId="1BB79C21" w:rsidR="00DC1BCA" w:rsidRPr="00FF3813" w:rsidRDefault="00DC1BCA" w:rsidP="008C0C90">
      <w:pPr>
        <w:pStyle w:val="TextBody"/>
        <w:spacing w:line="480" w:lineRule="auto"/>
        <w:jc w:val="both"/>
        <w:rPr>
          <w:rFonts w:ascii="Times New Roman" w:hAnsi="Times New Roman" w:cs="Times New Roman"/>
          <w:sz w:val="24"/>
          <w:szCs w:val="24"/>
        </w:rPr>
      </w:pPr>
      <w:r w:rsidRPr="00FF3813">
        <w:rPr>
          <w:rFonts w:ascii="Times New Roman" w:hAnsi="Times New Roman" w:cs="Times New Roman"/>
          <w:sz w:val="24"/>
          <w:szCs w:val="24"/>
        </w:rPr>
        <w:t>A factor of 1.1513 maps</w:t>
      </w:r>
      <w:r w:rsidR="00264D6A" w:rsidRPr="00FF3813">
        <w:rPr>
          <w:rFonts w:ascii="Times New Roman" w:hAnsi="Times New Roman" w:cs="Times New Roman"/>
          <w:sz w:val="24"/>
          <w:szCs w:val="24"/>
        </w:rPr>
        <w:t xml:space="preserve"> the dose level (dose level 1-10</w:t>
      </w:r>
      <w:r w:rsidRPr="00FF3813">
        <w:rPr>
          <w:rFonts w:ascii="Times New Roman" w:hAnsi="Times New Roman" w:cs="Times New Roman"/>
          <w:sz w:val="24"/>
          <w:szCs w:val="24"/>
        </w:rPr>
        <w:t>) to dose in mg/kg on the scale of in</w:t>
      </w:r>
      <w:r w:rsidR="00264D6A" w:rsidRPr="00FF3813">
        <w:rPr>
          <w:rFonts w:ascii="Times New Roman" w:hAnsi="Times New Roman" w:cs="Times New Roman"/>
          <w:sz w:val="24"/>
          <w:szCs w:val="24"/>
        </w:rPr>
        <w:t>terest (0.001</w:t>
      </w:r>
      <w:r w:rsidRPr="00FF3813">
        <w:rPr>
          <w:rFonts w:ascii="Times New Roman" w:hAnsi="Times New Roman" w:cs="Times New Roman"/>
          <w:sz w:val="24"/>
          <w:szCs w:val="24"/>
        </w:rPr>
        <w:t xml:space="preserve">–30 mg/kg).  The slope of the </w:t>
      </w:r>
      <w:r w:rsidRPr="00FF3813">
        <w:rPr>
          <w:rFonts w:ascii="Times New Roman" w:hAnsi="Times New Roman" w:cs="Times New Roman"/>
          <w:i/>
          <w:sz w:val="24"/>
          <w:szCs w:val="24"/>
        </w:rPr>
        <w:t>Emax</w:t>
      </w:r>
      <w:r w:rsidRPr="00FF3813">
        <w:rPr>
          <w:rFonts w:ascii="Times New Roman" w:hAnsi="Times New Roman" w:cs="Times New Roman"/>
          <w:sz w:val="24"/>
          <w:szCs w:val="24"/>
        </w:rPr>
        <w:t xml:space="preserve"> model has been fixed at 1 so the slope is removed.  The planned clinical doses are 0.001, 0.003, 0.01,</w:t>
      </w:r>
      <w:r w:rsidR="00264D6A" w:rsidRPr="00FF3813">
        <w:rPr>
          <w:rFonts w:ascii="Times New Roman" w:hAnsi="Times New Roman" w:cs="Times New Roman"/>
          <w:sz w:val="24"/>
          <w:szCs w:val="24"/>
        </w:rPr>
        <w:t xml:space="preserve"> </w:t>
      </w:r>
      <w:r w:rsidRPr="00FF3813">
        <w:rPr>
          <w:rFonts w:ascii="Times New Roman" w:hAnsi="Times New Roman" w:cs="Times New Roman"/>
          <w:sz w:val="24"/>
          <w:szCs w:val="24"/>
        </w:rPr>
        <w:t>0.03,</w:t>
      </w:r>
      <w:r w:rsidR="00264D6A" w:rsidRPr="00FF3813">
        <w:rPr>
          <w:rFonts w:ascii="Times New Roman" w:hAnsi="Times New Roman" w:cs="Times New Roman"/>
          <w:sz w:val="24"/>
          <w:szCs w:val="24"/>
        </w:rPr>
        <w:t xml:space="preserve"> </w:t>
      </w:r>
      <w:r w:rsidRPr="00FF3813">
        <w:rPr>
          <w:rFonts w:ascii="Times New Roman" w:hAnsi="Times New Roman" w:cs="Times New Roman"/>
          <w:sz w:val="24"/>
          <w:szCs w:val="24"/>
        </w:rPr>
        <w:t>0.1,</w:t>
      </w:r>
      <w:r w:rsidR="00264D6A" w:rsidRPr="00FF3813">
        <w:rPr>
          <w:rFonts w:ascii="Times New Roman" w:hAnsi="Times New Roman" w:cs="Times New Roman"/>
          <w:sz w:val="24"/>
          <w:szCs w:val="24"/>
        </w:rPr>
        <w:t xml:space="preserve"> </w:t>
      </w:r>
      <w:r w:rsidRPr="00FF3813">
        <w:rPr>
          <w:rFonts w:ascii="Times New Roman" w:hAnsi="Times New Roman" w:cs="Times New Roman"/>
          <w:sz w:val="24"/>
          <w:szCs w:val="24"/>
        </w:rPr>
        <w:t>0.3,</w:t>
      </w:r>
      <w:r w:rsidR="00264D6A" w:rsidRPr="00FF3813">
        <w:rPr>
          <w:rFonts w:ascii="Times New Roman" w:hAnsi="Times New Roman" w:cs="Times New Roman"/>
          <w:sz w:val="24"/>
          <w:szCs w:val="24"/>
        </w:rPr>
        <w:t xml:space="preserve"> </w:t>
      </w:r>
      <w:r w:rsidRPr="00FF3813">
        <w:rPr>
          <w:rFonts w:ascii="Times New Roman" w:hAnsi="Times New Roman" w:cs="Times New Roman"/>
          <w:sz w:val="24"/>
          <w:szCs w:val="24"/>
        </w:rPr>
        <w:t>1,</w:t>
      </w:r>
      <w:r w:rsidR="00264D6A" w:rsidRPr="00FF3813">
        <w:rPr>
          <w:rFonts w:ascii="Times New Roman" w:hAnsi="Times New Roman" w:cs="Times New Roman"/>
          <w:sz w:val="24"/>
          <w:szCs w:val="24"/>
        </w:rPr>
        <w:t xml:space="preserve"> </w:t>
      </w:r>
      <w:r w:rsidRPr="00FF3813">
        <w:rPr>
          <w:rFonts w:ascii="Times New Roman" w:hAnsi="Times New Roman" w:cs="Times New Roman"/>
          <w:sz w:val="24"/>
          <w:szCs w:val="24"/>
        </w:rPr>
        <w:t>3, 10,</w:t>
      </w:r>
      <w:r w:rsidR="00264D6A" w:rsidRPr="00FF3813">
        <w:rPr>
          <w:rFonts w:ascii="Times New Roman" w:hAnsi="Times New Roman" w:cs="Times New Roman"/>
          <w:sz w:val="24"/>
          <w:szCs w:val="24"/>
        </w:rPr>
        <w:t xml:space="preserve"> and 30, which are the nominal doses </w:t>
      </w:r>
      <w:r w:rsidRPr="00FF3813">
        <w:rPr>
          <w:rFonts w:ascii="Times New Roman" w:hAnsi="Times New Roman" w:cs="Times New Roman"/>
          <w:sz w:val="24"/>
          <w:szCs w:val="24"/>
        </w:rPr>
        <w:t xml:space="preserve">with a rate of half log increase.  Therefore, a factor of </w:t>
      </w:r>
      <w:r w:rsidR="0052642F" w:rsidRPr="00FF3813">
        <w:rPr>
          <w:rFonts w:ascii="Times New Roman" w:hAnsi="Times New Roman" w:cs="Times New Roman"/>
          <w:sz w:val="24"/>
          <w:szCs w:val="24"/>
        </w:rPr>
        <w:t>“</w:t>
      </w:r>
      <w:r w:rsidRPr="00FF3813">
        <w:rPr>
          <w:rFonts w:ascii="Times New Roman" w:hAnsi="Times New Roman" w:cs="Times New Roman"/>
          <w:i/>
          <w:sz w:val="24"/>
          <w:szCs w:val="24"/>
        </w:rPr>
        <w:t>exp</w:t>
      </w:r>
      <w:r w:rsidRPr="00FF3813">
        <w:rPr>
          <w:rFonts w:ascii="Times New Roman" w:hAnsi="Times New Roman" w:cs="Times New Roman"/>
          <w:sz w:val="24"/>
          <w:szCs w:val="24"/>
        </w:rPr>
        <w:t>(1.1513)</w:t>
      </w:r>
      <w:r w:rsidR="0052642F" w:rsidRPr="00FF3813">
        <w:rPr>
          <w:rFonts w:ascii="Times New Roman" w:hAnsi="Times New Roman" w:cs="Times New Roman"/>
          <w:sz w:val="24"/>
          <w:szCs w:val="24"/>
        </w:rPr>
        <w:t>”</w:t>
      </w:r>
      <w:r w:rsidRPr="00FF3813">
        <w:rPr>
          <w:rFonts w:ascii="Times New Roman" w:hAnsi="Times New Roman" w:cs="Times New Roman"/>
          <w:sz w:val="24"/>
          <w:szCs w:val="24"/>
        </w:rPr>
        <w:t xml:space="preserve"> converts clinical doses to dose levels with 1 to 1 mapping as illustrated in below table.</w:t>
      </w:r>
    </w:p>
    <w:tbl>
      <w:tblPr>
        <w:tblStyle w:val="TableGrid"/>
        <w:tblW w:w="6565" w:type="dxa"/>
        <w:tblLook w:val="04A0" w:firstRow="1" w:lastRow="0" w:firstColumn="1" w:lastColumn="0" w:noHBand="0" w:noVBand="1"/>
      </w:tblPr>
      <w:tblGrid>
        <w:gridCol w:w="2515"/>
        <w:gridCol w:w="4050"/>
      </w:tblGrid>
      <w:tr w:rsidR="00FF3813" w:rsidRPr="00FF3813" w14:paraId="6F77E154" w14:textId="77777777" w:rsidTr="00C80407">
        <w:trPr>
          <w:cantSplit/>
          <w:trHeight w:hRule="exact" w:val="288"/>
        </w:trPr>
        <w:tc>
          <w:tcPr>
            <w:tcW w:w="2515" w:type="dxa"/>
          </w:tcPr>
          <w:p w14:paraId="58C6E9A4" w14:textId="7B4532A4" w:rsidR="00927FEA" w:rsidRPr="00FF3813" w:rsidRDefault="00927FEA" w:rsidP="002C2BCB">
            <w:pPr>
              <w:pStyle w:val="TextBody"/>
              <w:spacing w:line="240" w:lineRule="auto"/>
              <w:jc w:val="center"/>
              <w:rPr>
                <w:rFonts w:ascii="Times New Roman" w:hAnsi="Times New Roman" w:cs="Times New Roman"/>
                <w:sz w:val="24"/>
                <w:szCs w:val="24"/>
              </w:rPr>
            </w:pPr>
            <w:r w:rsidRPr="00FF3813">
              <w:rPr>
                <w:rFonts w:ascii="Times New Roman" w:hAnsi="Times New Roman" w:cs="Times New Roman"/>
                <w:sz w:val="24"/>
                <w:szCs w:val="24"/>
              </w:rPr>
              <w:t>β</w:t>
            </w:r>
            <w:r w:rsidRPr="00FF3813">
              <w:rPr>
                <w:rFonts w:ascii="Times New Roman" w:hAnsi="Times New Roman" w:cs="Times New Roman"/>
                <w:sz w:val="24"/>
                <w:szCs w:val="24"/>
                <w:vertAlign w:val="subscript"/>
              </w:rPr>
              <w:t>3</w:t>
            </w:r>
            <w:r w:rsidRPr="00FF3813">
              <w:rPr>
                <w:rFonts w:ascii="Times New Roman" w:hAnsi="Times New Roman" w:cs="Times New Roman"/>
                <w:sz w:val="24"/>
                <w:szCs w:val="24"/>
              </w:rPr>
              <w:t xml:space="preserve">: Dose level in </w:t>
            </w:r>
            <w:r w:rsidRPr="00FF3813">
              <w:rPr>
                <w:rFonts w:ascii="Times New Roman" w:hAnsi="Times New Roman" w:cs="Times New Roman"/>
                <w:i/>
                <w:sz w:val="24"/>
                <w:szCs w:val="24"/>
              </w:rPr>
              <w:t>Eqn</w:t>
            </w:r>
            <w:r w:rsidRPr="00FF3813">
              <w:rPr>
                <w:rFonts w:ascii="Times New Roman" w:hAnsi="Times New Roman" w:cs="Times New Roman"/>
                <w:sz w:val="24"/>
                <w:szCs w:val="24"/>
              </w:rPr>
              <w:t xml:space="preserve"> 4.x</w:t>
            </w:r>
          </w:p>
        </w:tc>
        <w:tc>
          <w:tcPr>
            <w:tcW w:w="4050" w:type="dxa"/>
          </w:tcPr>
          <w:p w14:paraId="61FE16E9" w14:textId="1E96D489" w:rsidR="00927FEA" w:rsidRPr="00FF3813" w:rsidRDefault="00927FEA" w:rsidP="002C2BCB">
            <w:pPr>
              <w:pStyle w:val="TextBody"/>
              <w:spacing w:line="240" w:lineRule="auto"/>
              <w:jc w:val="center"/>
              <w:rPr>
                <w:rFonts w:ascii="Times New Roman" w:hAnsi="Times New Roman" w:cs="Times New Roman"/>
                <w:sz w:val="24"/>
                <w:szCs w:val="24"/>
              </w:rPr>
            </w:pPr>
            <w:r w:rsidRPr="00FF3813">
              <w:rPr>
                <w:rFonts w:ascii="Times New Roman" w:hAnsi="Times New Roman" w:cs="Times New Roman"/>
                <w:sz w:val="24"/>
                <w:szCs w:val="24"/>
              </w:rPr>
              <w:t xml:space="preserve">Clinical doses= </w:t>
            </w:r>
            <w:r w:rsidRPr="00FF3813">
              <w:rPr>
                <w:rFonts w:ascii="Times New Roman" w:hAnsi="Times New Roman" w:cs="Times New Roman"/>
                <w:i/>
                <w:sz w:val="24"/>
                <w:szCs w:val="24"/>
              </w:rPr>
              <w:t>Exp</w:t>
            </w:r>
            <w:r w:rsidRPr="00FF3813">
              <w:rPr>
                <w:rFonts w:ascii="Times New Roman" w:hAnsi="Times New Roman" w:cs="Times New Roman"/>
                <w:sz w:val="24"/>
                <w:szCs w:val="24"/>
              </w:rPr>
              <w:t>(1.1513*( β</w:t>
            </w:r>
            <w:r w:rsidRPr="00FF3813">
              <w:rPr>
                <w:rFonts w:ascii="Times New Roman" w:hAnsi="Times New Roman" w:cs="Times New Roman"/>
                <w:sz w:val="24"/>
                <w:szCs w:val="24"/>
                <w:vertAlign w:val="subscript"/>
              </w:rPr>
              <w:t>3</w:t>
            </w:r>
            <w:r w:rsidRPr="00FF3813">
              <w:rPr>
                <w:rFonts w:ascii="Times New Roman" w:hAnsi="Times New Roman" w:cs="Times New Roman"/>
                <w:sz w:val="24"/>
                <w:szCs w:val="24"/>
              </w:rPr>
              <w:t>-7)</w:t>
            </w:r>
          </w:p>
        </w:tc>
      </w:tr>
      <w:tr w:rsidR="00FF3813" w:rsidRPr="00FF3813" w14:paraId="74032A16" w14:textId="77777777" w:rsidTr="00C80407">
        <w:trPr>
          <w:cantSplit/>
          <w:trHeight w:hRule="exact" w:val="288"/>
        </w:trPr>
        <w:tc>
          <w:tcPr>
            <w:tcW w:w="2515" w:type="dxa"/>
            <w:vAlign w:val="bottom"/>
          </w:tcPr>
          <w:p w14:paraId="073FD354" w14:textId="570E2906" w:rsidR="00927FEA" w:rsidRPr="00FF3813" w:rsidRDefault="00927FEA" w:rsidP="002C2BCB">
            <w:pPr>
              <w:pStyle w:val="TextBody"/>
              <w:spacing w:line="240" w:lineRule="auto"/>
              <w:jc w:val="center"/>
              <w:rPr>
                <w:rFonts w:ascii="Times New Roman" w:hAnsi="Times New Roman" w:cs="Times New Roman"/>
                <w:sz w:val="24"/>
                <w:szCs w:val="24"/>
              </w:rPr>
            </w:pPr>
            <w:r w:rsidRPr="00FF3813">
              <w:rPr>
                <w:rFonts w:ascii="Times New Roman" w:hAnsi="Times New Roman" w:cs="Times New Roman"/>
                <w:sz w:val="24"/>
                <w:szCs w:val="24"/>
              </w:rPr>
              <w:t>1</w:t>
            </w:r>
          </w:p>
        </w:tc>
        <w:tc>
          <w:tcPr>
            <w:tcW w:w="4050" w:type="dxa"/>
          </w:tcPr>
          <w:p w14:paraId="369AFBEF" w14:textId="5548ACE3" w:rsidR="00927FEA" w:rsidRPr="00FF3813" w:rsidRDefault="00927FEA" w:rsidP="002C2BCB">
            <w:pPr>
              <w:pStyle w:val="TextBody"/>
              <w:spacing w:line="240" w:lineRule="auto"/>
              <w:jc w:val="center"/>
              <w:rPr>
                <w:rFonts w:ascii="Times New Roman" w:hAnsi="Times New Roman" w:cs="Times New Roman"/>
                <w:sz w:val="24"/>
                <w:szCs w:val="24"/>
              </w:rPr>
            </w:pPr>
            <w:r w:rsidRPr="00FF3813">
              <w:rPr>
                <w:rFonts w:ascii="Times New Roman" w:hAnsi="Times New Roman" w:cs="Times New Roman"/>
                <w:sz w:val="24"/>
                <w:szCs w:val="24"/>
              </w:rPr>
              <w:t>0.001</w:t>
            </w:r>
          </w:p>
        </w:tc>
      </w:tr>
      <w:tr w:rsidR="00FF3813" w:rsidRPr="00FF3813" w14:paraId="7352F059" w14:textId="77777777" w:rsidTr="00C80407">
        <w:trPr>
          <w:cantSplit/>
          <w:trHeight w:hRule="exact" w:val="288"/>
        </w:trPr>
        <w:tc>
          <w:tcPr>
            <w:tcW w:w="2515" w:type="dxa"/>
            <w:vAlign w:val="bottom"/>
          </w:tcPr>
          <w:p w14:paraId="4111AE57" w14:textId="601D54E8" w:rsidR="00927FEA" w:rsidRPr="00FF3813" w:rsidRDefault="00927FEA" w:rsidP="002C2BCB">
            <w:pPr>
              <w:pStyle w:val="TextBody"/>
              <w:spacing w:line="240" w:lineRule="auto"/>
              <w:jc w:val="center"/>
              <w:rPr>
                <w:rFonts w:ascii="Times New Roman" w:hAnsi="Times New Roman" w:cs="Times New Roman"/>
                <w:sz w:val="24"/>
                <w:szCs w:val="24"/>
              </w:rPr>
            </w:pPr>
            <w:r w:rsidRPr="00FF3813">
              <w:rPr>
                <w:rFonts w:ascii="Times New Roman" w:hAnsi="Times New Roman" w:cs="Times New Roman"/>
                <w:sz w:val="24"/>
                <w:szCs w:val="24"/>
              </w:rPr>
              <w:t>2</w:t>
            </w:r>
          </w:p>
        </w:tc>
        <w:tc>
          <w:tcPr>
            <w:tcW w:w="4050" w:type="dxa"/>
          </w:tcPr>
          <w:p w14:paraId="5E5A1E3D" w14:textId="604F3D51" w:rsidR="00927FEA" w:rsidRPr="00FF3813" w:rsidRDefault="00927FEA" w:rsidP="002C2BCB">
            <w:pPr>
              <w:pStyle w:val="TextBody"/>
              <w:spacing w:line="240" w:lineRule="auto"/>
              <w:jc w:val="center"/>
              <w:rPr>
                <w:rFonts w:ascii="Times New Roman" w:hAnsi="Times New Roman" w:cs="Times New Roman"/>
                <w:sz w:val="24"/>
                <w:szCs w:val="24"/>
              </w:rPr>
            </w:pPr>
            <w:r w:rsidRPr="00FF3813">
              <w:rPr>
                <w:rFonts w:ascii="Times New Roman" w:hAnsi="Times New Roman" w:cs="Times New Roman"/>
                <w:sz w:val="24"/>
                <w:szCs w:val="24"/>
              </w:rPr>
              <w:t>0.003</w:t>
            </w:r>
          </w:p>
        </w:tc>
      </w:tr>
      <w:tr w:rsidR="00FF3813" w:rsidRPr="00FF3813" w14:paraId="6A6C53FB" w14:textId="77777777" w:rsidTr="00C80407">
        <w:trPr>
          <w:cantSplit/>
          <w:trHeight w:hRule="exact" w:val="288"/>
        </w:trPr>
        <w:tc>
          <w:tcPr>
            <w:tcW w:w="2515" w:type="dxa"/>
            <w:vAlign w:val="bottom"/>
          </w:tcPr>
          <w:p w14:paraId="37042A63" w14:textId="5AF041FD" w:rsidR="00927FEA" w:rsidRPr="00FF3813" w:rsidRDefault="00927FEA" w:rsidP="002C2BCB">
            <w:pPr>
              <w:pStyle w:val="TextBody"/>
              <w:spacing w:line="240" w:lineRule="auto"/>
              <w:jc w:val="center"/>
              <w:rPr>
                <w:rFonts w:ascii="Times New Roman" w:hAnsi="Times New Roman" w:cs="Times New Roman"/>
                <w:sz w:val="24"/>
                <w:szCs w:val="24"/>
              </w:rPr>
            </w:pPr>
            <w:r w:rsidRPr="00FF3813">
              <w:rPr>
                <w:rFonts w:ascii="Times New Roman" w:hAnsi="Times New Roman" w:cs="Times New Roman"/>
                <w:sz w:val="24"/>
                <w:szCs w:val="24"/>
              </w:rPr>
              <w:t>3</w:t>
            </w:r>
          </w:p>
        </w:tc>
        <w:tc>
          <w:tcPr>
            <w:tcW w:w="4050" w:type="dxa"/>
          </w:tcPr>
          <w:p w14:paraId="35DAD7CE" w14:textId="08E4E7B1" w:rsidR="00927FEA" w:rsidRPr="00FF3813" w:rsidRDefault="00927FEA" w:rsidP="002C2BCB">
            <w:pPr>
              <w:pStyle w:val="TextBody"/>
              <w:spacing w:line="240" w:lineRule="auto"/>
              <w:jc w:val="center"/>
              <w:rPr>
                <w:rFonts w:ascii="Times New Roman" w:hAnsi="Times New Roman" w:cs="Times New Roman"/>
                <w:sz w:val="24"/>
                <w:szCs w:val="24"/>
              </w:rPr>
            </w:pPr>
            <w:r w:rsidRPr="00FF3813">
              <w:rPr>
                <w:rFonts w:ascii="Times New Roman" w:hAnsi="Times New Roman" w:cs="Times New Roman"/>
                <w:sz w:val="24"/>
                <w:szCs w:val="24"/>
              </w:rPr>
              <w:t>0.01</w:t>
            </w:r>
            <w:r w:rsidR="004F17DD" w:rsidRPr="00FF3813">
              <w:rPr>
                <w:rFonts w:ascii="Times New Roman" w:hAnsi="Times New Roman" w:cs="Times New Roman"/>
                <w:sz w:val="24"/>
                <w:szCs w:val="24"/>
              </w:rPr>
              <w:t>0</w:t>
            </w:r>
          </w:p>
        </w:tc>
      </w:tr>
      <w:tr w:rsidR="00FF3813" w:rsidRPr="00FF3813" w14:paraId="0E89BC03" w14:textId="77777777" w:rsidTr="00C80407">
        <w:trPr>
          <w:cantSplit/>
          <w:trHeight w:hRule="exact" w:val="288"/>
        </w:trPr>
        <w:tc>
          <w:tcPr>
            <w:tcW w:w="2515" w:type="dxa"/>
            <w:vAlign w:val="bottom"/>
          </w:tcPr>
          <w:p w14:paraId="3881F58F" w14:textId="4B23D7CF" w:rsidR="00927FEA" w:rsidRPr="00FF3813" w:rsidRDefault="00927FEA" w:rsidP="002C2BCB">
            <w:pPr>
              <w:pStyle w:val="TextBody"/>
              <w:spacing w:line="240" w:lineRule="auto"/>
              <w:jc w:val="center"/>
              <w:rPr>
                <w:rFonts w:ascii="Times New Roman" w:hAnsi="Times New Roman" w:cs="Times New Roman"/>
                <w:sz w:val="24"/>
                <w:szCs w:val="24"/>
              </w:rPr>
            </w:pPr>
            <w:r w:rsidRPr="00FF3813">
              <w:rPr>
                <w:rFonts w:ascii="Times New Roman" w:hAnsi="Times New Roman" w:cs="Times New Roman"/>
                <w:sz w:val="24"/>
                <w:szCs w:val="24"/>
              </w:rPr>
              <w:t>4</w:t>
            </w:r>
          </w:p>
        </w:tc>
        <w:tc>
          <w:tcPr>
            <w:tcW w:w="4050" w:type="dxa"/>
          </w:tcPr>
          <w:p w14:paraId="6CB62E43" w14:textId="509936C2" w:rsidR="00927FEA" w:rsidRPr="00FF3813" w:rsidRDefault="00927FEA" w:rsidP="002C2BCB">
            <w:pPr>
              <w:pStyle w:val="TextBody"/>
              <w:spacing w:line="240" w:lineRule="auto"/>
              <w:jc w:val="center"/>
              <w:rPr>
                <w:rFonts w:ascii="Times New Roman" w:hAnsi="Times New Roman" w:cs="Times New Roman"/>
                <w:sz w:val="24"/>
                <w:szCs w:val="24"/>
              </w:rPr>
            </w:pPr>
            <w:r w:rsidRPr="00FF3813">
              <w:rPr>
                <w:rFonts w:ascii="Times New Roman" w:hAnsi="Times New Roman" w:cs="Times New Roman"/>
                <w:sz w:val="24"/>
                <w:szCs w:val="24"/>
              </w:rPr>
              <w:t>0.03</w:t>
            </w:r>
            <w:r w:rsidR="004F17DD" w:rsidRPr="00FF3813">
              <w:rPr>
                <w:rFonts w:ascii="Times New Roman" w:hAnsi="Times New Roman" w:cs="Times New Roman"/>
                <w:sz w:val="24"/>
                <w:szCs w:val="24"/>
              </w:rPr>
              <w:t>0</w:t>
            </w:r>
          </w:p>
        </w:tc>
      </w:tr>
      <w:tr w:rsidR="00FF3813" w:rsidRPr="00FF3813" w14:paraId="0F97229C" w14:textId="77777777" w:rsidTr="00C80407">
        <w:trPr>
          <w:cantSplit/>
          <w:trHeight w:hRule="exact" w:val="288"/>
        </w:trPr>
        <w:tc>
          <w:tcPr>
            <w:tcW w:w="2515" w:type="dxa"/>
            <w:vAlign w:val="bottom"/>
          </w:tcPr>
          <w:p w14:paraId="0808682F" w14:textId="5CC02EBE" w:rsidR="00927FEA" w:rsidRPr="00FF3813" w:rsidRDefault="00927FEA" w:rsidP="002C2BCB">
            <w:pPr>
              <w:pStyle w:val="TextBody"/>
              <w:spacing w:line="240" w:lineRule="auto"/>
              <w:jc w:val="center"/>
              <w:rPr>
                <w:rFonts w:ascii="Times New Roman" w:hAnsi="Times New Roman" w:cs="Times New Roman"/>
                <w:sz w:val="24"/>
                <w:szCs w:val="24"/>
              </w:rPr>
            </w:pPr>
            <w:r w:rsidRPr="00FF3813">
              <w:rPr>
                <w:rFonts w:ascii="Times New Roman" w:hAnsi="Times New Roman" w:cs="Times New Roman"/>
                <w:sz w:val="24"/>
                <w:szCs w:val="24"/>
              </w:rPr>
              <w:t>5</w:t>
            </w:r>
          </w:p>
        </w:tc>
        <w:tc>
          <w:tcPr>
            <w:tcW w:w="4050" w:type="dxa"/>
          </w:tcPr>
          <w:p w14:paraId="45918FC4" w14:textId="20D698EE" w:rsidR="00927FEA" w:rsidRPr="00FF3813" w:rsidRDefault="00927FEA" w:rsidP="002C2BCB">
            <w:pPr>
              <w:pStyle w:val="TextBody"/>
              <w:spacing w:line="240" w:lineRule="auto"/>
              <w:jc w:val="center"/>
              <w:rPr>
                <w:rFonts w:ascii="Times New Roman" w:hAnsi="Times New Roman" w:cs="Times New Roman"/>
                <w:sz w:val="24"/>
                <w:szCs w:val="24"/>
              </w:rPr>
            </w:pPr>
            <w:r w:rsidRPr="00FF3813">
              <w:rPr>
                <w:rFonts w:ascii="Times New Roman" w:hAnsi="Times New Roman" w:cs="Times New Roman"/>
                <w:sz w:val="24"/>
                <w:szCs w:val="24"/>
              </w:rPr>
              <w:t>0.1</w:t>
            </w:r>
            <w:r w:rsidR="004F17DD" w:rsidRPr="00FF3813">
              <w:rPr>
                <w:rFonts w:ascii="Times New Roman" w:hAnsi="Times New Roman" w:cs="Times New Roman"/>
                <w:sz w:val="24"/>
                <w:szCs w:val="24"/>
              </w:rPr>
              <w:t>00</w:t>
            </w:r>
          </w:p>
        </w:tc>
      </w:tr>
      <w:tr w:rsidR="00FF3813" w:rsidRPr="00FF3813" w14:paraId="3BAD520A" w14:textId="77777777" w:rsidTr="00C80407">
        <w:trPr>
          <w:cantSplit/>
          <w:trHeight w:hRule="exact" w:val="288"/>
        </w:trPr>
        <w:tc>
          <w:tcPr>
            <w:tcW w:w="2515" w:type="dxa"/>
            <w:vAlign w:val="bottom"/>
          </w:tcPr>
          <w:p w14:paraId="05752B23" w14:textId="21AFBE0A" w:rsidR="00927FEA" w:rsidRPr="00FF3813" w:rsidRDefault="00927FEA" w:rsidP="002C2BCB">
            <w:pPr>
              <w:pStyle w:val="TextBody"/>
              <w:spacing w:line="240" w:lineRule="auto"/>
              <w:jc w:val="center"/>
              <w:rPr>
                <w:rFonts w:ascii="Times New Roman" w:hAnsi="Times New Roman" w:cs="Times New Roman"/>
                <w:sz w:val="24"/>
                <w:szCs w:val="24"/>
              </w:rPr>
            </w:pPr>
            <w:r w:rsidRPr="00FF3813">
              <w:rPr>
                <w:rFonts w:ascii="Times New Roman" w:hAnsi="Times New Roman" w:cs="Times New Roman"/>
                <w:sz w:val="24"/>
                <w:szCs w:val="24"/>
              </w:rPr>
              <w:t>6</w:t>
            </w:r>
          </w:p>
        </w:tc>
        <w:tc>
          <w:tcPr>
            <w:tcW w:w="4050" w:type="dxa"/>
          </w:tcPr>
          <w:p w14:paraId="7B048D4B" w14:textId="63B59DE1" w:rsidR="00927FEA" w:rsidRPr="00FF3813" w:rsidRDefault="00927FEA" w:rsidP="002C2BCB">
            <w:pPr>
              <w:pStyle w:val="TextBody"/>
              <w:spacing w:line="240" w:lineRule="auto"/>
              <w:jc w:val="center"/>
              <w:rPr>
                <w:rFonts w:ascii="Times New Roman" w:hAnsi="Times New Roman" w:cs="Times New Roman"/>
                <w:sz w:val="24"/>
                <w:szCs w:val="24"/>
              </w:rPr>
            </w:pPr>
            <w:r w:rsidRPr="00FF3813">
              <w:rPr>
                <w:rFonts w:ascii="Times New Roman" w:hAnsi="Times New Roman" w:cs="Times New Roman"/>
                <w:sz w:val="24"/>
                <w:szCs w:val="24"/>
              </w:rPr>
              <w:t>0.3</w:t>
            </w:r>
            <w:r w:rsidR="004F17DD" w:rsidRPr="00FF3813">
              <w:rPr>
                <w:rFonts w:ascii="Times New Roman" w:hAnsi="Times New Roman" w:cs="Times New Roman"/>
                <w:sz w:val="24"/>
                <w:szCs w:val="24"/>
              </w:rPr>
              <w:t>00</w:t>
            </w:r>
          </w:p>
        </w:tc>
      </w:tr>
      <w:tr w:rsidR="00FF3813" w:rsidRPr="00FF3813" w14:paraId="13953FC8" w14:textId="77777777" w:rsidTr="00C80407">
        <w:trPr>
          <w:cantSplit/>
          <w:trHeight w:hRule="exact" w:val="288"/>
        </w:trPr>
        <w:tc>
          <w:tcPr>
            <w:tcW w:w="2515" w:type="dxa"/>
            <w:vAlign w:val="bottom"/>
          </w:tcPr>
          <w:p w14:paraId="2DDD372F" w14:textId="7F445662" w:rsidR="00927FEA" w:rsidRPr="00FF3813" w:rsidRDefault="00927FEA" w:rsidP="002C2BCB">
            <w:pPr>
              <w:pStyle w:val="TextBody"/>
              <w:spacing w:line="240" w:lineRule="auto"/>
              <w:jc w:val="center"/>
              <w:rPr>
                <w:rFonts w:ascii="Times New Roman" w:hAnsi="Times New Roman" w:cs="Times New Roman"/>
                <w:sz w:val="24"/>
                <w:szCs w:val="24"/>
              </w:rPr>
            </w:pPr>
            <w:r w:rsidRPr="00FF3813">
              <w:rPr>
                <w:rFonts w:ascii="Times New Roman" w:hAnsi="Times New Roman" w:cs="Times New Roman"/>
                <w:sz w:val="24"/>
                <w:szCs w:val="24"/>
              </w:rPr>
              <w:t>7</w:t>
            </w:r>
          </w:p>
        </w:tc>
        <w:tc>
          <w:tcPr>
            <w:tcW w:w="4050" w:type="dxa"/>
          </w:tcPr>
          <w:p w14:paraId="1A9ACED5" w14:textId="5845DEC8" w:rsidR="00927FEA" w:rsidRPr="00FF3813" w:rsidRDefault="00927FEA" w:rsidP="002C2BCB">
            <w:pPr>
              <w:pStyle w:val="TextBody"/>
              <w:spacing w:line="240" w:lineRule="auto"/>
              <w:jc w:val="center"/>
              <w:rPr>
                <w:rFonts w:ascii="Times New Roman" w:hAnsi="Times New Roman" w:cs="Times New Roman"/>
                <w:sz w:val="24"/>
                <w:szCs w:val="24"/>
              </w:rPr>
            </w:pPr>
            <w:r w:rsidRPr="00FF3813">
              <w:rPr>
                <w:rFonts w:ascii="Times New Roman" w:hAnsi="Times New Roman" w:cs="Times New Roman"/>
                <w:sz w:val="24"/>
                <w:szCs w:val="24"/>
              </w:rPr>
              <w:t>1</w:t>
            </w:r>
            <w:r w:rsidR="004F17DD" w:rsidRPr="00FF3813">
              <w:rPr>
                <w:rFonts w:ascii="Times New Roman" w:hAnsi="Times New Roman" w:cs="Times New Roman"/>
                <w:sz w:val="24"/>
                <w:szCs w:val="24"/>
              </w:rPr>
              <w:t>.000</w:t>
            </w:r>
          </w:p>
        </w:tc>
      </w:tr>
      <w:tr w:rsidR="00FF3813" w:rsidRPr="00FF3813" w14:paraId="012290A0" w14:textId="77777777" w:rsidTr="00C80407">
        <w:trPr>
          <w:cantSplit/>
          <w:trHeight w:hRule="exact" w:val="288"/>
        </w:trPr>
        <w:tc>
          <w:tcPr>
            <w:tcW w:w="2515" w:type="dxa"/>
            <w:vAlign w:val="bottom"/>
          </w:tcPr>
          <w:p w14:paraId="6833C0B8" w14:textId="26130672" w:rsidR="00927FEA" w:rsidRPr="00FF3813" w:rsidRDefault="00927FEA" w:rsidP="002C2BCB">
            <w:pPr>
              <w:pStyle w:val="TextBody"/>
              <w:spacing w:line="240" w:lineRule="auto"/>
              <w:jc w:val="center"/>
              <w:rPr>
                <w:rFonts w:ascii="Times New Roman" w:hAnsi="Times New Roman" w:cs="Times New Roman"/>
                <w:sz w:val="24"/>
                <w:szCs w:val="24"/>
              </w:rPr>
            </w:pPr>
            <w:r w:rsidRPr="00FF3813">
              <w:rPr>
                <w:rFonts w:ascii="Times New Roman" w:hAnsi="Times New Roman" w:cs="Times New Roman"/>
                <w:sz w:val="24"/>
                <w:szCs w:val="24"/>
              </w:rPr>
              <w:t>8</w:t>
            </w:r>
          </w:p>
        </w:tc>
        <w:tc>
          <w:tcPr>
            <w:tcW w:w="4050" w:type="dxa"/>
          </w:tcPr>
          <w:p w14:paraId="247537A0" w14:textId="66514EB8" w:rsidR="00927FEA" w:rsidRPr="00FF3813" w:rsidRDefault="00927FEA" w:rsidP="002C2BCB">
            <w:pPr>
              <w:pStyle w:val="TextBody"/>
              <w:spacing w:line="240" w:lineRule="auto"/>
              <w:jc w:val="center"/>
              <w:rPr>
                <w:rFonts w:ascii="Times New Roman" w:hAnsi="Times New Roman" w:cs="Times New Roman"/>
                <w:sz w:val="24"/>
                <w:szCs w:val="24"/>
              </w:rPr>
            </w:pPr>
            <w:r w:rsidRPr="00FF3813">
              <w:rPr>
                <w:rFonts w:ascii="Times New Roman" w:hAnsi="Times New Roman" w:cs="Times New Roman"/>
                <w:sz w:val="24"/>
                <w:szCs w:val="24"/>
              </w:rPr>
              <w:t>3</w:t>
            </w:r>
            <w:r w:rsidR="004F17DD" w:rsidRPr="00FF3813">
              <w:rPr>
                <w:rFonts w:ascii="Times New Roman" w:hAnsi="Times New Roman" w:cs="Times New Roman"/>
                <w:sz w:val="24"/>
                <w:szCs w:val="24"/>
              </w:rPr>
              <w:t>.000</w:t>
            </w:r>
          </w:p>
        </w:tc>
      </w:tr>
      <w:tr w:rsidR="00FF3813" w:rsidRPr="00FF3813" w14:paraId="3D7D2427" w14:textId="77777777" w:rsidTr="00C80407">
        <w:trPr>
          <w:cantSplit/>
          <w:trHeight w:hRule="exact" w:val="288"/>
        </w:trPr>
        <w:tc>
          <w:tcPr>
            <w:tcW w:w="2515" w:type="dxa"/>
            <w:vAlign w:val="bottom"/>
          </w:tcPr>
          <w:p w14:paraId="4164C9C1" w14:textId="04E0D200" w:rsidR="00927FEA" w:rsidRPr="00FF3813" w:rsidRDefault="00927FEA" w:rsidP="002C2BCB">
            <w:pPr>
              <w:pStyle w:val="TextBody"/>
              <w:spacing w:line="240" w:lineRule="auto"/>
              <w:jc w:val="center"/>
              <w:rPr>
                <w:rFonts w:ascii="Times New Roman" w:hAnsi="Times New Roman" w:cs="Times New Roman"/>
                <w:sz w:val="24"/>
                <w:szCs w:val="24"/>
              </w:rPr>
            </w:pPr>
            <w:r w:rsidRPr="00FF3813">
              <w:rPr>
                <w:rFonts w:ascii="Times New Roman" w:hAnsi="Times New Roman" w:cs="Times New Roman"/>
                <w:sz w:val="24"/>
                <w:szCs w:val="24"/>
              </w:rPr>
              <w:t>9</w:t>
            </w:r>
          </w:p>
        </w:tc>
        <w:tc>
          <w:tcPr>
            <w:tcW w:w="4050" w:type="dxa"/>
          </w:tcPr>
          <w:p w14:paraId="529CBFCA" w14:textId="0B8074C1" w:rsidR="00927FEA" w:rsidRPr="00FF3813" w:rsidRDefault="00927FEA" w:rsidP="002C2BCB">
            <w:pPr>
              <w:pStyle w:val="TextBody"/>
              <w:spacing w:line="240" w:lineRule="auto"/>
              <w:jc w:val="center"/>
              <w:rPr>
                <w:rFonts w:ascii="Times New Roman" w:hAnsi="Times New Roman" w:cs="Times New Roman"/>
                <w:sz w:val="24"/>
                <w:szCs w:val="24"/>
              </w:rPr>
            </w:pPr>
            <w:r w:rsidRPr="00FF3813">
              <w:rPr>
                <w:rFonts w:ascii="Times New Roman" w:hAnsi="Times New Roman" w:cs="Times New Roman"/>
                <w:sz w:val="24"/>
                <w:szCs w:val="24"/>
              </w:rPr>
              <w:t>10</w:t>
            </w:r>
            <w:r w:rsidR="004F17DD" w:rsidRPr="00FF3813">
              <w:rPr>
                <w:rFonts w:ascii="Times New Roman" w:hAnsi="Times New Roman" w:cs="Times New Roman"/>
                <w:sz w:val="24"/>
                <w:szCs w:val="24"/>
              </w:rPr>
              <w:t>.000</w:t>
            </w:r>
          </w:p>
        </w:tc>
      </w:tr>
      <w:tr w:rsidR="00927FEA" w:rsidRPr="00FF3813" w14:paraId="381008CA" w14:textId="77777777" w:rsidTr="00C80407">
        <w:trPr>
          <w:cantSplit/>
          <w:trHeight w:hRule="exact" w:val="288"/>
        </w:trPr>
        <w:tc>
          <w:tcPr>
            <w:tcW w:w="2515" w:type="dxa"/>
            <w:vAlign w:val="bottom"/>
          </w:tcPr>
          <w:p w14:paraId="2AAA1728" w14:textId="5A2E0A25" w:rsidR="00927FEA" w:rsidRPr="00FF3813" w:rsidRDefault="00927FEA" w:rsidP="002C2BCB">
            <w:pPr>
              <w:pStyle w:val="TextBody"/>
              <w:spacing w:line="240" w:lineRule="auto"/>
              <w:jc w:val="center"/>
              <w:rPr>
                <w:rFonts w:ascii="Times New Roman" w:hAnsi="Times New Roman" w:cs="Times New Roman"/>
                <w:sz w:val="24"/>
                <w:szCs w:val="24"/>
              </w:rPr>
            </w:pPr>
            <w:r w:rsidRPr="00FF3813">
              <w:rPr>
                <w:rFonts w:ascii="Times New Roman" w:hAnsi="Times New Roman" w:cs="Times New Roman"/>
                <w:sz w:val="24"/>
                <w:szCs w:val="24"/>
              </w:rPr>
              <w:t>10</w:t>
            </w:r>
          </w:p>
        </w:tc>
        <w:tc>
          <w:tcPr>
            <w:tcW w:w="4050" w:type="dxa"/>
          </w:tcPr>
          <w:p w14:paraId="5A471D44" w14:textId="5A0BB846" w:rsidR="00927FEA" w:rsidRPr="00FF3813" w:rsidRDefault="00927FEA" w:rsidP="002C2BCB">
            <w:pPr>
              <w:pStyle w:val="TextBody"/>
              <w:spacing w:line="240" w:lineRule="auto"/>
              <w:jc w:val="center"/>
              <w:rPr>
                <w:rFonts w:ascii="Times New Roman" w:hAnsi="Times New Roman" w:cs="Times New Roman"/>
                <w:sz w:val="24"/>
                <w:szCs w:val="24"/>
              </w:rPr>
            </w:pPr>
            <w:r w:rsidRPr="00FF3813">
              <w:rPr>
                <w:rFonts w:ascii="Times New Roman" w:hAnsi="Times New Roman" w:cs="Times New Roman"/>
                <w:sz w:val="24"/>
                <w:szCs w:val="24"/>
              </w:rPr>
              <w:t>30</w:t>
            </w:r>
            <w:r w:rsidR="004F17DD" w:rsidRPr="00FF3813">
              <w:rPr>
                <w:rFonts w:ascii="Times New Roman" w:hAnsi="Times New Roman" w:cs="Times New Roman"/>
                <w:sz w:val="24"/>
                <w:szCs w:val="24"/>
              </w:rPr>
              <w:t>.000</w:t>
            </w:r>
          </w:p>
        </w:tc>
      </w:tr>
    </w:tbl>
    <w:p w14:paraId="0F558ED7" w14:textId="77777777" w:rsidR="00927FEA" w:rsidRPr="00FF3813" w:rsidRDefault="00927FEA" w:rsidP="00B12C97">
      <w:pPr>
        <w:pStyle w:val="TextBody"/>
        <w:spacing w:line="480" w:lineRule="auto"/>
        <w:rPr>
          <w:rFonts w:ascii="Times New Roman" w:hAnsi="Times New Roman" w:cs="Times New Roman"/>
          <w:sz w:val="24"/>
          <w:szCs w:val="24"/>
        </w:rPr>
      </w:pPr>
    </w:p>
    <w:p w14:paraId="0BBAAAB7" w14:textId="6DED63BE" w:rsidR="00517D1A" w:rsidRPr="00FF3813" w:rsidRDefault="00DC1BCA" w:rsidP="00B12C97">
      <w:pPr>
        <w:pStyle w:val="TextBody"/>
        <w:spacing w:line="480" w:lineRule="auto"/>
        <w:jc w:val="both"/>
        <w:rPr>
          <w:rFonts w:ascii="Times New Roman" w:hAnsi="Times New Roman" w:cs="Times New Roman"/>
          <w:sz w:val="24"/>
          <w:szCs w:val="24"/>
        </w:rPr>
      </w:pPr>
      <w:r w:rsidRPr="00FF3813">
        <w:rPr>
          <w:rFonts w:ascii="Times New Roman" w:hAnsi="Times New Roman" w:cs="Times New Roman"/>
          <w:sz w:val="24"/>
          <w:szCs w:val="24"/>
        </w:rPr>
        <w:t>The model parameter β</w:t>
      </w:r>
      <w:r w:rsidRPr="00FF3813">
        <w:rPr>
          <w:rFonts w:ascii="Times New Roman" w:hAnsi="Times New Roman" w:cs="Times New Roman"/>
          <w:sz w:val="24"/>
          <w:szCs w:val="24"/>
          <w:vertAlign w:val="subscript"/>
        </w:rPr>
        <w:t xml:space="preserve">3 </w:t>
      </w:r>
      <w:r w:rsidRPr="00FF3813">
        <w:rPr>
          <w:rFonts w:ascii="Times New Roman" w:hAnsi="Times New Roman" w:cs="Times New Roman"/>
          <w:sz w:val="24"/>
          <w:szCs w:val="24"/>
        </w:rPr>
        <w:t xml:space="preserve">covers a broader range of doses, </w:t>
      </w:r>
      <w:r w:rsidR="004F17DD" w:rsidRPr="00FF3813">
        <w:rPr>
          <w:rFonts w:ascii="Times New Roman" w:hAnsi="Times New Roman" w:cs="Times New Roman"/>
          <w:sz w:val="24"/>
          <w:szCs w:val="24"/>
        </w:rPr>
        <w:t xml:space="preserve">it </w:t>
      </w:r>
      <w:r w:rsidRPr="00FF3813">
        <w:rPr>
          <w:rFonts w:ascii="Times New Roman" w:hAnsi="Times New Roman" w:cs="Times New Roman"/>
          <w:sz w:val="24"/>
          <w:szCs w:val="24"/>
        </w:rPr>
        <w:t>also prevents the clinical dose from being negative by taking the exponential transformation.  The estimate of β</w:t>
      </w:r>
      <w:r w:rsidRPr="00FF3813">
        <w:rPr>
          <w:rFonts w:ascii="Times New Roman" w:hAnsi="Times New Roman" w:cs="Times New Roman"/>
          <w:sz w:val="24"/>
          <w:szCs w:val="24"/>
          <w:vertAlign w:val="subscript"/>
        </w:rPr>
        <w:t xml:space="preserve">3 </w:t>
      </w:r>
      <w:r w:rsidRPr="00FF3813">
        <w:rPr>
          <w:rFonts w:ascii="Times New Roman" w:hAnsi="Times New Roman" w:cs="Times New Roman"/>
          <w:sz w:val="24"/>
          <w:szCs w:val="24"/>
        </w:rPr>
        <w:t xml:space="preserve">is then approximated </w:t>
      </w:r>
      <w:r w:rsidR="00C80407" w:rsidRPr="00FF3813">
        <w:rPr>
          <w:rFonts w:ascii="Times New Roman" w:hAnsi="Times New Roman" w:cs="Times New Roman"/>
          <w:sz w:val="24"/>
          <w:szCs w:val="24"/>
        </w:rPr>
        <w:lastRenderedPageBreak/>
        <w:t xml:space="preserve">at </w:t>
      </w:r>
      <w:r w:rsidRPr="00FF3813">
        <w:rPr>
          <w:rFonts w:ascii="Times New Roman" w:hAnsi="Times New Roman" w:cs="Times New Roman"/>
          <w:sz w:val="24"/>
          <w:szCs w:val="24"/>
        </w:rPr>
        <w:t xml:space="preserve">the </w:t>
      </w:r>
      <w:r w:rsidR="00C80407" w:rsidRPr="00FF3813">
        <w:rPr>
          <w:rFonts w:ascii="Times New Roman" w:hAnsi="Times New Roman" w:cs="Times New Roman"/>
          <w:sz w:val="24"/>
          <w:szCs w:val="24"/>
        </w:rPr>
        <w:t xml:space="preserve">lowest </w:t>
      </w:r>
      <w:r w:rsidRPr="00FF3813">
        <w:rPr>
          <w:rFonts w:ascii="Times New Roman" w:hAnsi="Times New Roman" w:cs="Times New Roman"/>
          <w:sz w:val="24"/>
          <w:szCs w:val="24"/>
        </w:rPr>
        <w:t xml:space="preserve">nominal dose level </w:t>
      </w:r>
      <w:r w:rsidR="00C80407" w:rsidRPr="00FF3813">
        <w:rPr>
          <w:rFonts w:ascii="Times New Roman" w:hAnsi="Times New Roman" w:cs="Times New Roman"/>
          <w:sz w:val="24"/>
          <w:szCs w:val="24"/>
        </w:rPr>
        <w:t xml:space="preserve">that is close to ED90.  </w:t>
      </w:r>
      <w:r w:rsidRPr="00FF3813">
        <w:rPr>
          <w:rFonts w:ascii="Times New Roman" w:hAnsi="Times New Roman" w:cs="Times New Roman"/>
          <w:sz w:val="24"/>
          <w:szCs w:val="24"/>
        </w:rPr>
        <w:t>If the estimate of β</w:t>
      </w:r>
      <w:r w:rsidRPr="00FF3813">
        <w:rPr>
          <w:rFonts w:ascii="Times New Roman" w:hAnsi="Times New Roman" w:cs="Times New Roman"/>
          <w:sz w:val="24"/>
          <w:szCs w:val="24"/>
          <w:vertAlign w:val="subscript"/>
        </w:rPr>
        <w:t>3</w:t>
      </w:r>
      <w:r w:rsidRPr="00FF3813">
        <w:rPr>
          <w:rFonts w:ascii="Times New Roman" w:hAnsi="Times New Roman" w:cs="Times New Roman"/>
          <w:sz w:val="24"/>
          <w:szCs w:val="24"/>
        </w:rPr>
        <w:t xml:space="preserve"> is outside range, i.e. the </w:t>
      </w:r>
      <w:r w:rsidR="006749C9" w:rsidRPr="00FF3813">
        <w:rPr>
          <w:rFonts w:ascii="Times New Roman" w:hAnsi="Times New Roman" w:cs="Times New Roman"/>
          <w:sz w:val="24"/>
          <w:szCs w:val="24"/>
        </w:rPr>
        <w:t xml:space="preserve">maximal </w:t>
      </w:r>
      <w:r w:rsidRPr="00FF3813">
        <w:rPr>
          <w:rFonts w:ascii="Times New Roman" w:hAnsi="Times New Roman" w:cs="Times New Roman"/>
          <w:sz w:val="24"/>
          <w:szCs w:val="24"/>
        </w:rPr>
        <w:t>estimate of β</w:t>
      </w:r>
      <w:r w:rsidRPr="00FF3813">
        <w:rPr>
          <w:rFonts w:ascii="Times New Roman" w:hAnsi="Times New Roman" w:cs="Times New Roman"/>
          <w:sz w:val="24"/>
          <w:szCs w:val="24"/>
          <w:vertAlign w:val="subscript"/>
        </w:rPr>
        <w:t xml:space="preserve">3 </w:t>
      </w:r>
      <w:r w:rsidR="006749C9" w:rsidRPr="00FF3813">
        <w:rPr>
          <w:rFonts w:ascii="Times New Roman" w:hAnsi="Times New Roman" w:cs="Times New Roman"/>
          <w:sz w:val="24"/>
          <w:szCs w:val="24"/>
        </w:rPr>
        <w:t xml:space="preserve">in the dose range is used i.e. </w:t>
      </w:r>
      <w:r w:rsidRPr="00FF3813">
        <w:rPr>
          <w:rFonts w:ascii="Times New Roman" w:hAnsi="Times New Roman" w:cs="Times New Roman"/>
          <w:sz w:val="24"/>
          <w:szCs w:val="24"/>
        </w:rPr>
        <w:t xml:space="preserve">the patients will be assigned to maximal dose at 30 mg/kg. </w:t>
      </w:r>
      <w:r w:rsidR="00517D1A" w:rsidRPr="00FF3813">
        <w:rPr>
          <w:rFonts w:ascii="Times New Roman" w:hAnsi="Times New Roman" w:cs="Times New Roman"/>
          <w:sz w:val="24"/>
          <w:szCs w:val="24"/>
        </w:rPr>
        <w:t>The Bayesian dose response model for the GSK123456 PoC study was</w:t>
      </w:r>
    </w:p>
    <w:p w14:paraId="1333E794" w14:textId="77777777" w:rsidR="00361D32" w:rsidRPr="00FF3813" w:rsidRDefault="00517D1A" w:rsidP="00517D1A">
      <w:pPr>
        <w:spacing w:before="120" w:after="0" w:line="480" w:lineRule="auto"/>
        <w:jc w:val="both"/>
        <w:rPr>
          <w:lang w:val="en-GB"/>
        </w:rPr>
      </w:pPr>
      <m:oMath>
        <m:r>
          <m:rPr>
            <m:sty m:val="b"/>
          </m:rPr>
          <w:rPr>
            <w:rFonts w:ascii="Cambria Math" w:hAnsi="Cambria Math" w:cs="Arial"/>
            <w:sz w:val="16"/>
            <w:szCs w:val="16"/>
            <w:shd w:val="clear" w:color="auto" w:fill="FFFFFF"/>
            <w:lang w:val="en-GB"/>
          </w:rPr>
          <m:t>Δ</m:t>
        </m:r>
        <m:r>
          <w:rPr>
            <w:rFonts w:ascii="Cambria Math" w:hAnsi="Cambria Math"/>
            <w:lang w:val="en-GB"/>
          </w:rPr>
          <m:t xml:space="preserve">DAS28= </m:t>
        </m:r>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0</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1</m:t>
            </m:r>
          </m:sub>
        </m:sSub>
        <m:r>
          <w:rPr>
            <w:rFonts w:ascii="Cambria Math" w:hAnsi="Cambria Math"/>
            <w:lang w:val="en-GB"/>
          </w:rPr>
          <m:t>DAS28</m:t>
        </m:r>
        <m:d>
          <m:dPr>
            <m:ctrlPr>
              <w:rPr>
                <w:rFonts w:ascii="Cambria Math" w:hAnsi="Cambria Math"/>
                <w:i/>
                <w:lang w:val="en-GB"/>
              </w:rPr>
            </m:ctrlPr>
          </m:dPr>
          <m:e>
            <m:r>
              <w:rPr>
                <w:rFonts w:ascii="Cambria Math" w:hAnsi="Cambria Math"/>
                <w:lang w:val="en-GB"/>
              </w:rPr>
              <m:t>0</m:t>
            </m:r>
          </m:e>
        </m:d>
        <m:r>
          <w:rPr>
            <w:rFonts w:ascii="Cambria Math" w:hAnsi="Cambria Math"/>
            <w:lang w:val="en-GB"/>
          </w:rPr>
          <m:t xml:space="preserve">+ </m:t>
        </m:r>
        <m:f>
          <m:fPr>
            <m:ctrlPr>
              <w:rPr>
                <w:rFonts w:ascii="Cambria Math" w:hAnsi="Cambria Math"/>
                <w:i/>
                <w:lang w:val="en-GB"/>
              </w:rPr>
            </m:ctrlPr>
          </m:fPr>
          <m:num>
            <m:r>
              <w:rPr>
                <w:rFonts w:ascii="Cambria Math" w:hAnsi="Cambria Math"/>
                <w:lang w:val="en-GB"/>
              </w:rPr>
              <m:t>9</m:t>
            </m:r>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2</m:t>
                </m:r>
              </m:sub>
            </m:sSub>
            <m:r>
              <w:rPr>
                <w:rFonts w:ascii="Cambria Math" w:hAnsi="Cambria Math"/>
                <w:lang w:val="en-GB"/>
              </w:rPr>
              <m:t>Dose</m:t>
            </m:r>
          </m:num>
          <m:den>
            <m:r>
              <w:rPr>
                <w:rFonts w:ascii="Cambria Math" w:hAnsi="Cambria Math"/>
                <w:lang w:val="en-GB"/>
              </w:rPr>
              <m:t>9Dose+</m:t>
            </m:r>
            <m:r>
              <m:rPr>
                <m:sty m:val="p"/>
              </m:rPr>
              <w:rPr>
                <w:rFonts w:ascii="Cambria Math" w:hAnsi="Cambria Math"/>
                <w:lang w:val="en-GB"/>
              </w:rPr>
              <m:t>exp⁡</m:t>
            </m:r>
            <m:r>
              <w:rPr>
                <w:rFonts w:ascii="Cambria Math" w:hAnsi="Cambria Math"/>
                <w:lang w:val="en-GB"/>
              </w:rPr>
              <m:t>(1.1513</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3</m:t>
                    </m:r>
                  </m:sub>
                </m:sSub>
                <m:r>
                  <w:rPr>
                    <w:rFonts w:ascii="Cambria Math" w:hAnsi="Cambria Math"/>
                    <w:lang w:val="en-GB"/>
                  </w:rPr>
                  <m:t>-7</m:t>
                </m:r>
              </m:e>
            </m:d>
            <m:r>
              <w:rPr>
                <w:rFonts w:ascii="Cambria Math" w:hAnsi="Cambria Math"/>
                <w:lang w:val="en-GB"/>
              </w:rPr>
              <m:t>)</m:t>
            </m:r>
          </m:den>
        </m:f>
        <m:r>
          <w:rPr>
            <w:rFonts w:ascii="Cambria Math" w:hAnsi="Cambria Math"/>
            <w:lang w:val="en-GB"/>
          </w:rPr>
          <m:t>+ε,   ε ~N</m:t>
        </m:r>
        <m:d>
          <m:dPr>
            <m:ctrlPr>
              <w:rPr>
                <w:rFonts w:ascii="Cambria Math" w:hAnsi="Cambria Math"/>
                <w:i/>
                <w:lang w:val="en-GB"/>
              </w:rPr>
            </m:ctrlPr>
          </m:dPr>
          <m:e>
            <m:r>
              <w:rPr>
                <w:rFonts w:ascii="Cambria Math" w:hAnsi="Cambria Math"/>
                <w:lang w:val="en-GB"/>
              </w:rPr>
              <m:t>0,</m:t>
            </m:r>
            <m:sSup>
              <m:sSupPr>
                <m:ctrlPr>
                  <w:rPr>
                    <w:rFonts w:ascii="Cambria Math" w:hAnsi="Cambria Math"/>
                    <w:i/>
                    <w:lang w:val="en-GB"/>
                  </w:rPr>
                </m:ctrlPr>
              </m:sSupPr>
              <m:e>
                <m:r>
                  <w:rPr>
                    <w:rFonts w:ascii="Cambria Math" w:hAnsi="Cambria Math"/>
                    <w:lang w:val="en-GB"/>
                  </w:rPr>
                  <m:t>σ</m:t>
                </m:r>
              </m:e>
              <m:sup>
                <m:r>
                  <w:rPr>
                    <w:rFonts w:ascii="Cambria Math" w:hAnsi="Cambria Math"/>
                    <w:lang w:val="en-GB"/>
                  </w:rPr>
                  <m:t>2</m:t>
                </m:r>
              </m:sup>
            </m:sSup>
          </m:e>
        </m:d>
        <m:r>
          <w:rPr>
            <w:rFonts w:ascii="Cambria Math" w:hAnsi="Cambria Math"/>
            <w:lang w:val="en-GB"/>
          </w:rPr>
          <m:t xml:space="preserve">    4.2</m:t>
        </m:r>
      </m:oMath>
      <w:r w:rsidRPr="00FF3813">
        <w:rPr>
          <w:lang w:val="en-GB"/>
        </w:rPr>
        <w:t xml:space="preserve">,                 </w:t>
      </w:r>
    </w:p>
    <w:p w14:paraId="4947DBFA" w14:textId="77777777" w:rsidR="009D7A53" w:rsidRPr="00FF3813" w:rsidRDefault="00517D1A">
      <w:pPr>
        <w:spacing w:before="120" w:after="0" w:line="480" w:lineRule="auto"/>
        <w:jc w:val="both"/>
        <w:rPr>
          <w:lang w:val="en-GB"/>
        </w:rPr>
      </w:pPr>
      <w:r w:rsidRPr="00FF3813">
        <w:rPr>
          <w:lang w:val="en-GB"/>
        </w:rPr>
        <w:t xml:space="preserve">where DAS28(0) denotes baseline DAS28, </w:t>
      </w:r>
      <w:r w:rsidRPr="00FF3813">
        <w:rPr>
          <w:i/>
          <w:iCs/>
          <w:lang w:val="en-GB"/>
        </w:rPr>
        <w:t>β</w:t>
      </w:r>
      <w:r w:rsidRPr="00FF3813">
        <w:rPr>
          <w:vertAlign w:val="subscript"/>
          <w:lang w:val="en-GB"/>
        </w:rPr>
        <w:t>2</w:t>
      </w:r>
      <w:r w:rsidRPr="00FF3813">
        <w:rPr>
          <w:lang w:val="en-GB"/>
        </w:rPr>
        <w:t xml:space="preserve"> maximal DAS28, </w:t>
      </w:r>
      <w:r w:rsidRPr="00FF3813">
        <w:rPr>
          <w:i/>
          <w:iCs/>
          <w:lang w:val="en-GB"/>
        </w:rPr>
        <w:t>β</w:t>
      </w:r>
      <w:r w:rsidRPr="00FF3813">
        <w:rPr>
          <w:vertAlign w:val="subscript"/>
          <w:lang w:val="en-GB"/>
        </w:rPr>
        <w:t>3</w:t>
      </w:r>
      <w:r w:rsidRPr="00FF3813">
        <w:rPr>
          <w:lang w:val="en-GB"/>
        </w:rPr>
        <w:t xml:space="preserve"> the dose level that produces 90% of the maximal change in DAS28, and </w:t>
      </w:r>
      <w:r w:rsidRPr="00FF3813">
        <w:rPr>
          <w:i/>
          <w:iCs/>
          <w:lang w:val="en-GB"/>
        </w:rPr>
        <w:t>ε</w:t>
      </w:r>
      <w:r w:rsidRPr="00FF3813">
        <w:rPr>
          <w:lang w:val="en-GB"/>
        </w:rPr>
        <w:t xml:space="preserve"> denotes an error term that follows a Normal distribution.  The posterior predicted ED90 (β3) is selected as a target dose for the next cohort.  </w:t>
      </w:r>
    </w:p>
    <w:p w14:paraId="64CEDD09" w14:textId="77777777" w:rsidR="009D7A53" w:rsidRPr="00FF3813" w:rsidRDefault="009D7A53">
      <w:pPr>
        <w:spacing w:before="120" w:after="0" w:line="480" w:lineRule="auto"/>
        <w:jc w:val="both"/>
        <w:rPr>
          <w:lang w:val="en-GB"/>
        </w:rPr>
      </w:pPr>
    </w:p>
    <w:p w14:paraId="6F028C97" w14:textId="77777777" w:rsidR="00441D48" w:rsidRPr="00FF3813" w:rsidRDefault="00441D48" w:rsidP="00441D48">
      <w:pPr>
        <w:pStyle w:val="Paragraph1"/>
        <w:keepNext/>
        <w:keepLines/>
        <w:spacing w:before="120" w:line="276" w:lineRule="auto"/>
        <w:rPr>
          <w:lang w:val="en-GB"/>
        </w:rPr>
      </w:pPr>
      <w:r w:rsidRPr="00FF3813">
        <w:rPr>
          <w:lang w:val="en-GB"/>
        </w:rPr>
        <w:t xml:space="preserve">Table 4.1 Bayesian priors used for updating information in dose-finding simulations. The slope of the </w:t>
      </w:r>
      <w:r w:rsidRPr="00FF3813">
        <w:rPr>
          <w:i/>
          <w:lang w:val="en-GB"/>
        </w:rPr>
        <w:t>Emax</w:t>
      </w:r>
      <w:r w:rsidRPr="00FF3813">
        <w:rPr>
          <w:lang w:val="en-GB"/>
        </w:rPr>
        <w:t xml:space="preserve"> model has been fixed at 1. All the priors are non-informative priors with continuous endpoints to follow Normal distribution of large variance.     </w:t>
      </w:r>
    </w:p>
    <w:p w14:paraId="4FD87364" w14:textId="77777777" w:rsidR="00441D48" w:rsidRPr="00FF3813" w:rsidRDefault="00441D48" w:rsidP="00441D48">
      <w:pPr>
        <w:pStyle w:val="Paragraph1"/>
        <w:keepNext/>
        <w:keepLines/>
        <w:spacing w:before="120" w:line="276" w:lineRule="auto"/>
        <w:rPr>
          <w:lang w:val="en-GB"/>
        </w:rPr>
      </w:pPr>
    </w:p>
    <w:tbl>
      <w:tblPr>
        <w:tblW w:w="47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3729"/>
        <w:gridCol w:w="2878"/>
      </w:tblGrid>
      <w:tr w:rsidR="00FF3813" w:rsidRPr="00FF3813" w14:paraId="2B4F8AC0" w14:textId="77777777" w:rsidTr="00A0096C">
        <w:trPr>
          <w:trHeight w:val="672"/>
        </w:trPr>
        <w:tc>
          <w:tcPr>
            <w:tcW w:w="1244" w:type="pct"/>
          </w:tcPr>
          <w:p w14:paraId="3DCFAAF4" w14:textId="77777777" w:rsidR="00441D48" w:rsidRPr="00FF3813" w:rsidRDefault="00441D48" w:rsidP="00A0096C">
            <w:pPr>
              <w:pStyle w:val="tabletextNS"/>
              <w:keepNext/>
              <w:keepLines/>
              <w:spacing w:before="120"/>
              <w:jc w:val="both"/>
              <w:rPr>
                <w:rFonts w:ascii="Times New Roman" w:hAnsi="Times New Roman" w:cs="Times New Roman"/>
                <w:b/>
              </w:rPr>
            </w:pPr>
            <w:r w:rsidRPr="00FF3813">
              <w:rPr>
                <w:rFonts w:ascii="Times New Roman" w:hAnsi="Times New Roman" w:cs="Times New Roman"/>
                <w:b/>
              </w:rPr>
              <w:t>Parameter</w:t>
            </w:r>
          </w:p>
        </w:tc>
        <w:tc>
          <w:tcPr>
            <w:tcW w:w="2120" w:type="pct"/>
          </w:tcPr>
          <w:p w14:paraId="62DE347F" w14:textId="77777777" w:rsidR="00441D48" w:rsidRPr="00FF3813" w:rsidRDefault="00441D48" w:rsidP="00A0096C">
            <w:pPr>
              <w:pStyle w:val="tabletextNS"/>
              <w:keepNext/>
              <w:keepLines/>
              <w:spacing w:before="120"/>
              <w:jc w:val="both"/>
              <w:rPr>
                <w:rFonts w:ascii="Times New Roman" w:hAnsi="Times New Roman" w:cs="Times New Roman"/>
                <w:b/>
              </w:rPr>
            </w:pPr>
            <w:r w:rsidRPr="00FF3813">
              <w:rPr>
                <w:rFonts w:ascii="Times New Roman" w:hAnsi="Times New Roman" w:cs="Times New Roman"/>
                <w:b/>
              </w:rPr>
              <w:t>Interpretation</w:t>
            </w:r>
          </w:p>
        </w:tc>
        <w:tc>
          <w:tcPr>
            <w:tcW w:w="1636" w:type="pct"/>
          </w:tcPr>
          <w:p w14:paraId="0190CE86" w14:textId="404C07BB" w:rsidR="00441D48" w:rsidRPr="00FF3813" w:rsidRDefault="00FD5DB0" w:rsidP="00A0096C">
            <w:pPr>
              <w:pStyle w:val="tabletextNS"/>
              <w:keepNext/>
              <w:keepLines/>
              <w:spacing w:before="120"/>
              <w:jc w:val="center"/>
              <w:rPr>
                <w:rFonts w:ascii="Times New Roman" w:hAnsi="Times New Roman" w:cs="Times New Roman"/>
                <w:b/>
              </w:rPr>
            </w:pPr>
            <w:r w:rsidRPr="00FF3813">
              <w:rPr>
                <w:rFonts w:ascii="Times New Roman" w:hAnsi="Times New Roman" w:cs="Times New Roman"/>
                <w:b/>
              </w:rPr>
              <w:t>P</w:t>
            </w:r>
            <w:r w:rsidR="00441D48" w:rsidRPr="00FF3813">
              <w:rPr>
                <w:rFonts w:ascii="Times New Roman" w:hAnsi="Times New Roman" w:cs="Times New Roman"/>
                <w:b/>
              </w:rPr>
              <w:t>rior distribution</w:t>
            </w:r>
          </w:p>
        </w:tc>
      </w:tr>
      <w:tr w:rsidR="00FF3813" w:rsidRPr="00FF3813" w14:paraId="08751F0B" w14:textId="77777777" w:rsidTr="00FC1674">
        <w:trPr>
          <w:trHeight w:val="440"/>
        </w:trPr>
        <w:tc>
          <w:tcPr>
            <w:tcW w:w="1244" w:type="pct"/>
          </w:tcPr>
          <w:p w14:paraId="258AB7B4" w14:textId="77777777" w:rsidR="00441D48" w:rsidRPr="00FF3813" w:rsidRDefault="00441D48" w:rsidP="00A0096C">
            <w:pPr>
              <w:pStyle w:val="tabletextNS"/>
              <w:keepNext/>
              <w:keepLines/>
              <w:spacing w:before="120"/>
              <w:jc w:val="both"/>
              <w:rPr>
                <w:rFonts w:ascii="Times New Roman" w:hAnsi="Times New Roman" w:cs="Times New Roman"/>
              </w:rPr>
            </w:pPr>
            <w:r w:rsidRPr="00FF3813">
              <w:rPr>
                <w:rFonts w:ascii="Times New Roman" w:hAnsi="Times New Roman" w:cs="Times New Roman"/>
              </w:rPr>
              <w:t>β0</w:t>
            </w:r>
          </w:p>
        </w:tc>
        <w:tc>
          <w:tcPr>
            <w:tcW w:w="2120" w:type="pct"/>
          </w:tcPr>
          <w:p w14:paraId="55B62C19" w14:textId="77777777" w:rsidR="00441D48" w:rsidRPr="00FF3813" w:rsidRDefault="00441D48" w:rsidP="00A0096C">
            <w:pPr>
              <w:pStyle w:val="tabletextNS"/>
              <w:keepNext/>
              <w:keepLines/>
              <w:spacing w:before="120"/>
              <w:jc w:val="both"/>
              <w:rPr>
                <w:rFonts w:ascii="Times New Roman" w:hAnsi="Times New Roman" w:cs="Times New Roman"/>
              </w:rPr>
            </w:pPr>
            <w:r w:rsidRPr="00FF3813">
              <w:rPr>
                <w:rFonts w:ascii="Times New Roman" w:hAnsi="Times New Roman" w:cs="Times New Roman"/>
              </w:rPr>
              <w:t>Intercept</w:t>
            </w:r>
          </w:p>
        </w:tc>
        <w:tc>
          <w:tcPr>
            <w:tcW w:w="1636" w:type="pct"/>
          </w:tcPr>
          <w:p w14:paraId="48C6AA03" w14:textId="64AFE09B" w:rsidR="00441D48" w:rsidRPr="00FF3813" w:rsidRDefault="008C1D56" w:rsidP="00674995">
            <w:pPr>
              <w:pStyle w:val="tabletextNS"/>
              <w:jc w:val="both"/>
              <w:rPr>
                <w:rFonts w:ascii="Times New Roman" w:hAnsi="Times New Roman" w:cs="Times New Roman"/>
              </w:rPr>
            </w:pPr>
            <w:r w:rsidRPr="00FF3813">
              <w:rPr>
                <w:rFonts w:ascii="Times New Roman" w:hAnsi="Times New Roman" w:cs="Times New Roman"/>
              </w:rPr>
              <w:t>N</w:t>
            </w:r>
            <w:r w:rsidR="00441D48" w:rsidRPr="00FF3813">
              <w:rPr>
                <w:rFonts w:ascii="Times New Roman" w:hAnsi="Times New Roman" w:cs="Times New Roman"/>
              </w:rPr>
              <w:t xml:space="preserve">(0, </w:t>
            </w:r>
            <w:r w:rsidR="00674995" w:rsidRPr="00FF3813">
              <w:rPr>
                <w:rFonts w:ascii="Times New Roman" w:hAnsi="Times New Roman" w:cs="Times New Roman"/>
              </w:rPr>
              <w:t>1E6</w:t>
            </w:r>
            <w:r w:rsidRPr="00FF3813">
              <w:rPr>
                <w:rFonts w:ascii="Times New Roman" w:hAnsi="Times New Roman" w:cs="Times New Roman"/>
              </w:rPr>
              <w:t>)</w:t>
            </w:r>
          </w:p>
        </w:tc>
      </w:tr>
      <w:tr w:rsidR="00FF3813" w:rsidRPr="00FF3813" w14:paraId="56BC2156" w14:textId="77777777" w:rsidTr="00FC1674">
        <w:trPr>
          <w:trHeight w:val="395"/>
        </w:trPr>
        <w:tc>
          <w:tcPr>
            <w:tcW w:w="1244" w:type="pct"/>
          </w:tcPr>
          <w:p w14:paraId="10349655" w14:textId="77777777" w:rsidR="00441D48" w:rsidRPr="00FF3813" w:rsidRDefault="00441D48" w:rsidP="00A0096C">
            <w:pPr>
              <w:pStyle w:val="tabletextNS"/>
              <w:keepNext/>
              <w:keepLines/>
              <w:spacing w:before="120"/>
              <w:jc w:val="both"/>
              <w:rPr>
                <w:rFonts w:ascii="Times New Roman" w:hAnsi="Times New Roman" w:cs="Times New Roman"/>
              </w:rPr>
            </w:pPr>
            <w:r w:rsidRPr="00FF3813">
              <w:rPr>
                <w:rFonts w:ascii="Times New Roman" w:hAnsi="Times New Roman" w:cs="Times New Roman"/>
              </w:rPr>
              <w:t>β1</w:t>
            </w:r>
          </w:p>
        </w:tc>
        <w:tc>
          <w:tcPr>
            <w:tcW w:w="2120" w:type="pct"/>
          </w:tcPr>
          <w:p w14:paraId="4C77EA3C" w14:textId="77777777" w:rsidR="00441D48" w:rsidRPr="00FF3813" w:rsidRDefault="00441D48" w:rsidP="00A0096C">
            <w:pPr>
              <w:pStyle w:val="tabletextNS"/>
              <w:keepNext/>
              <w:keepLines/>
              <w:spacing w:before="120"/>
              <w:jc w:val="both"/>
              <w:rPr>
                <w:rFonts w:ascii="Times New Roman" w:hAnsi="Times New Roman" w:cs="Times New Roman"/>
              </w:rPr>
            </w:pPr>
            <w:r w:rsidRPr="00FF3813">
              <w:rPr>
                <w:rFonts w:ascii="Times New Roman" w:hAnsi="Times New Roman" w:cs="Times New Roman"/>
              </w:rPr>
              <w:t>Baseline of DAS28</w:t>
            </w:r>
          </w:p>
        </w:tc>
        <w:tc>
          <w:tcPr>
            <w:tcW w:w="1636" w:type="pct"/>
          </w:tcPr>
          <w:p w14:paraId="2F61D1D8" w14:textId="4A487A5E" w:rsidR="00441D48" w:rsidRPr="00FF3813" w:rsidRDefault="008C1D56" w:rsidP="00A0096C">
            <w:pPr>
              <w:pStyle w:val="tabletextNS"/>
              <w:jc w:val="both"/>
              <w:rPr>
                <w:rFonts w:ascii="Times New Roman" w:hAnsi="Times New Roman" w:cs="Times New Roman"/>
              </w:rPr>
            </w:pPr>
            <w:r w:rsidRPr="00FF3813">
              <w:rPr>
                <w:rFonts w:ascii="Times New Roman" w:hAnsi="Times New Roman" w:cs="Times New Roman"/>
              </w:rPr>
              <w:t>N</w:t>
            </w:r>
            <w:r w:rsidR="00441D48" w:rsidRPr="00FF3813">
              <w:rPr>
                <w:rFonts w:ascii="Times New Roman" w:hAnsi="Times New Roman" w:cs="Times New Roman"/>
              </w:rPr>
              <w:t xml:space="preserve">(0, </w:t>
            </w:r>
            <w:r w:rsidR="00674995" w:rsidRPr="00FF3813">
              <w:rPr>
                <w:rFonts w:ascii="Times New Roman" w:hAnsi="Times New Roman" w:cs="Times New Roman"/>
              </w:rPr>
              <w:t>1E6</w:t>
            </w:r>
            <w:r w:rsidR="00441D48" w:rsidRPr="00FF3813">
              <w:rPr>
                <w:rFonts w:ascii="Times New Roman" w:hAnsi="Times New Roman" w:cs="Times New Roman"/>
              </w:rPr>
              <w:t>)</w:t>
            </w:r>
          </w:p>
        </w:tc>
      </w:tr>
      <w:tr w:rsidR="00FF3813" w:rsidRPr="00FF3813" w14:paraId="7D04F6A2" w14:textId="77777777" w:rsidTr="00FC1674">
        <w:trPr>
          <w:trHeight w:val="413"/>
        </w:trPr>
        <w:tc>
          <w:tcPr>
            <w:tcW w:w="1244" w:type="pct"/>
          </w:tcPr>
          <w:p w14:paraId="0A57C03B" w14:textId="77777777" w:rsidR="00441D48" w:rsidRPr="00FF3813" w:rsidRDefault="00441D48" w:rsidP="00A0096C">
            <w:pPr>
              <w:pStyle w:val="tabletextNS"/>
              <w:keepNext/>
              <w:keepLines/>
              <w:spacing w:before="120"/>
              <w:jc w:val="both"/>
              <w:rPr>
                <w:rFonts w:ascii="Times New Roman" w:hAnsi="Times New Roman" w:cs="Times New Roman"/>
              </w:rPr>
            </w:pPr>
            <w:r w:rsidRPr="00FF3813">
              <w:rPr>
                <w:rFonts w:ascii="Times New Roman" w:hAnsi="Times New Roman" w:cs="Times New Roman"/>
              </w:rPr>
              <w:t>β2</w:t>
            </w:r>
          </w:p>
        </w:tc>
        <w:tc>
          <w:tcPr>
            <w:tcW w:w="2120" w:type="pct"/>
          </w:tcPr>
          <w:p w14:paraId="63763EB2" w14:textId="77777777" w:rsidR="00441D48" w:rsidRPr="00FF3813" w:rsidRDefault="00441D48" w:rsidP="00A0096C">
            <w:pPr>
              <w:pStyle w:val="tabletextNS"/>
              <w:keepNext/>
              <w:keepLines/>
              <w:spacing w:before="120"/>
              <w:jc w:val="both"/>
              <w:rPr>
                <w:rFonts w:ascii="Times New Roman" w:hAnsi="Times New Roman" w:cs="Times New Roman"/>
              </w:rPr>
            </w:pPr>
            <w:r w:rsidRPr="00FF3813">
              <w:rPr>
                <w:rFonts w:ascii="Times New Roman" w:hAnsi="Times New Roman" w:cs="Times New Roman"/>
                <w:i/>
              </w:rPr>
              <w:t>Emax</w:t>
            </w:r>
            <w:r w:rsidRPr="00FF3813">
              <w:rPr>
                <w:rFonts w:ascii="Times New Roman" w:hAnsi="Times New Roman" w:cs="Times New Roman"/>
              </w:rPr>
              <w:t xml:space="preserve"> maximal effect</w:t>
            </w:r>
          </w:p>
        </w:tc>
        <w:tc>
          <w:tcPr>
            <w:tcW w:w="1636" w:type="pct"/>
          </w:tcPr>
          <w:p w14:paraId="4A501365" w14:textId="77777777" w:rsidR="00441D48" w:rsidRPr="00FF3813" w:rsidRDefault="008C1D56" w:rsidP="00A0096C">
            <w:pPr>
              <w:pStyle w:val="tabletextNS"/>
              <w:jc w:val="both"/>
              <w:rPr>
                <w:rFonts w:ascii="Times New Roman" w:hAnsi="Times New Roman" w:cs="Times New Roman"/>
              </w:rPr>
            </w:pPr>
            <w:r w:rsidRPr="00FF3813">
              <w:rPr>
                <w:rFonts w:ascii="Times New Roman" w:hAnsi="Times New Roman" w:cs="Times New Roman"/>
              </w:rPr>
              <w:t>N</w:t>
            </w:r>
            <w:r w:rsidR="00441D48" w:rsidRPr="00FF3813">
              <w:rPr>
                <w:rFonts w:ascii="Times New Roman" w:hAnsi="Times New Roman" w:cs="Times New Roman"/>
              </w:rPr>
              <w:t>(0.3, 1</w:t>
            </w:r>
            <w:r w:rsidR="000F51DA" w:rsidRPr="00FF3813">
              <w:rPr>
                <w:rFonts w:ascii="Times New Roman" w:hAnsi="Times New Roman" w:cs="Times New Roman"/>
              </w:rPr>
              <w:t>00</w:t>
            </w:r>
            <w:r w:rsidR="00441D48" w:rsidRPr="00FF3813">
              <w:rPr>
                <w:rFonts w:ascii="Times New Roman" w:hAnsi="Times New Roman" w:cs="Times New Roman"/>
              </w:rPr>
              <w:t>)</w:t>
            </w:r>
          </w:p>
        </w:tc>
      </w:tr>
      <w:tr w:rsidR="00441D48" w:rsidRPr="00FF3813" w14:paraId="265AB9B7" w14:textId="77777777" w:rsidTr="00A0096C">
        <w:trPr>
          <w:trHeight w:val="672"/>
        </w:trPr>
        <w:tc>
          <w:tcPr>
            <w:tcW w:w="1244" w:type="pct"/>
          </w:tcPr>
          <w:p w14:paraId="4276A91A" w14:textId="77777777" w:rsidR="00441D48" w:rsidRPr="00FF3813" w:rsidRDefault="00441D48" w:rsidP="00A0096C">
            <w:pPr>
              <w:pStyle w:val="tabletextNS"/>
              <w:keepNext/>
              <w:keepLines/>
              <w:spacing w:before="120"/>
              <w:jc w:val="both"/>
              <w:rPr>
                <w:rFonts w:ascii="Times New Roman" w:hAnsi="Times New Roman" w:cs="Times New Roman"/>
              </w:rPr>
            </w:pPr>
            <w:r w:rsidRPr="00FF3813">
              <w:rPr>
                <w:rFonts w:ascii="Times New Roman" w:hAnsi="Times New Roman" w:cs="Times New Roman"/>
              </w:rPr>
              <w:t>β3</w:t>
            </w:r>
          </w:p>
        </w:tc>
        <w:tc>
          <w:tcPr>
            <w:tcW w:w="2120" w:type="pct"/>
          </w:tcPr>
          <w:p w14:paraId="5D4214D9" w14:textId="77777777" w:rsidR="00441D48" w:rsidRPr="00FF3813" w:rsidRDefault="00441D48" w:rsidP="00A0096C">
            <w:pPr>
              <w:pStyle w:val="tabletextNS"/>
              <w:keepNext/>
              <w:keepLines/>
              <w:spacing w:before="120"/>
              <w:jc w:val="both"/>
              <w:rPr>
                <w:rFonts w:ascii="Times New Roman" w:hAnsi="Times New Roman" w:cs="Times New Roman"/>
              </w:rPr>
            </w:pPr>
            <w:r w:rsidRPr="00FF3813">
              <w:rPr>
                <w:rFonts w:ascii="Times New Roman" w:hAnsi="Times New Roman" w:cs="Times New Roman"/>
              </w:rPr>
              <w:t xml:space="preserve">ED90, dose </w:t>
            </w:r>
            <w:r w:rsidR="00082DA7" w:rsidRPr="00FF3813">
              <w:rPr>
                <w:rFonts w:ascii="Times New Roman" w:hAnsi="Times New Roman" w:cs="Times New Roman"/>
              </w:rPr>
              <w:t xml:space="preserve">level </w:t>
            </w:r>
            <w:r w:rsidRPr="00FF3813">
              <w:rPr>
                <w:rFonts w:ascii="Times New Roman" w:hAnsi="Times New Roman" w:cs="Times New Roman"/>
              </w:rPr>
              <w:t>generating 90% of maximal response</w:t>
            </w:r>
          </w:p>
        </w:tc>
        <w:tc>
          <w:tcPr>
            <w:tcW w:w="1636" w:type="pct"/>
          </w:tcPr>
          <w:p w14:paraId="4B26B0D5" w14:textId="598B3CBE" w:rsidR="00441D48" w:rsidRPr="00FF3813" w:rsidRDefault="008C1D56" w:rsidP="00A0096C">
            <w:pPr>
              <w:pStyle w:val="tabletextNS"/>
              <w:jc w:val="both"/>
              <w:rPr>
                <w:rFonts w:ascii="Times New Roman" w:hAnsi="Times New Roman" w:cs="Times New Roman"/>
              </w:rPr>
            </w:pPr>
            <w:r w:rsidRPr="00FF3813">
              <w:rPr>
                <w:rFonts w:ascii="Times New Roman" w:hAnsi="Times New Roman" w:cs="Times New Roman"/>
              </w:rPr>
              <w:t>N</w:t>
            </w:r>
            <w:r w:rsidR="00441D48" w:rsidRPr="00FF3813">
              <w:rPr>
                <w:rFonts w:ascii="Times New Roman" w:hAnsi="Times New Roman" w:cs="Times New Roman"/>
              </w:rPr>
              <w:t xml:space="preserve">(8, </w:t>
            </w:r>
            <w:r w:rsidR="00674995" w:rsidRPr="00FF3813">
              <w:rPr>
                <w:rFonts w:ascii="Times New Roman" w:hAnsi="Times New Roman" w:cs="Times New Roman"/>
              </w:rPr>
              <w:t>1E6</w:t>
            </w:r>
            <w:r w:rsidR="00441D48" w:rsidRPr="00FF3813">
              <w:rPr>
                <w:rFonts w:ascii="Times New Roman" w:hAnsi="Times New Roman" w:cs="Times New Roman"/>
              </w:rPr>
              <w:t>)</w:t>
            </w:r>
          </w:p>
        </w:tc>
      </w:tr>
    </w:tbl>
    <w:p w14:paraId="01936F43" w14:textId="77777777" w:rsidR="00441D48" w:rsidRPr="00FF3813" w:rsidRDefault="00441D48" w:rsidP="00441D48">
      <w:pPr>
        <w:pStyle w:val="listssp"/>
        <w:keepNext/>
        <w:keepLines/>
        <w:spacing w:before="120"/>
        <w:jc w:val="both"/>
      </w:pPr>
    </w:p>
    <w:p w14:paraId="101FFF49" w14:textId="4ABDED94" w:rsidR="00867ED4" w:rsidRPr="00FF3813" w:rsidRDefault="00517D1A" w:rsidP="00517D1A">
      <w:pPr>
        <w:spacing w:before="120" w:after="0" w:line="480" w:lineRule="auto"/>
        <w:jc w:val="both"/>
        <w:rPr>
          <w:lang w:val="en-GB"/>
        </w:rPr>
      </w:pPr>
      <w:r w:rsidRPr="00FF3813">
        <w:rPr>
          <w:lang w:val="en-GB"/>
        </w:rPr>
        <w:t xml:space="preserve">The factor 1.1513 maps the dose level </w:t>
      </w:r>
      <w:r w:rsidR="00082DA7" w:rsidRPr="00FF3813">
        <w:rPr>
          <w:lang w:val="en-GB"/>
        </w:rPr>
        <w:t xml:space="preserve">(dose level 1-11) </w:t>
      </w:r>
      <w:r w:rsidRPr="00FF3813">
        <w:rPr>
          <w:lang w:val="en-GB"/>
        </w:rPr>
        <w:t>to dose in mg/kg on the scale of interest (0.003–30</w:t>
      </w:r>
      <w:r w:rsidR="00E22E33" w:rsidRPr="00FF3813">
        <w:rPr>
          <w:lang w:val="en-GB"/>
        </w:rPr>
        <w:t xml:space="preserve"> </w:t>
      </w:r>
      <w:r w:rsidRPr="00FF3813">
        <w:rPr>
          <w:lang w:val="en-GB"/>
        </w:rPr>
        <w:t xml:space="preserve">mg/kg).  The slope of the </w:t>
      </w:r>
      <w:r w:rsidRPr="00FF3813">
        <w:rPr>
          <w:i/>
          <w:lang w:val="en-GB"/>
        </w:rPr>
        <w:t>Emax</w:t>
      </w:r>
      <w:r w:rsidRPr="00FF3813">
        <w:rPr>
          <w:lang w:val="en-GB"/>
        </w:rPr>
        <w:t xml:space="preserve"> model has been fixed at 1 so the slope is removed from the initial modelling due to the computational difficulty in the model fitting.  The priors of model parameters </w:t>
      </w:r>
      <w:r w:rsidRPr="00FF3813">
        <w:rPr>
          <w:i/>
          <w:iCs/>
          <w:lang w:val="en-GB"/>
        </w:rPr>
        <w:t>β</w:t>
      </w:r>
      <w:r w:rsidRPr="00FF3813">
        <w:rPr>
          <w:vertAlign w:val="subscript"/>
          <w:lang w:val="en-GB"/>
        </w:rPr>
        <w:t>0</w:t>
      </w:r>
      <w:r w:rsidRPr="00FF3813">
        <w:rPr>
          <w:lang w:val="en-GB"/>
        </w:rPr>
        <w:t xml:space="preserve"> and</w:t>
      </w:r>
      <w:r w:rsidRPr="00FF3813">
        <w:rPr>
          <w:i/>
          <w:iCs/>
          <w:lang w:val="en-GB"/>
        </w:rPr>
        <w:t xml:space="preserve"> β</w:t>
      </w:r>
      <w:r w:rsidRPr="00FF3813">
        <w:rPr>
          <w:i/>
          <w:iCs/>
          <w:vertAlign w:val="subscript"/>
          <w:lang w:val="en-GB"/>
        </w:rPr>
        <w:t>1</w:t>
      </w:r>
      <w:r w:rsidRPr="00FF3813">
        <w:rPr>
          <w:lang w:val="en-GB"/>
        </w:rPr>
        <w:t xml:space="preserve"> follow a Normal distribution with large variance i.e. </w:t>
      </w:r>
      <w:r w:rsidRPr="00FF3813">
        <w:rPr>
          <w:i/>
          <w:lang w:val="en-GB"/>
        </w:rPr>
        <w:t>N</w:t>
      </w:r>
      <w:r w:rsidRPr="00FF3813">
        <w:rPr>
          <w:lang w:val="en-GB"/>
        </w:rPr>
        <w:t>(</w:t>
      </w:r>
      <w:r w:rsidR="00D24611" w:rsidRPr="00FF3813">
        <w:rPr>
          <w:lang w:val="en-GB"/>
        </w:rPr>
        <w:t>0,</w:t>
      </w:r>
      <w:r w:rsidR="00FD5DB0" w:rsidRPr="00FF3813">
        <w:rPr>
          <w:lang w:val="en-GB"/>
        </w:rPr>
        <w:t>1E6</w:t>
      </w:r>
      <w:r w:rsidRPr="00FF3813">
        <w:rPr>
          <w:lang w:val="en-GB"/>
        </w:rPr>
        <w:t xml:space="preserve">) and the prior distribution of </w:t>
      </w:r>
      <w:r w:rsidRPr="00FF3813">
        <w:rPr>
          <w:i/>
          <w:iCs/>
          <w:lang w:val="en-GB"/>
        </w:rPr>
        <w:t>β</w:t>
      </w:r>
      <w:r w:rsidRPr="00FF3813">
        <w:rPr>
          <w:vertAlign w:val="subscript"/>
          <w:lang w:val="en-GB"/>
        </w:rPr>
        <w:t>2</w:t>
      </w:r>
      <w:r w:rsidRPr="00FF3813">
        <w:rPr>
          <w:lang w:val="en-GB"/>
        </w:rPr>
        <w:t xml:space="preserve"> and</w:t>
      </w:r>
      <w:r w:rsidRPr="00FF3813">
        <w:rPr>
          <w:i/>
          <w:iCs/>
          <w:lang w:val="en-GB"/>
        </w:rPr>
        <w:t xml:space="preserve"> β</w:t>
      </w:r>
      <w:r w:rsidRPr="00FF3813">
        <w:rPr>
          <w:i/>
          <w:iCs/>
          <w:vertAlign w:val="subscript"/>
          <w:lang w:val="en-GB"/>
        </w:rPr>
        <w:t>3</w:t>
      </w:r>
      <w:r w:rsidR="00D24611" w:rsidRPr="00FF3813">
        <w:rPr>
          <w:lang w:val="en-GB"/>
        </w:rPr>
        <w:t xml:space="preserve"> are N(0.3,100</w:t>
      </w:r>
      <w:r w:rsidRPr="00FF3813">
        <w:rPr>
          <w:lang w:val="en-GB"/>
        </w:rPr>
        <w:t>) and N(8,</w:t>
      </w:r>
      <w:r w:rsidR="00D24611" w:rsidRPr="00FF3813">
        <w:rPr>
          <w:lang w:val="en-GB"/>
        </w:rPr>
        <w:t xml:space="preserve"> </w:t>
      </w:r>
      <w:r w:rsidR="00FD5DB0" w:rsidRPr="00FF3813">
        <w:rPr>
          <w:lang w:val="en-GB"/>
        </w:rPr>
        <w:t>1E6</w:t>
      </w:r>
      <w:r w:rsidRPr="00FF3813">
        <w:rPr>
          <w:lang w:val="en-GB"/>
        </w:rPr>
        <w:t xml:space="preserve">) respectively.   </w:t>
      </w:r>
    </w:p>
    <w:p w14:paraId="0218F832" w14:textId="77777777" w:rsidR="00702C79" w:rsidRPr="00FF3813" w:rsidRDefault="00702C79" w:rsidP="00702C79">
      <w:pPr>
        <w:pStyle w:val="Style2"/>
        <w:spacing w:before="120" w:line="240" w:lineRule="auto"/>
        <w:rPr>
          <w:noProof w:val="0"/>
          <w:lang w:val="en-GB"/>
        </w:rPr>
      </w:pPr>
    </w:p>
    <w:p w14:paraId="7FFE4F0E" w14:textId="77777777" w:rsidR="00517D1A" w:rsidRPr="00FF3813" w:rsidRDefault="00517D1A" w:rsidP="00517D1A">
      <w:pPr>
        <w:spacing w:before="120" w:after="0" w:line="480" w:lineRule="auto"/>
        <w:jc w:val="both"/>
        <w:rPr>
          <w:lang w:val="en-GB"/>
        </w:rPr>
      </w:pPr>
      <w:r w:rsidRPr="00FF3813">
        <w:rPr>
          <w:lang w:val="en-GB"/>
        </w:rPr>
        <w:lastRenderedPageBreak/>
        <w:t>Markov Chain Monte Carlo (MCMC) with Gibbs sampling w</w:t>
      </w:r>
      <w:r w:rsidR="00867ED4" w:rsidRPr="00FF3813">
        <w:rPr>
          <w:lang w:val="en-GB"/>
        </w:rPr>
        <w:t>as</w:t>
      </w:r>
      <w:r w:rsidRPr="00FF3813">
        <w:rPr>
          <w:lang w:val="en-GB"/>
        </w:rPr>
        <w:t xml:space="preserve"> used to simulate the posteriors distribution from the prior distribution and likelihood. 1000 samples were used to estimate the model parameter</w:t>
      </w:r>
      <w:r w:rsidR="00377B0A" w:rsidRPr="00FF3813">
        <w:rPr>
          <w:lang w:val="en-GB"/>
        </w:rPr>
        <w:t>s</w:t>
      </w:r>
      <w:r w:rsidRPr="00FF3813">
        <w:rPr>
          <w:lang w:val="en-GB"/>
        </w:rPr>
        <w:t xml:space="preserve"> after burn-in of 500</w:t>
      </w:r>
      <w:r w:rsidR="00377B0A" w:rsidRPr="00FF3813">
        <w:rPr>
          <w:lang w:val="en-GB"/>
        </w:rPr>
        <w:t xml:space="preserve"> samples</w:t>
      </w:r>
      <w:r w:rsidRPr="00FF3813">
        <w:rPr>
          <w:lang w:val="en-GB"/>
        </w:rPr>
        <w:t xml:space="preserve">.  The estimation of mode of posterior predicted ED90 (β3) is selected as the target dose for the next cohort.  The SAS software </w:t>
      </w:r>
      <w:r w:rsidR="00D24611" w:rsidRPr="00FF3813">
        <w:rPr>
          <w:lang w:val="en-GB"/>
        </w:rPr>
        <w:t>(SAS version 9.</w:t>
      </w:r>
      <w:r w:rsidR="005F35E5" w:rsidRPr="00FF3813">
        <w:rPr>
          <w:lang w:val="en-GB"/>
        </w:rPr>
        <w:t>2</w:t>
      </w:r>
      <w:r w:rsidR="00D24611" w:rsidRPr="00FF3813">
        <w:rPr>
          <w:lang w:val="en-GB"/>
        </w:rPr>
        <w:t xml:space="preserve">) </w:t>
      </w:r>
      <w:r w:rsidRPr="00FF3813">
        <w:rPr>
          <w:lang w:val="en-GB"/>
        </w:rPr>
        <w:t xml:space="preserve">was used to call WinBUGS </w:t>
      </w:r>
      <w:r w:rsidR="004839F0" w:rsidRPr="00FF3813">
        <w:rPr>
          <w:lang w:val="en-GB" w:eastAsia="en-GB"/>
        </w:rPr>
        <w:t>(</w:t>
      </w:r>
      <w:r w:rsidR="005167DB" w:rsidRPr="00FF3813">
        <w:rPr>
          <w:lang w:val="en-GB"/>
        </w:rPr>
        <w:t>Spiegelhalter, 2000</w:t>
      </w:r>
      <w:r w:rsidR="004839F0" w:rsidRPr="00FF3813">
        <w:rPr>
          <w:lang w:val="en-GB" w:eastAsia="en-GB"/>
        </w:rPr>
        <w:t>)</w:t>
      </w:r>
      <w:r w:rsidRPr="00FF3813">
        <w:rPr>
          <w:lang w:val="en-GB"/>
        </w:rPr>
        <w:t xml:space="preserve"> </w:t>
      </w:r>
      <w:r w:rsidR="004839F0" w:rsidRPr="00FF3813">
        <w:rPr>
          <w:lang w:val="en-GB"/>
        </w:rPr>
        <w:t>using WinBUGSio macro (Smith 2007)</w:t>
      </w:r>
      <w:r w:rsidRPr="00FF3813">
        <w:rPr>
          <w:lang w:val="en-GB"/>
        </w:rPr>
        <w:t xml:space="preserve"> during the Bayesian analysis of the clinical trial.</w:t>
      </w:r>
    </w:p>
    <w:p w14:paraId="12CCC3BF" w14:textId="77777777" w:rsidR="00702C79" w:rsidRPr="00FF3813" w:rsidRDefault="00702C79" w:rsidP="00702C79">
      <w:pPr>
        <w:pStyle w:val="Style2"/>
        <w:spacing w:before="120" w:line="240" w:lineRule="auto"/>
        <w:rPr>
          <w:noProof w:val="0"/>
          <w:lang w:val="en-GB"/>
        </w:rPr>
      </w:pPr>
    </w:p>
    <w:p w14:paraId="5751973D" w14:textId="50D3630B" w:rsidR="00A0556D" w:rsidRPr="00FF3813" w:rsidRDefault="00DE19E9" w:rsidP="002C2BCB">
      <w:pPr>
        <w:spacing w:before="120" w:after="0" w:line="480" w:lineRule="auto"/>
        <w:jc w:val="both"/>
        <w:rPr>
          <w:lang w:val="en-GB"/>
        </w:rPr>
      </w:pPr>
      <w:r w:rsidRPr="00FF3813">
        <w:rPr>
          <w:lang w:val="en-GB"/>
        </w:rPr>
        <w:t>In part B, a repeated measure</w:t>
      </w:r>
      <w:r w:rsidR="00377B0A" w:rsidRPr="00FF3813">
        <w:rPr>
          <w:lang w:val="en-GB"/>
        </w:rPr>
        <w:t>s</w:t>
      </w:r>
      <w:r w:rsidRPr="00FF3813">
        <w:rPr>
          <w:lang w:val="en-GB"/>
        </w:rPr>
        <w:t xml:space="preserve"> analysis </w:t>
      </w:r>
      <w:r w:rsidR="00867ED4" w:rsidRPr="00FF3813">
        <w:rPr>
          <w:lang w:val="en-GB"/>
        </w:rPr>
        <w:t>wa</w:t>
      </w:r>
      <w:r w:rsidRPr="00FF3813">
        <w:rPr>
          <w:lang w:val="en-GB"/>
        </w:rPr>
        <w:t xml:space="preserve">s used to </w:t>
      </w:r>
      <w:r w:rsidR="00121AC7" w:rsidRPr="00FF3813">
        <w:rPr>
          <w:lang w:val="en-GB"/>
        </w:rPr>
        <w:t>analyse</w:t>
      </w:r>
      <w:r w:rsidRPr="00FF3813">
        <w:rPr>
          <w:lang w:val="en-GB"/>
        </w:rPr>
        <w:t xml:space="preserve"> the primary endpoint DAS28 change from baseline at Day 56.  A mixed effect model was used in the repeat measure analysis, including treatment, time point, and treatment by time point interaction as fixed effects and subject as a random effect.  If the P-value for active treatment and placebo comparison </w:t>
      </w:r>
      <w:r w:rsidR="00867ED4" w:rsidRPr="00FF3813">
        <w:rPr>
          <w:lang w:val="en-GB"/>
        </w:rPr>
        <w:t>wa</w:t>
      </w:r>
      <w:r w:rsidRPr="00FF3813">
        <w:rPr>
          <w:lang w:val="en-GB"/>
        </w:rPr>
        <w:t xml:space="preserve">s less than </w:t>
      </w:r>
      <w:r w:rsidR="00F24E9E" w:rsidRPr="00FF3813">
        <w:rPr>
          <w:lang w:val="en-GB"/>
        </w:rPr>
        <w:t>O’Brian Fleming (</w:t>
      </w:r>
      <w:r w:rsidRPr="00FF3813">
        <w:rPr>
          <w:lang w:val="en-GB"/>
        </w:rPr>
        <w:t>OBF</w:t>
      </w:r>
      <w:r w:rsidR="00F24E9E" w:rsidRPr="00FF3813">
        <w:rPr>
          <w:lang w:val="en-GB"/>
        </w:rPr>
        <w:t>)</w:t>
      </w:r>
      <w:r w:rsidRPr="00FF3813">
        <w:rPr>
          <w:lang w:val="en-GB"/>
        </w:rPr>
        <w:t xml:space="preserve"> </w:t>
      </w:r>
      <w:r w:rsidR="000F51DA" w:rsidRPr="00FF3813">
        <w:rPr>
          <w:lang w:val="en-GB"/>
        </w:rPr>
        <w:t>normal significance</w:t>
      </w:r>
      <w:r w:rsidR="008C1D56" w:rsidRPr="00FF3813">
        <w:rPr>
          <w:lang w:val="en-GB"/>
        </w:rPr>
        <w:t xml:space="preserve"> level</w:t>
      </w:r>
      <w:r w:rsidRPr="00FF3813">
        <w:rPr>
          <w:lang w:val="en-GB"/>
        </w:rPr>
        <w:t xml:space="preserve"> (e.g. 0.049 at final analysis), </w:t>
      </w:r>
      <w:r w:rsidR="00867ED4" w:rsidRPr="00FF3813">
        <w:rPr>
          <w:lang w:val="en-GB"/>
        </w:rPr>
        <w:t>it would be taken that the study has observed a</w:t>
      </w:r>
      <w:r w:rsidRPr="00FF3813">
        <w:rPr>
          <w:lang w:val="en-GB"/>
        </w:rPr>
        <w:t xml:space="preserve"> statistically significant difference.</w:t>
      </w:r>
      <w:r w:rsidR="00A0556D" w:rsidRPr="00FF3813">
        <w:rPr>
          <w:lang w:val="en-GB"/>
        </w:rPr>
        <w:t xml:space="preserve"> The mathematical model of the repeated measure analysis is described </w:t>
      </w:r>
      <w:r w:rsidR="007F0F94" w:rsidRPr="00FF3813">
        <w:rPr>
          <w:lang w:val="en-GB"/>
        </w:rPr>
        <w:t xml:space="preserve">below in </w:t>
      </w:r>
      <w:r w:rsidR="0030431B" w:rsidRPr="00FF3813">
        <w:rPr>
          <w:lang w:val="en-GB"/>
        </w:rPr>
        <w:t>(</w:t>
      </w:r>
      <w:r w:rsidR="007F0F94" w:rsidRPr="00FF3813">
        <w:rPr>
          <w:lang w:val="en-GB"/>
        </w:rPr>
        <w:t>4.3</w:t>
      </w:r>
      <w:r w:rsidR="0030431B" w:rsidRPr="00FF3813">
        <w:rPr>
          <w:lang w:val="en-GB"/>
        </w:rPr>
        <w:t>)</w:t>
      </w:r>
      <w:r w:rsidR="007F0F94" w:rsidRPr="00FF3813">
        <w:rPr>
          <w:lang w:val="en-GB"/>
        </w:rPr>
        <w:t>,</w:t>
      </w:r>
    </w:p>
    <w:p w14:paraId="7023F4DF" w14:textId="79558922" w:rsidR="00A0556D" w:rsidRPr="00FF3813" w:rsidRDefault="007F0F94" w:rsidP="005F395E">
      <w:pPr>
        <w:tabs>
          <w:tab w:val="right" w:pos="9000"/>
        </w:tabs>
        <w:spacing w:line="480" w:lineRule="auto"/>
        <w:jc w:val="both"/>
        <w:rPr>
          <w:i/>
          <w:iCs/>
          <w:lang w:val="en-GB"/>
        </w:rPr>
      </w:pPr>
      <w:r w:rsidRPr="00FF3813">
        <w:rPr>
          <w:i/>
          <w:iCs/>
          <w:lang w:val="en-GB"/>
        </w:rPr>
        <w:t xml:space="preserve">                    </w:t>
      </w:r>
      <w:r w:rsidR="00A0556D" w:rsidRPr="00FF3813">
        <w:rPr>
          <w:i/>
          <w:iCs/>
          <w:lang w:val="en-GB"/>
        </w:rPr>
        <w:t>y</w:t>
      </w:r>
      <w:r w:rsidR="00A0556D" w:rsidRPr="00FF3813">
        <w:rPr>
          <w:i/>
          <w:iCs/>
          <w:vertAlign w:val="subscript"/>
          <w:lang w:val="en-GB"/>
        </w:rPr>
        <w:t>ijt</w:t>
      </w:r>
      <w:r w:rsidR="00A0556D" w:rsidRPr="00FF3813">
        <w:rPr>
          <w:i/>
          <w:iCs/>
          <w:lang w:val="en-GB"/>
        </w:rPr>
        <w:t xml:space="preserve"> = </w:t>
      </w:r>
      <w:r w:rsidR="00A0556D" w:rsidRPr="00FF3813">
        <w:rPr>
          <w:i/>
          <w:iCs/>
          <w:lang w:val="en-GB"/>
        </w:rPr>
        <w:sym w:font="Symbol" w:char="F06D"/>
      </w:r>
      <w:r w:rsidR="00A0556D" w:rsidRPr="00FF3813">
        <w:rPr>
          <w:i/>
          <w:iCs/>
          <w:lang w:val="en-GB"/>
        </w:rPr>
        <w:t xml:space="preserve"> + T</w:t>
      </w:r>
      <w:r w:rsidR="00A0556D" w:rsidRPr="00FF3813">
        <w:rPr>
          <w:i/>
          <w:iCs/>
          <w:vertAlign w:val="subscript"/>
          <w:lang w:val="en-GB"/>
        </w:rPr>
        <w:t>i</w:t>
      </w:r>
      <w:r w:rsidR="00A0556D" w:rsidRPr="00FF3813">
        <w:rPr>
          <w:i/>
          <w:iCs/>
          <w:lang w:val="en-GB"/>
        </w:rPr>
        <w:t xml:space="preserve"> + m</w:t>
      </w:r>
      <w:r w:rsidR="00A0556D" w:rsidRPr="00FF3813">
        <w:rPr>
          <w:i/>
          <w:iCs/>
          <w:vertAlign w:val="subscript"/>
          <w:lang w:val="en-GB"/>
        </w:rPr>
        <w:t>jt</w:t>
      </w:r>
      <w:r w:rsidR="00A0556D" w:rsidRPr="00FF3813">
        <w:rPr>
          <w:i/>
          <w:iCs/>
          <w:lang w:val="en-GB"/>
        </w:rPr>
        <w:t xml:space="preserve"> + T</w:t>
      </w:r>
      <w:r w:rsidR="00A0556D" w:rsidRPr="00FF3813">
        <w:rPr>
          <w:i/>
          <w:iCs/>
          <w:vertAlign w:val="subscript"/>
          <w:lang w:val="en-GB"/>
        </w:rPr>
        <w:t>i</w:t>
      </w:r>
      <w:r w:rsidR="00A0556D" w:rsidRPr="00FF3813">
        <w:rPr>
          <w:i/>
          <w:iCs/>
          <w:lang w:val="en-GB"/>
        </w:rPr>
        <w:t xml:space="preserve"> m</w:t>
      </w:r>
      <w:r w:rsidR="00A0556D" w:rsidRPr="00FF3813">
        <w:rPr>
          <w:i/>
          <w:iCs/>
          <w:vertAlign w:val="subscript"/>
          <w:lang w:val="en-GB"/>
        </w:rPr>
        <w:t>jt</w:t>
      </w:r>
      <w:r w:rsidR="00A0556D" w:rsidRPr="00FF3813">
        <w:rPr>
          <w:i/>
          <w:iCs/>
          <w:lang w:val="en-GB"/>
        </w:rPr>
        <w:t xml:space="preserve"> +e</w:t>
      </w:r>
      <w:r w:rsidR="00A0556D" w:rsidRPr="00FF3813">
        <w:rPr>
          <w:i/>
          <w:iCs/>
          <w:vertAlign w:val="subscript"/>
          <w:lang w:val="en-GB"/>
        </w:rPr>
        <w:t>it</w:t>
      </w:r>
      <w:r w:rsidR="00A0556D" w:rsidRPr="00FF3813">
        <w:rPr>
          <w:lang w:val="en-GB"/>
        </w:rPr>
        <w:tab/>
        <w:t>4.3</w:t>
      </w:r>
    </w:p>
    <w:p w14:paraId="2E75F690" w14:textId="274902A5" w:rsidR="00A0556D" w:rsidRPr="00FF3813" w:rsidRDefault="00A0556D" w:rsidP="005F395E">
      <w:pPr>
        <w:spacing w:line="480" w:lineRule="auto"/>
        <w:jc w:val="both"/>
        <w:rPr>
          <w:lang w:val="en-GB"/>
        </w:rPr>
      </w:pPr>
      <w:r w:rsidRPr="00FF3813">
        <w:rPr>
          <w:lang w:val="en-GB"/>
        </w:rPr>
        <w:t xml:space="preserve">where </w:t>
      </w:r>
      <w:r w:rsidRPr="00FF3813">
        <w:rPr>
          <w:i/>
          <w:iCs/>
          <w:lang w:val="en-GB"/>
        </w:rPr>
        <w:t>y</w:t>
      </w:r>
      <w:r w:rsidRPr="00FF3813">
        <w:rPr>
          <w:i/>
          <w:iCs/>
          <w:vertAlign w:val="subscript"/>
          <w:lang w:val="en-GB"/>
        </w:rPr>
        <w:t>it</w:t>
      </w:r>
      <w:r w:rsidRPr="00FF3813">
        <w:rPr>
          <w:lang w:val="en-GB"/>
        </w:rPr>
        <w:t xml:space="preserve"> = DAS28 for </w:t>
      </w:r>
      <w:r w:rsidRPr="00FF3813">
        <w:rPr>
          <w:i/>
          <w:iCs/>
          <w:lang w:val="en-GB"/>
        </w:rPr>
        <w:t>i</w:t>
      </w:r>
      <w:r w:rsidRPr="00FF3813">
        <w:rPr>
          <w:lang w:val="en-GB"/>
        </w:rPr>
        <w:t xml:space="preserve">-th dose j-th subject at </w:t>
      </w:r>
      <w:r w:rsidRPr="00FF3813">
        <w:rPr>
          <w:i/>
          <w:iCs/>
          <w:lang w:val="en-GB"/>
        </w:rPr>
        <w:t>t</w:t>
      </w:r>
      <w:r w:rsidRPr="00FF3813">
        <w:rPr>
          <w:lang w:val="en-GB"/>
        </w:rPr>
        <w:t xml:space="preserve">-th time; </w:t>
      </w:r>
      <w:r w:rsidRPr="00FF3813">
        <w:rPr>
          <w:i/>
          <w:iCs/>
          <w:lang w:val="en-GB"/>
        </w:rPr>
        <w:sym w:font="Symbol" w:char="F06D"/>
      </w:r>
      <w:r w:rsidRPr="00FF3813">
        <w:rPr>
          <w:lang w:val="en-GB"/>
        </w:rPr>
        <w:t xml:space="preserve"> = general mean; </w:t>
      </w:r>
      <w:r w:rsidRPr="00FF3813">
        <w:rPr>
          <w:i/>
          <w:iCs/>
          <w:vertAlign w:val="subscript"/>
          <w:lang w:val="en-GB"/>
        </w:rPr>
        <w:t>mjt</w:t>
      </w:r>
      <w:r w:rsidRPr="00FF3813">
        <w:rPr>
          <w:lang w:val="en-GB"/>
        </w:rPr>
        <w:t xml:space="preserve"> = effect of </w:t>
      </w:r>
      <w:r w:rsidRPr="00FF3813">
        <w:rPr>
          <w:i/>
          <w:iCs/>
          <w:lang w:val="en-GB"/>
        </w:rPr>
        <w:t>t</w:t>
      </w:r>
      <w:r w:rsidRPr="00FF3813">
        <w:rPr>
          <w:lang w:val="en-GB"/>
        </w:rPr>
        <w:t xml:space="preserve">-th time with j-th subject; </w:t>
      </w:r>
      <w:r w:rsidRPr="00FF3813">
        <w:rPr>
          <w:i/>
          <w:iCs/>
          <w:lang w:val="en-GB"/>
        </w:rPr>
        <w:t>T</w:t>
      </w:r>
      <w:r w:rsidRPr="00FF3813">
        <w:rPr>
          <w:i/>
          <w:iCs/>
          <w:vertAlign w:val="subscript"/>
          <w:lang w:val="en-GB"/>
        </w:rPr>
        <w:t>i</w:t>
      </w:r>
      <w:r w:rsidRPr="00FF3813">
        <w:rPr>
          <w:lang w:val="en-GB"/>
        </w:rPr>
        <w:t xml:space="preserve"> = effect of </w:t>
      </w:r>
      <w:r w:rsidRPr="00FF3813">
        <w:rPr>
          <w:i/>
          <w:iCs/>
          <w:lang w:val="en-GB"/>
        </w:rPr>
        <w:t>i-th treatment and e</w:t>
      </w:r>
      <w:r w:rsidRPr="00FF3813">
        <w:rPr>
          <w:i/>
          <w:iCs/>
          <w:vertAlign w:val="subscript"/>
          <w:lang w:val="en-GB"/>
        </w:rPr>
        <w:t>ijt</w:t>
      </w:r>
      <w:r w:rsidRPr="00FF3813">
        <w:rPr>
          <w:i/>
          <w:iCs/>
          <w:lang w:val="en-GB"/>
        </w:rPr>
        <w:t xml:space="preserve"> </w:t>
      </w:r>
      <w:r w:rsidRPr="00FF3813">
        <w:rPr>
          <w:lang w:val="en-GB"/>
        </w:rPr>
        <w:t>= residual.  Residuals</w:t>
      </w:r>
      <w:r w:rsidR="004F17DD" w:rsidRPr="00FF3813">
        <w:rPr>
          <w:lang w:val="en-GB"/>
        </w:rPr>
        <w:t>,</w:t>
      </w:r>
      <w:r w:rsidRPr="00FF3813">
        <w:rPr>
          <w:lang w:val="en-GB"/>
        </w:rPr>
        <w:t xml:space="preserve"> </w:t>
      </w:r>
      <w:r w:rsidRPr="00FF3813">
        <w:rPr>
          <w:i/>
          <w:iCs/>
          <w:lang w:val="en-GB"/>
        </w:rPr>
        <w:t>e</w:t>
      </w:r>
      <w:r w:rsidRPr="00FF3813">
        <w:rPr>
          <w:i/>
          <w:iCs/>
          <w:vertAlign w:val="subscript"/>
          <w:lang w:val="en-GB"/>
        </w:rPr>
        <w:t>ijt</w:t>
      </w:r>
      <w:r w:rsidR="004F17DD" w:rsidRPr="00FF3813">
        <w:rPr>
          <w:lang w:val="en-GB"/>
        </w:rPr>
        <w:t xml:space="preserve">, </w:t>
      </w:r>
      <w:r w:rsidRPr="00FF3813">
        <w:rPr>
          <w:lang w:val="en-GB"/>
        </w:rPr>
        <w:t xml:space="preserve">from the same subject are potentially correlated due to repeated measurements on the same patient. </w:t>
      </w:r>
      <w:r w:rsidR="007F0F94" w:rsidRPr="00FF3813">
        <w:rPr>
          <w:lang w:val="en-GB"/>
        </w:rPr>
        <w:t xml:space="preserve"> </w:t>
      </w:r>
      <w:r w:rsidRPr="00FF3813">
        <w:rPr>
          <w:lang w:val="en-GB"/>
        </w:rPr>
        <w:t xml:space="preserve">Here, </w:t>
      </w:r>
      <w:r w:rsidR="00ED4431" w:rsidRPr="00FF3813">
        <w:rPr>
          <w:lang w:val="en-GB"/>
        </w:rPr>
        <w:t>an auto</w:t>
      </w:r>
      <w:r w:rsidR="00121AC7" w:rsidRPr="00FF3813">
        <w:rPr>
          <w:lang w:val="en-GB"/>
        </w:rPr>
        <w:t>re</w:t>
      </w:r>
      <w:r w:rsidR="00ED4431" w:rsidRPr="00FF3813">
        <w:rPr>
          <w:lang w:val="en-GB"/>
        </w:rPr>
        <w:t xml:space="preserve">gressive covariance structure of </w:t>
      </w:r>
      <w:r w:rsidRPr="00FF3813">
        <w:rPr>
          <w:lang w:val="en-GB"/>
        </w:rPr>
        <w:t xml:space="preserve">AR(1) </w:t>
      </w:r>
      <w:r w:rsidR="00ED4431" w:rsidRPr="00FF3813">
        <w:rPr>
          <w:lang w:val="en-GB"/>
        </w:rPr>
        <w:t xml:space="preserve">is used in the </w:t>
      </w:r>
      <w:r w:rsidRPr="00FF3813">
        <w:rPr>
          <w:lang w:val="en-GB"/>
        </w:rPr>
        <w:t>model, which states that errors on the same subject are correlated by Corr(</w:t>
      </w:r>
      <w:r w:rsidRPr="00FF3813">
        <w:rPr>
          <w:i/>
          <w:iCs/>
          <w:lang w:val="en-GB"/>
        </w:rPr>
        <w:t>e</w:t>
      </w:r>
      <w:r w:rsidRPr="00FF3813">
        <w:rPr>
          <w:i/>
          <w:iCs/>
          <w:vertAlign w:val="subscript"/>
          <w:lang w:val="en-GB"/>
        </w:rPr>
        <w:t>ijt</w:t>
      </w:r>
      <w:r w:rsidRPr="00FF3813">
        <w:rPr>
          <w:lang w:val="en-GB"/>
        </w:rPr>
        <w:t xml:space="preserve">, </w:t>
      </w:r>
      <w:r w:rsidRPr="00FF3813">
        <w:rPr>
          <w:i/>
          <w:iCs/>
          <w:lang w:val="en-GB"/>
        </w:rPr>
        <w:t>e</w:t>
      </w:r>
      <w:r w:rsidRPr="00FF3813">
        <w:rPr>
          <w:i/>
          <w:iCs/>
          <w:vertAlign w:val="subscript"/>
          <w:lang w:val="en-GB"/>
        </w:rPr>
        <w:t>ijt’</w:t>
      </w:r>
      <w:r w:rsidRPr="00FF3813">
        <w:rPr>
          <w:lang w:val="en-GB"/>
        </w:rPr>
        <w:t xml:space="preserve">) = </w:t>
      </w:r>
      <w:r w:rsidRPr="00FF3813">
        <w:rPr>
          <w:i/>
          <w:iCs/>
          <w:lang w:val="en-GB"/>
        </w:rPr>
        <w:sym w:font="Symbol" w:char="F072"/>
      </w:r>
      <w:r w:rsidRPr="00FF3813">
        <w:rPr>
          <w:vertAlign w:val="superscript"/>
          <w:lang w:val="en-GB"/>
        </w:rPr>
        <w:t>|</w:t>
      </w:r>
      <w:r w:rsidRPr="00FF3813">
        <w:rPr>
          <w:i/>
          <w:iCs/>
          <w:vertAlign w:val="superscript"/>
          <w:lang w:val="en-GB"/>
        </w:rPr>
        <w:t>t</w:t>
      </w:r>
      <w:r w:rsidRPr="00FF3813">
        <w:rPr>
          <w:vertAlign w:val="superscript"/>
          <w:lang w:val="en-GB"/>
        </w:rPr>
        <w:t>-</w:t>
      </w:r>
      <w:r w:rsidRPr="00FF3813">
        <w:rPr>
          <w:i/>
          <w:iCs/>
          <w:vertAlign w:val="superscript"/>
          <w:lang w:val="en-GB"/>
        </w:rPr>
        <w:t>t</w:t>
      </w:r>
      <w:r w:rsidR="007F0F94" w:rsidRPr="00FF3813">
        <w:rPr>
          <w:vertAlign w:val="superscript"/>
          <w:lang w:val="en-GB"/>
        </w:rPr>
        <w:t>’|</w:t>
      </w:r>
      <w:r w:rsidR="007F0F94" w:rsidRPr="00FF3813">
        <w:rPr>
          <w:lang w:val="en-GB"/>
        </w:rPr>
        <w:t>, t and t` refers to the differen</w:t>
      </w:r>
      <w:r w:rsidR="004F17DD" w:rsidRPr="00FF3813">
        <w:rPr>
          <w:lang w:val="en-GB"/>
        </w:rPr>
        <w:t>t</w:t>
      </w:r>
      <w:r w:rsidR="007F0F94" w:rsidRPr="00FF3813">
        <w:rPr>
          <w:lang w:val="en-GB"/>
        </w:rPr>
        <w:t xml:space="preserve"> endpoints on the same subject.  </w:t>
      </w:r>
      <w:r w:rsidR="007F0F94" w:rsidRPr="00FF3813">
        <w:t>All time points (Day 14, month 1, month 2, month 3 and month 6) were included in the analysis.</w:t>
      </w:r>
    </w:p>
    <w:p w14:paraId="06D6ABF1" w14:textId="77777777" w:rsidR="00702C79" w:rsidRPr="00FF3813" w:rsidRDefault="00702C79" w:rsidP="00702C79">
      <w:pPr>
        <w:pStyle w:val="Style2"/>
        <w:spacing w:before="120" w:line="240" w:lineRule="auto"/>
        <w:rPr>
          <w:noProof w:val="0"/>
          <w:lang w:val="en-GB"/>
        </w:rPr>
      </w:pPr>
    </w:p>
    <w:p w14:paraId="2BDFF78A" w14:textId="77777777" w:rsidR="00FF4F59" w:rsidRPr="00FF3813" w:rsidRDefault="004E230D" w:rsidP="00FF4F59">
      <w:pPr>
        <w:pStyle w:val="Heading2"/>
      </w:pPr>
      <w:bookmarkStart w:id="48" w:name="_Toc489029523"/>
      <w:r w:rsidRPr="00FF3813">
        <w:lastRenderedPageBreak/>
        <w:t>Results of P</w:t>
      </w:r>
      <w:r w:rsidR="00B456F7" w:rsidRPr="00FF3813">
        <w:t>roof of Concept Study</w:t>
      </w:r>
      <w:r w:rsidR="000A4FE7" w:rsidRPr="00FF3813">
        <w:t xml:space="preserve"> of GSK123456</w:t>
      </w:r>
      <w:bookmarkEnd w:id="48"/>
    </w:p>
    <w:p w14:paraId="3FD1D111" w14:textId="230FD20C" w:rsidR="00B879F8" w:rsidRPr="00FF3813" w:rsidRDefault="00B456F7" w:rsidP="00B456F7">
      <w:pPr>
        <w:autoSpaceDE w:val="0"/>
        <w:autoSpaceDN w:val="0"/>
        <w:adjustRightInd w:val="0"/>
        <w:spacing w:before="120" w:after="0" w:line="480" w:lineRule="auto"/>
        <w:jc w:val="both"/>
        <w:rPr>
          <w:lang w:val="en-GB" w:eastAsia="zh-CN"/>
        </w:rPr>
      </w:pPr>
      <w:r w:rsidRPr="00FF3813">
        <w:rPr>
          <w:lang w:val="en-GB"/>
        </w:rPr>
        <w:t>S</w:t>
      </w:r>
      <w:r w:rsidRPr="00FF3813">
        <w:rPr>
          <w:rFonts w:eastAsia="Calibri"/>
          <w:lang w:val="en-GB"/>
        </w:rPr>
        <w:t xml:space="preserve">ubjects in Cohorts 1 through 6 receive 0.03mg/kg, 0.3mg/kg, 3mg/kg (2 cohorts of subjects, Table </w:t>
      </w:r>
      <w:r w:rsidR="00FC1674" w:rsidRPr="00FF3813">
        <w:rPr>
          <w:rFonts w:eastAsia="Calibri"/>
          <w:lang w:val="en-GB"/>
        </w:rPr>
        <w:t>4</w:t>
      </w:r>
      <w:r w:rsidRPr="00FF3813">
        <w:rPr>
          <w:rFonts w:eastAsia="Calibri"/>
          <w:lang w:val="en-GB"/>
        </w:rPr>
        <w:t xml:space="preserve">.2), 10mg/kg and 30mg/kg of GSK123456.  </w:t>
      </w:r>
      <w:r w:rsidR="004E230D" w:rsidRPr="00FF3813">
        <w:rPr>
          <w:rFonts w:eastAsia="Calibri"/>
          <w:lang w:val="en-GB"/>
        </w:rPr>
        <w:t>A starting dose of 0.03mg/kg GSK</w:t>
      </w:r>
      <w:r w:rsidR="004E230D" w:rsidRPr="00FF3813">
        <w:rPr>
          <w:lang w:val="en-GB"/>
        </w:rPr>
        <w:t>123456</w:t>
      </w:r>
      <w:r w:rsidR="004E230D" w:rsidRPr="00FF3813">
        <w:rPr>
          <w:rFonts w:eastAsia="Calibri"/>
          <w:lang w:val="en-GB"/>
        </w:rPr>
        <w:t xml:space="preserve"> </w:t>
      </w:r>
      <w:r w:rsidR="00B879F8" w:rsidRPr="00FF3813">
        <w:rPr>
          <w:rFonts w:eastAsia="Calibri"/>
          <w:lang w:val="en-GB"/>
        </w:rPr>
        <w:t>was used</w:t>
      </w:r>
      <w:r w:rsidR="004E230D" w:rsidRPr="00FF3813">
        <w:rPr>
          <w:rFonts w:eastAsia="Calibri"/>
          <w:lang w:val="en-GB"/>
        </w:rPr>
        <w:t xml:space="preserve"> for Cohort 1, and all the doses in subsequent cohort in Part A are identified</w:t>
      </w:r>
      <w:r w:rsidR="00B879F8" w:rsidRPr="00FF3813">
        <w:rPr>
          <w:rFonts w:eastAsia="Calibri"/>
          <w:lang w:val="en-GB"/>
        </w:rPr>
        <w:t>, as described earlier,</w:t>
      </w:r>
      <w:r w:rsidR="004E230D" w:rsidRPr="00FF3813">
        <w:rPr>
          <w:rFonts w:eastAsia="Calibri"/>
          <w:lang w:val="en-GB"/>
        </w:rPr>
        <w:t xml:space="preserve"> using a Bayesian </w:t>
      </w:r>
      <w:r w:rsidR="004E230D" w:rsidRPr="00FF3813">
        <w:rPr>
          <w:rFonts w:eastAsia="Calibri"/>
          <w:i/>
          <w:lang w:val="en-GB"/>
        </w:rPr>
        <w:t>Emax</w:t>
      </w:r>
      <w:r w:rsidR="004E230D" w:rsidRPr="00FF3813">
        <w:rPr>
          <w:rFonts w:eastAsia="Calibri"/>
          <w:lang w:val="en-GB"/>
        </w:rPr>
        <w:t xml:space="preserve"> dose-finding model to provide 90% of maximal benefit (ED90).  </w:t>
      </w:r>
      <w:r w:rsidR="004E230D" w:rsidRPr="00FF3813">
        <w:rPr>
          <w:lang w:val="en-GB" w:eastAsia="zh-CN"/>
        </w:rPr>
        <w:t xml:space="preserve">The dose escalation </w:t>
      </w:r>
      <w:r w:rsidR="00B879F8" w:rsidRPr="00FF3813">
        <w:rPr>
          <w:lang w:val="en-GB" w:eastAsia="zh-CN"/>
        </w:rPr>
        <w:t>wa</w:t>
      </w:r>
      <w:r w:rsidR="004E230D" w:rsidRPr="00FF3813">
        <w:rPr>
          <w:lang w:val="en-GB" w:eastAsia="zh-CN"/>
        </w:rPr>
        <w:t xml:space="preserve">s performed between cohorts to </w:t>
      </w:r>
      <w:r w:rsidR="00B879F8" w:rsidRPr="00FF3813">
        <w:rPr>
          <w:lang w:val="en-GB" w:eastAsia="zh-CN"/>
        </w:rPr>
        <w:t>assess</w:t>
      </w:r>
      <w:r w:rsidR="004E230D" w:rsidRPr="00FF3813">
        <w:rPr>
          <w:lang w:val="en-GB" w:eastAsia="zh-CN"/>
        </w:rPr>
        <w:t xml:space="preserve"> any potential safety issues.  If there were no obvious safety concerns, the subjects in the next cohort would receive the dose predicted by Bayesian </w:t>
      </w:r>
      <w:r w:rsidR="004E230D" w:rsidRPr="00FF3813">
        <w:rPr>
          <w:i/>
          <w:lang w:val="en-GB" w:eastAsia="zh-CN"/>
        </w:rPr>
        <w:t>Emax</w:t>
      </w:r>
      <w:r w:rsidR="004E230D" w:rsidRPr="00FF3813">
        <w:rPr>
          <w:lang w:val="en-GB" w:eastAsia="zh-CN"/>
        </w:rPr>
        <w:t xml:space="preserve"> modelling.  </w:t>
      </w:r>
    </w:p>
    <w:p w14:paraId="6F4E58DC" w14:textId="77777777" w:rsidR="00B879F8" w:rsidRPr="00FF3813" w:rsidRDefault="00B879F8" w:rsidP="00B456F7">
      <w:pPr>
        <w:autoSpaceDE w:val="0"/>
        <w:autoSpaceDN w:val="0"/>
        <w:adjustRightInd w:val="0"/>
        <w:spacing w:before="120" w:after="0" w:line="480" w:lineRule="auto"/>
        <w:jc w:val="both"/>
        <w:rPr>
          <w:lang w:val="en-GB" w:eastAsia="zh-CN"/>
        </w:rPr>
      </w:pPr>
    </w:p>
    <w:p w14:paraId="2BB3D381" w14:textId="77777777" w:rsidR="00B456F7" w:rsidRPr="00FF3813" w:rsidRDefault="004E230D" w:rsidP="00B456F7">
      <w:pPr>
        <w:autoSpaceDE w:val="0"/>
        <w:autoSpaceDN w:val="0"/>
        <w:adjustRightInd w:val="0"/>
        <w:spacing w:before="120" w:after="0" w:line="480" w:lineRule="auto"/>
        <w:jc w:val="both"/>
        <w:rPr>
          <w:lang w:val="en-GB" w:eastAsia="zh-CN"/>
        </w:rPr>
      </w:pPr>
      <w:r w:rsidRPr="00FF3813">
        <w:rPr>
          <w:lang w:val="en-GB" w:eastAsia="zh-CN"/>
        </w:rPr>
        <w:t xml:space="preserve">The Bayesian </w:t>
      </w:r>
      <w:r w:rsidRPr="00FF3813">
        <w:rPr>
          <w:i/>
          <w:lang w:val="en-GB" w:eastAsia="zh-CN"/>
        </w:rPr>
        <w:t>Emax</w:t>
      </w:r>
      <w:r w:rsidRPr="00FF3813">
        <w:rPr>
          <w:lang w:val="en-GB" w:eastAsia="zh-CN"/>
        </w:rPr>
        <w:t xml:space="preserve"> model use</w:t>
      </w:r>
      <w:r w:rsidR="00B879F8" w:rsidRPr="00FF3813">
        <w:rPr>
          <w:lang w:val="en-GB" w:eastAsia="zh-CN"/>
        </w:rPr>
        <w:t>d</w:t>
      </w:r>
      <w:r w:rsidRPr="00FF3813">
        <w:rPr>
          <w:lang w:val="en-GB" w:eastAsia="zh-CN"/>
        </w:rPr>
        <w:t xml:space="preserve"> a non-informative prior and integrate</w:t>
      </w:r>
      <w:r w:rsidR="00B879F8" w:rsidRPr="00FF3813">
        <w:rPr>
          <w:lang w:val="en-GB" w:eastAsia="zh-CN"/>
        </w:rPr>
        <w:t>d</w:t>
      </w:r>
      <w:r w:rsidRPr="00FF3813">
        <w:rPr>
          <w:lang w:val="en-GB" w:eastAsia="zh-CN"/>
        </w:rPr>
        <w:t xml:space="preserve"> the accumulated information or data and prior into posterior distribution, in which a random draw generate</w:t>
      </w:r>
      <w:r w:rsidR="00B879F8" w:rsidRPr="00FF3813">
        <w:rPr>
          <w:lang w:val="en-GB" w:eastAsia="zh-CN"/>
        </w:rPr>
        <w:t>d</w:t>
      </w:r>
      <w:r w:rsidRPr="00FF3813">
        <w:rPr>
          <w:lang w:val="en-GB" w:eastAsia="zh-CN"/>
        </w:rPr>
        <w:t xml:space="preserve"> a distribution of parameters of interest, for example, the estimated dose level to achieve 90% of maximal effect also c</w:t>
      </w:r>
      <w:r w:rsidR="005F35E5" w:rsidRPr="00FF3813">
        <w:rPr>
          <w:lang w:val="en-GB" w:eastAsia="zh-CN"/>
        </w:rPr>
        <w:t>alled ED</w:t>
      </w:r>
      <w:r w:rsidRPr="00FF3813">
        <w:rPr>
          <w:lang w:val="en-GB" w:eastAsia="zh-CN"/>
        </w:rPr>
        <w:t xml:space="preserve">90.  </w:t>
      </w:r>
    </w:p>
    <w:p w14:paraId="1A837336" w14:textId="77777777" w:rsidR="00702C79" w:rsidRPr="00FF3813" w:rsidRDefault="00702C79" w:rsidP="00702C79">
      <w:pPr>
        <w:pStyle w:val="Style2"/>
        <w:spacing w:before="120" w:line="240" w:lineRule="auto"/>
        <w:rPr>
          <w:noProof w:val="0"/>
          <w:lang w:val="en-GB"/>
        </w:rPr>
      </w:pPr>
    </w:p>
    <w:p w14:paraId="4EBBBFB9" w14:textId="14BE5768" w:rsidR="009B0DD1" w:rsidRPr="00FF3813" w:rsidRDefault="00B456F7" w:rsidP="00B12C97">
      <w:pPr>
        <w:pStyle w:val="TextBody"/>
        <w:spacing w:line="480" w:lineRule="auto"/>
        <w:jc w:val="both"/>
        <w:rPr>
          <w:rFonts w:ascii="Times New Roman" w:hAnsi="Times New Roman" w:cs="Times New Roman"/>
          <w:sz w:val="24"/>
          <w:szCs w:val="24"/>
          <w:lang w:eastAsia="zh-CN"/>
        </w:rPr>
      </w:pPr>
      <w:r w:rsidRPr="00FF3813">
        <w:rPr>
          <w:rFonts w:ascii="Times New Roman" w:hAnsi="Times New Roman" w:cs="Times New Roman"/>
          <w:sz w:val="24"/>
          <w:szCs w:val="24"/>
          <w:lang w:eastAsia="zh-CN"/>
        </w:rPr>
        <w:t xml:space="preserve">The formal interim analysis (IA1) was carried out when the first 6 cohorts completed up to Day 56 of all assessments. </w:t>
      </w:r>
      <w:r w:rsidR="004E5695" w:rsidRPr="00FF3813">
        <w:rPr>
          <w:rFonts w:ascii="Times New Roman" w:hAnsi="Times New Roman" w:cs="Times New Roman"/>
          <w:sz w:val="24"/>
          <w:szCs w:val="24"/>
          <w:lang w:eastAsia="zh-CN"/>
        </w:rPr>
        <w:t xml:space="preserve"> </w:t>
      </w:r>
      <w:r w:rsidR="0081617A" w:rsidRPr="00FF3813">
        <w:rPr>
          <w:rFonts w:ascii="Times New Roman" w:hAnsi="Times New Roman" w:cs="Times New Roman"/>
          <w:sz w:val="24"/>
          <w:szCs w:val="24"/>
        </w:rPr>
        <w:t xml:space="preserve">After first 6 cohorts, the data were unblinded and </w:t>
      </w:r>
      <w:r w:rsidR="00AE4B19" w:rsidRPr="00FF3813">
        <w:rPr>
          <w:rFonts w:ascii="Times New Roman" w:hAnsi="Times New Roman" w:cs="Times New Roman"/>
          <w:sz w:val="24"/>
          <w:szCs w:val="24"/>
        </w:rPr>
        <w:t>an</w:t>
      </w:r>
      <w:r w:rsidR="0081617A" w:rsidRPr="00FF3813">
        <w:rPr>
          <w:rFonts w:ascii="Times New Roman" w:hAnsi="Times New Roman" w:cs="Times New Roman"/>
          <w:sz w:val="24"/>
          <w:szCs w:val="24"/>
        </w:rPr>
        <w:t xml:space="preserve"> interim analysis</w:t>
      </w:r>
      <w:r w:rsidR="00AE4B19" w:rsidRPr="00FF3813">
        <w:rPr>
          <w:rFonts w:ascii="Times New Roman" w:hAnsi="Times New Roman" w:cs="Times New Roman"/>
          <w:sz w:val="24"/>
          <w:szCs w:val="24"/>
        </w:rPr>
        <w:t xml:space="preserve"> was undertaken</w:t>
      </w:r>
      <w:r w:rsidR="0081617A" w:rsidRPr="00FF3813">
        <w:rPr>
          <w:rFonts w:ascii="Times New Roman" w:hAnsi="Times New Roman" w:cs="Times New Roman"/>
          <w:sz w:val="24"/>
          <w:szCs w:val="24"/>
        </w:rPr>
        <w:t xml:space="preserve">.  It was discovered that </w:t>
      </w:r>
      <w:r w:rsidR="00AE4B19" w:rsidRPr="00FF3813">
        <w:rPr>
          <w:rFonts w:ascii="Times New Roman" w:hAnsi="Times New Roman" w:cs="Times New Roman"/>
          <w:sz w:val="24"/>
          <w:szCs w:val="24"/>
        </w:rPr>
        <w:t>there was a</w:t>
      </w:r>
      <w:r w:rsidR="0081617A" w:rsidRPr="00FF3813">
        <w:rPr>
          <w:rFonts w:ascii="Times New Roman" w:hAnsi="Times New Roman" w:cs="Times New Roman"/>
          <w:sz w:val="24"/>
          <w:szCs w:val="24"/>
        </w:rPr>
        <w:t xml:space="preserve"> possible U-shape </w:t>
      </w:r>
      <w:r w:rsidR="00AE4B19" w:rsidRPr="00FF3813">
        <w:rPr>
          <w:rFonts w:ascii="Times New Roman" w:hAnsi="Times New Roman" w:cs="Times New Roman"/>
          <w:sz w:val="24"/>
          <w:szCs w:val="24"/>
        </w:rPr>
        <w:t xml:space="preserve">dose response </w:t>
      </w:r>
      <w:r w:rsidR="0081617A" w:rsidRPr="00FF3813">
        <w:rPr>
          <w:rFonts w:ascii="Times New Roman" w:hAnsi="Times New Roman" w:cs="Times New Roman"/>
          <w:sz w:val="24"/>
          <w:szCs w:val="24"/>
        </w:rPr>
        <w:t xml:space="preserve">and the peak decrease of DAS28 at change from baseline </w:t>
      </w:r>
      <w:r w:rsidR="00AE4B19" w:rsidRPr="00FF3813">
        <w:rPr>
          <w:rFonts w:ascii="Times New Roman" w:hAnsi="Times New Roman" w:cs="Times New Roman"/>
          <w:sz w:val="24"/>
          <w:szCs w:val="24"/>
        </w:rPr>
        <w:t>wa</w:t>
      </w:r>
      <w:r w:rsidR="0081617A" w:rsidRPr="00FF3813">
        <w:rPr>
          <w:rFonts w:ascii="Times New Roman" w:hAnsi="Times New Roman" w:cs="Times New Roman"/>
          <w:sz w:val="24"/>
          <w:szCs w:val="24"/>
        </w:rPr>
        <w:t xml:space="preserve">s at 10 mg/kg.  </w:t>
      </w:r>
      <w:r w:rsidR="00AE4B19" w:rsidRPr="00FF3813">
        <w:rPr>
          <w:rFonts w:ascii="Times New Roman" w:hAnsi="Times New Roman" w:cs="Times New Roman"/>
          <w:sz w:val="24"/>
          <w:szCs w:val="24"/>
        </w:rPr>
        <w:t>There was a</w:t>
      </w:r>
      <w:r w:rsidR="0081617A" w:rsidRPr="00FF3813">
        <w:rPr>
          <w:rFonts w:ascii="Times New Roman" w:hAnsi="Times New Roman" w:cs="Times New Roman"/>
          <w:sz w:val="24"/>
          <w:szCs w:val="24"/>
        </w:rPr>
        <w:t xml:space="preserve"> small sample size</w:t>
      </w:r>
      <w:r w:rsidR="004F17DD" w:rsidRPr="00FF3813">
        <w:rPr>
          <w:rFonts w:ascii="Times New Roman" w:hAnsi="Times New Roman" w:cs="Times New Roman"/>
          <w:sz w:val="24"/>
          <w:szCs w:val="24"/>
        </w:rPr>
        <w:t xml:space="preserve"> at this dose.  Thus a</w:t>
      </w:r>
      <w:r w:rsidR="0081617A" w:rsidRPr="00FF3813">
        <w:rPr>
          <w:rFonts w:ascii="Times New Roman" w:hAnsi="Times New Roman" w:cs="Times New Roman"/>
          <w:sz w:val="24"/>
          <w:szCs w:val="24"/>
        </w:rPr>
        <w:t xml:space="preserve"> dose 10 mg/kg was </w:t>
      </w:r>
      <w:r w:rsidR="004F17DD" w:rsidRPr="00FF3813">
        <w:rPr>
          <w:rFonts w:ascii="Times New Roman" w:hAnsi="Times New Roman" w:cs="Times New Roman"/>
          <w:sz w:val="24"/>
          <w:szCs w:val="24"/>
        </w:rPr>
        <w:t xml:space="preserve">also </w:t>
      </w:r>
      <w:r w:rsidR="0081617A" w:rsidRPr="00FF3813">
        <w:rPr>
          <w:rFonts w:ascii="Times New Roman" w:hAnsi="Times New Roman" w:cs="Times New Roman"/>
          <w:sz w:val="24"/>
          <w:szCs w:val="24"/>
        </w:rPr>
        <w:t xml:space="preserve">assigned to cohort 7 </w:t>
      </w:r>
      <w:r w:rsidR="00A314C5" w:rsidRPr="00FF3813">
        <w:rPr>
          <w:rFonts w:ascii="Times New Roman" w:hAnsi="Times New Roman" w:cs="Times New Roman"/>
          <w:sz w:val="24"/>
          <w:szCs w:val="24"/>
        </w:rPr>
        <w:t xml:space="preserve">- </w:t>
      </w:r>
      <w:r w:rsidR="0081617A" w:rsidRPr="00FF3813">
        <w:rPr>
          <w:rFonts w:ascii="Times New Roman" w:hAnsi="Times New Roman" w:cs="Times New Roman"/>
          <w:sz w:val="24"/>
          <w:szCs w:val="24"/>
        </w:rPr>
        <w:t xml:space="preserve">to repeat the </w:t>
      </w:r>
      <w:r w:rsidR="00A314C5" w:rsidRPr="00FF3813">
        <w:rPr>
          <w:rFonts w:ascii="Times New Roman" w:hAnsi="Times New Roman" w:cs="Times New Roman"/>
          <w:sz w:val="24"/>
          <w:szCs w:val="24"/>
        </w:rPr>
        <w:t xml:space="preserve">apparently </w:t>
      </w:r>
      <w:r w:rsidR="0081617A" w:rsidRPr="00FF3813">
        <w:rPr>
          <w:rFonts w:ascii="Times New Roman" w:hAnsi="Times New Roman" w:cs="Times New Roman"/>
          <w:sz w:val="24"/>
          <w:szCs w:val="24"/>
        </w:rPr>
        <w:t xml:space="preserve">efficacious dose </w:t>
      </w:r>
      <w:r w:rsidR="00A314C5" w:rsidRPr="00FF3813">
        <w:rPr>
          <w:rFonts w:ascii="Times New Roman" w:hAnsi="Times New Roman" w:cs="Times New Roman"/>
          <w:sz w:val="24"/>
          <w:szCs w:val="24"/>
        </w:rPr>
        <w:t>-</w:t>
      </w:r>
      <w:r w:rsidR="0081617A" w:rsidRPr="00FF3813">
        <w:rPr>
          <w:rFonts w:ascii="Times New Roman" w:hAnsi="Times New Roman" w:cs="Times New Roman"/>
          <w:sz w:val="24"/>
          <w:szCs w:val="24"/>
        </w:rPr>
        <w:t xml:space="preserve"> </w:t>
      </w:r>
      <w:r w:rsidR="00AE4B19" w:rsidRPr="00FF3813">
        <w:rPr>
          <w:rFonts w:ascii="Times New Roman" w:hAnsi="Times New Roman" w:cs="Times New Roman"/>
          <w:sz w:val="24"/>
          <w:szCs w:val="24"/>
        </w:rPr>
        <w:t>as well as</w:t>
      </w:r>
      <w:r w:rsidR="0081617A" w:rsidRPr="00FF3813">
        <w:rPr>
          <w:rFonts w:ascii="Times New Roman" w:hAnsi="Times New Roman" w:cs="Times New Roman"/>
          <w:sz w:val="24"/>
          <w:szCs w:val="24"/>
        </w:rPr>
        <w:t xml:space="preserve"> intermediate dose of 20 mg/kg (median dose between 20 mg/kg and 30 mg/kg) </w:t>
      </w:r>
      <w:r w:rsidR="00AE4B19" w:rsidRPr="00FF3813">
        <w:rPr>
          <w:rFonts w:ascii="Times New Roman" w:hAnsi="Times New Roman" w:cs="Times New Roman"/>
          <w:sz w:val="24"/>
          <w:szCs w:val="24"/>
        </w:rPr>
        <w:t>which was</w:t>
      </w:r>
      <w:r w:rsidR="0081617A" w:rsidRPr="00FF3813">
        <w:rPr>
          <w:rFonts w:ascii="Times New Roman" w:hAnsi="Times New Roman" w:cs="Times New Roman"/>
          <w:sz w:val="24"/>
          <w:szCs w:val="24"/>
        </w:rPr>
        <w:t xml:space="preserve"> assigned to cohort 8 to investigate whether there was any treatment effect at 20 mg/kg.   Therefore, </w:t>
      </w:r>
      <w:r w:rsidR="0081617A" w:rsidRPr="00FF3813">
        <w:rPr>
          <w:rFonts w:ascii="Times New Roman" w:hAnsi="Times New Roman" w:cs="Times New Roman"/>
          <w:sz w:val="24"/>
          <w:szCs w:val="24"/>
          <w:lang w:eastAsia="zh-CN"/>
        </w:rPr>
        <w:t>f</w:t>
      </w:r>
      <w:r w:rsidRPr="00FF3813">
        <w:rPr>
          <w:rFonts w:ascii="Times New Roman" w:hAnsi="Times New Roman" w:cs="Times New Roman"/>
          <w:sz w:val="24"/>
          <w:szCs w:val="24"/>
          <w:lang w:eastAsia="zh-CN"/>
        </w:rPr>
        <w:t>ollowing this</w:t>
      </w:r>
      <w:r w:rsidR="00A0556D" w:rsidRPr="00FF3813">
        <w:rPr>
          <w:rFonts w:ascii="Times New Roman" w:hAnsi="Times New Roman" w:cs="Times New Roman"/>
          <w:sz w:val="24"/>
          <w:szCs w:val="24"/>
          <w:lang w:eastAsia="zh-CN"/>
        </w:rPr>
        <w:t>,</w:t>
      </w:r>
      <w:r w:rsidRPr="00FF3813">
        <w:rPr>
          <w:rFonts w:ascii="Times New Roman" w:hAnsi="Times New Roman" w:cs="Times New Roman"/>
          <w:sz w:val="24"/>
          <w:szCs w:val="24"/>
          <w:lang w:eastAsia="zh-CN"/>
        </w:rPr>
        <w:t xml:space="preserve"> two more cohorts </w:t>
      </w:r>
      <w:r w:rsidR="00B879F8" w:rsidRPr="00FF3813">
        <w:rPr>
          <w:rFonts w:ascii="Times New Roman" w:hAnsi="Times New Roman" w:cs="Times New Roman"/>
          <w:sz w:val="24"/>
          <w:szCs w:val="24"/>
          <w:lang w:eastAsia="zh-CN"/>
        </w:rPr>
        <w:t>we</w:t>
      </w:r>
      <w:r w:rsidRPr="00FF3813">
        <w:rPr>
          <w:rFonts w:ascii="Times New Roman" w:hAnsi="Times New Roman" w:cs="Times New Roman"/>
          <w:sz w:val="24"/>
          <w:szCs w:val="24"/>
          <w:lang w:eastAsia="zh-CN"/>
        </w:rPr>
        <w:t>re enrolled to confirm the dose response</w:t>
      </w:r>
      <w:r w:rsidR="0081617A" w:rsidRPr="00FF3813">
        <w:rPr>
          <w:rFonts w:ascii="Times New Roman" w:hAnsi="Times New Roman" w:cs="Times New Roman"/>
          <w:sz w:val="24"/>
          <w:szCs w:val="24"/>
          <w:lang w:eastAsia="zh-CN"/>
        </w:rPr>
        <w:t xml:space="preserve"> and there were total 12 patients who received 10 mg/</w:t>
      </w:r>
      <w:r w:rsidR="00AE4B19" w:rsidRPr="00FF3813">
        <w:rPr>
          <w:rFonts w:ascii="Times New Roman" w:hAnsi="Times New Roman" w:cs="Times New Roman"/>
          <w:sz w:val="24"/>
          <w:szCs w:val="24"/>
          <w:lang w:eastAsia="zh-CN"/>
        </w:rPr>
        <w:t>kg and 2</w:t>
      </w:r>
      <w:r w:rsidR="0083160E" w:rsidRPr="00FF3813">
        <w:rPr>
          <w:rFonts w:ascii="Times New Roman" w:hAnsi="Times New Roman" w:cs="Times New Roman"/>
          <w:sz w:val="24"/>
          <w:szCs w:val="24"/>
          <w:lang w:eastAsia="zh-CN"/>
        </w:rPr>
        <w:t>0 mg/kg</w:t>
      </w:r>
      <w:r w:rsidR="00AE4B19" w:rsidRPr="00FF3813">
        <w:rPr>
          <w:rFonts w:ascii="Times New Roman" w:hAnsi="Times New Roman" w:cs="Times New Roman"/>
          <w:sz w:val="24"/>
          <w:szCs w:val="24"/>
          <w:lang w:eastAsia="zh-CN"/>
        </w:rPr>
        <w:t xml:space="preserve"> </w:t>
      </w:r>
      <w:r w:rsidR="0081617A" w:rsidRPr="00FF3813">
        <w:rPr>
          <w:rFonts w:ascii="Times New Roman" w:hAnsi="Times New Roman" w:cs="Times New Roman"/>
          <w:sz w:val="24"/>
          <w:szCs w:val="24"/>
          <w:lang w:eastAsia="zh-CN"/>
        </w:rPr>
        <w:t xml:space="preserve">(cohort </w:t>
      </w:r>
      <w:r w:rsidR="00AE4B19" w:rsidRPr="00FF3813">
        <w:rPr>
          <w:rFonts w:ascii="Times New Roman" w:hAnsi="Times New Roman" w:cs="Times New Roman"/>
          <w:sz w:val="24"/>
          <w:szCs w:val="24"/>
          <w:lang w:eastAsia="zh-CN"/>
        </w:rPr>
        <w:t>7</w:t>
      </w:r>
      <w:r w:rsidR="0081617A" w:rsidRPr="00FF3813">
        <w:rPr>
          <w:rFonts w:ascii="Times New Roman" w:hAnsi="Times New Roman" w:cs="Times New Roman"/>
          <w:sz w:val="24"/>
          <w:szCs w:val="24"/>
          <w:lang w:eastAsia="zh-CN"/>
        </w:rPr>
        <w:t xml:space="preserve"> and </w:t>
      </w:r>
      <w:r w:rsidR="00AE4B19" w:rsidRPr="00FF3813">
        <w:rPr>
          <w:rFonts w:ascii="Times New Roman" w:hAnsi="Times New Roman" w:cs="Times New Roman"/>
          <w:sz w:val="24"/>
          <w:szCs w:val="24"/>
          <w:lang w:eastAsia="zh-CN"/>
        </w:rPr>
        <w:t>8</w:t>
      </w:r>
      <w:r w:rsidR="0081617A" w:rsidRPr="00FF3813">
        <w:rPr>
          <w:rFonts w:ascii="Times New Roman" w:hAnsi="Times New Roman" w:cs="Times New Roman"/>
          <w:sz w:val="24"/>
          <w:szCs w:val="24"/>
          <w:lang w:eastAsia="zh-CN"/>
        </w:rPr>
        <w:t xml:space="preserve"> in Table 4.2).  </w:t>
      </w:r>
      <w:r w:rsidRPr="00FF3813">
        <w:rPr>
          <w:rFonts w:ascii="Times New Roman" w:hAnsi="Times New Roman" w:cs="Times New Roman"/>
          <w:sz w:val="24"/>
          <w:szCs w:val="24"/>
          <w:lang w:eastAsia="zh-CN"/>
        </w:rPr>
        <w:t xml:space="preserve">There </w:t>
      </w:r>
      <w:r w:rsidRPr="00FF3813">
        <w:rPr>
          <w:rFonts w:ascii="Times New Roman" w:hAnsi="Times New Roman" w:cs="Times New Roman"/>
          <w:sz w:val="24"/>
          <w:szCs w:val="24"/>
          <w:lang w:eastAsia="zh-CN"/>
        </w:rPr>
        <w:lastRenderedPageBreak/>
        <w:t xml:space="preserve">are 3 patients who are mis-dosed in the first cohort, one of them receives 0.06mg/kg and the other two receive 0.3mg/kg, the 10 times exposure of originally planned dose.  The data </w:t>
      </w:r>
      <w:r w:rsidR="00B879F8" w:rsidRPr="00FF3813">
        <w:rPr>
          <w:rFonts w:ascii="Times New Roman" w:hAnsi="Times New Roman" w:cs="Times New Roman"/>
          <w:sz w:val="24"/>
          <w:szCs w:val="24"/>
          <w:lang w:eastAsia="zh-CN"/>
        </w:rPr>
        <w:t>wer</w:t>
      </w:r>
      <w:r w:rsidRPr="00FF3813">
        <w:rPr>
          <w:rFonts w:ascii="Times New Roman" w:hAnsi="Times New Roman" w:cs="Times New Roman"/>
          <w:sz w:val="24"/>
          <w:szCs w:val="24"/>
          <w:lang w:eastAsia="zh-CN"/>
        </w:rPr>
        <w:t xml:space="preserve">e </w:t>
      </w:r>
      <w:r w:rsidR="00D832FD" w:rsidRPr="00FF3813">
        <w:rPr>
          <w:rFonts w:ascii="Times New Roman" w:hAnsi="Times New Roman" w:cs="Times New Roman"/>
          <w:sz w:val="24"/>
          <w:szCs w:val="24"/>
          <w:lang w:eastAsia="zh-CN"/>
        </w:rPr>
        <w:t>analysed</w:t>
      </w:r>
      <w:r w:rsidRPr="00FF3813">
        <w:rPr>
          <w:rFonts w:ascii="Times New Roman" w:hAnsi="Times New Roman" w:cs="Times New Roman"/>
          <w:sz w:val="24"/>
          <w:szCs w:val="24"/>
          <w:lang w:eastAsia="zh-CN"/>
        </w:rPr>
        <w:t xml:space="preserve"> using the treatment dose level they actually received.</w:t>
      </w:r>
    </w:p>
    <w:p w14:paraId="4B11C3BD" w14:textId="13B70E67" w:rsidR="009B0DD1" w:rsidRPr="00FF3813" w:rsidRDefault="009B0DD1" w:rsidP="00B12C97">
      <w:pPr>
        <w:pStyle w:val="TextBody"/>
        <w:spacing w:line="480" w:lineRule="auto"/>
        <w:jc w:val="both"/>
        <w:rPr>
          <w:rFonts w:ascii="Times New Roman" w:hAnsi="Times New Roman" w:cs="Times New Roman"/>
          <w:sz w:val="24"/>
          <w:szCs w:val="24"/>
          <w:lang w:eastAsia="zh-CN"/>
        </w:rPr>
      </w:pPr>
    </w:p>
    <w:p w14:paraId="517EF06B" w14:textId="77777777" w:rsidR="00B456F7" w:rsidRPr="00FF3813" w:rsidRDefault="00B8627F" w:rsidP="00C80407">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r w:rsidRPr="00FF3813">
        <w:rPr>
          <w:lang w:val="en-GB" w:eastAsia="zh-CN"/>
        </w:rPr>
        <w:t>Table 4</w:t>
      </w:r>
      <w:r w:rsidR="004E230D" w:rsidRPr="00FF3813">
        <w:rPr>
          <w:lang w:val="en-GB" w:eastAsia="zh-CN"/>
        </w:rPr>
        <w:t>.</w:t>
      </w:r>
      <w:r w:rsidR="00441D48" w:rsidRPr="00FF3813">
        <w:rPr>
          <w:lang w:val="en-GB" w:eastAsia="zh-CN"/>
        </w:rPr>
        <w:t>2</w:t>
      </w:r>
      <w:r w:rsidR="00B456F7" w:rsidRPr="00FF3813">
        <w:rPr>
          <w:lang w:val="en-GB" w:eastAsia="zh-CN"/>
        </w:rPr>
        <w:t xml:space="preserve"> </w:t>
      </w:r>
      <w:r w:rsidR="007075D9" w:rsidRPr="00FF3813">
        <w:rPr>
          <w:lang w:val="en-GB" w:eastAsia="zh-CN"/>
        </w:rPr>
        <w:t>N</w:t>
      </w:r>
      <w:r w:rsidR="008C1D56" w:rsidRPr="00FF3813">
        <w:rPr>
          <w:lang w:val="en-GB" w:eastAsia="zh-CN"/>
        </w:rPr>
        <w:t>umber of subjects and treatment received at each cohort</w:t>
      </w:r>
      <w:r w:rsidR="00B456F7" w:rsidRPr="00FF3813">
        <w:rPr>
          <w:lang w:val="en-GB" w:eastAsia="zh-CN"/>
        </w:rPr>
        <w:t xml:space="preserve"> in Part A.  In the first cohort, the planned dose level is 0.03 mg/kg, three subjects receive the wrong doses, two at 0.3 mg/kg and one at 0.06 mg/kg level.  The 0.3 mg/kg dose of cohort 1 has been combined with the corresponding dose in cohort 2. </w:t>
      </w:r>
    </w:p>
    <w:tbl>
      <w:tblPr>
        <w:tblStyle w:val="TableGrid"/>
        <w:tblW w:w="6274" w:type="dxa"/>
        <w:tblLook w:val="04A0" w:firstRow="1" w:lastRow="0" w:firstColumn="1" w:lastColumn="0" w:noHBand="0" w:noVBand="1"/>
      </w:tblPr>
      <w:tblGrid>
        <w:gridCol w:w="1437"/>
        <w:gridCol w:w="2136"/>
        <w:gridCol w:w="2701"/>
      </w:tblGrid>
      <w:tr w:rsidR="00FF3813" w:rsidRPr="00FF3813" w14:paraId="2E9C2418" w14:textId="77777777" w:rsidTr="00900E85">
        <w:trPr>
          <w:trHeight w:val="335"/>
        </w:trPr>
        <w:tc>
          <w:tcPr>
            <w:tcW w:w="0" w:type="auto"/>
          </w:tcPr>
          <w:p w14:paraId="038F0347" w14:textId="77777777" w:rsidR="00B456F7" w:rsidRPr="00FF3813" w:rsidRDefault="00B456F7" w:rsidP="00900E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s="Times New Roman"/>
                <w:sz w:val="24"/>
                <w:szCs w:val="24"/>
                <w:lang w:val="en-GB" w:eastAsia="zh-CN"/>
              </w:rPr>
            </w:pPr>
            <w:r w:rsidRPr="00FF3813">
              <w:rPr>
                <w:rFonts w:ascii="Times New Roman" w:hAnsi="Times New Roman" w:cs="Times New Roman"/>
                <w:sz w:val="24"/>
                <w:szCs w:val="24"/>
                <w:lang w:val="en-GB" w:eastAsia="zh-CN"/>
              </w:rPr>
              <w:t>Cohort(s)</w:t>
            </w:r>
          </w:p>
        </w:tc>
        <w:tc>
          <w:tcPr>
            <w:tcW w:w="0" w:type="auto"/>
          </w:tcPr>
          <w:p w14:paraId="207D7790" w14:textId="1A2F7108" w:rsidR="00B456F7" w:rsidRPr="00FF3813" w:rsidRDefault="00B456F7" w:rsidP="00900E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s="Times New Roman"/>
                <w:sz w:val="24"/>
                <w:szCs w:val="24"/>
                <w:lang w:val="en-GB" w:eastAsia="zh-CN"/>
              </w:rPr>
            </w:pPr>
            <w:r w:rsidRPr="00FF3813">
              <w:rPr>
                <w:rFonts w:ascii="Times New Roman" w:hAnsi="Times New Roman" w:cs="Times New Roman"/>
                <w:sz w:val="24"/>
                <w:szCs w:val="24"/>
                <w:lang w:val="en-GB" w:eastAsia="zh-CN"/>
              </w:rPr>
              <w:t>Treatment</w:t>
            </w:r>
          </w:p>
        </w:tc>
        <w:tc>
          <w:tcPr>
            <w:tcW w:w="0" w:type="auto"/>
          </w:tcPr>
          <w:p w14:paraId="7B4F5C7D" w14:textId="290FF3E9" w:rsidR="00B456F7" w:rsidRPr="00FF3813" w:rsidRDefault="00B456F7" w:rsidP="00900E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s="Times New Roman"/>
                <w:sz w:val="24"/>
                <w:szCs w:val="24"/>
                <w:lang w:val="en-GB" w:eastAsia="zh-CN"/>
              </w:rPr>
            </w:pPr>
            <w:r w:rsidRPr="00FF3813">
              <w:rPr>
                <w:rFonts w:ascii="Times New Roman" w:hAnsi="Times New Roman" w:cs="Times New Roman"/>
                <w:sz w:val="24"/>
                <w:szCs w:val="24"/>
                <w:lang w:val="en-GB" w:eastAsia="zh-CN"/>
              </w:rPr>
              <w:t>Number of Subjects</w:t>
            </w:r>
          </w:p>
        </w:tc>
      </w:tr>
      <w:tr w:rsidR="00FF3813" w:rsidRPr="00FF3813" w14:paraId="44594688" w14:textId="77777777" w:rsidTr="00900E85">
        <w:trPr>
          <w:trHeight w:val="335"/>
        </w:trPr>
        <w:tc>
          <w:tcPr>
            <w:tcW w:w="0" w:type="auto"/>
          </w:tcPr>
          <w:p w14:paraId="372169C9" w14:textId="77777777" w:rsidR="00B456F7" w:rsidRPr="00FF3813" w:rsidRDefault="00B456F7" w:rsidP="00900E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s="Times New Roman"/>
                <w:sz w:val="24"/>
                <w:szCs w:val="24"/>
                <w:lang w:val="en-GB" w:eastAsia="zh-CN"/>
              </w:rPr>
            </w:pPr>
            <w:r w:rsidRPr="00FF3813">
              <w:rPr>
                <w:rFonts w:ascii="Times New Roman" w:hAnsi="Times New Roman" w:cs="Times New Roman"/>
                <w:sz w:val="24"/>
                <w:szCs w:val="24"/>
                <w:lang w:val="en-GB" w:eastAsia="zh-CN"/>
              </w:rPr>
              <w:t>1</w:t>
            </w:r>
          </w:p>
        </w:tc>
        <w:tc>
          <w:tcPr>
            <w:tcW w:w="0" w:type="auto"/>
          </w:tcPr>
          <w:p w14:paraId="17E41F49" w14:textId="77777777" w:rsidR="00B456F7" w:rsidRPr="00FF3813" w:rsidRDefault="00B456F7" w:rsidP="00900E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s="Times New Roman"/>
                <w:sz w:val="24"/>
                <w:szCs w:val="24"/>
                <w:lang w:val="en-GB" w:eastAsia="zh-CN"/>
              </w:rPr>
            </w:pPr>
            <w:r w:rsidRPr="00FF3813">
              <w:rPr>
                <w:rFonts w:ascii="Times New Roman" w:hAnsi="Times New Roman" w:cs="Times New Roman"/>
                <w:sz w:val="24"/>
                <w:szCs w:val="24"/>
                <w:lang w:val="en-GB" w:eastAsia="zh-CN"/>
              </w:rPr>
              <w:t>0.03 mg/kg</w:t>
            </w:r>
          </w:p>
        </w:tc>
        <w:tc>
          <w:tcPr>
            <w:tcW w:w="0" w:type="auto"/>
          </w:tcPr>
          <w:p w14:paraId="2590F023" w14:textId="77777777" w:rsidR="00B456F7" w:rsidRPr="00FF3813" w:rsidRDefault="00B456F7" w:rsidP="00900E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s="Times New Roman"/>
                <w:sz w:val="24"/>
                <w:szCs w:val="24"/>
                <w:lang w:val="en-GB" w:eastAsia="zh-CN"/>
              </w:rPr>
            </w:pPr>
            <w:r w:rsidRPr="00FF3813">
              <w:rPr>
                <w:rFonts w:ascii="Times New Roman" w:hAnsi="Times New Roman" w:cs="Times New Roman"/>
                <w:sz w:val="24"/>
                <w:szCs w:val="24"/>
                <w:lang w:val="en-GB" w:eastAsia="zh-CN"/>
              </w:rPr>
              <w:t>3</w:t>
            </w:r>
          </w:p>
        </w:tc>
      </w:tr>
      <w:tr w:rsidR="00FF3813" w:rsidRPr="00FF3813" w14:paraId="4F32F5AA" w14:textId="77777777" w:rsidTr="00900E85">
        <w:trPr>
          <w:trHeight w:val="342"/>
        </w:trPr>
        <w:tc>
          <w:tcPr>
            <w:tcW w:w="0" w:type="auto"/>
          </w:tcPr>
          <w:p w14:paraId="2FF3A4C0" w14:textId="77777777" w:rsidR="00B456F7" w:rsidRPr="00FF3813" w:rsidRDefault="00B456F7" w:rsidP="00900E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s="Times New Roman"/>
                <w:sz w:val="24"/>
                <w:szCs w:val="24"/>
                <w:lang w:val="en-GB" w:eastAsia="zh-CN"/>
              </w:rPr>
            </w:pPr>
            <w:r w:rsidRPr="00FF3813">
              <w:rPr>
                <w:rFonts w:ascii="Times New Roman" w:hAnsi="Times New Roman" w:cs="Times New Roman"/>
                <w:sz w:val="24"/>
                <w:szCs w:val="24"/>
                <w:lang w:val="en-GB" w:eastAsia="zh-CN"/>
              </w:rPr>
              <w:t>1</w:t>
            </w:r>
          </w:p>
        </w:tc>
        <w:tc>
          <w:tcPr>
            <w:tcW w:w="0" w:type="auto"/>
          </w:tcPr>
          <w:p w14:paraId="31042F52" w14:textId="77777777" w:rsidR="00B456F7" w:rsidRPr="00FF3813" w:rsidRDefault="00B456F7" w:rsidP="00900E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s="Times New Roman"/>
                <w:sz w:val="24"/>
                <w:szCs w:val="24"/>
                <w:lang w:val="en-GB" w:eastAsia="zh-CN"/>
              </w:rPr>
            </w:pPr>
            <w:r w:rsidRPr="00FF3813">
              <w:rPr>
                <w:rFonts w:ascii="Times New Roman" w:hAnsi="Times New Roman" w:cs="Times New Roman"/>
                <w:sz w:val="24"/>
                <w:szCs w:val="24"/>
                <w:lang w:val="en-GB" w:eastAsia="zh-CN"/>
              </w:rPr>
              <w:t>0.06 mg/kg</w:t>
            </w:r>
          </w:p>
        </w:tc>
        <w:tc>
          <w:tcPr>
            <w:tcW w:w="0" w:type="auto"/>
          </w:tcPr>
          <w:p w14:paraId="089820E7" w14:textId="77777777" w:rsidR="00B456F7" w:rsidRPr="00FF3813" w:rsidRDefault="00B456F7" w:rsidP="00900E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s="Times New Roman"/>
                <w:sz w:val="24"/>
                <w:szCs w:val="24"/>
                <w:lang w:val="en-GB" w:eastAsia="zh-CN"/>
              </w:rPr>
            </w:pPr>
            <w:r w:rsidRPr="00FF3813">
              <w:rPr>
                <w:rFonts w:ascii="Times New Roman" w:hAnsi="Times New Roman" w:cs="Times New Roman"/>
                <w:sz w:val="24"/>
                <w:szCs w:val="24"/>
                <w:lang w:val="en-GB" w:eastAsia="zh-CN"/>
              </w:rPr>
              <w:t>1</w:t>
            </w:r>
          </w:p>
        </w:tc>
      </w:tr>
      <w:tr w:rsidR="00FF3813" w:rsidRPr="00FF3813" w14:paraId="1900B8EF" w14:textId="77777777" w:rsidTr="00900E85">
        <w:trPr>
          <w:trHeight w:val="335"/>
        </w:trPr>
        <w:tc>
          <w:tcPr>
            <w:tcW w:w="0" w:type="auto"/>
          </w:tcPr>
          <w:p w14:paraId="710759FD" w14:textId="77777777" w:rsidR="00B456F7" w:rsidRPr="00FF3813" w:rsidRDefault="00B456F7" w:rsidP="00900E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s="Times New Roman"/>
                <w:sz w:val="24"/>
                <w:szCs w:val="24"/>
                <w:lang w:val="en-GB" w:eastAsia="zh-CN"/>
              </w:rPr>
            </w:pPr>
            <w:r w:rsidRPr="00FF3813">
              <w:rPr>
                <w:rFonts w:ascii="Times New Roman" w:hAnsi="Times New Roman" w:cs="Times New Roman"/>
                <w:sz w:val="24"/>
                <w:szCs w:val="24"/>
                <w:lang w:val="en-GB" w:eastAsia="zh-CN"/>
              </w:rPr>
              <w:t>2</w:t>
            </w:r>
          </w:p>
        </w:tc>
        <w:tc>
          <w:tcPr>
            <w:tcW w:w="0" w:type="auto"/>
          </w:tcPr>
          <w:p w14:paraId="421439F1" w14:textId="77777777" w:rsidR="00B456F7" w:rsidRPr="00FF3813" w:rsidRDefault="00B456F7" w:rsidP="00900E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s="Times New Roman"/>
                <w:sz w:val="24"/>
                <w:szCs w:val="24"/>
                <w:lang w:val="en-GB" w:eastAsia="zh-CN"/>
              </w:rPr>
            </w:pPr>
            <w:r w:rsidRPr="00FF3813">
              <w:rPr>
                <w:rFonts w:ascii="Times New Roman" w:hAnsi="Times New Roman" w:cs="Times New Roman"/>
                <w:sz w:val="24"/>
                <w:szCs w:val="24"/>
                <w:lang w:val="en-GB" w:eastAsia="zh-CN"/>
              </w:rPr>
              <w:t>0.3 mg/kg</w:t>
            </w:r>
          </w:p>
        </w:tc>
        <w:tc>
          <w:tcPr>
            <w:tcW w:w="0" w:type="auto"/>
          </w:tcPr>
          <w:p w14:paraId="1CFFB648" w14:textId="77777777" w:rsidR="00B456F7" w:rsidRPr="00FF3813" w:rsidRDefault="00B456F7" w:rsidP="00900E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s="Times New Roman"/>
                <w:sz w:val="24"/>
                <w:szCs w:val="24"/>
                <w:lang w:val="en-GB" w:eastAsia="zh-CN"/>
              </w:rPr>
            </w:pPr>
            <w:r w:rsidRPr="00FF3813">
              <w:rPr>
                <w:rFonts w:ascii="Times New Roman" w:hAnsi="Times New Roman" w:cs="Times New Roman"/>
                <w:sz w:val="24"/>
                <w:szCs w:val="24"/>
                <w:lang w:val="en-GB" w:eastAsia="zh-CN"/>
              </w:rPr>
              <w:t>8</w:t>
            </w:r>
          </w:p>
        </w:tc>
      </w:tr>
      <w:tr w:rsidR="00FF3813" w:rsidRPr="00FF3813" w14:paraId="5D5A7D3B" w14:textId="77777777" w:rsidTr="00900E85">
        <w:trPr>
          <w:trHeight w:val="335"/>
        </w:trPr>
        <w:tc>
          <w:tcPr>
            <w:tcW w:w="0" w:type="auto"/>
          </w:tcPr>
          <w:p w14:paraId="4BC354F5" w14:textId="77777777" w:rsidR="00B456F7" w:rsidRPr="00FF3813" w:rsidRDefault="00B456F7" w:rsidP="00900E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s="Times New Roman"/>
                <w:sz w:val="24"/>
                <w:szCs w:val="24"/>
                <w:lang w:val="en-GB" w:eastAsia="zh-CN"/>
              </w:rPr>
            </w:pPr>
            <w:r w:rsidRPr="00FF3813">
              <w:rPr>
                <w:rFonts w:ascii="Times New Roman" w:hAnsi="Times New Roman" w:cs="Times New Roman"/>
                <w:sz w:val="24"/>
                <w:szCs w:val="24"/>
                <w:lang w:val="en-GB" w:eastAsia="zh-CN"/>
              </w:rPr>
              <w:t>3 and 4</w:t>
            </w:r>
          </w:p>
        </w:tc>
        <w:tc>
          <w:tcPr>
            <w:tcW w:w="0" w:type="auto"/>
          </w:tcPr>
          <w:p w14:paraId="1F9F1452" w14:textId="77777777" w:rsidR="00B456F7" w:rsidRPr="00FF3813" w:rsidRDefault="00B456F7" w:rsidP="00900E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s="Times New Roman"/>
                <w:sz w:val="24"/>
                <w:szCs w:val="24"/>
                <w:lang w:val="en-GB" w:eastAsia="zh-CN"/>
              </w:rPr>
            </w:pPr>
            <w:r w:rsidRPr="00FF3813">
              <w:rPr>
                <w:rFonts w:ascii="Times New Roman" w:hAnsi="Times New Roman" w:cs="Times New Roman"/>
                <w:sz w:val="24"/>
                <w:szCs w:val="24"/>
                <w:lang w:val="en-GB" w:eastAsia="zh-CN"/>
              </w:rPr>
              <w:t>3 mg/kg</w:t>
            </w:r>
          </w:p>
        </w:tc>
        <w:tc>
          <w:tcPr>
            <w:tcW w:w="0" w:type="auto"/>
          </w:tcPr>
          <w:p w14:paraId="34DB550C" w14:textId="77777777" w:rsidR="00B456F7" w:rsidRPr="00FF3813" w:rsidRDefault="00B456F7" w:rsidP="00900E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s="Times New Roman"/>
                <w:sz w:val="24"/>
                <w:szCs w:val="24"/>
                <w:lang w:val="en-GB" w:eastAsia="zh-CN"/>
              </w:rPr>
            </w:pPr>
            <w:r w:rsidRPr="00FF3813">
              <w:rPr>
                <w:rFonts w:ascii="Times New Roman" w:hAnsi="Times New Roman" w:cs="Times New Roman"/>
                <w:sz w:val="24"/>
                <w:szCs w:val="24"/>
                <w:lang w:val="en-GB" w:eastAsia="zh-CN"/>
              </w:rPr>
              <w:t>12</w:t>
            </w:r>
          </w:p>
        </w:tc>
      </w:tr>
      <w:tr w:rsidR="00FF3813" w:rsidRPr="00FF3813" w14:paraId="19F25043" w14:textId="77777777" w:rsidTr="00900E85">
        <w:trPr>
          <w:trHeight w:val="335"/>
        </w:trPr>
        <w:tc>
          <w:tcPr>
            <w:tcW w:w="0" w:type="auto"/>
          </w:tcPr>
          <w:p w14:paraId="73833266" w14:textId="77777777" w:rsidR="00B456F7" w:rsidRPr="00FF3813" w:rsidRDefault="00B456F7" w:rsidP="00900E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s="Times New Roman"/>
                <w:sz w:val="24"/>
                <w:szCs w:val="24"/>
                <w:lang w:val="en-GB" w:eastAsia="zh-CN"/>
              </w:rPr>
            </w:pPr>
            <w:r w:rsidRPr="00FF3813">
              <w:rPr>
                <w:rFonts w:ascii="Times New Roman" w:hAnsi="Times New Roman" w:cs="Times New Roman"/>
                <w:sz w:val="24"/>
                <w:szCs w:val="24"/>
                <w:lang w:val="en-GB" w:eastAsia="zh-CN"/>
              </w:rPr>
              <w:t>5 and 7</w:t>
            </w:r>
          </w:p>
        </w:tc>
        <w:tc>
          <w:tcPr>
            <w:tcW w:w="0" w:type="auto"/>
          </w:tcPr>
          <w:p w14:paraId="0B315776" w14:textId="77777777" w:rsidR="00B456F7" w:rsidRPr="00FF3813" w:rsidRDefault="00B456F7" w:rsidP="00900E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s="Times New Roman"/>
                <w:sz w:val="24"/>
                <w:szCs w:val="24"/>
                <w:lang w:val="en-GB" w:eastAsia="zh-CN"/>
              </w:rPr>
            </w:pPr>
            <w:r w:rsidRPr="00FF3813">
              <w:rPr>
                <w:rFonts w:ascii="Times New Roman" w:hAnsi="Times New Roman" w:cs="Times New Roman"/>
                <w:sz w:val="24"/>
                <w:szCs w:val="24"/>
                <w:lang w:val="en-GB" w:eastAsia="zh-CN"/>
              </w:rPr>
              <w:t>10 mg/kg</w:t>
            </w:r>
          </w:p>
        </w:tc>
        <w:tc>
          <w:tcPr>
            <w:tcW w:w="0" w:type="auto"/>
          </w:tcPr>
          <w:p w14:paraId="7EF50CA0" w14:textId="77777777" w:rsidR="00B456F7" w:rsidRPr="00FF3813" w:rsidRDefault="00B456F7" w:rsidP="00900E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s="Times New Roman"/>
                <w:sz w:val="24"/>
                <w:szCs w:val="24"/>
                <w:lang w:val="en-GB" w:eastAsia="zh-CN"/>
              </w:rPr>
            </w:pPr>
            <w:r w:rsidRPr="00FF3813">
              <w:rPr>
                <w:rFonts w:ascii="Times New Roman" w:hAnsi="Times New Roman" w:cs="Times New Roman"/>
                <w:sz w:val="24"/>
                <w:szCs w:val="24"/>
                <w:lang w:val="en-GB" w:eastAsia="zh-CN"/>
              </w:rPr>
              <w:t>12</w:t>
            </w:r>
          </w:p>
        </w:tc>
      </w:tr>
      <w:tr w:rsidR="00FF3813" w:rsidRPr="00FF3813" w14:paraId="1222D08A" w14:textId="77777777" w:rsidTr="00900E85">
        <w:trPr>
          <w:trHeight w:val="335"/>
        </w:trPr>
        <w:tc>
          <w:tcPr>
            <w:tcW w:w="0" w:type="auto"/>
          </w:tcPr>
          <w:p w14:paraId="7FFDD0CF" w14:textId="77777777" w:rsidR="00B456F7" w:rsidRPr="00FF3813" w:rsidRDefault="00B456F7" w:rsidP="00900E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s="Times New Roman"/>
                <w:sz w:val="24"/>
                <w:szCs w:val="24"/>
                <w:lang w:val="en-GB" w:eastAsia="zh-CN"/>
              </w:rPr>
            </w:pPr>
            <w:r w:rsidRPr="00FF3813">
              <w:rPr>
                <w:rFonts w:ascii="Times New Roman" w:hAnsi="Times New Roman" w:cs="Times New Roman"/>
                <w:sz w:val="24"/>
                <w:szCs w:val="24"/>
                <w:lang w:val="en-GB" w:eastAsia="zh-CN"/>
              </w:rPr>
              <w:t>8</w:t>
            </w:r>
          </w:p>
        </w:tc>
        <w:tc>
          <w:tcPr>
            <w:tcW w:w="0" w:type="auto"/>
          </w:tcPr>
          <w:p w14:paraId="4740976D" w14:textId="77777777" w:rsidR="00B456F7" w:rsidRPr="00FF3813" w:rsidRDefault="00B456F7" w:rsidP="00900E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s="Times New Roman"/>
                <w:sz w:val="24"/>
                <w:szCs w:val="24"/>
                <w:lang w:val="en-GB" w:eastAsia="zh-CN"/>
              </w:rPr>
            </w:pPr>
            <w:r w:rsidRPr="00FF3813">
              <w:rPr>
                <w:rFonts w:ascii="Times New Roman" w:hAnsi="Times New Roman" w:cs="Times New Roman"/>
                <w:sz w:val="24"/>
                <w:szCs w:val="24"/>
                <w:lang w:val="en-GB" w:eastAsia="zh-CN"/>
              </w:rPr>
              <w:t>20 mg/kg</w:t>
            </w:r>
          </w:p>
        </w:tc>
        <w:tc>
          <w:tcPr>
            <w:tcW w:w="0" w:type="auto"/>
          </w:tcPr>
          <w:p w14:paraId="13FDFEC0" w14:textId="77777777" w:rsidR="00B456F7" w:rsidRPr="00FF3813" w:rsidRDefault="00B456F7" w:rsidP="00900E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s="Times New Roman"/>
                <w:sz w:val="24"/>
                <w:szCs w:val="24"/>
                <w:lang w:val="en-GB" w:eastAsia="zh-CN"/>
              </w:rPr>
            </w:pPr>
            <w:r w:rsidRPr="00FF3813">
              <w:rPr>
                <w:rFonts w:ascii="Times New Roman" w:hAnsi="Times New Roman" w:cs="Times New Roman"/>
                <w:sz w:val="24"/>
                <w:szCs w:val="24"/>
                <w:lang w:val="en-GB" w:eastAsia="zh-CN"/>
              </w:rPr>
              <w:t>6</w:t>
            </w:r>
          </w:p>
        </w:tc>
      </w:tr>
      <w:tr w:rsidR="00FF3813" w:rsidRPr="00FF3813" w14:paraId="59051949" w14:textId="77777777" w:rsidTr="00900E85">
        <w:trPr>
          <w:trHeight w:val="342"/>
        </w:trPr>
        <w:tc>
          <w:tcPr>
            <w:tcW w:w="0" w:type="auto"/>
          </w:tcPr>
          <w:p w14:paraId="5CA6E7DE" w14:textId="77777777" w:rsidR="00B456F7" w:rsidRPr="00FF3813" w:rsidRDefault="00B456F7" w:rsidP="00900E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s="Times New Roman"/>
                <w:sz w:val="24"/>
                <w:szCs w:val="24"/>
                <w:lang w:val="en-GB" w:eastAsia="zh-CN"/>
              </w:rPr>
            </w:pPr>
            <w:r w:rsidRPr="00FF3813">
              <w:rPr>
                <w:rFonts w:ascii="Times New Roman" w:hAnsi="Times New Roman" w:cs="Times New Roman"/>
                <w:sz w:val="24"/>
                <w:szCs w:val="24"/>
                <w:lang w:val="en-GB" w:eastAsia="zh-CN"/>
              </w:rPr>
              <w:t>6</w:t>
            </w:r>
          </w:p>
        </w:tc>
        <w:tc>
          <w:tcPr>
            <w:tcW w:w="0" w:type="auto"/>
          </w:tcPr>
          <w:p w14:paraId="0A1A1029" w14:textId="77777777" w:rsidR="00B456F7" w:rsidRPr="00FF3813" w:rsidRDefault="00B456F7" w:rsidP="00900E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s="Times New Roman"/>
                <w:sz w:val="24"/>
                <w:szCs w:val="24"/>
                <w:lang w:val="en-GB" w:eastAsia="zh-CN"/>
              </w:rPr>
            </w:pPr>
            <w:r w:rsidRPr="00FF3813">
              <w:rPr>
                <w:rFonts w:ascii="Times New Roman" w:hAnsi="Times New Roman" w:cs="Times New Roman"/>
                <w:sz w:val="24"/>
                <w:szCs w:val="24"/>
                <w:lang w:val="en-GB" w:eastAsia="zh-CN"/>
              </w:rPr>
              <w:t>30 mg/kg</w:t>
            </w:r>
          </w:p>
        </w:tc>
        <w:tc>
          <w:tcPr>
            <w:tcW w:w="0" w:type="auto"/>
          </w:tcPr>
          <w:p w14:paraId="24EAA693" w14:textId="77777777" w:rsidR="00B456F7" w:rsidRPr="00FF3813" w:rsidRDefault="00B456F7" w:rsidP="00900E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s="Times New Roman"/>
                <w:sz w:val="24"/>
                <w:szCs w:val="24"/>
                <w:lang w:val="en-GB" w:eastAsia="zh-CN"/>
              </w:rPr>
            </w:pPr>
            <w:r w:rsidRPr="00FF3813">
              <w:rPr>
                <w:rFonts w:ascii="Times New Roman" w:hAnsi="Times New Roman" w:cs="Times New Roman"/>
                <w:sz w:val="24"/>
                <w:szCs w:val="24"/>
                <w:lang w:val="en-GB" w:eastAsia="zh-CN"/>
              </w:rPr>
              <w:t>6</w:t>
            </w:r>
          </w:p>
        </w:tc>
      </w:tr>
      <w:tr w:rsidR="00B456F7" w:rsidRPr="00FF3813" w14:paraId="243B5334" w14:textId="77777777" w:rsidTr="00900E85">
        <w:trPr>
          <w:trHeight w:val="342"/>
        </w:trPr>
        <w:tc>
          <w:tcPr>
            <w:tcW w:w="0" w:type="auto"/>
          </w:tcPr>
          <w:p w14:paraId="33A7F517" w14:textId="77777777" w:rsidR="00B456F7" w:rsidRPr="00FF3813" w:rsidRDefault="00B456F7" w:rsidP="00900E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s="Times New Roman"/>
                <w:sz w:val="24"/>
                <w:szCs w:val="24"/>
                <w:lang w:val="en-GB" w:eastAsia="zh-CN"/>
              </w:rPr>
            </w:pPr>
            <w:r w:rsidRPr="00FF3813">
              <w:rPr>
                <w:rFonts w:ascii="Times New Roman" w:hAnsi="Times New Roman" w:cs="Times New Roman"/>
                <w:sz w:val="24"/>
                <w:szCs w:val="24"/>
                <w:lang w:val="en-GB" w:eastAsia="zh-CN"/>
              </w:rPr>
              <w:t>1-8</w:t>
            </w:r>
          </w:p>
        </w:tc>
        <w:tc>
          <w:tcPr>
            <w:tcW w:w="0" w:type="auto"/>
          </w:tcPr>
          <w:p w14:paraId="4D723897" w14:textId="77777777" w:rsidR="00B456F7" w:rsidRPr="00FF3813" w:rsidRDefault="00B456F7" w:rsidP="00900E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s="Times New Roman"/>
                <w:sz w:val="24"/>
                <w:szCs w:val="24"/>
                <w:lang w:val="en-GB" w:eastAsia="zh-CN"/>
              </w:rPr>
            </w:pPr>
            <w:r w:rsidRPr="00FF3813">
              <w:rPr>
                <w:rFonts w:ascii="Times New Roman" w:hAnsi="Times New Roman" w:cs="Times New Roman"/>
                <w:sz w:val="24"/>
                <w:szCs w:val="24"/>
                <w:lang w:val="en-GB" w:eastAsia="zh-CN"/>
              </w:rPr>
              <w:t>Pooled placebo</w:t>
            </w:r>
          </w:p>
        </w:tc>
        <w:tc>
          <w:tcPr>
            <w:tcW w:w="0" w:type="auto"/>
          </w:tcPr>
          <w:p w14:paraId="31F1CC67" w14:textId="77777777" w:rsidR="00B456F7" w:rsidRPr="00FF3813" w:rsidRDefault="00B456F7" w:rsidP="00900E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s="Times New Roman"/>
                <w:sz w:val="24"/>
                <w:szCs w:val="24"/>
                <w:lang w:val="en-GB" w:eastAsia="zh-CN"/>
              </w:rPr>
            </w:pPr>
            <w:r w:rsidRPr="00FF3813">
              <w:rPr>
                <w:rFonts w:ascii="Times New Roman" w:hAnsi="Times New Roman" w:cs="Times New Roman"/>
                <w:sz w:val="24"/>
                <w:szCs w:val="24"/>
                <w:lang w:val="en-GB" w:eastAsia="zh-CN"/>
              </w:rPr>
              <w:t>16</w:t>
            </w:r>
          </w:p>
        </w:tc>
      </w:tr>
    </w:tbl>
    <w:p w14:paraId="282D180C" w14:textId="77777777" w:rsidR="00B456F7" w:rsidRPr="00FF3813" w:rsidRDefault="00B456F7" w:rsidP="00B456F7">
      <w:pPr>
        <w:autoSpaceDE w:val="0"/>
        <w:autoSpaceDN w:val="0"/>
        <w:adjustRightInd w:val="0"/>
        <w:spacing w:before="120" w:after="0" w:line="240" w:lineRule="auto"/>
        <w:jc w:val="both"/>
        <w:rPr>
          <w:lang w:val="en-GB"/>
        </w:rPr>
      </w:pPr>
    </w:p>
    <w:p w14:paraId="65004505" w14:textId="77777777" w:rsidR="00B456F7" w:rsidRPr="00FF3813" w:rsidRDefault="00B456F7" w:rsidP="00B456F7">
      <w:pPr>
        <w:pStyle w:val="Heading2"/>
        <w:spacing w:after="0"/>
        <w:jc w:val="both"/>
      </w:pPr>
      <w:bookmarkStart w:id="49" w:name="_Toc489029524"/>
      <w:r w:rsidRPr="00FF3813">
        <w:t>Summary of Study Results</w:t>
      </w:r>
      <w:bookmarkEnd w:id="49"/>
      <w:r w:rsidRPr="00FF3813">
        <w:t xml:space="preserve"> </w:t>
      </w:r>
    </w:p>
    <w:p w14:paraId="5664C7A7" w14:textId="10C49118" w:rsidR="00B456F7" w:rsidRPr="00FF3813" w:rsidRDefault="00B456F7" w:rsidP="00B456F7">
      <w:pPr>
        <w:spacing w:before="120" w:after="0" w:line="480" w:lineRule="auto"/>
        <w:jc w:val="both"/>
        <w:rPr>
          <w:lang w:val="en-GB"/>
        </w:rPr>
      </w:pPr>
      <w:r w:rsidRPr="00FF3813">
        <w:rPr>
          <w:lang w:val="en-GB"/>
        </w:rPr>
        <w:t>In Part A, 3mg/kg group of GSK123456 on Day 56 showed a statistically significant clinical response, on mean DAS28 score change from baseline</w:t>
      </w:r>
      <w:r w:rsidR="00A360AB" w:rsidRPr="00FF3813">
        <w:rPr>
          <w:lang w:val="en-GB"/>
        </w:rPr>
        <w:t xml:space="preserve"> (P</w:t>
      </w:r>
      <w:r w:rsidR="00D67E68" w:rsidRPr="00FF3813">
        <w:rPr>
          <w:lang w:val="en-GB"/>
        </w:rPr>
        <w:t xml:space="preserve">-value=0.0378; </w:t>
      </w:r>
      <w:r w:rsidR="00A360AB" w:rsidRPr="00FF3813">
        <w:rPr>
          <w:lang w:val="en-GB"/>
        </w:rPr>
        <w:t>F</w:t>
      </w:r>
      <w:r w:rsidR="000A4FE7" w:rsidRPr="00FF3813">
        <w:rPr>
          <w:lang w:val="en-GB"/>
        </w:rPr>
        <w:t>igure 4.2</w:t>
      </w:r>
      <w:r w:rsidR="00D67E68" w:rsidRPr="00FF3813">
        <w:rPr>
          <w:lang w:val="en-GB"/>
        </w:rPr>
        <w:t>)</w:t>
      </w:r>
      <w:r w:rsidRPr="00FF3813">
        <w:rPr>
          <w:lang w:val="en-GB"/>
        </w:rPr>
        <w:t>.  The significant result was based on a comparison of 12 patients receiving 3mg/kg and 16 patients receiving placebo combining all 8 cohorts</w:t>
      </w:r>
      <w:r w:rsidR="00B879F8" w:rsidRPr="00FF3813">
        <w:rPr>
          <w:lang w:val="en-GB"/>
        </w:rPr>
        <w:t>.</w:t>
      </w:r>
      <w:r w:rsidRPr="00FF3813">
        <w:rPr>
          <w:lang w:val="en-GB"/>
        </w:rPr>
        <w:t xml:space="preserve">  However, in the </w:t>
      </w:r>
      <w:r w:rsidR="00B879F8" w:rsidRPr="00FF3813">
        <w:rPr>
          <w:lang w:val="en-GB"/>
        </w:rPr>
        <w:t>second part of the tria</w:t>
      </w:r>
      <w:r w:rsidRPr="00FF3813">
        <w:rPr>
          <w:lang w:val="en-GB"/>
        </w:rPr>
        <w:t xml:space="preserve">l (Part B) no significant results are shown in the repeated dosing of 6mg/kg group (n=37) in comparison with placebo (n=17) </w:t>
      </w:r>
      <w:r w:rsidR="00B879F8" w:rsidRPr="00FF3813">
        <w:rPr>
          <w:lang w:val="en-GB"/>
        </w:rPr>
        <w:t>and it was thus concluded that that there</w:t>
      </w:r>
      <w:r w:rsidRPr="00FF3813">
        <w:rPr>
          <w:lang w:val="en-GB"/>
        </w:rPr>
        <w:t xml:space="preserve"> no evidence of efficacy </w:t>
      </w:r>
      <w:r w:rsidR="00B879F8" w:rsidRPr="00FF3813">
        <w:rPr>
          <w:lang w:val="en-GB"/>
        </w:rPr>
        <w:t>for the dose selected</w:t>
      </w:r>
      <w:r w:rsidRPr="00FF3813">
        <w:rPr>
          <w:lang w:val="en-GB"/>
        </w:rPr>
        <w:t xml:space="preserve"> (</w:t>
      </w:r>
      <w:r w:rsidR="00A360AB" w:rsidRPr="00FF3813">
        <w:rPr>
          <w:lang w:val="en-GB"/>
        </w:rPr>
        <w:t>P</w:t>
      </w:r>
      <w:r w:rsidR="00D67E68" w:rsidRPr="00FF3813">
        <w:rPr>
          <w:lang w:val="en-GB"/>
        </w:rPr>
        <w:t>-va</w:t>
      </w:r>
      <w:r w:rsidR="00B879F8" w:rsidRPr="00FF3813">
        <w:rPr>
          <w:lang w:val="en-GB"/>
        </w:rPr>
        <w:t>l</w:t>
      </w:r>
      <w:r w:rsidR="00D67E68" w:rsidRPr="00FF3813">
        <w:rPr>
          <w:lang w:val="en-GB"/>
        </w:rPr>
        <w:t xml:space="preserve">ue=0.5962; </w:t>
      </w:r>
      <w:r w:rsidRPr="00FF3813">
        <w:rPr>
          <w:lang w:val="en-GB"/>
        </w:rPr>
        <w:t xml:space="preserve">Part B).   </w:t>
      </w:r>
      <w:r w:rsidR="00DE19E9" w:rsidRPr="00FF3813">
        <w:rPr>
          <w:lang w:val="en-GB"/>
        </w:rPr>
        <w:t xml:space="preserve">All </w:t>
      </w:r>
      <w:r w:rsidR="002C2BCB" w:rsidRPr="00FF3813">
        <w:rPr>
          <w:lang w:val="en-GB"/>
        </w:rPr>
        <w:t>analyses</w:t>
      </w:r>
      <w:r w:rsidR="00900E85" w:rsidRPr="00FF3813">
        <w:rPr>
          <w:lang w:val="en-GB"/>
        </w:rPr>
        <w:t xml:space="preserve"> were performed in SAS 9.2.</w:t>
      </w:r>
    </w:p>
    <w:p w14:paraId="734C2EA7" w14:textId="7C91A7EA" w:rsidR="00FF4F59" w:rsidRPr="00FF3813" w:rsidRDefault="00D76402" w:rsidP="00FF4F59">
      <w:pPr>
        <w:keepNext/>
        <w:keepLines/>
        <w:spacing w:before="120" w:after="0" w:line="480" w:lineRule="auto"/>
        <w:jc w:val="both"/>
        <w:rPr>
          <w:lang w:val="en-GB"/>
        </w:rPr>
      </w:pPr>
      <w:r w:rsidRPr="00FF3813">
        <w:rPr>
          <w:noProof/>
        </w:rPr>
        <w:lastRenderedPageBreak/>
        <mc:AlternateContent>
          <mc:Choice Requires="wps">
            <w:drawing>
              <wp:anchor distT="0" distB="0" distL="114300" distR="114300" simplePos="0" relativeHeight="251671552" behindDoc="0" locked="0" layoutInCell="1" allowOverlap="1" wp14:anchorId="5F8108E3" wp14:editId="71EBCA2C">
                <wp:simplePos x="0" y="0"/>
                <wp:positionH relativeFrom="column">
                  <wp:posOffset>5207000</wp:posOffset>
                </wp:positionH>
                <wp:positionV relativeFrom="paragraph">
                  <wp:posOffset>3196590</wp:posOffset>
                </wp:positionV>
                <wp:extent cx="259715" cy="264795"/>
                <wp:effectExtent l="0" t="0" r="6985" b="1905"/>
                <wp:wrapNone/>
                <wp:docPr id="12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64795"/>
                        </a:xfrm>
                        <a:prstGeom prst="rect">
                          <a:avLst/>
                        </a:prstGeom>
                        <a:solidFill>
                          <a:srgbClr val="FFFFFF"/>
                        </a:solidFill>
                        <a:ln w="9525">
                          <a:solidFill>
                            <a:schemeClr val="bg1">
                              <a:lumMod val="100000"/>
                              <a:lumOff val="0"/>
                            </a:schemeClr>
                          </a:solidFill>
                          <a:miter lim="800000"/>
                          <a:headEnd/>
                          <a:tailEnd/>
                        </a:ln>
                      </wps:spPr>
                      <wps:txbx>
                        <w:txbxContent>
                          <w:p w14:paraId="1B493105" w14:textId="77777777" w:rsidR="00776487" w:rsidRDefault="00776487">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8108E3" id="_x0000_t202" coordsize="21600,21600" o:spt="202" path="m,l,21600r21600,l21600,xe">
                <v:stroke joinstyle="miter"/>
                <v:path gradientshapeok="t" o:connecttype="rect"/>
              </v:shapetype>
              <v:shape id="Text Box 143" o:spid="_x0000_s1026" type="#_x0000_t202" style="position:absolute;left:0;text-align:left;margin-left:410pt;margin-top:251.7pt;width:20.45pt;height:20.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" strokecolor="white [3212]">
                <v:textbox>
                  <w:txbxContent>
                    <w:p w14:paraId="1B493105" w14:textId="77777777" w:rsidR="00776487" w:rsidRDefault="00776487">
                      <w:r>
                        <w:t>*</w:t>
                      </w:r>
                    </w:p>
                  </w:txbxContent>
                </v:textbox>
              </v:shape>
            </w:pict>
          </mc:Fallback>
        </mc:AlternateContent>
      </w:r>
      <w:r w:rsidR="009405E4" w:rsidRPr="00FF3813">
        <w:rPr>
          <w:rFonts w:ascii="Arial" w:hAnsi="Arial" w:cs="Arial"/>
          <w:noProof/>
          <w:sz w:val="20"/>
          <w:szCs w:val="20"/>
        </w:rPr>
        <w:drawing>
          <wp:inline distT="0" distB="0" distL="0" distR="0" wp14:anchorId="743ED104" wp14:editId="7DB7E1D5">
            <wp:extent cx="5844540" cy="4198620"/>
            <wp:effectExtent l="19050" t="0" r="3810" b="0"/>
            <wp:docPr id="3" name="Picture 13" descr="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SGPlot Procedure"/>
                    <pic:cNvPicPr>
                      <a:picLocks noChangeAspect="1" noChangeArrowheads="1"/>
                    </pic:cNvPicPr>
                  </pic:nvPicPr>
                  <pic:blipFill>
                    <a:blip r:embed="rId30" cstate="print"/>
                    <a:srcRect l="833" t="4273" r="897" b="1538"/>
                    <a:stretch>
                      <a:fillRect/>
                    </a:stretch>
                  </pic:blipFill>
                  <pic:spPr bwMode="auto">
                    <a:xfrm>
                      <a:off x="0" y="0"/>
                      <a:ext cx="5844540" cy="4198620"/>
                    </a:xfrm>
                    <a:prstGeom prst="rect">
                      <a:avLst/>
                    </a:prstGeom>
                    <a:noFill/>
                    <a:ln w="9525">
                      <a:noFill/>
                      <a:miter lim="800000"/>
                      <a:headEnd/>
                      <a:tailEnd/>
                    </a:ln>
                  </pic:spPr>
                </pic:pic>
              </a:graphicData>
            </a:graphic>
          </wp:inline>
        </w:drawing>
      </w:r>
    </w:p>
    <w:p w14:paraId="4CA6A677" w14:textId="77777777" w:rsidR="00D67E68" w:rsidRPr="00FF3813" w:rsidRDefault="00D67E68" w:rsidP="00C80407">
      <w:pPr>
        <w:pStyle w:val="Paragraph1"/>
        <w:keepNext/>
        <w:keepLines/>
        <w:spacing w:before="120" w:line="240" w:lineRule="auto"/>
        <w:rPr>
          <w:lang w:val="en-GB"/>
        </w:rPr>
      </w:pPr>
      <w:r w:rsidRPr="00FF3813">
        <w:rPr>
          <w:lang w:val="en-GB"/>
        </w:rPr>
        <w:t>Figure 4.</w:t>
      </w:r>
      <w:r w:rsidR="000A4FE7" w:rsidRPr="00FF3813">
        <w:rPr>
          <w:lang w:val="en-GB"/>
        </w:rPr>
        <w:t>2</w:t>
      </w:r>
      <w:r w:rsidRPr="00FF3813">
        <w:rPr>
          <w:lang w:val="en-GB"/>
        </w:rPr>
        <w:t xml:space="preserve"> Time profile of DAS28 change from baseline for placebo, dose 0.3mg/kg, 3mg/kg, 10mg/kg, 20mg/kg and 30mg/kg. The means of each dose group are displayed at Day 0, Day 7, Day 14, and Day 56 time points.  The placebo is the blue line.</w:t>
      </w:r>
      <w:r w:rsidR="008C1D56" w:rsidRPr="00FF3813">
        <w:rPr>
          <w:lang w:val="en-GB"/>
        </w:rPr>
        <w:t xml:space="preserve">  No error bar is displayed for demonstration purpose.</w:t>
      </w:r>
    </w:p>
    <w:p w14:paraId="304D0F5A" w14:textId="77777777" w:rsidR="00D67E68" w:rsidRPr="00FF3813" w:rsidRDefault="00D67E68" w:rsidP="00D67E68">
      <w:pPr>
        <w:spacing w:before="120" w:after="0"/>
        <w:jc w:val="both"/>
        <w:rPr>
          <w:lang w:val="en-GB"/>
        </w:rPr>
      </w:pPr>
    </w:p>
    <w:p w14:paraId="1752CDA8" w14:textId="77777777" w:rsidR="00B456F7" w:rsidRPr="00FF3813" w:rsidRDefault="00B456F7" w:rsidP="00B456F7">
      <w:pPr>
        <w:pStyle w:val="Heading2"/>
        <w:spacing w:after="0"/>
        <w:jc w:val="both"/>
      </w:pPr>
      <w:bookmarkStart w:id="50" w:name="_Toc489029525"/>
      <w:r w:rsidRPr="00FF3813">
        <w:t>Outcome of Compound GSK123456</w:t>
      </w:r>
      <w:bookmarkEnd w:id="50"/>
    </w:p>
    <w:p w14:paraId="5EA87754" w14:textId="77777777" w:rsidR="00B456F7" w:rsidRPr="00FF3813" w:rsidRDefault="00B879F8" w:rsidP="00B456F7">
      <w:pPr>
        <w:spacing w:before="120" w:after="0" w:line="480" w:lineRule="auto"/>
        <w:jc w:val="both"/>
        <w:rPr>
          <w:lang w:val="en-GB"/>
        </w:rPr>
      </w:pPr>
      <w:r w:rsidRPr="00FF3813">
        <w:rPr>
          <w:lang w:val="en-GB"/>
        </w:rPr>
        <w:t xml:space="preserve">As started in the previous section </w:t>
      </w:r>
      <w:r w:rsidR="00B456F7" w:rsidRPr="00FF3813">
        <w:rPr>
          <w:lang w:val="en-GB"/>
        </w:rPr>
        <w:t>Part B of the PoC study is the “confirm” part of the two-part design and the study results failed to demonstrate the effect of GSK123456 in comparison to placebo as the P-value for the treatment comparison was greater than 5%</w:t>
      </w:r>
      <w:r w:rsidR="0012135E" w:rsidRPr="00FF3813">
        <w:rPr>
          <w:lang w:val="en-GB"/>
        </w:rPr>
        <w:t xml:space="preserve"> (P-value=0.5962)</w:t>
      </w:r>
      <w:r w:rsidR="00B456F7" w:rsidRPr="00FF3813">
        <w:rPr>
          <w:lang w:val="en-GB"/>
        </w:rPr>
        <w:t xml:space="preserve">.  </w:t>
      </w:r>
      <w:r w:rsidRPr="00FF3813">
        <w:rPr>
          <w:lang w:val="en-GB"/>
        </w:rPr>
        <w:t>A</w:t>
      </w:r>
      <w:r w:rsidR="00B456F7" w:rsidRPr="00FF3813">
        <w:rPr>
          <w:lang w:val="en-GB"/>
        </w:rPr>
        <w:t xml:space="preserve"> decision was </w:t>
      </w:r>
      <w:r w:rsidRPr="00FF3813">
        <w:rPr>
          <w:lang w:val="en-GB"/>
        </w:rPr>
        <w:t xml:space="preserve">therefore </w:t>
      </w:r>
      <w:r w:rsidR="00B456F7" w:rsidRPr="00FF3813">
        <w:rPr>
          <w:lang w:val="en-GB"/>
        </w:rPr>
        <w:t xml:space="preserve">made to discontinue the study compound due the lack of efficacy. </w:t>
      </w:r>
    </w:p>
    <w:p w14:paraId="7FF6AE6C" w14:textId="77777777" w:rsidR="00B456F7" w:rsidRPr="00FF3813" w:rsidRDefault="00B879F8" w:rsidP="00B456F7">
      <w:pPr>
        <w:spacing w:before="120" w:after="0" w:line="480" w:lineRule="auto"/>
        <w:jc w:val="both"/>
        <w:rPr>
          <w:lang w:val="en-GB"/>
        </w:rPr>
      </w:pPr>
      <w:r w:rsidRPr="00FF3813">
        <w:rPr>
          <w:lang w:val="en-GB"/>
        </w:rPr>
        <w:t>A d</w:t>
      </w:r>
      <w:r w:rsidR="00B456F7" w:rsidRPr="00FF3813">
        <w:rPr>
          <w:lang w:val="en-GB"/>
        </w:rPr>
        <w:t>ecision</w:t>
      </w:r>
      <w:r w:rsidRPr="00FF3813">
        <w:rPr>
          <w:lang w:val="en-GB"/>
        </w:rPr>
        <w:t xml:space="preserve"> by the company wa</w:t>
      </w:r>
      <w:r w:rsidR="00B456F7" w:rsidRPr="00FF3813">
        <w:rPr>
          <w:lang w:val="en-GB"/>
        </w:rPr>
        <w:t xml:space="preserve">s been made to pursue </w:t>
      </w:r>
      <w:r w:rsidRPr="00FF3813">
        <w:rPr>
          <w:lang w:val="en-GB"/>
        </w:rPr>
        <w:t>fol</w:t>
      </w:r>
      <w:r w:rsidR="00B456F7" w:rsidRPr="00FF3813">
        <w:rPr>
          <w:lang w:val="en-GB"/>
        </w:rPr>
        <w:t>low-on compound (GSK654321)</w:t>
      </w:r>
      <w:r w:rsidRPr="00FF3813">
        <w:rPr>
          <w:lang w:val="en-GB"/>
        </w:rPr>
        <w:t xml:space="preserve"> in the same drug class as GSK123456</w:t>
      </w:r>
      <w:r w:rsidR="00B456F7" w:rsidRPr="00FF3813">
        <w:rPr>
          <w:lang w:val="en-GB"/>
        </w:rPr>
        <w:t xml:space="preserve">.  The follow-on compound GSK654321 binds to the same </w:t>
      </w:r>
      <w:r w:rsidR="00B456F7" w:rsidRPr="00FF3813">
        <w:rPr>
          <w:lang w:val="en-GB"/>
        </w:rPr>
        <w:lastRenderedPageBreak/>
        <w:t xml:space="preserve">molecular site and </w:t>
      </w:r>
      <w:r w:rsidR="00B456F7" w:rsidRPr="00FF3813">
        <w:rPr>
          <w:i/>
          <w:lang w:val="en-GB"/>
        </w:rPr>
        <w:t>in vitro</w:t>
      </w:r>
      <w:r w:rsidR="00B456F7" w:rsidRPr="00FF3813">
        <w:rPr>
          <w:lang w:val="en-GB"/>
        </w:rPr>
        <w:t xml:space="preserve"> assay showed that the follow-on compound is more potent than the </w:t>
      </w:r>
      <w:r w:rsidRPr="00FF3813">
        <w:rPr>
          <w:lang w:val="en-GB"/>
        </w:rPr>
        <w:t>GSK123456</w:t>
      </w:r>
      <w:r w:rsidR="00B456F7" w:rsidRPr="00FF3813">
        <w:rPr>
          <w:lang w:val="en-GB"/>
        </w:rPr>
        <w:t xml:space="preserve">. </w:t>
      </w:r>
    </w:p>
    <w:p w14:paraId="4A7008A6" w14:textId="77777777" w:rsidR="00702C79" w:rsidRPr="00FF3813" w:rsidRDefault="00702C79" w:rsidP="00702C79">
      <w:pPr>
        <w:pStyle w:val="Style2"/>
        <w:spacing w:before="120" w:line="240" w:lineRule="auto"/>
        <w:rPr>
          <w:noProof w:val="0"/>
          <w:lang w:val="en-GB"/>
        </w:rPr>
      </w:pPr>
    </w:p>
    <w:p w14:paraId="342F3BEB" w14:textId="77777777" w:rsidR="00B456F7" w:rsidRPr="00FF3813" w:rsidRDefault="00B456F7" w:rsidP="00B456F7">
      <w:pPr>
        <w:pStyle w:val="Heading2"/>
        <w:spacing w:after="0"/>
        <w:jc w:val="both"/>
      </w:pPr>
      <w:bookmarkStart w:id="51" w:name="_Toc489029526"/>
      <w:r w:rsidRPr="00FF3813">
        <w:t>Adaptive Design Discussion</w:t>
      </w:r>
      <w:bookmarkEnd w:id="51"/>
    </w:p>
    <w:p w14:paraId="131A6491" w14:textId="77777777" w:rsidR="00B456F7" w:rsidRPr="00FF3813" w:rsidRDefault="00B456F7" w:rsidP="00B456F7">
      <w:pPr>
        <w:pStyle w:val="Paragraph1"/>
        <w:spacing w:before="120"/>
        <w:rPr>
          <w:lang w:val="en-GB"/>
        </w:rPr>
      </w:pPr>
      <w:r w:rsidRPr="00FF3813">
        <w:rPr>
          <w:lang w:val="en-GB"/>
        </w:rPr>
        <w:t xml:space="preserve">Although </w:t>
      </w:r>
      <w:r w:rsidR="00377B0A" w:rsidRPr="00FF3813">
        <w:rPr>
          <w:lang w:val="en-GB"/>
        </w:rPr>
        <w:t xml:space="preserve">the compound GSK123456 failed to show efficacy compared to placebo and </w:t>
      </w:r>
      <w:r w:rsidR="00B879F8" w:rsidRPr="00FF3813">
        <w:rPr>
          <w:lang w:val="en-GB"/>
        </w:rPr>
        <w:t xml:space="preserve">thus </w:t>
      </w:r>
      <w:r w:rsidR="00377B0A" w:rsidRPr="00FF3813">
        <w:rPr>
          <w:lang w:val="en-GB"/>
        </w:rPr>
        <w:t>was a “</w:t>
      </w:r>
      <w:r w:rsidRPr="00FF3813">
        <w:rPr>
          <w:lang w:val="en-GB"/>
        </w:rPr>
        <w:t>failed study</w:t>
      </w:r>
      <w:r w:rsidR="00377B0A" w:rsidRPr="00FF3813">
        <w:rPr>
          <w:lang w:val="en-GB"/>
        </w:rPr>
        <w:t>”</w:t>
      </w:r>
      <w:r w:rsidRPr="00FF3813">
        <w:rPr>
          <w:lang w:val="en-GB"/>
        </w:rPr>
        <w:t xml:space="preserve">, the original design of the PoC study for GSK123456 had many merits.  The dose finding section (Part A) of the design accommodated two distinct functions in this trial, the dose escalation and dose finding.  The dose escalation carefully </w:t>
      </w:r>
      <w:r w:rsidR="00AB3F86" w:rsidRPr="00FF3813">
        <w:rPr>
          <w:lang w:val="en-GB"/>
        </w:rPr>
        <w:t>escalated</w:t>
      </w:r>
      <w:r w:rsidRPr="00FF3813">
        <w:rPr>
          <w:lang w:val="en-GB"/>
        </w:rPr>
        <w:t xml:space="preserve"> to higher doses to </w:t>
      </w:r>
      <w:r w:rsidR="00AB3F86" w:rsidRPr="00FF3813">
        <w:rPr>
          <w:lang w:val="en-GB"/>
        </w:rPr>
        <w:t>allow for an assessment of s</w:t>
      </w:r>
      <w:r w:rsidRPr="00FF3813">
        <w:rPr>
          <w:lang w:val="en-GB"/>
        </w:rPr>
        <w:t xml:space="preserve">afety </w:t>
      </w:r>
      <w:r w:rsidR="00AB3F86" w:rsidRPr="00FF3813">
        <w:rPr>
          <w:lang w:val="en-GB"/>
        </w:rPr>
        <w:t>between cohorts</w:t>
      </w:r>
      <w:r w:rsidRPr="00FF3813">
        <w:rPr>
          <w:lang w:val="en-GB"/>
        </w:rPr>
        <w:t xml:space="preserve">.  The dose finding selected an efficacious and optimal dose for the Part B of the trial.  </w:t>
      </w:r>
      <w:r w:rsidR="00AB3F86" w:rsidRPr="00FF3813">
        <w:rPr>
          <w:lang w:val="en-GB"/>
        </w:rPr>
        <w:t xml:space="preserve">The study </w:t>
      </w:r>
      <w:r w:rsidRPr="00FF3813">
        <w:rPr>
          <w:lang w:val="en-GB"/>
        </w:rPr>
        <w:t>design combined two functions (</w:t>
      </w:r>
      <w:r w:rsidR="00AB3F86" w:rsidRPr="00FF3813">
        <w:rPr>
          <w:lang w:val="en-GB"/>
        </w:rPr>
        <w:t>learning</w:t>
      </w:r>
      <w:r w:rsidRPr="00FF3813">
        <w:rPr>
          <w:lang w:val="en-GB"/>
        </w:rPr>
        <w:t xml:space="preserve"> and </w:t>
      </w:r>
      <w:r w:rsidR="00AB3F86" w:rsidRPr="00FF3813">
        <w:rPr>
          <w:lang w:val="en-GB"/>
        </w:rPr>
        <w:t>confirming</w:t>
      </w:r>
      <w:r w:rsidRPr="00FF3813">
        <w:rPr>
          <w:lang w:val="en-GB"/>
        </w:rPr>
        <w:t xml:space="preserve">) </w:t>
      </w:r>
      <w:r w:rsidR="00AB3F86" w:rsidRPr="00FF3813">
        <w:rPr>
          <w:lang w:val="en-GB"/>
        </w:rPr>
        <w:t>thus presented an</w:t>
      </w:r>
      <w:r w:rsidRPr="00FF3813">
        <w:rPr>
          <w:lang w:val="en-GB"/>
        </w:rPr>
        <w:t xml:space="preserve"> attractive </w:t>
      </w:r>
      <w:r w:rsidR="00AB3F86" w:rsidRPr="00FF3813">
        <w:rPr>
          <w:lang w:val="en-GB"/>
        </w:rPr>
        <w:t xml:space="preserve">study design </w:t>
      </w:r>
      <w:r w:rsidRPr="00FF3813">
        <w:rPr>
          <w:lang w:val="en-GB"/>
        </w:rPr>
        <w:t>option</w:t>
      </w:r>
      <w:r w:rsidR="00AB3F86" w:rsidRPr="00FF3813">
        <w:rPr>
          <w:lang w:val="en-GB"/>
        </w:rPr>
        <w:t xml:space="preserve"> for GSK654321</w:t>
      </w:r>
      <w:r w:rsidRPr="00FF3813">
        <w:rPr>
          <w:lang w:val="en-GB"/>
        </w:rPr>
        <w:t xml:space="preserve">.  </w:t>
      </w:r>
    </w:p>
    <w:p w14:paraId="2FFA291B" w14:textId="77777777" w:rsidR="00702C79" w:rsidRPr="00FF3813" w:rsidRDefault="00702C79" w:rsidP="00702C79">
      <w:pPr>
        <w:pStyle w:val="Style2"/>
        <w:spacing w:before="120" w:line="240" w:lineRule="auto"/>
        <w:rPr>
          <w:noProof w:val="0"/>
          <w:lang w:val="en-GB"/>
        </w:rPr>
      </w:pPr>
    </w:p>
    <w:p w14:paraId="2916739F" w14:textId="77777777" w:rsidR="00B456F7" w:rsidRPr="00FF3813" w:rsidRDefault="00B456F7" w:rsidP="00B456F7">
      <w:pPr>
        <w:pStyle w:val="Paragraph1"/>
        <w:spacing w:before="120"/>
        <w:rPr>
          <w:lang w:val="en-GB"/>
        </w:rPr>
      </w:pPr>
      <w:r w:rsidRPr="00FF3813">
        <w:rPr>
          <w:lang w:val="en-GB"/>
        </w:rPr>
        <w:t>In addition, the adaptive design applied a Bayesian dose response adaptive design to a clinical trial in a RA patient population.  Th</w:t>
      </w:r>
      <w:r w:rsidR="00AB3F86" w:rsidRPr="00FF3813">
        <w:rPr>
          <w:lang w:val="en-GB"/>
        </w:rPr>
        <w:t>e</w:t>
      </w:r>
      <w:r w:rsidRPr="00FF3813">
        <w:rPr>
          <w:lang w:val="en-GB"/>
        </w:rPr>
        <w:t xml:space="preserve"> experience </w:t>
      </w:r>
      <w:r w:rsidR="00AB3F86" w:rsidRPr="00FF3813">
        <w:rPr>
          <w:lang w:val="en-GB"/>
        </w:rPr>
        <w:t>of the</w:t>
      </w:r>
      <w:r w:rsidRPr="00FF3813">
        <w:rPr>
          <w:lang w:val="en-GB"/>
        </w:rPr>
        <w:t xml:space="preserve"> adaptive design will help</w:t>
      </w:r>
      <w:r w:rsidR="00AB3F86" w:rsidRPr="00FF3813">
        <w:rPr>
          <w:lang w:val="en-GB"/>
        </w:rPr>
        <w:t xml:space="preserve"> in the design of the Phase 2a study for </w:t>
      </w:r>
      <w:r w:rsidR="007D54B1" w:rsidRPr="00FF3813">
        <w:rPr>
          <w:lang w:val="en-GB"/>
        </w:rPr>
        <w:t xml:space="preserve">the follow-on compound </w:t>
      </w:r>
      <w:r w:rsidR="00AB3F86" w:rsidRPr="00FF3813">
        <w:rPr>
          <w:lang w:val="en-GB"/>
        </w:rPr>
        <w:t>GSK654321.</w:t>
      </w:r>
      <w:r w:rsidRPr="00FF3813">
        <w:rPr>
          <w:lang w:val="en-GB"/>
        </w:rPr>
        <w:t xml:space="preserve"> </w:t>
      </w:r>
    </w:p>
    <w:p w14:paraId="1F72B11B" w14:textId="77777777" w:rsidR="00702C79" w:rsidRPr="00FF3813" w:rsidRDefault="00702C79" w:rsidP="00702C79">
      <w:pPr>
        <w:pStyle w:val="Style2"/>
        <w:spacing w:before="120" w:line="240" w:lineRule="auto"/>
        <w:rPr>
          <w:noProof w:val="0"/>
          <w:lang w:val="en-GB"/>
        </w:rPr>
      </w:pPr>
    </w:p>
    <w:p w14:paraId="067645A1" w14:textId="77777777" w:rsidR="00B456F7" w:rsidRPr="00FF3813" w:rsidRDefault="00B456F7" w:rsidP="00B456F7">
      <w:pPr>
        <w:pStyle w:val="Paragraph1"/>
        <w:spacing w:before="120"/>
        <w:rPr>
          <w:lang w:val="en-GB"/>
        </w:rPr>
      </w:pPr>
      <w:r w:rsidRPr="00FF3813">
        <w:rPr>
          <w:lang w:val="en-GB"/>
        </w:rPr>
        <w:t xml:space="preserve">The dose level for the next cohort was estimated based on the Bayesian </w:t>
      </w:r>
      <w:r w:rsidRPr="00FF3813">
        <w:rPr>
          <w:i/>
          <w:lang w:val="en-GB"/>
        </w:rPr>
        <w:t>Emax</w:t>
      </w:r>
      <w:r w:rsidRPr="00FF3813">
        <w:rPr>
          <w:lang w:val="en-GB"/>
        </w:rPr>
        <w:t xml:space="preserve"> model using the prior accumulated cohort data.  Safety data such as AE, lab data and ECG vital sign data were also presented for review.  The project team used all the available information to determine the most appropriate dose level for the next cohort.  During the next dose escalation, cumulative data from Cohort 1 and Cohort 2 (up to month </w:t>
      </w:r>
      <w:r w:rsidR="007D54B1" w:rsidRPr="00FF3813">
        <w:rPr>
          <w:lang w:val="en-GB"/>
        </w:rPr>
        <w:t>2</w:t>
      </w:r>
      <w:r w:rsidRPr="00FF3813">
        <w:rPr>
          <w:lang w:val="en-GB"/>
        </w:rPr>
        <w:t xml:space="preserve">) were used to inform the decision making for the next cohort.  </w:t>
      </w:r>
    </w:p>
    <w:p w14:paraId="0259DE86" w14:textId="77777777" w:rsidR="00B456F7" w:rsidRPr="00FF3813" w:rsidRDefault="00B456F7" w:rsidP="00B456F7">
      <w:pPr>
        <w:pStyle w:val="Paragraph1"/>
        <w:spacing w:before="120"/>
        <w:rPr>
          <w:lang w:val="en-GB"/>
        </w:rPr>
      </w:pPr>
    </w:p>
    <w:p w14:paraId="4CBA7486" w14:textId="77777777" w:rsidR="00AB3F86" w:rsidRPr="00FF3813" w:rsidRDefault="00B456F7" w:rsidP="00B456F7">
      <w:pPr>
        <w:pStyle w:val="Paragraph1"/>
        <w:spacing w:before="120"/>
        <w:rPr>
          <w:lang w:val="en-GB"/>
        </w:rPr>
      </w:pPr>
      <w:r w:rsidRPr="00FF3813">
        <w:rPr>
          <w:lang w:val="en-GB"/>
        </w:rPr>
        <w:lastRenderedPageBreak/>
        <w:t>Although there are many merits, this study design has</w:t>
      </w:r>
      <w:r w:rsidR="006626C2" w:rsidRPr="00FF3813">
        <w:rPr>
          <w:lang w:val="en-GB"/>
        </w:rPr>
        <w:t xml:space="preserve"> its</w:t>
      </w:r>
      <w:r w:rsidRPr="00FF3813">
        <w:rPr>
          <w:lang w:val="en-GB"/>
        </w:rPr>
        <w:t xml:space="preserve"> disadvantages.  The </w:t>
      </w:r>
      <w:r w:rsidRPr="00FF3813">
        <w:rPr>
          <w:i/>
          <w:lang w:val="en-GB"/>
        </w:rPr>
        <w:t>Emax</w:t>
      </w:r>
      <w:r w:rsidRPr="00FF3813">
        <w:rPr>
          <w:lang w:val="en-GB"/>
        </w:rPr>
        <w:t xml:space="preserve"> model </w:t>
      </w:r>
      <w:r w:rsidR="00AB3F86" w:rsidRPr="00FF3813">
        <w:rPr>
          <w:lang w:val="en-GB"/>
        </w:rPr>
        <w:t xml:space="preserve">was used to </w:t>
      </w:r>
      <w:r w:rsidRPr="00FF3813">
        <w:rPr>
          <w:lang w:val="en-GB"/>
        </w:rPr>
        <w:t xml:space="preserve">guide the </w:t>
      </w:r>
      <w:r w:rsidR="00AB3F86" w:rsidRPr="00FF3813">
        <w:rPr>
          <w:lang w:val="en-GB"/>
        </w:rPr>
        <w:t>selection of</w:t>
      </w:r>
      <w:r w:rsidRPr="00FF3813">
        <w:rPr>
          <w:lang w:val="en-GB"/>
        </w:rPr>
        <w:t xml:space="preserve"> the dose for the next cohorts</w:t>
      </w:r>
      <w:r w:rsidR="00AB3F86" w:rsidRPr="00FF3813">
        <w:rPr>
          <w:lang w:val="en-GB"/>
        </w:rPr>
        <w:t>.  This analysis approach</w:t>
      </w:r>
      <w:r w:rsidRPr="00FF3813">
        <w:rPr>
          <w:lang w:val="en-GB"/>
        </w:rPr>
        <w:t xml:space="preserve"> assumes the dose response </w:t>
      </w:r>
      <w:r w:rsidR="00AB3F86" w:rsidRPr="00FF3813">
        <w:rPr>
          <w:lang w:val="en-GB"/>
        </w:rPr>
        <w:t xml:space="preserve">increases </w:t>
      </w:r>
      <w:r w:rsidRPr="00FF3813">
        <w:rPr>
          <w:lang w:val="en-GB"/>
        </w:rPr>
        <w:t>monotonically.  When the fundamental monotonic assumption is violated, it makes the estimation of ED90 difficult</w:t>
      </w:r>
      <w:r w:rsidR="00AB3F86" w:rsidRPr="00FF3813">
        <w:rPr>
          <w:lang w:val="en-GB"/>
        </w:rPr>
        <w:t>.</w:t>
      </w:r>
      <w:r w:rsidRPr="00FF3813">
        <w:rPr>
          <w:lang w:val="en-GB"/>
        </w:rPr>
        <w:t xml:space="preserve">  </w:t>
      </w:r>
    </w:p>
    <w:p w14:paraId="73DDED07" w14:textId="77777777" w:rsidR="00702C79" w:rsidRPr="00FF3813" w:rsidRDefault="00702C79" w:rsidP="00702C79">
      <w:pPr>
        <w:pStyle w:val="Style2"/>
        <w:spacing w:before="120" w:line="240" w:lineRule="auto"/>
        <w:rPr>
          <w:noProof w:val="0"/>
          <w:lang w:val="en-GB"/>
        </w:rPr>
      </w:pPr>
    </w:p>
    <w:p w14:paraId="4CC1D1FD" w14:textId="1D326F25" w:rsidR="00B456F7" w:rsidRPr="00FF3813" w:rsidRDefault="008C0C90" w:rsidP="00B456F7">
      <w:pPr>
        <w:pStyle w:val="Paragraph1"/>
        <w:spacing w:before="120"/>
        <w:rPr>
          <w:lang w:val="en-GB"/>
        </w:rPr>
      </w:pPr>
      <w:r w:rsidRPr="00FF3813">
        <w:rPr>
          <w:lang w:val="en-GB"/>
        </w:rPr>
        <w:t>I</w:t>
      </w:r>
      <w:r w:rsidR="00B456F7" w:rsidRPr="00FF3813">
        <w:rPr>
          <w:lang w:val="en-GB"/>
        </w:rPr>
        <w:t xml:space="preserve">t took more than two years to complete the Part A of the study.  The primary endpoint is DAS28 at Day 56 and Part A of the study was run by cohorts which meant that the next cohort only started after the dose escalation meeting.  So the time to obtain the primary endpoint and decision was long.   </w:t>
      </w:r>
    </w:p>
    <w:p w14:paraId="5C713F7E" w14:textId="77777777" w:rsidR="00702C79" w:rsidRPr="00FF3813" w:rsidRDefault="00702C79" w:rsidP="00702C79">
      <w:pPr>
        <w:pStyle w:val="Style2"/>
        <w:spacing w:before="120" w:line="240" w:lineRule="auto"/>
        <w:rPr>
          <w:noProof w:val="0"/>
          <w:lang w:val="en-GB"/>
        </w:rPr>
      </w:pPr>
    </w:p>
    <w:p w14:paraId="51B2D427" w14:textId="77777777" w:rsidR="00B456F7" w:rsidRPr="00FF3813" w:rsidRDefault="00B456F7" w:rsidP="00B456F7">
      <w:pPr>
        <w:spacing w:before="120" w:after="0" w:line="480" w:lineRule="auto"/>
        <w:jc w:val="both"/>
        <w:rPr>
          <w:lang w:val="en-GB"/>
        </w:rPr>
      </w:pPr>
      <w:r w:rsidRPr="00FF3813">
        <w:rPr>
          <w:lang w:val="en-GB"/>
        </w:rPr>
        <w:t xml:space="preserve">In the next chapter, we will explore </w:t>
      </w:r>
      <w:r w:rsidR="00B8627F" w:rsidRPr="00FF3813">
        <w:rPr>
          <w:lang w:val="en-GB"/>
        </w:rPr>
        <w:t xml:space="preserve">simulation work to further support the study design of the follow-on compound GSK654321. </w:t>
      </w:r>
      <w:r w:rsidR="00E22E33" w:rsidRPr="00FF3813">
        <w:rPr>
          <w:lang w:val="en-GB"/>
        </w:rPr>
        <w:t>In chapter 6, a</w:t>
      </w:r>
      <w:r w:rsidRPr="00FF3813">
        <w:rPr>
          <w:lang w:val="en-GB"/>
        </w:rPr>
        <w:t xml:space="preserve">n alternative dose response model, the NDLM model, </w:t>
      </w:r>
      <w:r w:rsidR="006142B9" w:rsidRPr="00FF3813">
        <w:rPr>
          <w:lang w:val="en-GB"/>
        </w:rPr>
        <w:t xml:space="preserve">is </w:t>
      </w:r>
      <w:r w:rsidR="00AB3F86" w:rsidRPr="00FF3813">
        <w:rPr>
          <w:lang w:val="en-GB"/>
        </w:rPr>
        <w:t>proposed</w:t>
      </w:r>
      <w:r w:rsidR="006142B9" w:rsidRPr="00FF3813">
        <w:rPr>
          <w:lang w:val="en-GB"/>
        </w:rPr>
        <w:t xml:space="preserve"> to</w:t>
      </w:r>
      <w:r w:rsidRPr="00FF3813">
        <w:rPr>
          <w:lang w:val="en-GB"/>
        </w:rPr>
        <w:t xml:space="preserve"> compare the performances of the </w:t>
      </w:r>
      <w:r w:rsidRPr="00FF3813">
        <w:rPr>
          <w:i/>
          <w:lang w:val="en-GB"/>
        </w:rPr>
        <w:t>Emax</w:t>
      </w:r>
      <w:r w:rsidRPr="00FF3813">
        <w:rPr>
          <w:lang w:val="en-GB"/>
        </w:rPr>
        <w:t xml:space="preserve"> model under various assumptions about the shape of the dose response curves - flat curve, </w:t>
      </w:r>
      <w:r w:rsidRPr="00FF3813">
        <w:rPr>
          <w:i/>
          <w:lang w:val="en-GB"/>
        </w:rPr>
        <w:t>Emax</w:t>
      </w:r>
      <w:r w:rsidRPr="00FF3813">
        <w:rPr>
          <w:lang w:val="en-GB"/>
        </w:rPr>
        <w:t xml:space="preserve"> like curve, Log-linear curve and U-shaped curve.   In Chapters </w:t>
      </w:r>
      <w:r w:rsidR="001A7F89" w:rsidRPr="00FF3813">
        <w:rPr>
          <w:lang w:val="en-GB"/>
        </w:rPr>
        <w:t>7</w:t>
      </w:r>
      <w:r w:rsidRPr="00FF3813">
        <w:rPr>
          <w:lang w:val="en-GB"/>
        </w:rPr>
        <w:t xml:space="preserve"> and </w:t>
      </w:r>
      <w:r w:rsidR="001A7F89" w:rsidRPr="00FF3813">
        <w:rPr>
          <w:lang w:val="en-GB"/>
        </w:rPr>
        <w:t>8</w:t>
      </w:r>
      <w:r w:rsidR="00A360AB" w:rsidRPr="00FF3813">
        <w:rPr>
          <w:lang w:val="en-GB"/>
        </w:rPr>
        <w:t xml:space="preserve"> a delayed</w:t>
      </w:r>
      <w:r w:rsidRPr="00FF3813">
        <w:rPr>
          <w:lang w:val="en-GB"/>
        </w:rPr>
        <w:t xml:space="preserve"> response model is proposed to predict the Day 56 response using Day 14 data, so the time to decision at between cohort escalations can be reduced.   </w:t>
      </w:r>
    </w:p>
    <w:p w14:paraId="5481B555" w14:textId="77777777" w:rsidR="00B456F7" w:rsidRPr="00FF3813" w:rsidRDefault="00B456F7" w:rsidP="00B456F7">
      <w:pPr>
        <w:pStyle w:val="listalpha"/>
        <w:spacing w:before="120" w:after="0" w:line="480" w:lineRule="auto"/>
        <w:jc w:val="both"/>
      </w:pPr>
      <w:r w:rsidRPr="00FF3813">
        <w:br w:type="page"/>
      </w:r>
    </w:p>
    <w:p w14:paraId="0F165D91" w14:textId="77777777" w:rsidR="0090004C" w:rsidRPr="00FF3813" w:rsidRDefault="0090004C" w:rsidP="0090004C">
      <w:pPr>
        <w:pStyle w:val="Heading1"/>
        <w:spacing w:after="0"/>
        <w:jc w:val="both"/>
      </w:pPr>
      <w:bookmarkStart w:id="52" w:name="_Toc489029527"/>
      <w:r w:rsidRPr="00FF3813">
        <w:lastRenderedPageBreak/>
        <w:t>Simulation to support Adaptive Design in Proof of concept Study</w:t>
      </w:r>
      <w:bookmarkEnd w:id="40"/>
      <w:r w:rsidRPr="00FF3813">
        <w:t xml:space="preserve"> </w:t>
      </w:r>
      <w:r w:rsidR="00940EAF" w:rsidRPr="00FF3813">
        <w:t>in follow-on compound</w:t>
      </w:r>
      <w:r w:rsidR="001130C4" w:rsidRPr="00FF3813">
        <w:t xml:space="preserve"> GSK654321</w:t>
      </w:r>
      <w:bookmarkEnd w:id="52"/>
      <w:r w:rsidR="00940EAF" w:rsidRPr="00FF3813">
        <w:t xml:space="preserve"> </w:t>
      </w:r>
    </w:p>
    <w:p w14:paraId="6810356D" w14:textId="77777777" w:rsidR="0090004C" w:rsidRPr="00FF3813" w:rsidRDefault="0090004C" w:rsidP="0090004C">
      <w:pPr>
        <w:pStyle w:val="Head1"/>
        <w:spacing w:before="120" w:after="0"/>
        <w:jc w:val="both"/>
        <w:rPr>
          <w:sz w:val="24"/>
          <w:szCs w:val="24"/>
          <w:lang w:val="en-GB"/>
        </w:rPr>
      </w:pPr>
    </w:p>
    <w:p w14:paraId="50DE87D0" w14:textId="77777777" w:rsidR="007C34D9" w:rsidRPr="00FF3813" w:rsidRDefault="007C34D9" w:rsidP="007C34D9">
      <w:pPr>
        <w:spacing w:before="120" w:after="0" w:line="480" w:lineRule="auto"/>
        <w:jc w:val="both"/>
        <w:rPr>
          <w:lang w:val="en-GB"/>
        </w:rPr>
      </w:pPr>
      <w:r w:rsidRPr="00FF3813">
        <w:rPr>
          <w:lang w:val="en-GB"/>
        </w:rPr>
        <w:t xml:space="preserve">In </w:t>
      </w:r>
      <w:r w:rsidR="00AB3F86" w:rsidRPr="00FF3813">
        <w:rPr>
          <w:lang w:val="en-GB"/>
        </w:rPr>
        <w:t xml:space="preserve">the </w:t>
      </w:r>
      <w:r w:rsidR="00DE19E9" w:rsidRPr="00FF3813">
        <w:rPr>
          <w:lang w:val="en-GB"/>
        </w:rPr>
        <w:t xml:space="preserve">previous </w:t>
      </w:r>
      <w:r w:rsidR="00AB3F86" w:rsidRPr="00FF3813">
        <w:rPr>
          <w:lang w:val="en-GB"/>
        </w:rPr>
        <w:t>c</w:t>
      </w:r>
      <w:r w:rsidRPr="00FF3813">
        <w:rPr>
          <w:lang w:val="en-GB"/>
        </w:rPr>
        <w:t>hapter, we use</w:t>
      </w:r>
      <w:r w:rsidR="00EA5B68" w:rsidRPr="00FF3813">
        <w:rPr>
          <w:lang w:val="en-GB"/>
        </w:rPr>
        <w:t>d</w:t>
      </w:r>
      <w:r w:rsidRPr="00FF3813">
        <w:rPr>
          <w:lang w:val="en-GB"/>
        </w:rPr>
        <w:t xml:space="preserve"> a RA compound – GSK123456 as an example, to illustrate the application of </w:t>
      </w:r>
      <w:r w:rsidR="00E9236A" w:rsidRPr="00FF3813">
        <w:rPr>
          <w:lang w:val="en-GB"/>
        </w:rPr>
        <w:t xml:space="preserve">the Bayesian </w:t>
      </w:r>
      <w:r w:rsidRPr="00FF3813">
        <w:rPr>
          <w:lang w:val="en-GB"/>
        </w:rPr>
        <w:t xml:space="preserve">adaptive design in order to </w:t>
      </w:r>
      <w:r w:rsidR="00DE19E9" w:rsidRPr="00FF3813">
        <w:rPr>
          <w:lang w:val="en-GB"/>
        </w:rPr>
        <w:t xml:space="preserve">examine whether GSK123456 </w:t>
      </w:r>
      <w:r w:rsidR="00E22FEE" w:rsidRPr="00FF3813">
        <w:rPr>
          <w:lang w:val="en-GB"/>
        </w:rPr>
        <w:t>wa</w:t>
      </w:r>
      <w:r w:rsidR="00DE19E9" w:rsidRPr="00FF3813">
        <w:rPr>
          <w:lang w:val="en-GB"/>
        </w:rPr>
        <w:t xml:space="preserve">s efficacious in patients with RA disease. </w:t>
      </w:r>
      <w:r w:rsidRPr="00FF3813">
        <w:rPr>
          <w:lang w:val="en-GB"/>
        </w:rPr>
        <w:t xml:space="preserve">  </w:t>
      </w:r>
    </w:p>
    <w:p w14:paraId="7D7233AD" w14:textId="77777777" w:rsidR="00702C79" w:rsidRPr="00FF3813" w:rsidRDefault="00702C79" w:rsidP="00702C79">
      <w:pPr>
        <w:pStyle w:val="Style2"/>
        <w:spacing w:before="120" w:line="240" w:lineRule="auto"/>
        <w:rPr>
          <w:noProof w:val="0"/>
          <w:lang w:val="en-GB"/>
        </w:rPr>
      </w:pPr>
    </w:p>
    <w:p w14:paraId="06DE92B4" w14:textId="77777777" w:rsidR="006721C1" w:rsidRPr="00FF3813" w:rsidRDefault="006721C1" w:rsidP="006721C1">
      <w:pPr>
        <w:spacing w:before="120" w:after="0" w:line="480" w:lineRule="auto"/>
        <w:jc w:val="both"/>
        <w:rPr>
          <w:lang w:val="en-GB"/>
        </w:rPr>
      </w:pPr>
      <w:r w:rsidRPr="00FF3813">
        <w:rPr>
          <w:lang w:val="en-GB" w:eastAsia="en-GB"/>
        </w:rPr>
        <w:t>There w</w:t>
      </w:r>
      <w:r w:rsidR="00E22E33" w:rsidRPr="00FF3813">
        <w:rPr>
          <w:lang w:val="en-GB" w:eastAsia="en-GB"/>
        </w:rPr>
        <w:t>ere</w:t>
      </w:r>
      <w:r w:rsidRPr="00FF3813">
        <w:rPr>
          <w:lang w:val="en-GB" w:eastAsia="en-GB"/>
        </w:rPr>
        <w:t xml:space="preserve"> some </w:t>
      </w:r>
      <w:r w:rsidR="00614AC7" w:rsidRPr="00FF3813">
        <w:rPr>
          <w:lang w:val="en-GB" w:eastAsia="en-GB"/>
        </w:rPr>
        <w:t>learnings</w:t>
      </w:r>
      <w:r w:rsidRPr="00FF3813">
        <w:rPr>
          <w:lang w:val="en-GB" w:eastAsia="en-GB"/>
        </w:rPr>
        <w:t xml:space="preserve"> from this study even though the compound failed to </w:t>
      </w:r>
      <w:r w:rsidR="008C1D56" w:rsidRPr="00FF3813">
        <w:rPr>
          <w:lang w:val="en-GB" w:eastAsia="en-GB"/>
        </w:rPr>
        <w:t>show efficacy in the clinical trial</w:t>
      </w:r>
      <w:r w:rsidRPr="00FF3813">
        <w:rPr>
          <w:lang w:val="en-GB" w:eastAsia="en-GB"/>
        </w:rPr>
        <w:t xml:space="preserve">.  Firstly, it was demonstrated that an adaptive dose finding design could be applied successfully in a </w:t>
      </w:r>
      <w:r w:rsidR="00864FC1" w:rsidRPr="00FF3813">
        <w:rPr>
          <w:lang w:val="en-GB" w:eastAsia="en-GB"/>
        </w:rPr>
        <w:t>P</w:t>
      </w:r>
      <w:r w:rsidR="000C1259" w:rsidRPr="00FF3813">
        <w:rPr>
          <w:lang w:val="en-GB" w:eastAsia="en-GB"/>
        </w:rPr>
        <w:t>hase</w:t>
      </w:r>
      <w:r w:rsidR="00864FC1" w:rsidRPr="00FF3813">
        <w:rPr>
          <w:lang w:val="en-GB" w:eastAsia="en-GB"/>
        </w:rPr>
        <w:t xml:space="preserve"> 2</w:t>
      </w:r>
      <w:r w:rsidR="0012135E" w:rsidRPr="00FF3813">
        <w:rPr>
          <w:lang w:val="en-GB" w:eastAsia="en-GB"/>
        </w:rPr>
        <w:t xml:space="preserve">a </w:t>
      </w:r>
      <w:r w:rsidRPr="00FF3813">
        <w:rPr>
          <w:lang w:val="en-GB" w:eastAsia="en-GB"/>
        </w:rPr>
        <w:t>PoC study.  Secondly, in Part A, t</w:t>
      </w:r>
      <w:r w:rsidRPr="00FF3813">
        <w:rPr>
          <w:lang w:val="en-GB"/>
        </w:rPr>
        <w:t xml:space="preserve">he </w:t>
      </w:r>
      <w:r w:rsidRPr="00FF3813">
        <w:rPr>
          <w:i/>
          <w:lang w:val="en-GB"/>
        </w:rPr>
        <w:t>Emax</w:t>
      </w:r>
      <w:r w:rsidRPr="00FF3813">
        <w:rPr>
          <w:lang w:val="en-GB"/>
        </w:rPr>
        <w:t xml:space="preserve"> model </w:t>
      </w:r>
      <w:r w:rsidR="00E22FEE" w:rsidRPr="00FF3813">
        <w:rPr>
          <w:lang w:val="en-GB"/>
        </w:rPr>
        <w:t xml:space="preserve">analysis </w:t>
      </w:r>
      <w:r w:rsidRPr="00FF3813">
        <w:rPr>
          <w:lang w:val="en-GB"/>
        </w:rPr>
        <w:t xml:space="preserve">was used guide the Bayesian </w:t>
      </w:r>
      <w:r w:rsidR="00E22FEE" w:rsidRPr="00FF3813">
        <w:rPr>
          <w:lang w:val="en-GB"/>
        </w:rPr>
        <w:t>selection of</w:t>
      </w:r>
      <w:r w:rsidRPr="00FF3813">
        <w:rPr>
          <w:lang w:val="en-GB"/>
        </w:rPr>
        <w:t xml:space="preserve"> dose levels for the next cohorts, assuming a monotonic dose-response relationship.  </w:t>
      </w:r>
    </w:p>
    <w:p w14:paraId="1F0C377F" w14:textId="77777777" w:rsidR="00702C79" w:rsidRPr="00FF3813" w:rsidRDefault="00702C79" w:rsidP="00702C79">
      <w:pPr>
        <w:pStyle w:val="Style2"/>
        <w:spacing w:before="120" w:line="240" w:lineRule="auto"/>
        <w:rPr>
          <w:noProof w:val="0"/>
          <w:lang w:val="en-GB"/>
        </w:rPr>
      </w:pPr>
    </w:p>
    <w:p w14:paraId="7F31A542" w14:textId="77777777" w:rsidR="00856325" w:rsidRPr="00FF3813" w:rsidRDefault="006721C1" w:rsidP="007C34D9">
      <w:pPr>
        <w:spacing w:before="120" w:after="0" w:line="480" w:lineRule="auto"/>
        <w:jc w:val="both"/>
        <w:rPr>
          <w:lang w:val="en-GB"/>
        </w:rPr>
      </w:pPr>
      <w:r w:rsidRPr="00FF3813">
        <w:rPr>
          <w:lang w:val="en-GB"/>
        </w:rPr>
        <w:t>Th</w:t>
      </w:r>
      <w:r w:rsidR="00E22FEE" w:rsidRPr="00FF3813">
        <w:rPr>
          <w:lang w:val="en-GB"/>
        </w:rPr>
        <w:t>e</w:t>
      </w:r>
      <w:r w:rsidRPr="00FF3813">
        <w:rPr>
          <w:lang w:val="en-GB"/>
        </w:rPr>
        <w:t xml:space="preserve"> PoC study design of GSK123456 forms the basis of the Phase 2</w:t>
      </w:r>
      <w:r w:rsidR="00215C04" w:rsidRPr="00FF3813">
        <w:rPr>
          <w:lang w:val="en-GB"/>
        </w:rPr>
        <w:t>a</w:t>
      </w:r>
      <w:r w:rsidRPr="00FF3813">
        <w:rPr>
          <w:lang w:val="en-GB"/>
        </w:rPr>
        <w:t xml:space="preserve"> PoC design of follow-on compound GSK654321.</w:t>
      </w:r>
      <w:r w:rsidR="00EA5B68" w:rsidRPr="00FF3813">
        <w:rPr>
          <w:lang w:val="en-GB"/>
        </w:rPr>
        <w:t>T</w:t>
      </w:r>
      <w:r w:rsidR="007C34D9" w:rsidRPr="00FF3813">
        <w:rPr>
          <w:lang w:val="en-GB"/>
        </w:rPr>
        <w:t>he</w:t>
      </w:r>
      <w:r w:rsidR="00EA5B68" w:rsidRPr="00FF3813">
        <w:rPr>
          <w:lang w:val="en-GB"/>
        </w:rPr>
        <w:t xml:space="preserve"> proposed</w:t>
      </w:r>
      <w:r w:rsidR="007C34D9" w:rsidRPr="00FF3813">
        <w:rPr>
          <w:lang w:val="en-GB"/>
        </w:rPr>
        <w:t xml:space="preserve"> a study </w:t>
      </w:r>
      <w:r w:rsidR="001020D1" w:rsidRPr="00FF3813">
        <w:rPr>
          <w:lang w:val="en-GB"/>
        </w:rPr>
        <w:t>for</w:t>
      </w:r>
      <w:r w:rsidR="00EA5B68" w:rsidRPr="00FF3813">
        <w:rPr>
          <w:lang w:val="en-GB"/>
        </w:rPr>
        <w:t xml:space="preserve"> GSK654321will </w:t>
      </w:r>
      <w:r w:rsidR="00E22FEE" w:rsidRPr="00FF3813">
        <w:rPr>
          <w:lang w:val="en-GB"/>
        </w:rPr>
        <w:t xml:space="preserve">also </w:t>
      </w:r>
      <w:r w:rsidR="007C34D9" w:rsidRPr="00FF3813">
        <w:rPr>
          <w:lang w:val="en-GB"/>
        </w:rPr>
        <w:t>ha</w:t>
      </w:r>
      <w:r w:rsidR="00EA5B68" w:rsidRPr="00FF3813">
        <w:rPr>
          <w:lang w:val="en-GB"/>
        </w:rPr>
        <w:t>ve</w:t>
      </w:r>
      <w:r w:rsidR="007C34D9" w:rsidRPr="00FF3813">
        <w:rPr>
          <w:lang w:val="en-GB"/>
        </w:rPr>
        <w:t xml:space="preserve"> </w:t>
      </w:r>
      <w:r w:rsidR="001020D1" w:rsidRPr="00FF3813">
        <w:rPr>
          <w:lang w:val="en-GB"/>
        </w:rPr>
        <w:t xml:space="preserve">still </w:t>
      </w:r>
      <w:r w:rsidR="00E31215" w:rsidRPr="00FF3813">
        <w:rPr>
          <w:lang w:val="en-GB"/>
        </w:rPr>
        <w:t xml:space="preserve">two parts. Part A is </w:t>
      </w:r>
      <w:r w:rsidR="007C34D9" w:rsidRPr="00FF3813">
        <w:rPr>
          <w:lang w:val="en-GB"/>
        </w:rPr>
        <w:t>a “learning” phase</w:t>
      </w:r>
      <w:r w:rsidR="00E9236A" w:rsidRPr="00FF3813">
        <w:rPr>
          <w:lang w:val="en-GB"/>
        </w:rPr>
        <w:t xml:space="preserve"> which </w:t>
      </w:r>
      <w:r w:rsidR="00E31215" w:rsidRPr="00FF3813">
        <w:rPr>
          <w:lang w:val="en-GB"/>
        </w:rPr>
        <w:t>will have</w:t>
      </w:r>
      <w:r w:rsidR="00E9236A" w:rsidRPr="00FF3813">
        <w:rPr>
          <w:lang w:val="en-GB"/>
        </w:rPr>
        <w:t xml:space="preserve"> a total of 8 cohorts</w:t>
      </w:r>
      <w:r w:rsidR="007C34D9" w:rsidRPr="00FF3813">
        <w:rPr>
          <w:lang w:val="en-GB"/>
        </w:rPr>
        <w:t xml:space="preserve"> o</w:t>
      </w:r>
      <w:r w:rsidR="00E31215" w:rsidRPr="00FF3813">
        <w:rPr>
          <w:lang w:val="en-GB"/>
        </w:rPr>
        <w:t>f RA patients</w:t>
      </w:r>
      <w:r w:rsidR="007C34D9" w:rsidRPr="00FF3813">
        <w:rPr>
          <w:lang w:val="en-GB"/>
        </w:rPr>
        <w:t xml:space="preserve"> </w:t>
      </w:r>
      <w:r w:rsidR="00E31215" w:rsidRPr="00FF3813">
        <w:rPr>
          <w:lang w:val="en-GB"/>
        </w:rPr>
        <w:t>with</w:t>
      </w:r>
      <w:r w:rsidR="007C34D9" w:rsidRPr="00FF3813">
        <w:rPr>
          <w:lang w:val="en-GB"/>
        </w:rPr>
        <w:t xml:space="preserve"> a dose finding design to find the optimal dose. Part B is a “confirming” phase using a group sequential design with two interim analyses.  Computer simulations </w:t>
      </w:r>
      <w:r w:rsidR="00E22FEE" w:rsidRPr="00FF3813">
        <w:rPr>
          <w:lang w:val="en-GB"/>
        </w:rPr>
        <w:t>will be</w:t>
      </w:r>
      <w:r w:rsidR="007C34D9" w:rsidRPr="00FF3813">
        <w:rPr>
          <w:lang w:val="en-GB"/>
        </w:rPr>
        <w:t xml:space="preserve"> used to evaluate the adaptive study design under various hypothetical scenarios.  </w:t>
      </w:r>
    </w:p>
    <w:p w14:paraId="2E9DD781" w14:textId="77777777" w:rsidR="0090004C" w:rsidRPr="00FF3813" w:rsidRDefault="006871E9" w:rsidP="0090004C">
      <w:pPr>
        <w:pStyle w:val="Heading2"/>
        <w:spacing w:after="0"/>
        <w:jc w:val="both"/>
      </w:pPr>
      <w:bookmarkStart w:id="53" w:name="_Toc417742271"/>
      <w:bookmarkStart w:id="54" w:name="_Toc489029528"/>
      <w:r w:rsidRPr="00FF3813">
        <w:t xml:space="preserve">The </w:t>
      </w:r>
      <w:r w:rsidR="00E9236A" w:rsidRPr="00FF3813">
        <w:t>Aims of the C</w:t>
      </w:r>
      <w:r w:rsidR="0090004C" w:rsidRPr="00FF3813">
        <w:t>hapter</w:t>
      </w:r>
      <w:bookmarkEnd w:id="53"/>
      <w:bookmarkEnd w:id="54"/>
    </w:p>
    <w:p w14:paraId="78613385" w14:textId="77777777" w:rsidR="007C34D9" w:rsidRPr="00FF3813" w:rsidRDefault="00E9236A" w:rsidP="007C34D9">
      <w:pPr>
        <w:spacing w:before="120" w:after="0" w:line="480" w:lineRule="auto"/>
        <w:jc w:val="both"/>
        <w:rPr>
          <w:lang w:val="en-GB" w:eastAsia="en-GB"/>
        </w:rPr>
      </w:pPr>
      <w:r w:rsidRPr="00FF3813">
        <w:rPr>
          <w:lang w:val="en-GB" w:eastAsia="en-GB"/>
        </w:rPr>
        <w:t>The</w:t>
      </w:r>
      <w:r w:rsidR="007C34D9" w:rsidRPr="00FF3813">
        <w:rPr>
          <w:lang w:val="en-GB" w:eastAsia="en-GB"/>
        </w:rPr>
        <w:t xml:space="preserve"> </w:t>
      </w:r>
      <w:r w:rsidR="002335A5" w:rsidRPr="00FF3813">
        <w:rPr>
          <w:lang w:val="en-GB" w:eastAsia="en-GB"/>
        </w:rPr>
        <w:t>aims</w:t>
      </w:r>
      <w:r w:rsidR="007C34D9" w:rsidRPr="00FF3813">
        <w:rPr>
          <w:lang w:val="en-GB" w:eastAsia="en-GB"/>
        </w:rPr>
        <w:t xml:space="preserve"> of this chapter </w:t>
      </w:r>
      <w:r w:rsidR="002335A5" w:rsidRPr="00FF3813">
        <w:rPr>
          <w:lang w:val="en-GB" w:eastAsia="en-GB"/>
        </w:rPr>
        <w:t>are</w:t>
      </w:r>
      <w:r w:rsidR="007C34D9" w:rsidRPr="00FF3813">
        <w:rPr>
          <w:lang w:val="en-GB" w:eastAsia="en-GB"/>
        </w:rPr>
        <w:t xml:space="preserve"> to introduce the background to the Phase 2</w:t>
      </w:r>
      <w:r w:rsidR="00215C04" w:rsidRPr="00FF3813">
        <w:rPr>
          <w:lang w:val="en-GB" w:eastAsia="en-GB"/>
        </w:rPr>
        <w:t>a</w:t>
      </w:r>
      <w:r w:rsidR="007C34D9" w:rsidRPr="00FF3813">
        <w:rPr>
          <w:lang w:val="en-GB" w:eastAsia="en-GB"/>
        </w:rPr>
        <w:t xml:space="preserve"> PoC design, show why we use such a design</w:t>
      </w:r>
      <w:r w:rsidRPr="00FF3813">
        <w:rPr>
          <w:lang w:val="en-GB" w:eastAsia="en-GB"/>
        </w:rPr>
        <w:t>,</w:t>
      </w:r>
      <w:r w:rsidR="007C34D9" w:rsidRPr="00FF3813">
        <w:rPr>
          <w:lang w:val="en-GB" w:eastAsia="en-GB"/>
        </w:rPr>
        <w:t xml:space="preserve"> and demonstrate the </w:t>
      </w:r>
      <w:r w:rsidR="002335A5" w:rsidRPr="00FF3813">
        <w:rPr>
          <w:lang w:val="en-GB" w:eastAsia="en-GB"/>
        </w:rPr>
        <w:t>operating characteristics</w:t>
      </w:r>
      <w:r w:rsidR="007C34D9" w:rsidRPr="00FF3813">
        <w:rPr>
          <w:lang w:val="en-GB" w:eastAsia="en-GB"/>
        </w:rPr>
        <w:t xml:space="preserve"> of the proposed Bayesian dose response design</w:t>
      </w:r>
      <w:r w:rsidR="002335A5" w:rsidRPr="00FF3813">
        <w:rPr>
          <w:lang w:val="en-GB" w:eastAsia="en-GB"/>
        </w:rPr>
        <w:t xml:space="preserve"> using simulations</w:t>
      </w:r>
      <w:r w:rsidR="007C34D9" w:rsidRPr="00FF3813">
        <w:rPr>
          <w:lang w:val="en-GB" w:eastAsia="en-GB"/>
        </w:rPr>
        <w:t xml:space="preserve">.  </w:t>
      </w:r>
    </w:p>
    <w:p w14:paraId="44027658" w14:textId="77777777" w:rsidR="0090004C" w:rsidRPr="00FF3813" w:rsidRDefault="00FF4F59" w:rsidP="00EE02F4">
      <w:pPr>
        <w:pStyle w:val="Heading3"/>
        <w:keepLines/>
      </w:pPr>
      <w:bookmarkStart w:id="55" w:name="_Toc417742284"/>
      <w:bookmarkStart w:id="56" w:name="_Toc489029529"/>
      <w:r w:rsidRPr="00FF3813">
        <w:rPr>
          <w:rStyle w:val="Heading2Char"/>
          <w:b/>
        </w:rPr>
        <w:lastRenderedPageBreak/>
        <w:t>Recommendation on PoC design of GSK654321</w:t>
      </w:r>
      <w:bookmarkEnd w:id="55"/>
      <w:r w:rsidRPr="00FF3813">
        <w:rPr>
          <w:rStyle w:val="Heading2Char"/>
          <w:b/>
        </w:rPr>
        <w:t xml:space="preserve"> Based on </w:t>
      </w:r>
      <w:r w:rsidR="00614AC7" w:rsidRPr="00FF3813">
        <w:rPr>
          <w:rStyle w:val="Heading2Char"/>
          <w:b/>
        </w:rPr>
        <w:t>Learning</w:t>
      </w:r>
      <w:r w:rsidR="006F1F0B" w:rsidRPr="00FF3813">
        <w:rPr>
          <w:rStyle w:val="Heading2Char"/>
          <w:b/>
        </w:rPr>
        <w:t>s</w:t>
      </w:r>
      <w:r w:rsidR="00154B31" w:rsidRPr="00FF3813">
        <w:rPr>
          <w:b w:val="0"/>
        </w:rPr>
        <w:t xml:space="preserve"> </w:t>
      </w:r>
      <w:r w:rsidR="008F3F0F" w:rsidRPr="00FF3813">
        <w:t>from GSK123456</w:t>
      </w:r>
      <w:bookmarkEnd w:id="56"/>
    </w:p>
    <w:p w14:paraId="2D82DFB8" w14:textId="77777777" w:rsidR="00F27701" w:rsidRPr="00FF3813" w:rsidRDefault="00F27701" w:rsidP="00F27701">
      <w:pPr>
        <w:keepNext/>
        <w:keepLines/>
        <w:spacing w:before="120" w:after="0" w:line="480" w:lineRule="auto"/>
        <w:jc w:val="both"/>
        <w:rPr>
          <w:lang w:val="en-GB" w:eastAsia="en-GB"/>
        </w:rPr>
      </w:pPr>
      <w:r w:rsidRPr="00FF3813">
        <w:rPr>
          <w:lang w:val="en-GB"/>
        </w:rPr>
        <w:t xml:space="preserve">Similar to GSK123456, the follow-on compound GSK654321 is a humanized monoclonal antibody (mAb) and is under development for the treatment of RA.  </w:t>
      </w:r>
      <w:r w:rsidRPr="00FF3813">
        <w:rPr>
          <w:lang w:val="en-GB" w:eastAsia="en-GB"/>
        </w:rPr>
        <w:t xml:space="preserve">GSK654321 is currently under pre-clinical and early clinical development.  It binds to the same receptor as GSK123456 and is in the same class drug as GSK123456 with more potency, so the follow-on compound is expected to achieve the equal or higher efficacy.  </w:t>
      </w:r>
    </w:p>
    <w:p w14:paraId="2FFB73E4" w14:textId="77777777" w:rsidR="00702C79" w:rsidRPr="00FF3813" w:rsidRDefault="00702C79" w:rsidP="00702C79">
      <w:pPr>
        <w:pStyle w:val="Style2"/>
        <w:spacing w:before="120" w:line="240" w:lineRule="auto"/>
        <w:rPr>
          <w:noProof w:val="0"/>
          <w:lang w:val="en-GB"/>
        </w:rPr>
      </w:pPr>
    </w:p>
    <w:p w14:paraId="2F7CB536" w14:textId="77777777" w:rsidR="00F27701" w:rsidRPr="00FF3813" w:rsidRDefault="00F27701" w:rsidP="00F27701">
      <w:pPr>
        <w:spacing w:before="120" w:after="0" w:line="480" w:lineRule="auto"/>
        <w:jc w:val="both"/>
        <w:rPr>
          <w:lang w:val="en-GB"/>
        </w:rPr>
      </w:pPr>
      <w:r w:rsidRPr="00FF3813">
        <w:rPr>
          <w:lang w:val="en-GB" w:eastAsia="en-GB"/>
        </w:rPr>
        <w:t xml:space="preserve">A two-part Phase 2a PoC design of GSK654321 is also proposed based on the learnings from GSK123456, in Part A, </w:t>
      </w:r>
      <w:r w:rsidRPr="00FF3813">
        <w:rPr>
          <w:lang w:val="en-GB"/>
        </w:rPr>
        <w:t xml:space="preserve">cohort randomization design will be used to allocate more patients to the optimal dose (around ED90).  In Part B, a group sequential design with O’Brien Fleming stopping rules will be used to evaluate efficacy.  </w:t>
      </w:r>
    </w:p>
    <w:p w14:paraId="4817222D" w14:textId="77777777" w:rsidR="00702C79" w:rsidRPr="00FF3813" w:rsidRDefault="00702C79" w:rsidP="00702C79">
      <w:pPr>
        <w:pStyle w:val="Style2"/>
        <w:spacing w:before="120" w:line="240" w:lineRule="auto"/>
        <w:rPr>
          <w:noProof w:val="0"/>
          <w:lang w:val="en-GB"/>
        </w:rPr>
      </w:pPr>
      <w:bookmarkStart w:id="57" w:name="_Toc417742285"/>
    </w:p>
    <w:p w14:paraId="70FCFBD7" w14:textId="77777777" w:rsidR="00FF4F59" w:rsidRPr="00FF3813" w:rsidRDefault="00441D48" w:rsidP="00FF4F59">
      <w:pPr>
        <w:pStyle w:val="Heading3"/>
      </w:pPr>
      <w:bookmarkStart w:id="58" w:name="_Toc489029530"/>
      <w:r w:rsidRPr="00FF3813">
        <w:t xml:space="preserve">Part A of </w:t>
      </w:r>
      <w:r w:rsidR="00215C04" w:rsidRPr="00FF3813">
        <w:t>Phase 2a</w:t>
      </w:r>
      <w:r w:rsidR="00864FC1" w:rsidRPr="00FF3813">
        <w:t xml:space="preserve"> </w:t>
      </w:r>
      <w:r w:rsidR="0090004C" w:rsidRPr="00FF3813">
        <w:t>PoC study of GSK654321</w:t>
      </w:r>
      <w:bookmarkEnd w:id="57"/>
      <w:bookmarkEnd w:id="58"/>
    </w:p>
    <w:p w14:paraId="345659BF" w14:textId="47135912" w:rsidR="00441D48" w:rsidRPr="00FF3813" w:rsidRDefault="00441D48" w:rsidP="00441D48">
      <w:pPr>
        <w:spacing w:before="120" w:after="0" w:line="480" w:lineRule="auto"/>
        <w:jc w:val="both"/>
        <w:rPr>
          <w:lang w:val="en-GB"/>
        </w:rPr>
      </w:pPr>
      <w:r w:rsidRPr="00FF3813">
        <w:rPr>
          <w:lang w:val="en-GB"/>
        </w:rPr>
        <w:t xml:space="preserve">The </w:t>
      </w:r>
      <w:r w:rsidR="006F1F0B" w:rsidRPr="00FF3813">
        <w:rPr>
          <w:lang w:val="en-GB"/>
        </w:rPr>
        <w:t>proposed</w:t>
      </w:r>
      <w:r w:rsidRPr="00FF3813">
        <w:rPr>
          <w:lang w:val="en-GB"/>
        </w:rPr>
        <w:t xml:space="preserve"> Bayesian</w:t>
      </w:r>
      <w:r w:rsidR="00F27701" w:rsidRPr="00FF3813">
        <w:rPr>
          <w:lang w:val="en-GB"/>
        </w:rPr>
        <w:t xml:space="preserve"> dose response model including</w:t>
      </w:r>
      <w:r w:rsidRPr="00FF3813">
        <w:rPr>
          <w:lang w:val="en-GB"/>
        </w:rPr>
        <w:t xml:space="preserve"> </w:t>
      </w:r>
      <w:r w:rsidR="00FF4F59" w:rsidRPr="00FF3813">
        <w:rPr>
          <w:i/>
          <w:lang w:val="en-GB"/>
        </w:rPr>
        <w:t>Emax</w:t>
      </w:r>
      <w:r w:rsidR="00F27701" w:rsidRPr="00FF3813">
        <w:rPr>
          <w:i/>
          <w:lang w:val="en-GB"/>
        </w:rPr>
        <w:t xml:space="preserve"> </w:t>
      </w:r>
      <w:r w:rsidR="00F27701" w:rsidRPr="00FF3813">
        <w:rPr>
          <w:lang w:val="en-GB"/>
        </w:rPr>
        <w:t>model and NDLM model</w:t>
      </w:r>
      <w:r w:rsidR="0029210F" w:rsidRPr="00FF3813">
        <w:rPr>
          <w:lang w:val="en-GB"/>
        </w:rPr>
        <w:t xml:space="preserve"> and</w:t>
      </w:r>
      <w:r w:rsidRPr="00FF3813">
        <w:rPr>
          <w:lang w:val="en-GB"/>
        </w:rPr>
        <w:t xml:space="preserve"> </w:t>
      </w:r>
      <w:r w:rsidR="00F27701" w:rsidRPr="00FF3813">
        <w:rPr>
          <w:lang w:val="en-GB"/>
        </w:rPr>
        <w:t xml:space="preserve">the comparison of </w:t>
      </w:r>
      <w:r w:rsidR="00F27701" w:rsidRPr="00FF3813">
        <w:rPr>
          <w:i/>
          <w:lang w:val="en-GB"/>
        </w:rPr>
        <w:t>Emax</w:t>
      </w:r>
      <w:r w:rsidR="00F27701" w:rsidRPr="00FF3813">
        <w:rPr>
          <w:lang w:val="en-GB"/>
        </w:rPr>
        <w:t xml:space="preserve"> and NLDM model</w:t>
      </w:r>
      <w:r w:rsidR="0029210F" w:rsidRPr="00FF3813">
        <w:rPr>
          <w:lang w:val="en-GB"/>
        </w:rPr>
        <w:t>s</w:t>
      </w:r>
      <w:r w:rsidR="00F27701" w:rsidRPr="00FF3813">
        <w:rPr>
          <w:lang w:val="en-GB"/>
        </w:rPr>
        <w:t xml:space="preserve"> under difference dose response</w:t>
      </w:r>
      <w:r w:rsidR="0029210F" w:rsidRPr="00FF3813">
        <w:rPr>
          <w:lang w:val="en-GB"/>
        </w:rPr>
        <w:t>s (i.e</w:t>
      </w:r>
      <w:r w:rsidR="006F1F0B" w:rsidRPr="00FF3813">
        <w:rPr>
          <w:lang w:val="en-GB"/>
        </w:rPr>
        <w:t>.</w:t>
      </w:r>
      <w:r w:rsidR="0029210F" w:rsidRPr="00FF3813">
        <w:rPr>
          <w:lang w:val="en-GB"/>
        </w:rPr>
        <w:t xml:space="preserve"> U-shaped curve)</w:t>
      </w:r>
      <w:r w:rsidR="00F27701" w:rsidRPr="00FF3813">
        <w:rPr>
          <w:lang w:val="en-GB"/>
        </w:rPr>
        <w:t xml:space="preserve"> </w:t>
      </w:r>
      <w:r w:rsidR="006F1F0B" w:rsidRPr="00FF3813">
        <w:rPr>
          <w:lang w:val="en-GB"/>
        </w:rPr>
        <w:t>in the context of</w:t>
      </w:r>
      <w:r w:rsidR="002C6836" w:rsidRPr="00FF3813">
        <w:rPr>
          <w:lang w:val="en-GB"/>
        </w:rPr>
        <w:t xml:space="preserve"> cohort randomization design of </w:t>
      </w:r>
      <w:r w:rsidR="006F1F0B" w:rsidRPr="00FF3813">
        <w:rPr>
          <w:lang w:val="en-GB"/>
        </w:rPr>
        <w:t>Phase 2a PoC</w:t>
      </w:r>
      <w:r w:rsidR="00F27701" w:rsidRPr="00FF3813">
        <w:rPr>
          <w:lang w:val="en-GB"/>
        </w:rPr>
        <w:t xml:space="preserve"> </w:t>
      </w:r>
      <w:r w:rsidR="002C6836" w:rsidRPr="00FF3813">
        <w:rPr>
          <w:lang w:val="en-GB"/>
        </w:rPr>
        <w:t>study</w:t>
      </w:r>
      <w:r w:rsidR="00F27701" w:rsidRPr="00FF3813">
        <w:rPr>
          <w:lang w:val="en-GB"/>
        </w:rPr>
        <w:t xml:space="preserve"> will be </w:t>
      </w:r>
      <w:r w:rsidR="002C32BF" w:rsidRPr="00FF3813">
        <w:rPr>
          <w:lang w:val="en-GB"/>
        </w:rPr>
        <w:t>discussed</w:t>
      </w:r>
      <w:r w:rsidR="0029210F" w:rsidRPr="00FF3813">
        <w:rPr>
          <w:lang w:val="en-GB"/>
        </w:rPr>
        <w:t xml:space="preserve"> </w:t>
      </w:r>
      <w:r w:rsidR="00F27701" w:rsidRPr="00FF3813">
        <w:rPr>
          <w:lang w:val="en-GB"/>
        </w:rPr>
        <w:t>in Chapter 6.</w:t>
      </w:r>
      <w:r w:rsidRPr="00FF3813">
        <w:rPr>
          <w:lang w:val="en-GB"/>
        </w:rPr>
        <w:t xml:space="preserve"> </w:t>
      </w:r>
      <w:r w:rsidR="006F1F0B" w:rsidRPr="00FF3813">
        <w:rPr>
          <w:lang w:val="en-GB"/>
        </w:rPr>
        <w:t xml:space="preserve"> </w:t>
      </w:r>
    </w:p>
    <w:p w14:paraId="193FDEB3" w14:textId="77777777" w:rsidR="00702C79" w:rsidRPr="00FF3813" w:rsidRDefault="00702C79" w:rsidP="00702C79">
      <w:pPr>
        <w:pStyle w:val="Style2"/>
        <w:spacing w:before="120" w:line="240" w:lineRule="auto"/>
        <w:rPr>
          <w:noProof w:val="0"/>
          <w:lang w:val="en-GB"/>
        </w:rPr>
      </w:pPr>
    </w:p>
    <w:p w14:paraId="36A82BCC" w14:textId="31E8B928" w:rsidR="00190B3A" w:rsidRPr="00FF3813" w:rsidRDefault="00190B3A" w:rsidP="00B12C97">
      <w:pPr>
        <w:spacing w:before="120" w:after="0" w:line="480" w:lineRule="auto"/>
        <w:jc w:val="both"/>
        <w:rPr>
          <w:lang w:val="en-GB"/>
        </w:rPr>
      </w:pPr>
      <w:r w:rsidRPr="00FF3813">
        <w:rPr>
          <w:lang w:val="en-GB"/>
        </w:rPr>
        <w:t xml:space="preserve">A similar </w:t>
      </w:r>
      <w:r w:rsidRPr="00FF3813">
        <w:rPr>
          <w:lang w:val="en-GB" w:eastAsia="en-GB"/>
        </w:rPr>
        <w:t xml:space="preserve">two-part Phase 2a PoC design of GSK654321 is also proposed based on the learnings from GSK123456, in Part A, </w:t>
      </w:r>
      <w:r w:rsidR="00AE4B19" w:rsidRPr="00FF3813">
        <w:rPr>
          <w:lang w:val="en-GB" w:eastAsia="en-GB"/>
        </w:rPr>
        <w:t xml:space="preserve">a (within) </w:t>
      </w:r>
      <w:r w:rsidRPr="00FF3813">
        <w:rPr>
          <w:lang w:val="en-GB"/>
        </w:rPr>
        <w:t xml:space="preserve">cohort </w:t>
      </w:r>
      <w:r w:rsidR="00DF098F" w:rsidRPr="00FF3813">
        <w:rPr>
          <w:lang w:val="en-GB"/>
        </w:rPr>
        <w:t>randomized</w:t>
      </w:r>
      <w:r w:rsidRPr="00FF3813">
        <w:rPr>
          <w:lang w:val="en-GB"/>
        </w:rPr>
        <w:t xml:space="preserve"> design will be used to allocate more patients to the optimal dose (ED90).  In this cohort randomization design, the subjects are allocated to all available doses since there is no dose limitation resulting from safety.  There are options of fixed design and adaptive design with non-adaptive, half adaptive and adaptive allocation.  Taking half-adaptive design as an example, the first 50% of subjects are fixed allocated using pre-defined </w:t>
      </w:r>
      <w:r w:rsidRPr="00FF3813">
        <w:rPr>
          <w:lang w:val="en-GB"/>
        </w:rPr>
        <w:lastRenderedPageBreak/>
        <w:t xml:space="preserve">allocation ratio of treatments and placebo followed by adaptive allocation for the rest of the subjects based on the posterior distribution of dose near ED90 estimated which is the dose to achieve 90% of maximum DAS28 response as defined in section 4.2.4, based on either </w:t>
      </w:r>
      <w:r w:rsidRPr="00FF3813">
        <w:rPr>
          <w:i/>
          <w:lang w:val="en-GB"/>
        </w:rPr>
        <w:t>Emax</w:t>
      </w:r>
      <w:r w:rsidRPr="00FF3813">
        <w:rPr>
          <w:lang w:val="en-GB"/>
        </w:rPr>
        <w:t xml:space="preserve"> model or NDLM model.</w:t>
      </w:r>
    </w:p>
    <w:p w14:paraId="1A3E9612" w14:textId="77777777" w:rsidR="00702C79" w:rsidRPr="00FF3813" w:rsidRDefault="00702C79" w:rsidP="00702C79">
      <w:pPr>
        <w:pStyle w:val="Style2"/>
        <w:spacing w:before="120" w:line="240" w:lineRule="auto"/>
        <w:rPr>
          <w:noProof w:val="0"/>
          <w:lang w:val="en-GB"/>
        </w:rPr>
      </w:pPr>
    </w:p>
    <w:p w14:paraId="6CA502EE" w14:textId="795B3F05" w:rsidR="00190B3A" w:rsidRPr="00FF3813" w:rsidRDefault="00190B3A" w:rsidP="00B12C97">
      <w:pPr>
        <w:spacing w:before="120" w:after="0" w:line="480" w:lineRule="auto"/>
        <w:jc w:val="both"/>
        <w:rPr>
          <w:lang w:val="en-GB"/>
        </w:rPr>
      </w:pPr>
      <w:r w:rsidRPr="00FF3813">
        <w:rPr>
          <w:lang w:val="en-GB"/>
        </w:rPr>
        <w:t xml:space="preserve">The placebo is given to a fixed proportion of the sample size allocation to ensure we have enough power for treatment comparisons vs. placebo.  The fixed proportion is 25% of the total sample size.   For each study dose (0.03, 0.3, 3, 10, 20 and 30 mg/kg), 4 patients (50% of the planned sample size) will be randomized first, prior to any interim analysis.  The dose response curve will then be fitted using the dose response model and ED90 is estimated.  For each subject randomized into the study afterwards, the dose level will be randomized to the dose close to the ED90 dose response.  The iSRC will review all the efficacy and safety data during the interim analysis.   </w:t>
      </w:r>
    </w:p>
    <w:p w14:paraId="6FBDCAED" w14:textId="77777777" w:rsidR="0090004C" w:rsidRPr="00FF3813" w:rsidRDefault="0090004C" w:rsidP="0090004C">
      <w:pPr>
        <w:spacing w:before="120" w:after="0"/>
        <w:rPr>
          <w:lang w:val="en-GB" w:eastAsia="en-GB"/>
        </w:rPr>
      </w:pPr>
    </w:p>
    <w:p w14:paraId="5F1EDE6E" w14:textId="77777777" w:rsidR="0090004C" w:rsidRPr="00FF3813" w:rsidRDefault="0090004C" w:rsidP="00FF5B74">
      <w:pPr>
        <w:pStyle w:val="Heading3"/>
      </w:pPr>
      <w:bookmarkStart w:id="59" w:name="_Toc417742289"/>
      <w:bookmarkStart w:id="60" w:name="_Toc489029531"/>
      <w:r w:rsidRPr="00FF3813">
        <w:t xml:space="preserve">Part B </w:t>
      </w:r>
      <w:r w:rsidR="00E14B23" w:rsidRPr="00FF3813">
        <w:t>D</w:t>
      </w:r>
      <w:r w:rsidRPr="00FF3813">
        <w:t>esign of GSK654321</w:t>
      </w:r>
      <w:bookmarkEnd w:id="59"/>
      <w:bookmarkEnd w:id="60"/>
    </w:p>
    <w:p w14:paraId="6EB5898D" w14:textId="6BC5FBDF" w:rsidR="00CC7493" w:rsidRPr="00FF3813" w:rsidRDefault="00E14B23" w:rsidP="005F3E01">
      <w:pPr>
        <w:spacing w:before="120" w:after="0" w:line="480" w:lineRule="auto"/>
        <w:jc w:val="both"/>
        <w:rPr>
          <w:lang w:val="en-GB"/>
        </w:rPr>
      </w:pPr>
      <w:r w:rsidRPr="00FF3813">
        <w:rPr>
          <w:lang w:val="en-GB" w:eastAsia="en-GB"/>
        </w:rPr>
        <w:t xml:space="preserve">The proposed study design of </w:t>
      </w:r>
      <w:r w:rsidR="00A542F6" w:rsidRPr="00FF3813">
        <w:rPr>
          <w:lang w:val="en-GB" w:eastAsia="en-GB"/>
        </w:rPr>
        <w:t>Part B</w:t>
      </w:r>
      <w:r w:rsidRPr="00FF3813">
        <w:rPr>
          <w:lang w:val="en-GB" w:eastAsia="en-GB"/>
        </w:rPr>
        <w:t xml:space="preserve"> of GSK654321 </w:t>
      </w:r>
      <w:r w:rsidR="00D65A34" w:rsidRPr="00FF3813">
        <w:rPr>
          <w:lang w:val="en-GB" w:eastAsia="en-GB"/>
        </w:rPr>
        <w:t>is</w:t>
      </w:r>
      <w:r w:rsidRPr="00FF3813">
        <w:rPr>
          <w:lang w:val="en-GB" w:eastAsia="en-GB"/>
        </w:rPr>
        <w:t xml:space="preserve"> similar to the study design for GSK123456.  T</w:t>
      </w:r>
      <w:r w:rsidRPr="00FF3813">
        <w:rPr>
          <w:lang w:val="en-GB"/>
        </w:rPr>
        <w:t xml:space="preserve">he primary analysis includes two-sided O’Brien-Fleming (OBF) boundaries for early stopping for efficacy </w:t>
      </w:r>
      <w:r w:rsidR="00D65A34" w:rsidRPr="00FF3813">
        <w:rPr>
          <w:lang w:val="en-GB"/>
        </w:rPr>
        <w:t>or</w:t>
      </w:r>
      <w:r w:rsidRPr="00FF3813">
        <w:rPr>
          <w:lang w:val="en-GB"/>
        </w:rPr>
        <w:t xml:space="preserve"> </w:t>
      </w:r>
      <w:r w:rsidR="00D65A34" w:rsidRPr="00FF3813">
        <w:rPr>
          <w:lang w:val="en-GB"/>
        </w:rPr>
        <w:t>futility</w:t>
      </w:r>
      <w:r w:rsidRPr="00FF3813">
        <w:rPr>
          <w:lang w:val="en-GB"/>
        </w:rPr>
        <w:t xml:space="preserve">. </w:t>
      </w:r>
      <w:r w:rsidR="00693F60" w:rsidRPr="00FF3813">
        <w:rPr>
          <w:lang w:val="en-GB"/>
        </w:rPr>
        <w:t xml:space="preserve">  </w:t>
      </w:r>
      <w:r w:rsidR="00CC7493" w:rsidRPr="00FF3813">
        <w:rPr>
          <w:lang w:val="en-GB"/>
        </w:rPr>
        <w:t>Part B expand</w:t>
      </w:r>
      <w:r w:rsidR="00693F60" w:rsidRPr="00FF3813">
        <w:rPr>
          <w:lang w:val="en-GB"/>
        </w:rPr>
        <w:t>s</w:t>
      </w:r>
      <w:r w:rsidR="00CC7493" w:rsidRPr="00FF3813">
        <w:rPr>
          <w:lang w:val="en-GB"/>
        </w:rPr>
        <w:t xml:space="preserve"> the number of subjects at a specified dose after</w:t>
      </w:r>
      <w:r w:rsidR="00214D5A" w:rsidRPr="00FF3813">
        <w:rPr>
          <w:lang w:val="en-GB"/>
        </w:rPr>
        <w:t xml:space="preserve"> </w:t>
      </w:r>
      <w:r w:rsidR="00CC7493" w:rsidRPr="00FF3813">
        <w:rPr>
          <w:lang w:val="en-GB"/>
        </w:rPr>
        <w:t xml:space="preserve">the review of the results at the end of Part A. Subjects will be </w:t>
      </w:r>
      <w:r w:rsidR="00DF098F" w:rsidRPr="00FF3813">
        <w:rPr>
          <w:lang w:val="en-GB"/>
        </w:rPr>
        <w:t>randomized</w:t>
      </w:r>
      <w:r w:rsidR="00CC7493" w:rsidRPr="00FF3813">
        <w:rPr>
          <w:lang w:val="en-GB"/>
        </w:rPr>
        <w:t xml:space="preserve"> on a 2:1 basis</w:t>
      </w:r>
      <w:r w:rsidR="00214D5A" w:rsidRPr="00FF3813">
        <w:rPr>
          <w:lang w:val="en-GB"/>
        </w:rPr>
        <w:t xml:space="preserve"> </w:t>
      </w:r>
      <w:r w:rsidR="00CC7493" w:rsidRPr="00FF3813">
        <w:rPr>
          <w:lang w:val="en-GB"/>
        </w:rPr>
        <w:t xml:space="preserve">to </w:t>
      </w:r>
      <w:r w:rsidR="007D6428" w:rsidRPr="00FF3813">
        <w:rPr>
          <w:lang w:val="en-GB"/>
        </w:rPr>
        <w:t>a</w:t>
      </w:r>
      <w:r w:rsidR="00CC7493" w:rsidRPr="00FF3813">
        <w:rPr>
          <w:lang w:val="en-GB"/>
        </w:rPr>
        <w:t xml:space="preserve"> selected dose of GSK654321 or placebo.  A minimum of 18 subjects will be</w:t>
      </w:r>
      <w:r w:rsidR="00214D5A" w:rsidRPr="00FF3813">
        <w:rPr>
          <w:lang w:val="en-GB"/>
        </w:rPr>
        <w:t xml:space="preserve"> </w:t>
      </w:r>
      <w:r w:rsidR="00DF098F" w:rsidRPr="00FF3813">
        <w:rPr>
          <w:lang w:val="en-GB"/>
        </w:rPr>
        <w:t>randomized</w:t>
      </w:r>
      <w:r w:rsidR="00CC7493" w:rsidRPr="00FF3813">
        <w:rPr>
          <w:lang w:val="en-GB"/>
        </w:rPr>
        <w:t xml:space="preserve"> in Part B in order to assess the safety and tolerability of repeat intravenous</w:t>
      </w:r>
      <w:r w:rsidR="00214D5A" w:rsidRPr="00FF3813">
        <w:rPr>
          <w:lang w:val="en-GB"/>
        </w:rPr>
        <w:t xml:space="preserve"> </w:t>
      </w:r>
      <w:r w:rsidR="00CC7493" w:rsidRPr="00FF3813">
        <w:rPr>
          <w:lang w:val="en-GB"/>
        </w:rPr>
        <w:t>doses. The maximum sample size needed in the study is based on sample size calculation</w:t>
      </w:r>
      <w:r w:rsidR="00214D5A" w:rsidRPr="00FF3813">
        <w:rPr>
          <w:lang w:val="en-GB"/>
        </w:rPr>
        <w:t xml:space="preserve"> </w:t>
      </w:r>
      <w:r w:rsidR="00CC7493" w:rsidRPr="00FF3813">
        <w:rPr>
          <w:lang w:val="en-GB"/>
        </w:rPr>
        <w:t xml:space="preserve">assuming variability </w:t>
      </w:r>
      <w:r w:rsidR="007D6428" w:rsidRPr="00FF3813">
        <w:rPr>
          <w:lang w:val="en-GB"/>
        </w:rPr>
        <w:t>from the</w:t>
      </w:r>
      <w:r w:rsidR="00CC7493" w:rsidRPr="00FF3813">
        <w:rPr>
          <w:lang w:val="en-GB"/>
        </w:rPr>
        <w:t xml:space="preserve"> Part A interim analysis</w:t>
      </w:r>
      <w:r w:rsidR="005F4215" w:rsidRPr="00FF3813">
        <w:rPr>
          <w:lang w:val="en-GB"/>
        </w:rPr>
        <w:t xml:space="preserve"> (standard deviation of 1.1).  </w:t>
      </w:r>
      <w:r w:rsidR="00CC7493" w:rsidRPr="00FF3813">
        <w:rPr>
          <w:lang w:val="en-GB"/>
        </w:rPr>
        <w:t>Overall; a maximum of</w:t>
      </w:r>
      <w:r w:rsidR="005F4215" w:rsidRPr="00FF3813">
        <w:rPr>
          <w:lang w:val="en-GB"/>
        </w:rPr>
        <w:t xml:space="preserve"> </w:t>
      </w:r>
      <w:r w:rsidR="00CC7493" w:rsidRPr="00FF3813">
        <w:rPr>
          <w:lang w:val="en-GB"/>
        </w:rPr>
        <w:t xml:space="preserve">54 subjects will be enrolled in Part B. </w:t>
      </w:r>
      <w:r w:rsidR="002C2BCB" w:rsidRPr="00FF3813">
        <w:rPr>
          <w:lang w:val="en-GB"/>
        </w:rPr>
        <w:t xml:space="preserve"> </w:t>
      </w:r>
    </w:p>
    <w:p w14:paraId="2F3F967D" w14:textId="77777777" w:rsidR="002C2BCB" w:rsidRPr="00FF3813" w:rsidRDefault="002C2BCB" w:rsidP="002C2BCB">
      <w:pPr>
        <w:pStyle w:val="Default"/>
        <w:spacing w:line="480" w:lineRule="auto"/>
        <w:jc w:val="both"/>
        <w:rPr>
          <w:rFonts w:ascii="Times New Roman" w:hAnsi="Times New Roman" w:cs="Times New Roman"/>
          <w:color w:val="auto"/>
          <w:lang w:val="en-GB"/>
        </w:rPr>
      </w:pPr>
    </w:p>
    <w:p w14:paraId="30D9A816" w14:textId="33D0AD21" w:rsidR="007D6428" w:rsidRPr="00FF3813" w:rsidRDefault="002C2BCB" w:rsidP="002C2BCB">
      <w:pPr>
        <w:pStyle w:val="ListParagraph"/>
        <w:autoSpaceDE w:val="0"/>
        <w:autoSpaceDN w:val="0"/>
        <w:adjustRightInd w:val="0"/>
        <w:spacing w:after="0" w:line="480" w:lineRule="auto"/>
        <w:ind w:left="0"/>
        <w:jc w:val="both"/>
        <w:rPr>
          <w:rFonts w:ascii="Times New Roman" w:hAnsi="Times New Roman"/>
          <w:sz w:val="24"/>
          <w:szCs w:val="24"/>
        </w:rPr>
      </w:pPr>
      <w:r w:rsidRPr="00FF3813">
        <w:rPr>
          <w:rFonts w:ascii="Times New Roman" w:hAnsi="Times New Roman"/>
          <w:sz w:val="24"/>
          <w:szCs w:val="24"/>
        </w:rPr>
        <w:lastRenderedPageBreak/>
        <w:t xml:space="preserve">In order to understand </w:t>
      </w:r>
      <w:r w:rsidR="007D6428" w:rsidRPr="00FF3813">
        <w:rPr>
          <w:rFonts w:ascii="Times New Roman" w:hAnsi="Times New Roman"/>
          <w:sz w:val="24"/>
          <w:szCs w:val="24"/>
        </w:rPr>
        <w:t xml:space="preserve">the </w:t>
      </w:r>
      <w:r w:rsidR="00D00866" w:rsidRPr="00FF3813">
        <w:rPr>
          <w:rFonts w:ascii="Times New Roman" w:hAnsi="Times New Roman"/>
          <w:sz w:val="24"/>
          <w:szCs w:val="24"/>
        </w:rPr>
        <w:t>decision</w:t>
      </w:r>
      <w:r w:rsidR="007D6428" w:rsidRPr="00FF3813">
        <w:rPr>
          <w:rFonts w:ascii="Times New Roman" w:hAnsi="Times New Roman"/>
          <w:sz w:val="24"/>
          <w:szCs w:val="24"/>
        </w:rPr>
        <w:t>s</w:t>
      </w:r>
      <w:r w:rsidR="00D00866" w:rsidRPr="00FF3813">
        <w:rPr>
          <w:rFonts w:ascii="Times New Roman" w:hAnsi="Times New Roman"/>
          <w:sz w:val="24"/>
          <w:szCs w:val="24"/>
        </w:rPr>
        <w:t xml:space="preserve"> in predicting </w:t>
      </w:r>
      <w:r w:rsidR="007D6428" w:rsidRPr="00FF3813">
        <w:rPr>
          <w:rFonts w:ascii="Times New Roman" w:hAnsi="Times New Roman"/>
          <w:sz w:val="24"/>
          <w:szCs w:val="24"/>
        </w:rPr>
        <w:t xml:space="preserve">the </w:t>
      </w:r>
      <w:r w:rsidR="00D00866" w:rsidRPr="00FF3813">
        <w:rPr>
          <w:rFonts w:ascii="Times New Roman" w:hAnsi="Times New Roman"/>
          <w:sz w:val="24"/>
          <w:szCs w:val="24"/>
          <w:lang w:val="en-GB"/>
        </w:rPr>
        <w:t xml:space="preserve">probability of success (PoS) and mitigate the developmental risk in Part B of this study, </w:t>
      </w:r>
      <w:r w:rsidR="007D6428" w:rsidRPr="00FF3813">
        <w:rPr>
          <w:rFonts w:ascii="Times New Roman" w:hAnsi="Times New Roman"/>
          <w:sz w:val="24"/>
          <w:szCs w:val="24"/>
          <w:lang w:val="en-GB"/>
        </w:rPr>
        <w:t xml:space="preserve">an </w:t>
      </w:r>
      <w:r w:rsidR="00D00866" w:rsidRPr="00FF3813">
        <w:rPr>
          <w:rFonts w:ascii="Times New Roman" w:hAnsi="Times New Roman"/>
          <w:sz w:val="24"/>
          <w:szCs w:val="24"/>
          <w:lang w:val="en-GB"/>
        </w:rPr>
        <w:t xml:space="preserve">assurance </w:t>
      </w:r>
      <w:r w:rsidR="007D6428" w:rsidRPr="00FF3813">
        <w:rPr>
          <w:rFonts w:ascii="Times New Roman" w:hAnsi="Times New Roman"/>
          <w:sz w:val="24"/>
          <w:szCs w:val="24"/>
          <w:lang w:val="en-GB"/>
        </w:rPr>
        <w:t xml:space="preserve">calculation, </w:t>
      </w:r>
      <w:r w:rsidR="00D00866" w:rsidRPr="00FF3813">
        <w:rPr>
          <w:rFonts w:ascii="Times New Roman" w:hAnsi="Times New Roman"/>
          <w:sz w:val="24"/>
          <w:szCs w:val="24"/>
          <w:lang w:val="en-GB"/>
        </w:rPr>
        <w:t xml:space="preserve">based </w:t>
      </w:r>
      <w:r w:rsidR="007D6428" w:rsidRPr="00FF3813">
        <w:rPr>
          <w:rFonts w:ascii="Times New Roman" w:hAnsi="Times New Roman"/>
          <w:sz w:val="24"/>
          <w:szCs w:val="24"/>
          <w:lang w:val="en-GB"/>
        </w:rPr>
        <w:t xml:space="preserve">in part on the results observed in </w:t>
      </w:r>
      <w:r w:rsidR="00D00866" w:rsidRPr="00FF3813">
        <w:rPr>
          <w:rFonts w:ascii="Times New Roman" w:hAnsi="Times New Roman"/>
          <w:sz w:val="24"/>
          <w:szCs w:val="24"/>
          <w:lang w:val="en-GB"/>
        </w:rPr>
        <w:t>Part A</w:t>
      </w:r>
      <w:r w:rsidR="007D6428" w:rsidRPr="00FF3813">
        <w:rPr>
          <w:rFonts w:ascii="Times New Roman" w:hAnsi="Times New Roman"/>
          <w:sz w:val="24"/>
          <w:szCs w:val="24"/>
          <w:lang w:val="en-GB"/>
        </w:rPr>
        <w:t>,</w:t>
      </w:r>
      <w:r w:rsidR="00D00866" w:rsidRPr="00FF3813">
        <w:rPr>
          <w:rFonts w:ascii="Times New Roman" w:hAnsi="Times New Roman"/>
          <w:sz w:val="24"/>
          <w:szCs w:val="24"/>
          <w:lang w:val="en-GB"/>
        </w:rPr>
        <w:t xml:space="preserve"> may be used </w:t>
      </w:r>
      <w:r w:rsidR="007D6428" w:rsidRPr="00FF3813">
        <w:rPr>
          <w:rFonts w:ascii="Times New Roman" w:hAnsi="Times New Roman"/>
          <w:sz w:val="24"/>
          <w:szCs w:val="24"/>
          <w:lang w:val="en-GB"/>
        </w:rPr>
        <w:t>to</w:t>
      </w:r>
      <w:r w:rsidR="00D00866" w:rsidRPr="00FF3813">
        <w:rPr>
          <w:rFonts w:ascii="Times New Roman" w:hAnsi="Times New Roman"/>
          <w:sz w:val="24"/>
          <w:szCs w:val="24"/>
          <w:lang w:val="en-GB"/>
        </w:rPr>
        <w:t xml:space="preserve"> predicting </w:t>
      </w:r>
      <w:r w:rsidR="00C85B2A" w:rsidRPr="00FF3813">
        <w:rPr>
          <w:rFonts w:ascii="Times New Roman" w:hAnsi="Times New Roman"/>
          <w:sz w:val="24"/>
          <w:szCs w:val="24"/>
          <w:lang w:val="en-GB"/>
        </w:rPr>
        <w:t xml:space="preserve">the </w:t>
      </w:r>
      <w:r w:rsidR="00D00866" w:rsidRPr="00FF3813">
        <w:rPr>
          <w:rFonts w:ascii="Times New Roman" w:hAnsi="Times New Roman"/>
          <w:sz w:val="24"/>
          <w:szCs w:val="24"/>
          <w:lang w:val="en-GB"/>
        </w:rPr>
        <w:t xml:space="preserve">PoS in Part B of </w:t>
      </w:r>
      <w:r w:rsidR="007D6428" w:rsidRPr="00FF3813">
        <w:rPr>
          <w:rFonts w:ascii="Times New Roman" w:hAnsi="Times New Roman"/>
          <w:sz w:val="24"/>
          <w:szCs w:val="24"/>
          <w:lang w:val="en-GB"/>
        </w:rPr>
        <w:t xml:space="preserve">the </w:t>
      </w:r>
      <w:r w:rsidR="00D00866" w:rsidRPr="00FF3813">
        <w:rPr>
          <w:rFonts w:ascii="Times New Roman" w:hAnsi="Times New Roman"/>
          <w:sz w:val="24"/>
          <w:szCs w:val="24"/>
          <w:lang w:val="en-GB"/>
        </w:rPr>
        <w:t xml:space="preserve">PoC design of GSK654321.  Assurance </w:t>
      </w:r>
      <w:r w:rsidR="007D6428" w:rsidRPr="00FF3813">
        <w:rPr>
          <w:rFonts w:ascii="Times New Roman" w:hAnsi="Times New Roman"/>
          <w:sz w:val="24"/>
          <w:szCs w:val="24"/>
          <w:lang w:val="en-GB"/>
        </w:rPr>
        <w:t>i</w:t>
      </w:r>
      <w:r w:rsidR="00D00866" w:rsidRPr="00FF3813">
        <w:rPr>
          <w:rFonts w:ascii="Times New Roman" w:hAnsi="Times New Roman"/>
          <w:sz w:val="24"/>
          <w:szCs w:val="24"/>
          <w:lang w:val="en-GB"/>
        </w:rPr>
        <w:t xml:space="preserve">s </w:t>
      </w:r>
      <w:r w:rsidR="007D6428" w:rsidRPr="00FF3813">
        <w:rPr>
          <w:rFonts w:ascii="Times New Roman" w:hAnsi="Times New Roman"/>
          <w:sz w:val="24"/>
          <w:szCs w:val="24"/>
          <w:lang w:val="en-GB"/>
        </w:rPr>
        <w:t>refer</w:t>
      </w:r>
      <w:r w:rsidR="00900E85" w:rsidRPr="00FF3813">
        <w:rPr>
          <w:rFonts w:ascii="Times New Roman" w:hAnsi="Times New Roman"/>
          <w:sz w:val="24"/>
          <w:szCs w:val="24"/>
          <w:lang w:val="en-GB"/>
        </w:rPr>
        <w:t xml:space="preserve">red </w:t>
      </w:r>
      <w:r w:rsidR="00D00866" w:rsidRPr="00FF3813">
        <w:rPr>
          <w:rFonts w:ascii="Times New Roman" w:hAnsi="Times New Roman"/>
          <w:sz w:val="24"/>
          <w:szCs w:val="24"/>
          <w:lang w:val="en-GB"/>
        </w:rPr>
        <w:t xml:space="preserve">as </w:t>
      </w:r>
      <w:r w:rsidR="007D6428" w:rsidRPr="00FF3813">
        <w:rPr>
          <w:rFonts w:ascii="Times New Roman" w:hAnsi="Times New Roman"/>
          <w:sz w:val="24"/>
          <w:szCs w:val="24"/>
          <w:lang w:val="en-GB"/>
        </w:rPr>
        <w:t xml:space="preserve">the </w:t>
      </w:r>
      <w:r w:rsidR="00D00866" w:rsidRPr="00FF3813">
        <w:rPr>
          <w:rFonts w:ascii="Times New Roman" w:hAnsi="Times New Roman"/>
          <w:sz w:val="24"/>
          <w:szCs w:val="24"/>
          <w:lang w:val="en-GB"/>
        </w:rPr>
        <w:t xml:space="preserve">unconditional power and was first introduced into clinical study design by O’Hagan et al. (2005). </w:t>
      </w:r>
      <w:r w:rsidRPr="00FF3813">
        <w:rPr>
          <w:rFonts w:ascii="Times New Roman" w:hAnsi="Times New Roman"/>
          <w:sz w:val="24"/>
          <w:szCs w:val="24"/>
        </w:rPr>
        <w:t xml:space="preserve">Both power and assurance calculations make assumptions about the true treatment difference (θ). The difference between power and assurance comes in the underlying assumptions regarding this unobservable true treatment difference, and therefore the inference we can make from them.  </w:t>
      </w:r>
    </w:p>
    <w:p w14:paraId="7E1FDAA5" w14:textId="77777777" w:rsidR="007A0849" w:rsidRPr="00FF3813" w:rsidRDefault="007A0849" w:rsidP="002C2BCB">
      <w:pPr>
        <w:pStyle w:val="ListParagraph"/>
        <w:autoSpaceDE w:val="0"/>
        <w:autoSpaceDN w:val="0"/>
        <w:adjustRightInd w:val="0"/>
        <w:spacing w:after="0" w:line="480" w:lineRule="auto"/>
        <w:ind w:left="0"/>
        <w:jc w:val="both"/>
        <w:rPr>
          <w:rFonts w:ascii="Times New Roman" w:hAnsi="Times New Roman"/>
          <w:sz w:val="24"/>
          <w:szCs w:val="24"/>
        </w:rPr>
      </w:pPr>
    </w:p>
    <w:p w14:paraId="07EE627B" w14:textId="0526DA6D" w:rsidR="002C2BCB" w:rsidRPr="00FF3813" w:rsidRDefault="007D6428" w:rsidP="002C2BCB">
      <w:pPr>
        <w:pStyle w:val="ListParagraph"/>
        <w:autoSpaceDE w:val="0"/>
        <w:autoSpaceDN w:val="0"/>
        <w:adjustRightInd w:val="0"/>
        <w:spacing w:after="0" w:line="480" w:lineRule="auto"/>
        <w:ind w:left="0"/>
        <w:jc w:val="both"/>
        <w:rPr>
          <w:rFonts w:ascii="Times New Roman" w:hAnsi="Times New Roman"/>
          <w:sz w:val="24"/>
          <w:szCs w:val="24"/>
        </w:rPr>
      </w:pPr>
      <w:r w:rsidRPr="00FF3813">
        <w:rPr>
          <w:rFonts w:ascii="Times New Roman" w:hAnsi="Times New Roman"/>
          <w:sz w:val="24"/>
          <w:szCs w:val="24"/>
        </w:rPr>
        <w:t>P</w:t>
      </w:r>
      <w:r w:rsidR="002C2BCB" w:rsidRPr="00FF3813">
        <w:rPr>
          <w:rFonts w:ascii="Times New Roman" w:hAnsi="Times New Roman"/>
          <w:sz w:val="24"/>
          <w:szCs w:val="24"/>
        </w:rPr>
        <w:t>ower</w:t>
      </w:r>
      <w:r w:rsidR="00227EBB" w:rsidRPr="00FF3813">
        <w:rPr>
          <w:rFonts w:ascii="Times New Roman" w:hAnsi="Times New Roman"/>
          <w:sz w:val="24"/>
          <w:szCs w:val="24"/>
        </w:rPr>
        <w:t xml:space="preserve"> assumes</w:t>
      </w:r>
      <w:r w:rsidR="002C2BCB" w:rsidRPr="00FF3813">
        <w:rPr>
          <w:rFonts w:ascii="Times New Roman" w:hAnsi="Times New Roman"/>
          <w:sz w:val="24"/>
          <w:szCs w:val="24"/>
        </w:rPr>
        <w:t xml:space="preserve"> that the treatment difference is exactly θ and assurance is the </w:t>
      </w:r>
      <w:r w:rsidR="00227EBB" w:rsidRPr="00FF3813">
        <w:rPr>
          <w:rFonts w:ascii="Times New Roman" w:hAnsi="Times New Roman"/>
          <w:sz w:val="24"/>
          <w:szCs w:val="24"/>
        </w:rPr>
        <w:t>PoS</w:t>
      </w:r>
      <w:r w:rsidR="002C2BCB" w:rsidRPr="00FF3813">
        <w:rPr>
          <w:rFonts w:ascii="Times New Roman" w:hAnsi="Times New Roman"/>
          <w:sz w:val="24"/>
          <w:szCs w:val="24"/>
        </w:rPr>
        <w:t xml:space="preserve"> accounting for uncertainty around the true treatment difference. A power calculation enables the probability of success to be determined for a given, fixed value, of the true treatment difference.  Assurance calculations take account of sampling variability in the data </w:t>
      </w:r>
      <w:r w:rsidR="002C2BCB" w:rsidRPr="00FF3813">
        <w:rPr>
          <w:rFonts w:ascii="Times New Roman" w:hAnsi="Times New Roman"/>
          <w:bCs/>
          <w:sz w:val="24"/>
          <w:szCs w:val="24"/>
        </w:rPr>
        <w:t>but also</w:t>
      </w:r>
      <w:r w:rsidR="002C2BCB" w:rsidRPr="00FF3813">
        <w:rPr>
          <w:rFonts w:ascii="Times New Roman" w:hAnsi="Times New Roman"/>
          <w:b/>
          <w:bCs/>
          <w:sz w:val="24"/>
          <w:szCs w:val="24"/>
        </w:rPr>
        <w:t xml:space="preserve"> </w:t>
      </w:r>
      <w:r w:rsidR="002C2BCB" w:rsidRPr="00FF3813">
        <w:rPr>
          <w:rFonts w:ascii="Times New Roman" w:hAnsi="Times New Roman"/>
          <w:sz w:val="24"/>
          <w:szCs w:val="24"/>
        </w:rPr>
        <w:t>acknowledge that there is uncertainty in what we know and more importantly what we do</w:t>
      </w:r>
      <w:r w:rsidRPr="00FF3813">
        <w:rPr>
          <w:rFonts w:ascii="Times New Roman" w:hAnsi="Times New Roman"/>
          <w:sz w:val="24"/>
          <w:szCs w:val="24"/>
        </w:rPr>
        <w:t xml:space="preserve"> </w:t>
      </w:r>
      <w:r w:rsidR="002C2BCB" w:rsidRPr="00FF3813">
        <w:rPr>
          <w:rFonts w:ascii="Times New Roman" w:hAnsi="Times New Roman"/>
          <w:sz w:val="24"/>
          <w:szCs w:val="24"/>
        </w:rPr>
        <w:t>n</w:t>
      </w:r>
      <w:r w:rsidRPr="00FF3813">
        <w:rPr>
          <w:rFonts w:ascii="Times New Roman" w:hAnsi="Times New Roman"/>
          <w:sz w:val="24"/>
          <w:szCs w:val="24"/>
        </w:rPr>
        <w:t>o</w:t>
      </w:r>
      <w:r w:rsidR="002C2BCB" w:rsidRPr="00FF3813">
        <w:rPr>
          <w:rFonts w:ascii="Times New Roman" w:hAnsi="Times New Roman"/>
          <w:sz w:val="24"/>
          <w:szCs w:val="24"/>
        </w:rPr>
        <w:t xml:space="preserve">t know about the true treatment difference. </w:t>
      </w:r>
    </w:p>
    <w:p w14:paraId="27AF52F0" w14:textId="77777777" w:rsidR="00702C79" w:rsidRPr="00FF3813" w:rsidRDefault="00702C79" w:rsidP="00702C79">
      <w:pPr>
        <w:pStyle w:val="Style2"/>
        <w:spacing w:before="120" w:line="240" w:lineRule="auto"/>
        <w:rPr>
          <w:noProof w:val="0"/>
          <w:lang w:val="en-GB"/>
        </w:rPr>
      </w:pPr>
    </w:p>
    <w:p w14:paraId="7524C717" w14:textId="7B4D43AD" w:rsidR="009B0DD1" w:rsidRPr="00FF3813" w:rsidRDefault="00D00866" w:rsidP="002C2BCB">
      <w:pPr>
        <w:pStyle w:val="ListParagraph"/>
        <w:autoSpaceDE w:val="0"/>
        <w:autoSpaceDN w:val="0"/>
        <w:adjustRightInd w:val="0"/>
        <w:spacing w:after="0" w:line="480" w:lineRule="auto"/>
        <w:ind w:left="0"/>
        <w:jc w:val="both"/>
        <w:rPr>
          <w:rFonts w:ascii="Times New Roman" w:hAnsi="Times New Roman"/>
          <w:sz w:val="24"/>
          <w:szCs w:val="24"/>
        </w:rPr>
      </w:pPr>
      <w:r w:rsidRPr="00FF3813">
        <w:rPr>
          <w:rFonts w:ascii="Times New Roman" w:hAnsi="Times New Roman"/>
          <w:sz w:val="24"/>
          <w:szCs w:val="24"/>
        </w:rPr>
        <w:t xml:space="preserve">Therefore, the choice of priors over the assumption about the true treatment difference will have an impact on the assurance calculation, which is </w:t>
      </w:r>
      <w:r w:rsidR="007D6428" w:rsidRPr="00FF3813">
        <w:rPr>
          <w:rFonts w:ascii="Times New Roman" w:hAnsi="Times New Roman"/>
          <w:sz w:val="24"/>
          <w:szCs w:val="24"/>
        </w:rPr>
        <w:t xml:space="preserve">an </w:t>
      </w:r>
      <w:r w:rsidRPr="00FF3813">
        <w:rPr>
          <w:rFonts w:ascii="Times New Roman" w:hAnsi="Times New Roman"/>
          <w:sz w:val="24"/>
          <w:szCs w:val="24"/>
        </w:rPr>
        <w:t>unconditional PoS incorporating uncertainty given what we know and what we do</w:t>
      </w:r>
      <w:r w:rsidR="007D6428" w:rsidRPr="00FF3813">
        <w:rPr>
          <w:rFonts w:ascii="Times New Roman" w:hAnsi="Times New Roman"/>
          <w:sz w:val="24"/>
          <w:szCs w:val="24"/>
        </w:rPr>
        <w:t xml:space="preserve"> </w:t>
      </w:r>
      <w:r w:rsidRPr="00FF3813">
        <w:rPr>
          <w:rFonts w:ascii="Times New Roman" w:hAnsi="Times New Roman"/>
          <w:sz w:val="24"/>
          <w:szCs w:val="24"/>
        </w:rPr>
        <w:t>n</w:t>
      </w:r>
      <w:r w:rsidR="007D6428" w:rsidRPr="00FF3813">
        <w:rPr>
          <w:rFonts w:ascii="Times New Roman" w:hAnsi="Times New Roman"/>
          <w:sz w:val="24"/>
          <w:szCs w:val="24"/>
        </w:rPr>
        <w:t>o</w:t>
      </w:r>
      <w:r w:rsidRPr="00FF3813">
        <w:rPr>
          <w:rFonts w:ascii="Times New Roman" w:hAnsi="Times New Roman"/>
          <w:sz w:val="24"/>
          <w:szCs w:val="24"/>
        </w:rPr>
        <w:t xml:space="preserve">t know about the true treatment difference. In </w:t>
      </w:r>
      <w:r w:rsidR="008C0C90" w:rsidRPr="00FF3813">
        <w:rPr>
          <w:rFonts w:ascii="Times New Roman" w:hAnsi="Times New Roman"/>
          <w:sz w:val="24"/>
          <w:szCs w:val="24"/>
        </w:rPr>
        <w:t>case</w:t>
      </w:r>
      <w:r w:rsidR="007D6428" w:rsidRPr="00FF3813">
        <w:rPr>
          <w:rFonts w:ascii="Times New Roman" w:hAnsi="Times New Roman"/>
          <w:sz w:val="24"/>
          <w:szCs w:val="24"/>
        </w:rPr>
        <w:t xml:space="preserve"> of</w:t>
      </w:r>
      <w:r w:rsidRPr="00FF3813">
        <w:rPr>
          <w:rFonts w:ascii="Times New Roman" w:hAnsi="Times New Roman"/>
          <w:sz w:val="24"/>
          <w:szCs w:val="24"/>
        </w:rPr>
        <w:t xml:space="preserve"> a linear </w:t>
      </w:r>
      <w:r w:rsidR="00E84AB9" w:rsidRPr="00FF3813">
        <w:rPr>
          <w:rFonts w:ascii="Times New Roman" w:hAnsi="Times New Roman"/>
          <w:sz w:val="24"/>
          <w:szCs w:val="24"/>
        </w:rPr>
        <w:t xml:space="preserve">or </w:t>
      </w:r>
      <w:r w:rsidRPr="00FF3813">
        <w:rPr>
          <w:rFonts w:ascii="Times New Roman" w:hAnsi="Times New Roman"/>
          <w:i/>
          <w:sz w:val="24"/>
          <w:szCs w:val="24"/>
        </w:rPr>
        <w:t>Emax</w:t>
      </w:r>
      <w:r w:rsidRPr="00FF3813">
        <w:rPr>
          <w:rFonts w:ascii="Times New Roman" w:hAnsi="Times New Roman"/>
          <w:sz w:val="24"/>
          <w:szCs w:val="24"/>
        </w:rPr>
        <w:t xml:space="preserve"> like dose response observed in </w:t>
      </w:r>
      <w:r w:rsidR="00C85B2A" w:rsidRPr="00FF3813">
        <w:rPr>
          <w:rFonts w:ascii="Times New Roman" w:hAnsi="Times New Roman"/>
          <w:sz w:val="24"/>
          <w:szCs w:val="24"/>
        </w:rPr>
        <w:t>P</w:t>
      </w:r>
      <w:r w:rsidRPr="00FF3813">
        <w:rPr>
          <w:rFonts w:ascii="Times New Roman" w:hAnsi="Times New Roman"/>
          <w:sz w:val="24"/>
          <w:szCs w:val="24"/>
        </w:rPr>
        <w:t xml:space="preserve">art A of the PoC trial, an informative prior around treatment difference which will result in similar estimate of PoS as </w:t>
      </w:r>
      <w:r w:rsidR="00E84AB9" w:rsidRPr="00FF3813">
        <w:rPr>
          <w:rFonts w:ascii="Times New Roman" w:hAnsi="Times New Roman"/>
          <w:sz w:val="24"/>
          <w:szCs w:val="24"/>
        </w:rPr>
        <w:t xml:space="preserve">statistical </w:t>
      </w:r>
      <w:r w:rsidRPr="00FF3813">
        <w:rPr>
          <w:rFonts w:ascii="Times New Roman" w:hAnsi="Times New Roman"/>
          <w:sz w:val="24"/>
          <w:szCs w:val="24"/>
        </w:rPr>
        <w:t xml:space="preserve">power calculation, while in case of U-shaped dose response curve, a pessimistic prior </w:t>
      </w:r>
      <w:r w:rsidR="007D6428" w:rsidRPr="00FF3813">
        <w:rPr>
          <w:rFonts w:ascii="Times New Roman" w:hAnsi="Times New Roman"/>
          <w:sz w:val="24"/>
          <w:szCs w:val="24"/>
        </w:rPr>
        <w:t>could</w:t>
      </w:r>
      <w:r w:rsidRPr="00FF3813">
        <w:rPr>
          <w:rFonts w:ascii="Times New Roman" w:hAnsi="Times New Roman"/>
          <w:sz w:val="24"/>
          <w:szCs w:val="24"/>
        </w:rPr>
        <w:t xml:space="preserve"> be used in the assurance calculation so </w:t>
      </w:r>
      <w:r w:rsidR="00E84AB9" w:rsidRPr="00FF3813">
        <w:rPr>
          <w:rFonts w:ascii="Times New Roman" w:hAnsi="Times New Roman"/>
          <w:sz w:val="24"/>
          <w:szCs w:val="24"/>
        </w:rPr>
        <w:t xml:space="preserve">it is predicated to have </w:t>
      </w:r>
      <w:r w:rsidRPr="00FF3813">
        <w:rPr>
          <w:rFonts w:ascii="Times New Roman" w:hAnsi="Times New Roman"/>
          <w:sz w:val="24"/>
          <w:szCs w:val="24"/>
        </w:rPr>
        <w:t xml:space="preserve">a lower </w:t>
      </w:r>
      <w:r w:rsidR="00E84AB9" w:rsidRPr="00FF3813">
        <w:rPr>
          <w:rFonts w:ascii="Times New Roman" w:hAnsi="Times New Roman"/>
          <w:sz w:val="24"/>
          <w:szCs w:val="24"/>
        </w:rPr>
        <w:t xml:space="preserve">PoS in Part B of the study. </w:t>
      </w:r>
    </w:p>
    <w:p w14:paraId="578FF7F0" w14:textId="77777777" w:rsidR="00702C79" w:rsidRPr="00FF3813" w:rsidRDefault="00702C79" w:rsidP="00702C79">
      <w:pPr>
        <w:pStyle w:val="Style2"/>
        <w:spacing w:before="120" w:line="240" w:lineRule="auto"/>
        <w:rPr>
          <w:noProof w:val="0"/>
          <w:lang w:val="en-GB"/>
        </w:rPr>
      </w:pPr>
      <w:bookmarkStart w:id="61" w:name="_Toc487474331"/>
      <w:bookmarkStart w:id="62" w:name="_Toc487474332"/>
      <w:bookmarkStart w:id="63" w:name="_Toc384776174"/>
      <w:bookmarkStart w:id="64" w:name="_Toc417742282"/>
      <w:bookmarkStart w:id="65" w:name="_Toc421744377"/>
      <w:bookmarkEnd w:id="61"/>
      <w:bookmarkEnd w:id="62"/>
    </w:p>
    <w:p w14:paraId="2DF7994C" w14:textId="4C3CE7A8" w:rsidR="00441D48" w:rsidRPr="00FF3813" w:rsidRDefault="00441D48" w:rsidP="00FF5B74">
      <w:pPr>
        <w:pStyle w:val="Heading4"/>
      </w:pPr>
      <w:bookmarkStart w:id="66" w:name="_Toc489029532"/>
      <w:r w:rsidRPr="00FF3813">
        <w:lastRenderedPageBreak/>
        <w:t>Simulation in Group Sequential design (Part B)</w:t>
      </w:r>
      <w:bookmarkEnd w:id="63"/>
      <w:bookmarkEnd w:id="64"/>
      <w:bookmarkEnd w:id="65"/>
      <w:bookmarkEnd w:id="66"/>
    </w:p>
    <w:p w14:paraId="145C645C" w14:textId="1E9E3FA3" w:rsidR="008C0C90" w:rsidRPr="00FF3813" w:rsidRDefault="00441D48" w:rsidP="00F57836">
      <w:pPr>
        <w:pStyle w:val="TextBody"/>
        <w:spacing w:line="480" w:lineRule="auto"/>
        <w:jc w:val="both"/>
        <w:rPr>
          <w:rFonts w:ascii="Times New Roman" w:hAnsi="Times New Roman" w:cs="Times New Roman"/>
          <w:sz w:val="24"/>
          <w:szCs w:val="24"/>
        </w:rPr>
      </w:pPr>
      <w:r w:rsidRPr="00FF3813">
        <w:rPr>
          <w:rFonts w:ascii="Times New Roman" w:hAnsi="Times New Roman" w:cs="Times New Roman"/>
          <w:sz w:val="24"/>
          <w:szCs w:val="24"/>
        </w:rPr>
        <w:t xml:space="preserve">The dose in Part B uses the optimal dose selected by Bayesian dose escalation design in Part A.  A repeated measure analysis is used to </w:t>
      </w:r>
      <w:r w:rsidR="00190B3A" w:rsidRPr="00FF3813">
        <w:rPr>
          <w:rFonts w:ascii="Times New Roman" w:hAnsi="Times New Roman" w:cs="Times New Roman"/>
          <w:sz w:val="24"/>
          <w:szCs w:val="24"/>
        </w:rPr>
        <w:t>analyse</w:t>
      </w:r>
      <w:r w:rsidRPr="00FF3813">
        <w:rPr>
          <w:rFonts w:ascii="Times New Roman" w:hAnsi="Times New Roman" w:cs="Times New Roman"/>
          <w:sz w:val="24"/>
          <w:szCs w:val="24"/>
        </w:rPr>
        <w:t xml:space="preserve"> the primary endpoint DAS28 change from baseline at Day 56.  A mixed effect model was used in the repeat measure analysis, including treatment, time point, and treatment by time point interaction as fixed effects and subj</w:t>
      </w:r>
      <w:r w:rsidR="00A04034" w:rsidRPr="00FF3813">
        <w:rPr>
          <w:rFonts w:ascii="Times New Roman" w:hAnsi="Times New Roman" w:cs="Times New Roman"/>
          <w:sz w:val="24"/>
          <w:szCs w:val="24"/>
        </w:rPr>
        <w:t xml:space="preserve">ect as a </w:t>
      </w:r>
      <w:r w:rsidR="00BC7582" w:rsidRPr="00FF3813">
        <w:rPr>
          <w:rFonts w:ascii="Times New Roman" w:hAnsi="Times New Roman" w:cs="Times New Roman"/>
          <w:sz w:val="24"/>
          <w:szCs w:val="24"/>
        </w:rPr>
        <w:t xml:space="preserve">random effect.  </w:t>
      </w:r>
      <w:r w:rsidR="00F57836" w:rsidRPr="00FF3813">
        <w:rPr>
          <w:rFonts w:ascii="Times New Roman" w:hAnsi="Times New Roman" w:cs="Times New Roman"/>
          <w:sz w:val="24"/>
          <w:szCs w:val="24"/>
        </w:rPr>
        <w:t xml:space="preserve">All time points (Day 14, month 1, month 2, month 3 and month 6) were included in the analysis. </w:t>
      </w:r>
      <w:r w:rsidR="00BC7582" w:rsidRPr="00FF3813">
        <w:rPr>
          <w:rFonts w:ascii="Times New Roman" w:hAnsi="Times New Roman" w:cs="Times New Roman"/>
          <w:sz w:val="24"/>
          <w:szCs w:val="24"/>
        </w:rPr>
        <w:t>If P</w:t>
      </w:r>
      <w:r w:rsidRPr="00FF3813">
        <w:rPr>
          <w:rFonts w:ascii="Times New Roman" w:hAnsi="Times New Roman" w:cs="Times New Roman"/>
          <w:sz w:val="24"/>
          <w:szCs w:val="24"/>
        </w:rPr>
        <w:t xml:space="preserve">-value for </w:t>
      </w:r>
      <w:r w:rsidR="00A04034" w:rsidRPr="00FF3813">
        <w:rPr>
          <w:rFonts w:ascii="Times New Roman" w:hAnsi="Times New Roman" w:cs="Times New Roman"/>
          <w:sz w:val="24"/>
          <w:szCs w:val="24"/>
        </w:rPr>
        <w:t>treatment</w:t>
      </w:r>
      <w:r w:rsidRPr="00FF3813">
        <w:rPr>
          <w:rFonts w:ascii="Times New Roman" w:hAnsi="Times New Roman" w:cs="Times New Roman"/>
          <w:sz w:val="24"/>
          <w:szCs w:val="24"/>
        </w:rPr>
        <w:t xml:space="preserve"> comparison is less than OBF </w:t>
      </w:r>
      <w:r w:rsidR="00BE7350" w:rsidRPr="00FF3813">
        <w:rPr>
          <w:rFonts w:ascii="Times New Roman" w:hAnsi="Times New Roman" w:cs="Times New Roman"/>
          <w:sz w:val="24"/>
          <w:szCs w:val="24"/>
        </w:rPr>
        <w:t xml:space="preserve">nominal significance level </w:t>
      </w:r>
      <w:r w:rsidRPr="00FF3813">
        <w:rPr>
          <w:rFonts w:ascii="Times New Roman" w:hAnsi="Times New Roman" w:cs="Times New Roman"/>
          <w:sz w:val="24"/>
          <w:szCs w:val="24"/>
        </w:rPr>
        <w:t>(e.g. 0.049 at final analysis), a statistically significant difference</w:t>
      </w:r>
      <w:r w:rsidR="00E85411" w:rsidRPr="00FF3813">
        <w:rPr>
          <w:rFonts w:ascii="Times New Roman" w:hAnsi="Times New Roman" w:cs="Times New Roman"/>
          <w:sz w:val="24"/>
          <w:szCs w:val="24"/>
        </w:rPr>
        <w:t xml:space="preserve"> will be declared</w:t>
      </w:r>
      <w:r w:rsidRPr="00FF3813">
        <w:rPr>
          <w:rFonts w:ascii="Times New Roman" w:hAnsi="Times New Roman" w:cs="Times New Roman"/>
          <w:sz w:val="24"/>
          <w:szCs w:val="24"/>
        </w:rPr>
        <w:t>.</w:t>
      </w:r>
    </w:p>
    <w:p w14:paraId="16873541" w14:textId="17CF8FA9" w:rsidR="00DB302C" w:rsidRPr="00FF3813" w:rsidRDefault="00441D48" w:rsidP="008C0C90">
      <w:pPr>
        <w:pStyle w:val="Paragraph1"/>
        <w:spacing w:before="120"/>
        <w:rPr>
          <w:lang w:val="en-GB"/>
        </w:rPr>
      </w:pPr>
      <w:r w:rsidRPr="00FF3813">
        <w:rPr>
          <w:lang w:val="en-GB"/>
        </w:rPr>
        <w:t xml:space="preserve">There are two planned interim </w:t>
      </w:r>
      <w:r w:rsidR="00AF7A4C" w:rsidRPr="00FF3813">
        <w:rPr>
          <w:lang w:val="en-GB"/>
        </w:rPr>
        <w:t>analyses</w:t>
      </w:r>
      <w:r w:rsidRPr="00FF3813">
        <w:rPr>
          <w:lang w:val="en-GB"/>
        </w:rPr>
        <w:t xml:space="preserve"> an</w:t>
      </w:r>
      <w:r w:rsidR="00F76706" w:rsidRPr="00FF3813">
        <w:rPr>
          <w:lang w:val="en-GB"/>
        </w:rPr>
        <w:t>d one final analysis.  Table 5.</w:t>
      </w:r>
      <w:r w:rsidR="00F27701" w:rsidRPr="00FF3813">
        <w:rPr>
          <w:lang w:val="en-GB"/>
        </w:rPr>
        <w:t>1</w:t>
      </w:r>
      <w:r w:rsidRPr="00FF3813">
        <w:rPr>
          <w:lang w:val="en-GB"/>
        </w:rPr>
        <w:t xml:space="preserve"> is the stopping boundary for both efficacy and futility. The nominal critical value (Z</w:t>
      </w:r>
      <w:r w:rsidRPr="00FF3813">
        <w:rPr>
          <w:lang w:val="en-GB"/>
        </w:rPr>
        <w:noBreakHyphen/>
        <w:t>value), P-value, and delta/sigma are reported in the table below for interim 1, interim 2 and final analysis.  The first interim analysis takes place when 33% of subjects completed the Month 2 (Day 56) measurements, and the second interim takes place when 66% of subjects completed the Month 2 (Day 56) measurement.  The trial will stop for success if Z-value is greater than 3.71 and 2.51 at first interim and second interim respectively.  If the Z-value is greater than 1.97, the significance i</w:t>
      </w:r>
      <w:r w:rsidR="008C0C90" w:rsidRPr="00FF3813">
        <w:rPr>
          <w:lang w:val="en-GB"/>
        </w:rPr>
        <w:t xml:space="preserve">s established at final analysis.  </w:t>
      </w:r>
      <w:r w:rsidR="008C0C90" w:rsidRPr="00FF3813">
        <w:rPr>
          <w:lang w:val="en-GB"/>
        </w:rPr>
        <w:lastRenderedPageBreak/>
        <w:t xml:space="preserve">The nominal critical value (Z value), P-value, and delta/sigma are interchangeable.    </w:t>
      </w:r>
      <w:r w:rsidR="00DB302C" w:rsidRPr="00FF3813">
        <w:rPr>
          <w:noProof/>
          <w:lang w:val="en-US"/>
        </w:rPr>
        <w:drawing>
          <wp:inline distT="0" distB="0" distL="0" distR="0" wp14:anchorId="070CFC8F" wp14:editId="125F9F4B">
            <wp:extent cx="5536623" cy="3692236"/>
            <wp:effectExtent l="19050" t="0" r="6927" b="0"/>
            <wp:docPr id="71"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1" cstate="print"/>
                    <a:srcRect l="1607" t="6806" r="1455" b="2739"/>
                    <a:stretch>
                      <a:fillRect/>
                    </a:stretch>
                  </pic:blipFill>
                  <pic:spPr bwMode="auto">
                    <a:xfrm>
                      <a:off x="0" y="0"/>
                      <a:ext cx="5536623" cy="3692236"/>
                    </a:xfrm>
                    <a:prstGeom prst="rect">
                      <a:avLst/>
                    </a:prstGeom>
                    <a:noFill/>
                    <a:ln w="9525">
                      <a:noFill/>
                      <a:miter lim="800000"/>
                      <a:headEnd/>
                      <a:tailEnd/>
                    </a:ln>
                  </pic:spPr>
                </pic:pic>
              </a:graphicData>
            </a:graphic>
          </wp:inline>
        </w:drawing>
      </w:r>
    </w:p>
    <w:p w14:paraId="5535834B" w14:textId="77777777" w:rsidR="00DB302C" w:rsidRPr="00FF3813" w:rsidRDefault="00DB302C" w:rsidP="00702C79">
      <w:pPr>
        <w:pStyle w:val="listssp"/>
        <w:keepNext/>
        <w:keepLines/>
        <w:spacing w:before="120" w:line="276" w:lineRule="auto"/>
        <w:jc w:val="both"/>
      </w:pPr>
      <w:r w:rsidRPr="00FF3813">
        <w:t xml:space="preserve">Figure 5.1 Graphical view of OBF boundary for success (blue region) and futility (red region) in Part B of PoC study, the nominal critical point (delta/sigma) is displayed for 33%, 66% and final analysis at 100% patients enrolled.  The graph was generated by </w:t>
      </w:r>
      <w:r w:rsidRPr="00FF3813">
        <w:rPr>
          <w:i/>
        </w:rPr>
        <w:t xml:space="preserve">East </w:t>
      </w:r>
      <w:r w:rsidRPr="00FF3813">
        <w:t>version 6.0.</w:t>
      </w:r>
    </w:p>
    <w:p w14:paraId="00FAB0DD" w14:textId="77777777" w:rsidR="00DB302C" w:rsidRPr="00FF3813" w:rsidRDefault="00DB302C" w:rsidP="00702C79">
      <w:pPr>
        <w:pStyle w:val="listssp"/>
        <w:keepNext/>
        <w:keepLines/>
        <w:spacing w:before="120" w:line="480" w:lineRule="auto"/>
        <w:jc w:val="both"/>
        <w:rPr>
          <w:b/>
        </w:rPr>
      </w:pPr>
    </w:p>
    <w:p w14:paraId="2C5FAEE1" w14:textId="77777777" w:rsidR="00441D48" w:rsidRPr="00FF3813" w:rsidRDefault="00441D48" w:rsidP="00441D48">
      <w:pPr>
        <w:pStyle w:val="listssp"/>
        <w:spacing w:before="120" w:line="480" w:lineRule="auto"/>
        <w:jc w:val="both"/>
      </w:pPr>
    </w:p>
    <w:p w14:paraId="6DC4C81A" w14:textId="77777777" w:rsidR="00441D48" w:rsidRPr="00FF3813" w:rsidRDefault="00F76706" w:rsidP="00441D48">
      <w:pPr>
        <w:keepNext/>
        <w:keepLines/>
        <w:spacing w:before="120" w:after="0" w:line="480" w:lineRule="auto"/>
        <w:jc w:val="both"/>
        <w:rPr>
          <w:lang w:val="en-GB"/>
        </w:rPr>
      </w:pPr>
      <w:r w:rsidRPr="00FF3813">
        <w:rPr>
          <w:lang w:val="en-GB"/>
        </w:rPr>
        <w:lastRenderedPageBreak/>
        <w:t>Table 5.</w:t>
      </w:r>
      <w:r w:rsidR="00F27701" w:rsidRPr="00FF3813">
        <w:rPr>
          <w:lang w:val="en-GB"/>
        </w:rPr>
        <w:t>1</w:t>
      </w:r>
      <w:r w:rsidR="00441D48" w:rsidRPr="00FF3813">
        <w:rPr>
          <w:lang w:val="en-GB"/>
        </w:rPr>
        <w:t xml:space="preserve"> The stopping boundary of OBF with two interim analyses and one final analysis</w:t>
      </w:r>
    </w:p>
    <w:tbl>
      <w:tblPr>
        <w:tblStyle w:val="TableGrid"/>
        <w:tblW w:w="9667" w:type="dxa"/>
        <w:tblLook w:val="04A0" w:firstRow="1" w:lastRow="0" w:firstColumn="1" w:lastColumn="0" w:noHBand="0" w:noVBand="1"/>
      </w:tblPr>
      <w:tblGrid>
        <w:gridCol w:w="1749"/>
        <w:gridCol w:w="1149"/>
        <w:gridCol w:w="1129"/>
        <w:gridCol w:w="1211"/>
        <w:gridCol w:w="1259"/>
        <w:gridCol w:w="1441"/>
        <w:gridCol w:w="1729"/>
      </w:tblGrid>
      <w:tr w:rsidR="00FF3813" w:rsidRPr="00FF3813" w14:paraId="72E0D8CF" w14:textId="77777777" w:rsidTr="00A0096C">
        <w:trPr>
          <w:trHeight w:val="471"/>
        </w:trPr>
        <w:tc>
          <w:tcPr>
            <w:tcW w:w="1749" w:type="dxa"/>
            <w:vMerge w:val="restart"/>
          </w:tcPr>
          <w:p w14:paraId="313D7509" w14:textId="77777777" w:rsidR="00441D48" w:rsidRPr="00FF3813" w:rsidRDefault="00441D48" w:rsidP="00A0096C">
            <w:pPr>
              <w:pStyle w:val="listssp"/>
              <w:keepNext/>
              <w:keepLines/>
              <w:spacing w:before="120"/>
              <w:rPr>
                <w:rFonts w:ascii="Times New Roman" w:hAnsi="Times New Roman" w:cs="Times New Roman"/>
              </w:rPr>
            </w:pPr>
            <w:r w:rsidRPr="00FF3813">
              <w:rPr>
                <w:rFonts w:ascii="Times New Roman" w:hAnsi="Times New Roman" w:cs="Times New Roman"/>
              </w:rPr>
              <w:t>% of Information</w:t>
            </w:r>
          </w:p>
        </w:tc>
        <w:tc>
          <w:tcPr>
            <w:tcW w:w="2278" w:type="dxa"/>
            <w:gridSpan w:val="2"/>
          </w:tcPr>
          <w:p w14:paraId="1DBFA593" w14:textId="77777777" w:rsidR="00441D48" w:rsidRPr="00FF3813" w:rsidRDefault="00441D48" w:rsidP="00A0096C">
            <w:pPr>
              <w:pStyle w:val="listssp"/>
              <w:keepNext/>
              <w:keepLines/>
              <w:spacing w:before="120"/>
              <w:jc w:val="center"/>
              <w:rPr>
                <w:rFonts w:ascii="Times New Roman" w:hAnsi="Times New Roman" w:cs="Times New Roman"/>
              </w:rPr>
            </w:pPr>
            <w:r w:rsidRPr="00FF3813">
              <w:rPr>
                <w:rFonts w:ascii="Times New Roman" w:hAnsi="Times New Roman" w:cs="Times New Roman"/>
              </w:rPr>
              <w:t>Z-value</w:t>
            </w:r>
          </w:p>
        </w:tc>
        <w:tc>
          <w:tcPr>
            <w:tcW w:w="2470" w:type="dxa"/>
            <w:gridSpan w:val="2"/>
          </w:tcPr>
          <w:p w14:paraId="5C3FC0EE" w14:textId="77777777" w:rsidR="00441D48" w:rsidRPr="00FF3813" w:rsidRDefault="00441D48" w:rsidP="00A0096C">
            <w:pPr>
              <w:pStyle w:val="listssp"/>
              <w:keepNext/>
              <w:keepLines/>
              <w:spacing w:before="120"/>
              <w:jc w:val="center"/>
              <w:rPr>
                <w:rFonts w:ascii="Times New Roman" w:hAnsi="Times New Roman" w:cs="Times New Roman"/>
              </w:rPr>
            </w:pPr>
            <w:r w:rsidRPr="00FF3813">
              <w:rPr>
                <w:rFonts w:ascii="Times New Roman" w:hAnsi="Times New Roman" w:cs="Times New Roman"/>
              </w:rPr>
              <w:t>P-value</w:t>
            </w:r>
          </w:p>
        </w:tc>
        <w:tc>
          <w:tcPr>
            <w:tcW w:w="3170" w:type="dxa"/>
            <w:gridSpan w:val="2"/>
          </w:tcPr>
          <w:p w14:paraId="14D96413" w14:textId="77777777" w:rsidR="00441D48" w:rsidRPr="00FF3813" w:rsidRDefault="00441D48" w:rsidP="00A0096C">
            <w:pPr>
              <w:pStyle w:val="listssp"/>
              <w:keepNext/>
              <w:keepLines/>
              <w:spacing w:before="120"/>
              <w:jc w:val="center"/>
              <w:rPr>
                <w:rFonts w:ascii="Times New Roman" w:hAnsi="Times New Roman" w:cs="Times New Roman"/>
              </w:rPr>
            </w:pPr>
            <w:r w:rsidRPr="00FF3813">
              <w:rPr>
                <w:rFonts w:ascii="Times New Roman" w:hAnsi="Times New Roman" w:cs="Times New Roman"/>
              </w:rPr>
              <w:t>Delta/sigma ratio</w:t>
            </w:r>
          </w:p>
        </w:tc>
      </w:tr>
      <w:tr w:rsidR="00FF3813" w:rsidRPr="00FF3813" w14:paraId="0D42E006" w14:textId="77777777" w:rsidTr="00A0096C">
        <w:trPr>
          <w:trHeight w:val="178"/>
        </w:trPr>
        <w:tc>
          <w:tcPr>
            <w:tcW w:w="1749" w:type="dxa"/>
            <w:vMerge/>
          </w:tcPr>
          <w:p w14:paraId="36EA67F9" w14:textId="77777777" w:rsidR="00441D48" w:rsidRPr="00FF3813" w:rsidRDefault="00441D48" w:rsidP="00A0096C">
            <w:pPr>
              <w:pStyle w:val="listssp"/>
              <w:keepNext/>
              <w:keepLines/>
              <w:spacing w:before="120"/>
              <w:jc w:val="both"/>
              <w:rPr>
                <w:rFonts w:ascii="Times New Roman" w:hAnsi="Times New Roman" w:cs="Times New Roman"/>
              </w:rPr>
            </w:pPr>
          </w:p>
        </w:tc>
        <w:tc>
          <w:tcPr>
            <w:tcW w:w="1149" w:type="dxa"/>
          </w:tcPr>
          <w:p w14:paraId="59A38F27" w14:textId="77777777" w:rsidR="00441D48" w:rsidRPr="00FF3813" w:rsidRDefault="00441D48" w:rsidP="00A0096C">
            <w:pPr>
              <w:pStyle w:val="listssp"/>
              <w:keepNext/>
              <w:keepLines/>
              <w:spacing w:before="120"/>
              <w:jc w:val="center"/>
              <w:rPr>
                <w:rFonts w:ascii="Times New Roman" w:hAnsi="Times New Roman" w:cs="Times New Roman"/>
              </w:rPr>
            </w:pPr>
            <w:r w:rsidRPr="00FF3813">
              <w:rPr>
                <w:rFonts w:ascii="Times New Roman" w:hAnsi="Times New Roman" w:cs="Times New Roman"/>
              </w:rPr>
              <w:t>Efficacy</w:t>
            </w:r>
          </w:p>
        </w:tc>
        <w:tc>
          <w:tcPr>
            <w:tcW w:w="1129" w:type="dxa"/>
          </w:tcPr>
          <w:p w14:paraId="72B7A0E2" w14:textId="77777777" w:rsidR="00441D48" w:rsidRPr="00FF3813" w:rsidRDefault="00441D48" w:rsidP="00A0096C">
            <w:pPr>
              <w:pStyle w:val="listssp"/>
              <w:keepNext/>
              <w:keepLines/>
              <w:spacing w:before="120"/>
              <w:jc w:val="center"/>
              <w:rPr>
                <w:rFonts w:ascii="Times New Roman" w:hAnsi="Times New Roman" w:cs="Times New Roman"/>
              </w:rPr>
            </w:pPr>
            <w:r w:rsidRPr="00FF3813">
              <w:rPr>
                <w:rFonts w:ascii="Times New Roman" w:hAnsi="Times New Roman" w:cs="Times New Roman"/>
              </w:rPr>
              <w:t>Futility</w:t>
            </w:r>
          </w:p>
        </w:tc>
        <w:tc>
          <w:tcPr>
            <w:tcW w:w="1211" w:type="dxa"/>
          </w:tcPr>
          <w:p w14:paraId="09A3F684" w14:textId="77777777" w:rsidR="00441D48" w:rsidRPr="00FF3813" w:rsidRDefault="00441D48" w:rsidP="00A0096C">
            <w:pPr>
              <w:pStyle w:val="listssp"/>
              <w:keepNext/>
              <w:keepLines/>
              <w:spacing w:before="120"/>
              <w:jc w:val="center"/>
              <w:rPr>
                <w:rFonts w:ascii="Times New Roman" w:hAnsi="Times New Roman" w:cs="Times New Roman"/>
              </w:rPr>
            </w:pPr>
            <w:r w:rsidRPr="00FF3813">
              <w:rPr>
                <w:rFonts w:ascii="Times New Roman" w:hAnsi="Times New Roman" w:cs="Times New Roman"/>
              </w:rPr>
              <w:t>Efficacy</w:t>
            </w:r>
          </w:p>
        </w:tc>
        <w:tc>
          <w:tcPr>
            <w:tcW w:w="1259" w:type="dxa"/>
          </w:tcPr>
          <w:p w14:paraId="7234D588" w14:textId="77777777" w:rsidR="00441D48" w:rsidRPr="00FF3813" w:rsidRDefault="00441D48" w:rsidP="00A0096C">
            <w:pPr>
              <w:pStyle w:val="listssp"/>
              <w:keepNext/>
              <w:keepLines/>
              <w:spacing w:before="120"/>
              <w:jc w:val="center"/>
              <w:rPr>
                <w:rFonts w:ascii="Times New Roman" w:hAnsi="Times New Roman" w:cs="Times New Roman"/>
              </w:rPr>
            </w:pPr>
            <w:r w:rsidRPr="00FF3813">
              <w:rPr>
                <w:rFonts w:ascii="Times New Roman" w:hAnsi="Times New Roman" w:cs="Times New Roman"/>
              </w:rPr>
              <w:t>Futility</w:t>
            </w:r>
          </w:p>
        </w:tc>
        <w:tc>
          <w:tcPr>
            <w:tcW w:w="1441" w:type="dxa"/>
          </w:tcPr>
          <w:p w14:paraId="6FF0A95B" w14:textId="77777777" w:rsidR="00441D48" w:rsidRPr="00FF3813" w:rsidRDefault="00441D48" w:rsidP="00A0096C">
            <w:pPr>
              <w:pStyle w:val="listssp"/>
              <w:keepNext/>
              <w:keepLines/>
              <w:spacing w:before="120"/>
              <w:jc w:val="center"/>
              <w:rPr>
                <w:rFonts w:ascii="Times New Roman" w:hAnsi="Times New Roman" w:cs="Times New Roman"/>
              </w:rPr>
            </w:pPr>
            <w:r w:rsidRPr="00FF3813">
              <w:rPr>
                <w:rFonts w:ascii="Times New Roman" w:hAnsi="Times New Roman" w:cs="Times New Roman"/>
              </w:rPr>
              <w:t>Efficacy</w:t>
            </w:r>
          </w:p>
        </w:tc>
        <w:tc>
          <w:tcPr>
            <w:tcW w:w="1729" w:type="dxa"/>
          </w:tcPr>
          <w:p w14:paraId="7E9DF813" w14:textId="77777777" w:rsidR="00441D48" w:rsidRPr="00FF3813" w:rsidRDefault="00441D48" w:rsidP="00A0096C">
            <w:pPr>
              <w:pStyle w:val="listssp"/>
              <w:keepNext/>
              <w:keepLines/>
              <w:spacing w:before="120"/>
              <w:jc w:val="center"/>
              <w:rPr>
                <w:rFonts w:ascii="Times New Roman" w:hAnsi="Times New Roman" w:cs="Times New Roman"/>
              </w:rPr>
            </w:pPr>
            <w:r w:rsidRPr="00FF3813">
              <w:rPr>
                <w:rFonts w:ascii="Times New Roman" w:hAnsi="Times New Roman" w:cs="Times New Roman"/>
              </w:rPr>
              <w:t>Futility</w:t>
            </w:r>
          </w:p>
        </w:tc>
      </w:tr>
      <w:tr w:rsidR="00FF3813" w:rsidRPr="00FF3813" w14:paraId="7049316C" w14:textId="77777777" w:rsidTr="00A0096C">
        <w:trPr>
          <w:trHeight w:val="459"/>
        </w:trPr>
        <w:tc>
          <w:tcPr>
            <w:tcW w:w="1749" w:type="dxa"/>
          </w:tcPr>
          <w:p w14:paraId="5999080A" w14:textId="77777777" w:rsidR="00441D48" w:rsidRPr="00FF3813" w:rsidRDefault="00441D48" w:rsidP="00A0096C">
            <w:pPr>
              <w:pStyle w:val="listssp"/>
              <w:keepNext/>
              <w:keepLines/>
              <w:spacing w:before="120"/>
              <w:rPr>
                <w:rFonts w:ascii="Times New Roman" w:hAnsi="Times New Roman" w:cs="Times New Roman"/>
              </w:rPr>
            </w:pPr>
            <w:r w:rsidRPr="00FF3813">
              <w:rPr>
                <w:rFonts w:ascii="Times New Roman" w:hAnsi="Times New Roman" w:cs="Times New Roman"/>
              </w:rPr>
              <w:t>Interim 1 (33%)</w:t>
            </w:r>
          </w:p>
        </w:tc>
        <w:tc>
          <w:tcPr>
            <w:tcW w:w="1149" w:type="dxa"/>
          </w:tcPr>
          <w:p w14:paraId="5ED65ADF" w14:textId="77777777" w:rsidR="00441D48" w:rsidRPr="00FF3813" w:rsidRDefault="00441D48" w:rsidP="00A0096C">
            <w:pPr>
              <w:pStyle w:val="listssp"/>
              <w:keepNext/>
              <w:keepLines/>
              <w:spacing w:before="120"/>
              <w:jc w:val="center"/>
              <w:rPr>
                <w:rFonts w:ascii="Times New Roman" w:hAnsi="Times New Roman" w:cs="Times New Roman"/>
              </w:rPr>
            </w:pPr>
            <w:r w:rsidRPr="00FF3813">
              <w:rPr>
                <w:rFonts w:ascii="Times New Roman" w:hAnsi="Times New Roman" w:cs="Times New Roman"/>
              </w:rPr>
              <w:t>3.71</w:t>
            </w:r>
          </w:p>
        </w:tc>
        <w:tc>
          <w:tcPr>
            <w:tcW w:w="1129" w:type="dxa"/>
          </w:tcPr>
          <w:p w14:paraId="606904C9" w14:textId="77777777" w:rsidR="00441D48" w:rsidRPr="00FF3813" w:rsidRDefault="00441D48" w:rsidP="00A0096C">
            <w:pPr>
              <w:pStyle w:val="listssp"/>
              <w:keepNext/>
              <w:keepLines/>
              <w:spacing w:before="120"/>
              <w:jc w:val="center"/>
              <w:rPr>
                <w:rFonts w:ascii="Times New Roman" w:hAnsi="Times New Roman" w:cs="Times New Roman"/>
              </w:rPr>
            </w:pPr>
            <w:r w:rsidRPr="00FF3813">
              <w:rPr>
                <w:rFonts w:ascii="Times New Roman" w:hAnsi="Times New Roman" w:cs="Times New Roman"/>
              </w:rPr>
              <w:t>0.01</w:t>
            </w:r>
          </w:p>
        </w:tc>
        <w:tc>
          <w:tcPr>
            <w:tcW w:w="1211" w:type="dxa"/>
          </w:tcPr>
          <w:p w14:paraId="37E982D0" w14:textId="77777777" w:rsidR="00441D48" w:rsidRPr="00FF3813" w:rsidRDefault="00441D48" w:rsidP="00A0096C">
            <w:pPr>
              <w:pStyle w:val="listssp"/>
              <w:keepNext/>
              <w:keepLines/>
              <w:spacing w:before="120"/>
              <w:jc w:val="center"/>
              <w:rPr>
                <w:rFonts w:ascii="Times New Roman" w:hAnsi="Times New Roman" w:cs="Times New Roman"/>
              </w:rPr>
            </w:pPr>
            <w:r w:rsidRPr="00FF3813">
              <w:rPr>
                <w:rFonts w:ascii="Times New Roman" w:hAnsi="Times New Roman" w:cs="Times New Roman"/>
              </w:rPr>
              <w:t>0.00</w:t>
            </w:r>
          </w:p>
        </w:tc>
        <w:tc>
          <w:tcPr>
            <w:tcW w:w="1259" w:type="dxa"/>
          </w:tcPr>
          <w:p w14:paraId="144C3FB4" w14:textId="77777777" w:rsidR="00441D48" w:rsidRPr="00FF3813" w:rsidRDefault="00441D48" w:rsidP="00A0096C">
            <w:pPr>
              <w:pStyle w:val="listssp"/>
              <w:keepNext/>
              <w:keepLines/>
              <w:spacing w:before="120"/>
              <w:jc w:val="center"/>
              <w:rPr>
                <w:rFonts w:ascii="Times New Roman" w:hAnsi="Times New Roman" w:cs="Times New Roman"/>
              </w:rPr>
            </w:pPr>
            <w:r w:rsidRPr="00FF3813">
              <w:rPr>
                <w:rFonts w:ascii="Times New Roman" w:hAnsi="Times New Roman" w:cs="Times New Roman"/>
              </w:rPr>
              <w:t>0.99</w:t>
            </w:r>
          </w:p>
        </w:tc>
        <w:tc>
          <w:tcPr>
            <w:tcW w:w="1441" w:type="dxa"/>
          </w:tcPr>
          <w:p w14:paraId="4C34A392" w14:textId="77777777" w:rsidR="00441D48" w:rsidRPr="00FF3813" w:rsidRDefault="00441D48" w:rsidP="00A0096C">
            <w:pPr>
              <w:pStyle w:val="listssp"/>
              <w:keepNext/>
              <w:keepLines/>
              <w:spacing w:before="120"/>
              <w:jc w:val="center"/>
              <w:rPr>
                <w:rFonts w:ascii="Times New Roman" w:hAnsi="Times New Roman" w:cs="Times New Roman"/>
              </w:rPr>
            </w:pPr>
            <w:r w:rsidRPr="00FF3813">
              <w:rPr>
                <w:rFonts w:ascii="Times New Roman" w:hAnsi="Times New Roman" w:cs="Times New Roman"/>
              </w:rPr>
              <w:t>1.69</w:t>
            </w:r>
          </w:p>
        </w:tc>
        <w:tc>
          <w:tcPr>
            <w:tcW w:w="1729" w:type="dxa"/>
          </w:tcPr>
          <w:p w14:paraId="1A74074F" w14:textId="77777777" w:rsidR="00441D48" w:rsidRPr="00FF3813" w:rsidRDefault="00441D48" w:rsidP="00A0096C">
            <w:pPr>
              <w:pStyle w:val="listssp"/>
              <w:keepNext/>
              <w:keepLines/>
              <w:spacing w:before="120"/>
              <w:jc w:val="center"/>
              <w:rPr>
                <w:rFonts w:ascii="Times New Roman" w:hAnsi="Times New Roman" w:cs="Times New Roman"/>
              </w:rPr>
            </w:pPr>
            <w:r w:rsidRPr="00FF3813">
              <w:rPr>
                <w:rFonts w:ascii="Times New Roman" w:hAnsi="Times New Roman" w:cs="Times New Roman"/>
              </w:rPr>
              <w:t>0.00</w:t>
            </w:r>
          </w:p>
        </w:tc>
      </w:tr>
      <w:tr w:rsidR="00FF3813" w:rsidRPr="00FF3813" w14:paraId="616A1788" w14:textId="77777777" w:rsidTr="00A0096C">
        <w:trPr>
          <w:trHeight w:val="459"/>
        </w:trPr>
        <w:tc>
          <w:tcPr>
            <w:tcW w:w="1749" w:type="dxa"/>
          </w:tcPr>
          <w:p w14:paraId="42F9E044" w14:textId="77777777" w:rsidR="00441D48" w:rsidRPr="00FF3813" w:rsidRDefault="00441D48" w:rsidP="00A0096C">
            <w:pPr>
              <w:pStyle w:val="listssp"/>
              <w:keepNext/>
              <w:keepLines/>
              <w:spacing w:before="120"/>
              <w:rPr>
                <w:rFonts w:ascii="Times New Roman" w:hAnsi="Times New Roman" w:cs="Times New Roman"/>
              </w:rPr>
            </w:pPr>
            <w:r w:rsidRPr="00FF3813">
              <w:rPr>
                <w:rFonts w:ascii="Times New Roman" w:hAnsi="Times New Roman" w:cs="Times New Roman"/>
              </w:rPr>
              <w:t>Interim 2 (66%)</w:t>
            </w:r>
          </w:p>
        </w:tc>
        <w:tc>
          <w:tcPr>
            <w:tcW w:w="1149" w:type="dxa"/>
          </w:tcPr>
          <w:p w14:paraId="071D5711" w14:textId="77777777" w:rsidR="00441D48" w:rsidRPr="00FF3813" w:rsidRDefault="00441D48" w:rsidP="00A0096C">
            <w:pPr>
              <w:pStyle w:val="listssp"/>
              <w:keepNext/>
              <w:keepLines/>
              <w:spacing w:before="120"/>
              <w:jc w:val="center"/>
              <w:rPr>
                <w:rFonts w:ascii="Times New Roman" w:hAnsi="Times New Roman" w:cs="Times New Roman"/>
              </w:rPr>
            </w:pPr>
            <w:r w:rsidRPr="00FF3813">
              <w:rPr>
                <w:rFonts w:ascii="Times New Roman" w:hAnsi="Times New Roman" w:cs="Times New Roman"/>
              </w:rPr>
              <w:t>2.51</w:t>
            </w:r>
          </w:p>
        </w:tc>
        <w:tc>
          <w:tcPr>
            <w:tcW w:w="1129" w:type="dxa"/>
          </w:tcPr>
          <w:p w14:paraId="0BA1C9CC" w14:textId="77777777" w:rsidR="00441D48" w:rsidRPr="00FF3813" w:rsidRDefault="00441D48" w:rsidP="00A0096C">
            <w:pPr>
              <w:pStyle w:val="listssp"/>
              <w:keepNext/>
              <w:keepLines/>
              <w:spacing w:before="120"/>
              <w:jc w:val="center"/>
              <w:rPr>
                <w:rFonts w:ascii="Times New Roman" w:hAnsi="Times New Roman" w:cs="Times New Roman"/>
              </w:rPr>
            </w:pPr>
            <w:r w:rsidRPr="00FF3813">
              <w:rPr>
                <w:rFonts w:ascii="Times New Roman" w:hAnsi="Times New Roman" w:cs="Times New Roman"/>
              </w:rPr>
              <w:t>0.83</w:t>
            </w:r>
          </w:p>
        </w:tc>
        <w:tc>
          <w:tcPr>
            <w:tcW w:w="1211" w:type="dxa"/>
          </w:tcPr>
          <w:p w14:paraId="58C74770" w14:textId="77777777" w:rsidR="00441D48" w:rsidRPr="00FF3813" w:rsidRDefault="00441D48" w:rsidP="00A0096C">
            <w:pPr>
              <w:pStyle w:val="listssp"/>
              <w:keepNext/>
              <w:keepLines/>
              <w:spacing w:before="120"/>
              <w:jc w:val="center"/>
              <w:rPr>
                <w:rFonts w:ascii="Times New Roman" w:hAnsi="Times New Roman" w:cs="Times New Roman"/>
              </w:rPr>
            </w:pPr>
            <w:r w:rsidRPr="00FF3813">
              <w:rPr>
                <w:rFonts w:ascii="Times New Roman" w:hAnsi="Times New Roman" w:cs="Times New Roman"/>
              </w:rPr>
              <w:t>0.01</w:t>
            </w:r>
          </w:p>
        </w:tc>
        <w:tc>
          <w:tcPr>
            <w:tcW w:w="1259" w:type="dxa"/>
          </w:tcPr>
          <w:p w14:paraId="700C7398" w14:textId="77777777" w:rsidR="00441D48" w:rsidRPr="00FF3813" w:rsidRDefault="00441D48" w:rsidP="00A0096C">
            <w:pPr>
              <w:pStyle w:val="listssp"/>
              <w:keepNext/>
              <w:keepLines/>
              <w:spacing w:before="120"/>
              <w:jc w:val="center"/>
              <w:rPr>
                <w:rFonts w:ascii="Times New Roman" w:hAnsi="Times New Roman" w:cs="Times New Roman"/>
              </w:rPr>
            </w:pPr>
            <w:r w:rsidRPr="00FF3813">
              <w:rPr>
                <w:rFonts w:ascii="Times New Roman" w:hAnsi="Times New Roman" w:cs="Times New Roman"/>
              </w:rPr>
              <w:t>0.41</w:t>
            </w:r>
          </w:p>
        </w:tc>
        <w:tc>
          <w:tcPr>
            <w:tcW w:w="1441" w:type="dxa"/>
          </w:tcPr>
          <w:p w14:paraId="28BB7B3E" w14:textId="77777777" w:rsidR="00441D48" w:rsidRPr="00FF3813" w:rsidRDefault="00441D48" w:rsidP="00A0096C">
            <w:pPr>
              <w:pStyle w:val="listssp"/>
              <w:keepNext/>
              <w:keepLines/>
              <w:spacing w:before="120"/>
              <w:jc w:val="center"/>
              <w:rPr>
                <w:rFonts w:ascii="Times New Roman" w:hAnsi="Times New Roman" w:cs="Times New Roman"/>
              </w:rPr>
            </w:pPr>
            <w:r w:rsidRPr="00FF3813">
              <w:rPr>
                <w:rFonts w:ascii="Times New Roman" w:hAnsi="Times New Roman" w:cs="Times New Roman"/>
              </w:rPr>
              <w:t>0.81</w:t>
            </w:r>
          </w:p>
        </w:tc>
        <w:tc>
          <w:tcPr>
            <w:tcW w:w="1729" w:type="dxa"/>
          </w:tcPr>
          <w:p w14:paraId="3B73B817" w14:textId="77777777" w:rsidR="00441D48" w:rsidRPr="00FF3813" w:rsidRDefault="00441D48" w:rsidP="00A0096C">
            <w:pPr>
              <w:pStyle w:val="listssp"/>
              <w:keepNext/>
              <w:keepLines/>
              <w:spacing w:before="120"/>
              <w:jc w:val="center"/>
              <w:rPr>
                <w:rFonts w:ascii="Times New Roman" w:hAnsi="Times New Roman" w:cs="Times New Roman"/>
              </w:rPr>
            </w:pPr>
            <w:r w:rsidRPr="00FF3813">
              <w:rPr>
                <w:rFonts w:ascii="Times New Roman" w:hAnsi="Times New Roman" w:cs="Times New Roman"/>
              </w:rPr>
              <w:t>0.27</w:t>
            </w:r>
          </w:p>
        </w:tc>
      </w:tr>
      <w:tr w:rsidR="00441D48" w:rsidRPr="00FF3813" w14:paraId="4E640409" w14:textId="77777777" w:rsidTr="00A0096C">
        <w:trPr>
          <w:trHeight w:val="769"/>
        </w:trPr>
        <w:tc>
          <w:tcPr>
            <w:tcW w:w="1749" w:type="dxa"/>
          </w:tcPr>
          <w:p w14:paraId="3E1599B1" w14:textId="77777777" w:rsidR="00441D48" w:rsidRPr="00FF3813" w:rsidRDefault="00441D48" w:rsidP="00A0096C">
            <w:pPr>
              <w:pStyle w:val="listssp"/>
              <w:keepNext/>
              <w:keepLines/>
              <w:spacing w:before="120"/>
              <w:rPr>
                <w:rFonts w:ascii="Times New Roman" w:hAnsi="Times New Roman" w:cs="Times New Roman"/>
              </w:rPr>
            </w:pPr>
            <w:r w:rsidRPr="00FF3813">
              <w:rPr>
                <w:rFonts w:ascii="Times New Roman" w:hAnsi="Times New Roman" w:cs="Times New Roman"/>
              </w:rPr>
              <w:t>Final Analysis (100%)</w:t>
            </w:r>
          </w:p>
        </w:tc>
        <w:tc>
          <w:tcPr>
            <w:tcW w:w="1149" w:type="dxa"/>
          </w:tcPr>
          <w:p w14:paraId="5DB5FA9C" w14:textId="77777777" w:rsidR="00441D48" w:rsidRPr="00FF3813" w:rsidRDefault="00441D48" w:rsidP="00A0096C">
            <w:pPr>
              <w:pStyle w:val="listssp"/>
              <w:keepNext/>
              <w:keepLines/>
              <w:spacing w:before="120"/>
              <w:jc w:val="center"/>
              <w:rPr>
                <w:rFonts w:ascii="Times New Roman" w:hAnsi="Times New Roman" w:cs="Times New Roman"/>
              </w:rPr>
            </w:pPr>
            <w:r w:rsidRPr="00FF3813">
              <w:rPr>
                <w:rFonts w:ascii="Times New Roman" w:hAnsi="Times New Roman" w:cs="Times New Roman"/>
              </w:rPr>
              <w:t>1.97</w:t>
            </w:r>
          </w:p>
        </w:tc>
        <w:tc>
          <w:tcPr>
            <w:tcW w:w="1129" w:type="dxa"/>
          </w:tcPr>
          <w:p w14:paraId="295C0E50" w14:textId="77777777" w:rsidR="00441D48" w:rsidRPr="00FF3813" w:rsidRDefault="00441D48" w:rsidP="00A0096C">
            <w:pPr>
              <w:pStyle w:val="listssp"/>
              <w:keepNext/>
              <w:keepLines/>
              <w:spacing w:before="120"/>
              <w:jc w:val="center"/>
              <w:rPr>
                <w:rFonts w:ascii="Times New Roman" w:hAnsi="Times New Roman" w:cs="Times New Roman"/>
              </w:rPr>
            </w:pPr>
            <w:r w:rsidRPr="00FF3813">
              <w:rPr>
                <w:rFonts w:ascii="Times New Roman" w:hAnsi="Times New Roman" w:cs="Times New Roman"/>
              </w:rPr>
              <w:t>1.97</w:t>
            </w:r>
          </w:p>
        </w:tc>
        <w:tc>
          <w:tcPr>
            <w:tcW w:w="1211" w:type="dxa"/>
          </w:tcPr>
          <w:p w14:paraId="4B9DCC28" w14:textId="77777777" w:rsidR="00441D48" w:rsidRPr="00FF3813" w:rsidRDefault="00441D48" w:rsidP="00A0096C">
            <w:pPr>
              <w:pStyle w:val="listssp"/>
              <w:keepNext/>
              <w:keepLines/>
              <w:spacing w:before="120"/>
              <w:jc w:val="center"/>
              <w:rPr>
                <w:rFonts w:ascii="Times New Roman" w:hAnsi="Times New Roman" w:cs="Times New Roman"/>
              </w:rPr>
            </w:pPr>
            <w:r w:rsidRPr="00FF3813">
              <w:rPr>
                <w:rFonts w:ascii="Times New Roman" w:hAnsi="Times New Roman" w:cs="Times New Roman"/>
              </w:rPr>
              <w:t>0.049</w:t>
            </w:r>
          </w:p>
        </w:tc>
        <w:tc>
          <w:tcPr>
            <w:tcW w:w="1259" w:type="dxa"/>
          </w:tcPr>
          <w:p w14:paraId="7FAE041A" w14:textId="77777777" w:rsidR="00441D48" w:rsidRPr="00FF3813" w:rsidRDefault="00441D48" w:rsidP="00A0096C">
            <w:pPr>
              <w:pStyle w:val="listssp"/>
              <w:keepNext/>
              <w:keepLines/>
              <w:spacing w:before="120"/>
              <w:jc w:val="center"/>
              <w:rPr>
                <w:rFonts w:ascii="Times New Roman" w:hAnsi="Times New Roman" w:cs="Times New Roman"/>
              </w:rPr>
            </w:pPr>
            <w:r w:rsidRPr="00FF3813">
              <w:rPr>
                <w:rFonts w:ascii="Times New Roman" w:hAnsi="Times New Roman" w:cs="Times New Roman"/>
              </w:rPr>
              <w:t>0.049</w:t>
            </w:r>
          </w:p>
        </w:tc>
        <w:tc>
          <w:tcPr>
            <w:tcW w:w="1441" w:type="dxa"/>
          </w:tcPr>
          <w:p w14:paraId="51E05706" w14:textId="77777777" w:rsidR="00441D48" w:rsidRPr="00FF3813" w:rsidRDefault="00441D48" w:rsidP="00A0096C">
            <w:pPr>
              <w:pStyle w:val="listssp"/>
              <w:keepNext/>
              <w:keepLines/>
              <w:spacing w:before="120"/>
              <w:jc w:val="center"/>
              <w:rPr>
                <w:rFonts w:ascii="Times New Roman" w:hAnsi="Times New Roman" w:cs="Times New Roman"/>
              </w:rPr>
            </w:pPr>
            <w:r w:rsidRPr="00FF3813">
              <w:rPr>
                <w:rFonts w:ascii="Times New Roman" w:hAnsi="Times New Roman" w:cs="Times New Roman"/>
              </w:rPr>
              <w:t>0.52</w:t>
            </w:r>
          </w:p>
        </w:tc>
        <w:tc>
          <w:tcPr>
            <w:tcW w:w="1729" w:type="dxa"/>
          </w:tcPr>
          <w:p w14:paraId="26776B81" w14:textId="77777777" w:rsidR="00441D48" w:rsidRPr="00FF3813" w:rsidRDefault="00441D48" w:rsidP="00A0096C">
            <w:pPr>
              <w:pStyle w:val="listssp"/>
              <w:keepNext/>
              <w:keepLines/>
              <w:spacing w:before="120"/>
              <w:jc w:val="center"/>
              <w:rPr>
                <w:rFonts w:ascii="Times New Roman" w:hAnsi="Times New Roman" w:cs="Times New Roman"/>
              </w:rPr>
            </w:pPr>
            <w:r w:rsidRPr="00FF3813">
              <w:rPr>
                <w:rFonts w:ascii="Times New Roman" w:hAnsi="Times New Roman" w:cs="Times New Roman"/>
              </w:rPr>
              <w:t>0.52</w:t>
            </w:r>
          </w:p>
        </w:tc>
      </w:tr>
    </w:tbl>
    <w:p w14:paraId="6DFBB4BE" w14:textId="71D80FF1" w:rsidR="00DB302C" w:rsidRPr="00FF3813" w:rsidRDefault="00DB302C" w:rsidP="00441D48">
      <w:pPr>
        <w:pStyle w:val="listssp"/>
        <w:keepNext/>
        <w:keepLines/>
        <w:spacing w:line="276" w:lineRule="auto"/>
        <w:jc w:val="both"/>
      </w:pPr>
    </w:p>
    <w:p w14:paraId="08E891A8" w14:textId="77777777" w:rsidR="00900E85" w:rsidRPr="00FF3813" w:rsidRDefault="00900E85" w:rsidP="00441D48">
      <w:pPr>
        <w:pStyle w:val="listssp"/>
        <w:keepNext/>
        <w:keepLines/>
        <w:spacing w:line="276" w:lineRule="auto"/>
        <w:jc w:val="both"/>
      </w:pPr>
    </w:p>
    <w:p w14:paraId="6C51D74E" w14:textId="77777777" w:rsidR="00441D48" w:rsidRPr="00FF3813" w:rsidRDefault="00F76706" w:rsidP="00441D48">
      <w:pPr>
        <w:pStyle w:val="listssp"/>
        <w:keepNext/>
        <w:keepLines/>
        <w:spacing w:line="276" w:lineRule="auto"/>
        <w:jc w:val="both"/>
      </w:pPr>
      <w:r w:rsidRPr="00FF3813">
        <w:t>Table 5.</w:t>
      </w:r>
      <w:r w:rsidR="00F27701" w:rsidRPr="00FF3813">
        <w:t>2</w:t>
      </w:r>
      <w:r w:rsidR="00441D48" w:rsidRPr="00FF3813">
        <w:t xml:space="preserve"> Operating characteristics of group sequential design in Part B at treatment effect (under null hypothesis of effect = 0, under alternative hypothesis of effect = -0.95, lower than expected effect </w:t>
      </w:r>
      <w:r w:rsidR="00763FBA" w:rsidRPr="00FF3813">
        <w:t xml:space="preserve">(-0.3, -0.6) </w:t>
      </w:r>
      <w:r w:rsidR="00441D48" w:rsidRPr="00FF3813">
        <w:t>and greater than expected effects</w:t>
      </w:r>
      <w:r w:rsidR="00CD330D" w:rsidRPr="00FF3813">
        <w:t xml:space="preserve"> </w:t>
      </w:r>
      <w:r w:rsidR="00763FBA" w:rsidRPr="00FF3813">
        <w:t>(-1.3,-1.6)</w:t>
      </w:r>
      <w:r w:rsidR="00441D48" w:rsidRPr="00FF3813">
        <w:t>)</w:t>
      </w:r>
      <w:r w:rsidR="0015050F" w:rsidRPr="00FF3813">
        <w:t xml:space="preserve"> based on 10,000 simulations</w:t>
      </w:r>
      <w:r w:rsidR="00441D48" w:rsidRPr="00FF3813">
        <w:t xml:space="preserve">. </w:t>
      </w:r>
    </w:p>
    <w:tbl>
      <w:tblPr>
        <w:tblStyle w:val="TableGrid"/>
        <w:tblW w:w="0" w:type="auto"/>
        <w:tblLook w:val="04A0" w:firstRow="1" w:lastRow="0" w:firstColumn="1" w:lastColumn="0" w:noHBand="0" w:noVBand="1"/>
      </w:tblPr>
      <w:tblGrid>
        <w:gridCol w:w="1572"/>
        <w:gridCol w:w="785"/>
        <w:gridCol w:w="675"/>
        <w:gridCol w:w="785"/>
        <w:gridCol w:w="785"/>
        <w:gridCol w:w="785"/>
        <w:gridCol w:w="785"/>
        <w:gridCol w:w="1184"/>
        <w:gridCol w:w="1011"/>
        <w:gridCol w:w="983"/>
      </w:tblGrid>
      <w:tr w:rsidR="00FF3813" w:rsidRPr="00FF3813" w14:paraId="1651AAF8" w14:textId="77777777" w:rsidTr="00A0096C">
        <w:tc>
          <w:tcPr>
            <w:tcW w:w="0" w:type="auto"/>
            <w:vMerge w:val="restart"/>
          </w:tcPr>
          <w:p w14:paraId="1ABDB5F6" w14:textId="77777777" w:rsidR="00441D48" w:rsidRPr="00FF3813" w:rsidRDefault="00441D48" w:rsidP="00A0096C">
            <w:pPr>
              <w:pStyle w:val="listssp"/>
              <w:keepNext/>
              <w:keepLines/>
              <w:spacing w:before="120"/>
              <w:jc w:val="center"/>
              <w:rPr>
                <w:rFonts w:ascii="Times New Roman" w:hAnsi="Times New Roman" w:cs="Times New Roman"/>
              </w:rPr>
            </w:pPr>
            <w:r w:rsidRPr="00FF3813">
              <w:rPr>
                <w:rFonts w:ascii="Times New Roman" w:hAnsi="Times New Roman" w:cs="Times New Roman"/>
              </w:rPr>
              <w:t>Expected Treatment effect (</w:t>
            </w:r>
            <w:r w:rsidRPr="00FF3813">
              <w:rPr>
                <w:rFonts w:ascii="Times New Roman" w:hAnsi="Times New Roman" w:cs="Times New Roman"/>
                <w:shd w:val="clear" w:color="auto" w:fill="FFFFFF"/>
              </w:rPr>
              <w:t>Δ</w:t>
            </w:r>
            <w:r w:rsidRPr="00FF3813">
              <w:rPr>
                <w:rFonts w:ascii="Times New Roman" w:hAnsi="Times New Roman" w:cs="Times New Roman"/>
              </w:rPr>
              <w:t>Das28)</w:t>
            </w:r>
          </w:p>
        </w:tc>
        <w:tc>
          <w:tcPr>
            <w:tcW w:w="0" w:type="auto"/>
            <w:gridSpan w:val="2"/>
          </w:tcPr>
          <w:p w14:paraId="7AFA641F" w14:textId="77777777" w:rsidR="00441D48" w:rsidRPr="00FF3813" w:rsidRDefault="00441D48" w:rsidP="00A0096C">
            <w:pPr>
              <w:pStyle w:val="listssp"/>
              <w:keepNext/>
              <w:keepLines/>
              <w:spacing w:before="120"/>
              <w:jc w:val="center"/>
              <w:rPr>
                <w:rFonts w:ascii="Times New Roman" w:hAnsi="Times New Roman" w:cs="Times New Roman"/>
              </w:rPr>
            </w:pPr>
            <w:r w:rsidRPr="00FF3813">
              <w:rPr>
                <w:rFonts w:ascii="Times New Roman" w:hAnsi="Times New Roman" w:cs="Times New Roman"/>
              </w:rPr>
              <w:t>First Interim</w:t>
            </w:r>
          </w:p>
        </w:tc>
        <w:tc>
          <w:tcPr>
            <w:tcW w:w="0" w:type="auto"/>
            <w:gridSpan w:val="2"/>
          </w:tcPr>
          <w:p w14:paraId="72DFFD95" w14:textId="77777777" w:rsidR="00441D48" w:rsidRPr="00FF3813" w:rsidRDefault="00441D48" w:rsidP="00A0096C">
            <w:pPr>
              <w:pStyle w:val="listssp"/>
              <w:keepNext/>
              <w:keepLines/>
              <w:spacing w:before="120"/>
              <w:jc w:val="center"/>
              <w:rPr>
                <w:rFonts w:ascii="Times New Roman" w:hAnsi="Times New Roman" w:cs="Times New Roman"/>
              </w:rPr>
            </w:pPr>
            <w:r w:rsidRPr="00FF3813">
              <w:rPr>
                <w:rFonts w:ascii="Times New Roman" w:hAnsi="Times New Roman" w:cs="Times New Roman"/>
              </w:rPr>
              <w:t>Second Interim</w:t>
            </w:r>
          </w:p>
        </w:tc>
        <w:tc>
          <w:tcPr>
            <w:tcW w:w="0" w:type="auto"/>
            <w:gridSpan w:val="2"/>
          </w:tcPr>
          <w:p w14:paraId="161034F1" w14:textId="77777777" w:rsidR="00441D48" w:rsidRPr="00FF3813" w:rsidRDefault="00441D48" w:rsidP="00A0096C">
            <w:pPr>
              <w:pStyle w:val="listssp"/>
              <w:keepNext/>
              <w:keepLines/>
              <w:spacing w:before="120"/>
              <w:jc w:val="center"/>
              <w:rPr>
                <w:rFonts w:ascii="Times New Roman" w:hAnsi="Times New Roman" w:cs="Times New Roman"/>
              </w:rPr>
            </w:pPr>
            <w:r w:rsidRPr="00FF3813">
              <w:rPr>
                <w:rFonts w:ascii="Times New Roman" w:hAnsi="Times New Roman" w:cs="Times New Roman"/>
              </w:rPr>
              <w:t>Final Analyses</w:t>
            </w:r>
          </w:p>
        </w:tc>
        <w:tc>
          <w:tcPr>
            <w:tcW w:w="0" w:type="auto"/>
            <w:vMerge w:val="restart"/>
          </w:tcPr>
          <w:p w14:paraId="06CBC61D" w14:textId="77777777" w:rsidR="00441D48" w:rsidRPr="00FF3813" w:rsidRDefault="00441D48" w:rsidP="00A0096C">
            <w:pPr>
              <w:pStyle w:val="listssp"/>
              <w:keepNext/>
              <w:keepLines/>
              <w:spacing w:before="120"/>
              <w:jc w:val="center"/>
              <w:rPr>
                <w:rFonts w:ascii="Times New Roman" w:hAnsi="Times New Roman" w:cs="Times New Roman"/>
              </w:rPr>
            </w:pPr>
            <w:r w:rsidRPr="00FF3813">
              <w:rPr>
                <w:rFonts w:ascii="Times New Roman" w:hAnsi="Times New Roman" w:cs="Times New Roman"/>
              </w:rPr>
              <w:t>Average Sample Size</w:t>
            </w:r>
          </w:p>
        </w:tc>
        <w:tc>
          <w:tcPr>
            <w:tcW w:w="0" w:type="auto"/>
            <w:vMerge w:val="restart"/>
          </w:tcPr>
          <w:p w14:paraId="527C01BA" w14:textId="77777777" w:rsidR="00441D48" w:rsidRPr="00FF3813" w:rsidRDefault="00441D48" w:rsidP="00A0096C">
            <w:pPr>
              <w:pStyle w:val="listssp"/>
              <w:keepNext/>
              <w:keepLines/>
              <w:spacing w:before="120"/>
              <w:jc w:val="center"/>
              <w:rPr>
                <w:rFonts w:ascii="Times New Roman" w:hAnsi="Times New Roman" w:cs="Times New Roman"/>
              </w:rPr>
            </w:pPr>
            <w:r w:rsidRPr="00FF3813">
              <w:rPr>
                <w:rFonts w:ascii="Times New Roman" w:hAnsi="Times New Roman" w:cs="Times New Roman"/>
              </w:rPr>
              <w:t>Overall Power</w:t>
            </w:r>
          </w:p>
        </w:tc>
        <w:tc>
          <w:tcPr>
            <w:tcW w:w="0" w:type="auto"/>
            <w:vMerge w:val="restart"/>
          </w:tcPr>
          <w:p w14:paraId="7A5B2970" w14:textId="77777777" w:rsidR="00441D48" w:rsidRPr="00FF3813" w:rsidRDefault="00441D48" w:rsidP="00A0096C">
            <w:pPr>
              <w:pStyle w:val="listssp"/>
              <w:keepNext/>
              <w:keepLines/>
              <w:spacing w:before="120"/>
              <w:jc w:val="center"/>
              <w:rPr>
                <w:rFonts w:ascii="Times New Roman" w:hAnsi="Times New Roman" w:cs="Times New Roman"/>
              </w:rPr>
            </w:pPr>
            <w:r w:rsidRPr="00FF3813">
              <w:rPr>
                <w:rFonts w:ascii="Times New Roman" w:hAnsi="Times New Roman" w:cs="Times New Roman"/>
              </w:rPr>
              <w:t>% of Failed Trials</w:t>
            </w:r>
          </w:p>
        </w:tc>
      </w:tr>
      <w:tr w:rsidR="00FF3813" w:rsidRPr="00FF3813" w14:paraId="09E89EB5" w14:textId="77777777" w:rsidTr="00A0096C">
        <w:tc>
          <w:tcPr>
            <w:tcW w:w="0" w:type="auto"/>
            <w:vMerge/>
          </w:tcPr>
          <w:p w14:paraId="5618BA8B" w14:textId="77777777" w:rsidR="00441D48" w:rsidRPr="00FF3813" w:rsidRDefault="00441D48" w:rsidP="00A0096C">
            <w:pPr>
              <w:pStyle w:val="listssp"/>
              <w:keepNext/>
              <w:keepLines/>
              <w:spacing w:before="120"/>
              <w:jc w:val="center"/>
              <w:rPr>
                <w:rFonts w:ascii="Times New Roman" w:hAnsi="Times New Roman" w:cs="Times New Roman"/>
                <w:sz w:val="24"/>
                <w:szCs w:val="24"/>
              </w:rPr>
            </w:pPr>
          </w:p>
        </w:tc>
        <w:tc>
          <w:tcPr>
            <w:tcW w:w="0" w:type="auto"/>
          </w:tcPr>
          <w:p w14:paraId="0DB94728" w14:textId="77777777" w:rsidR="00441D48" w:rsidRPr="00FF3813" w:rsidRDefault="00441D48" w:rsidP="00A0096C">
            <w:pPr>
              <w:pStyle w:val="listssp"/>
              <w:keepNext/>
              <w:keepLines/>
              <w:jc w:val="center"/>
              <w:rPr>
                <w:rFonts w:ascii="Times New Roman" w:hAnsi="Times New Roman" w:cs="Times New Roman"/>
                <w:sz w:val="24"/>
                <w:szCs w:val="24"/>
              </w:rPr>
            </w:pPr>
            <w:r w:rsidRPr="00FF3813">
              <w:rPr>
                <w:rFonts w:ascii="Times New Roman" w:hAnsi="Times New Roman" w:cs="Times New Roman"/>
                <w:sz w:val="24"/>
                <w:szCs w:val="24"/>
              </w:rPr>
              <w:t>Suc</w:t>
            </w:r>
          </w:p>
          <w:p w14:paraId="17EB8926" w14:textId="77777777" w:rsidR="00441D48" w:rsidRPr="00FF3813" w:rsidRDefault="00441D48" w:rsidP="00A0096C">
            <w:pPr>
              <w:pStyle w:val="listssp"/>
              <w:keepNext/>
              <w:keepLines/>
              <w:jc w:val="center"/>
              <w:rPr>
                <w:rFonts w:ascii="Times New Roman" w:hAnsi="Times New Roman" w:cs="Times New Roman"/>
                <w:sz w:val="24"/>
                <w:szCs w:val="24"/>
              </w:rPr>
            </w:pPr>
            <w:r w:rsidRPr="00FF3813">
              <w:rPr>
                <w:rFonts w:ascii="Times New Roman" w:hAnsi="Times New Roman" w:cs="Times New Roman"/>
                <w:sz w:val="24"/>
                <w:szCs w:val="24"/>
              </w:rPr>
              <w:t>Stop</w:t>
            </w:r>
          </w:p>
        </w:tc>
        <w:tc>
          <w:tcPr>
            <w:tcW w:w="0" w:type="auto"/>
          </w:tcPr>
          <w:p w14:paraId="41F93273" w14:textId="77777777" w:rsidR="00441D48" w:rsidRPr="00FF3813" w:rsidRDefault="00441D48" w:rsidP="00A0096C">
            <w:pPr>
              <w:pStyle w:val="listssp"/>
              <w:keepNext/>
              <w:keepLines/>
              <w:jc w:val="center"/>
              <w:rPr>
                <w:rFonts w:ascii="Times New Roman" w:hAnsi="Times New Roman" w:cs="Times New Roman"/>
                <w:sz w:val="24"/>
                <w:szCs w:val="24"/>
              </w:rPr>
            </w:pPr>
            <w:r w:rsidRPr="00FF3813">
              <w:rPr>
                <w:rFonts w:ascii="Times New Roman" w:hAnsi="Times New Roman" w:cs="Times New Roman"/>
                <w:sz w:val="24"/>
                <w:szCs w:val="24"/>
              </w:rPr>
              <w:t>Fut</w:t>
            </w:r>
          </w:p>
          <w:p w14:paraId="10112FBC" w14:textId="77777777" w:rsidR="00441D48" w:rsidRPr="00FF3813" w:rsidRDefault="00441D48" w:rsidP="00A0096C">
            <w:pPr>
              <w:pStyle w:val="listssp"/>
              <w:keepNext/>
              <w:keepLines/>
              <w:jc w:val="center"/>
              <w:rPr>
                <w:rFonts w:ascii="Times New Roman" w:hAnsi="Times New Roman" w:cs="Times New Roman"/>
                <w:sz w:val="24"/>
                <w:szCs w:val="24"/>
              </w:rPr>
            </w:pPr>
            <w:r w:rsidRPr="00FF3813">
              <w:rPr>
                <w:rFonts w:ascii="Times New Roman" w:hAnsi="Times New Roman" w:cs="Times New Roman"/>
                <w:sz w:val="24"/>
                <w:szCs w:val="24"/>
              </w:rPr>
              <w:t>Stop</w:t>
            </w:r>
          </w:p>
        </w:tc>
        <w:tc>
          <w:tcPr>
            <w:tcW w:w="0" w:type="auto"/>
          </w:tcPr>
          <w:p w14:paraId="7E60FD7C" w14:textId="77777777" w:rsidR="00441D48" w:rsidRPr="00FF3813" w:rsidRDefault="00441D48" w:rsidP="00A0096C">
            <w:pPr>
              <w:pStyle w:val="listssp"/>
              <w:keepNext/>
              <w:keepLines/>
              <w:jc w:val="center"/>
              <w:rPr>
                <w:rFonts w:ascii="Times New Roman" w:hAnsi="Times New Roman" w:cs="Times New Roman"/>
                <w:sz w:val="24"/>
                <w:szCs w:val="24"/>
              </w:rPr>
            </w:pPr>
            <w:r w:rsidRPr="00FF3813">
              <w:rPr>
                <w:rFonts w:ascii="Times New Roman" w:hAnsi="Times New Roman" w:cs="Times New Roman"/>
                <w:sz w:val="24"/>
                <w:szCs w:val="24"/>
              </w:rPr>
              <w:t>Suc</w:t>
            </w:r>
          </w:p>
          <w:p w14:paraId="69E9751B" w14:textId="77777777" w:rsidR="00441D48" w:rsidRPr="00FF3813" w:rsidRDefault="00441D48" w:rsidP="00A0096C">
            <w:pPr>
              <w:pStyle w:val="listssp"/>
              <w:keepNext/>
              <w:keepLines/>
              <w:jc w:val="center"/>
              <w:rPr>
                <w:rFonts w:ascii="Times New Roman" w:hAnsi="Times New Roman" w:cs="Times New Roman"/>
                <w:sz w:val="24"/>
                <w:szCs w:val="24"/>
              </w:rPr>
            </w:pPr>
            <w:r w:rsidRPr="00FF3813">
              <w:rPr>
                <w:rFonts w:ascii="Times New Roman" w:hAnsi="Times New Roman" w:cs="Times New Roman"/>
                <w:sz w:val="24"/>
                <w:szCs w:val="24"/>
              </w:rPr>
              <w:t>Stop</w:t>
            </w:r>
          </w:p>
        </w:tc>
        <w:tc>
          <w:tcPr>
            <w:tcW w:w="0" w:type="auto"/>
          </w:tcPr>
          <w:p w14:paraId="3C3E7EC6" w14:textId="77777777" w:rsidR="00441D48" w:rsidRPr="00FF3813" w:rsidRDefault="00441D48" w:rsidP="00A0096C">
            <w:pPr>
              <w:pStyle w:val="listssp"/>
              <w:keepNext/>
              <w:keepLines/>
              <w:jc w:val="center"/>
              <w:rPr>
                <w:rFonts w:ascii="Times New Roman" w:hAnsi="Times New Roman" w:cs="Times New Roman"/>
                <w:sz w:val="24"/>
                <w:szCs w:val="24"/>
              </w:rPr>
            </w:pPr>
            <w:r w:rsidRPr="00FF3813">
              <w:rPr>
                <w:rFonts w:ascii="Times New Roman" w:hAnsi="Times New Roman" w:cs="Times New Roman"/>
                <w:sz w:val="24"/>
                <w:szCs w:val="24"/>
              </w:rPr>
              <w:t>Fut</w:t>
            </w:r>
          </w:p>
          <w:p w14:paraId="44925655" w14:textId="77777777" w:rsidR="00441D48" w:rsidRPr="00FF3813" w:rsidRDefault="00441D48" w:rsidP="00A0096C">
            <w:pPr>
              <w:pStyle w:val="listssp"/>
              <w:keepNext/>
              <w:keepLines/>
              <w:jc w:val="center"/>
              <w:rPr>
                <w:rFonts w:ascii="Times New Roman" w:hAnsi="Times New Roman" w:cs="Times New Roman"/>
                <w:sz w:val="24"/>
                <w:szCs w:val="24"/>
              </w:rPr>
            </w:pPr>
            <w:r w:rsidRPr="00FF3813">
              <w:rPr>
                <w:rFonts w:ascii="Times New Roman" w:hAnsi="Times New Roman" w:cs="Times New Roman"/>
                <w:sz w:val="24"/>
                <w:szCs w:val="24"/>
              </w:rPr>
              <w:t>Stop</w:t>
            </w:r>
          </w:p>
        </w:tc>
        <w:tc>
          <w:tcPr>
            <w:tcW w:w="0" w:type="auto"/>
          </w:tcPr>
          <w:p w14:paraId="3D06E401" w14:textId="77777777" w:rsidR="00441D48" w:rsidRPr="00FF3813" w:rsidRDefault="00441D48" w:rsidP="00A0096C">
            <w:pPr>
              <w:pStyle w:val="listssp"/>
              <w:keepNext/>
              <w:keepLines/>
              <w:jc w:val="center"/>
              <w:rPr>
                <w:rFonts w:ascii="Times New Roman" w:hAnsi="Times New Roman" w:cs="Times New Roman"/>
                <w:sz w:val="24"/>
                <w:szCs w:val="24"/>
              </w:rPr>
            </w:pPr>
            <w:r w:rsidRPr="00FF3813">
              <w:rPr>
                <w:rFonts w:ascii="Times New Roman" w:hAnsi="Times New Roman" w:cs="Times New Roman"/>
                <w:sz w:val="24"/>
                <w:szCs w:val="24"/>
              </w:rPr>
              <w:t>Suc</w:t>
            </w:r>
          </w:p>
          <w:p w14:paraId="4C65CE22" w14:textId="77777777" w:rsidR="00441D48" w:rsidRPr="00FF3813" w:rsidRDefault="00441D48" w:rsidP="00A0096C">
            <w:pPr>
              <w:pStyle w:val="listssp"/>
              <w:keepNext/>
              <w:keepLines/>
              <w:jc w:val="center"/>
              <w:rPr>
                <w:rFonts w:ascii="Times New Roman" w:hAnsi="Times New Roman" w:cs="Times New Roman"/>
                <w:sz w:val="24"/>
                <w:szCs w:val="24"/>
              </w:rPr>
            </w:pPr>
            <w:r w:rsidRPr="00FF3813">
              <w:rPr>
                <w:rFonts w:ascii="Times New Roman" w:hAnsi="Times New Roman" w:cs="Times New Roman"/>
                <w:sz w:val="24"/>
                <w:szCs w:val="24"/>
              </w:rPr>
              <w:t>Stop</w:t>
            </w:r>
          </w:p>
        </w:tc>
        <w:tc>
          <w:tcPr>
            <w:tcW w:w="0" w:type="auto"/>
          </w:tcPr>
          <w:p w14:paraId="78A1CB09" w14:textId="77777777" w:rsidR="00441D48" w:rsidRPr="00FF3813" w:rsidRDefault="00441D48" w:rsidP="00A0096C">
            <w:pPr>
              <w:pStyle w:val="listssp"/>
              <w:keepNext/>
              <w:keepLines/>
              <w:jc w:val="center"/>
              <w:rPr>
                <w:rFonts w:ascii="Times New Roman" w:hAnsi="Times New Roman" w:cs="Times New Roman"/>
                <w:sz w:val="24"/>
                <w:szCs w:val="24"/>
              </w:rPr>
            </w:pPr>
            <w:r w:rsidRPr="00FF3813">
              <w:rPr>
                <w:rFonts w:ascii="Times New Roman" w:hAnsi="Times New Roman" w:cs="Times New Roman"/>
                <w:sz w:val="24"/>
                <w:szCs w:val="24"/>
              </w:rPr>
              <w:t>Fut</w:t>
            </w:r>
          </w:p>
          <w:p w14:paraId="71F70C8E" w14:textId="77777777" w:rsidR="00441D48" w:rsidRPr="00FF3813" w:rsidRDefault="00441D48" w:rsidP="00A0096C">
            <w:pPr>
              <w:pStyle w:val="listssp"/>
              <w:keepNext/>
              <w:keepLines/>
              <w:jc w:val="center"/>
              <w:rPr>
                <w:rFonts w:ascii="Times New Roman" w:hAnsi="Times New Roman" w:cs="Times New Roman"/>
                <w:sz w:val="24"/>
                <w:szCs w:val="24"/>
              </w:rPr>
            </w:pPr>
            <w:r w:rsidRPr="00FF3813">
              <w:rPr>
                <w:rFonts w:ascii="Times New Roman" w:hAnsi="Times New Roman" w:cs="Times New Roman"/>
                <w:sz w:val="24"/>
                <w:szCs w:val="24"/>
              </w:rPr>
              <w:t>Stop</w:t>
            </w:r>
          </w:p>
        </w:tc>
        <w:tc>
          <w:tcPr>
            <w:tcW w:w="0" w:type="auto"/>
            <w:vMerge/>
          </w:tcPr>
          <w:p w14:paraId="2DA9A031" w14:textId="77777777" w:rsidR="00441D48" w:rsidRPr="00FF3813" w:rsidRDefault="00441D48" w:rsidP="00A0096C">
            <w:pPr>
              <w:pStyle w:val="listssp"/>
              <w:keepNext/>
              <w:keepLines/>
              <w:spacing w:before="120"/>
              <w:jc w:val="center"/>
              <w:rPr>
                <w:rFonts w:ascii="Times New Roman" w:hAnsi="Times New Roman" w:cs="Times New Roman"/>
                <w:sz w:val="24"/>
                <w:szCs w:val="24"/>
              </w:rPr>
            </w:pPr>
          </w:p>
        </w:tc>
        <w:tc>
          <w:tcPr>
            <w:tcW w:w="0" w:type="auto"/>
            <w:vMerge/>
          </w:tcPr>
          <w:p w14:paraId="5F735456" w14:textId="77777777" w:rsidR="00441D48" w:rsidRPr="00FF3813" w:rsidRDefault="00441D48" w:rsidP="00A0096C">
            <w:pPr>
              <w:pStyle w:val="listssp"/>
              <w:keepNext/>
              <w:keepLines/>
              <w:spacing w:before="120"/>
              <w:jc w:val="center"/>
              <w:rPr>
                <w:rFonts w:ascii="Times New Roman" w:hAnsi="Times New Roman" w:cs="Times New Roman"/>
                <w:sz w:val="24"/>
                <w:szCs w:val="24"/>
              </w:rPr>
            </w:pPr>
          </w:p>
        </w:tc>
        <w:tc>
          <w:tcPr>
            <w:tcW w:w="0" w:type="auto"/>
            <w:vMerge/>
          </w:tcPr>
          <w:p w14:paraId="66774D98" w14:textId="77777777" w:rsidR="00441D48" w:rsidRPr="00FF3813" w:rsidRDefault="00441D48" w:rsidP="00A0096C">
            <w:pPr>
              <w:pStyle w:val="listssp"/>
              <w:keepNext/>
              <w:keepLines/>
              <w:spacing w:before="120"/>
              <w:jc w:val="center"/>
              <w:rPr>
                <w:rFonts w:ascii="Times New Roman" w:hAnsi="Times New Roman" w:cs="Times New Roman"/>
                <w:sz w:val="24"/>
                <w:szCs w:val="24"/>
              </w:rPr>
            </w:pPr>
          </w:p>
        </w:tc>
      </w:tr>
      <w:tr w:rsidR="00FF3813" w:rsidRPr="00FF3813" w14:paraId="44971698" w14:textId="77777777" w:rsidTr="00A0096C">
        <w:tc>
          <w:tcPr>
            <w:tcW w:w="0" w:type="auto"/>
          </w:tcPr>
          <w:p w14:paraId="3C1D3B1A"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0</w:t>
            </w:r>
          </w:p>
        </w:tc>
        <w:tc>
          <w:tcPr>
            <w:tcW w:w="0" w:type="auto"/>
          </w:tcPr>
          <w:p w14:paraId="48713ADF"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0.2%</w:t>
            </w:r>
          </w:p>
        </w:tc>
        <w:tc>
          <w:tcPr>
            <w:tcW w:w="0" w:type="auto"/>
          </w:tcPr>
          <w:p w14:paraId="3AEC6277"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0.8%</w:t>
            </w:r>
          </w:p>
        </w:tc>
        <w:tc>
          <w:tcPr>
            <w:tcW w:w="0" w:type="auto"/>
          </w:tcPr>
          <w:p w14:paraId="198A46D3"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1.6%</w:t>
            </w:r>
          </w:p>
        </w:tc>
        <w:tc>
          <w:tcPr>
            <w:tcW w:w="0" w:type="auto"/>
          </w:tcPr>
          <w:p w14:paraId="68CBCD17"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58.1%</w:t>
            </w:r>
          </w:p>
        </w:tc>
        <w:tc>
          <w:tcPr>
            <w:tcW w:w="0" w:type="auto"/>
          </w:tcPr>
          <w:p w14:paraId="6D87CD49"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3.0%</w:t>
            </w:r>
          </w:p>
        </w:tc>
        <w:tc>
          <w:tcPr>
            <w:tcW w:w="0" w:type="auto"/>
          </w:tcPr>
          <w:p w14:paraId="0DDB52DF"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36.2%</w:t>
            </w:r>
          </w:p>
        </w:tc>
        <w:tc>
          <w:tcPr>
            <w:tcW w:w="0" w:type="auto"/>
          </w:tcPr>
          <w:p w14:paraId="3206F779"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46</w:t>
            </w:r>
          </w:p>
        </w:tc>
        <w:tc>
          <w:tcPr>
            <w:tcW w:w="0" w:type="auto"/>
          </w:tcPr>
          <w:p w14:paraId="5050BB37"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4.9%</w:t>
            </w:r>
          </w:p>
        </w:tc>
        <w:tc>
          <w:tcPr>
            <w:tcW w:w="0" w:type="auto"/>
          </w:tcPr>
          <w:p w14:paraId="442B1A27"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95.0%</w:t>
            </w:r>
          </w:p>
        </w:tc>
      </w:tr>
      <w:tr w:rsidR="00FF3813" w:rsidRPr="00FF3813" w14:paraId="11C8F8A7" w14:textId="77777777" w:rsidTr="00A0096C">
        <w:tc>
          <w:tcPr>
            <w:tcW w:w="0" w:type="auto"/>
          </w:tcPr>
          <w:p w14:paraId="734AA98C"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-0.3</w:t>
            </w:r>
          </w:p>
        </w:tc>
        <w:tc>
          <w:tcPr>
            <w:tcW w:w="0" w:type="auto"/>
          </w:tcPr>
          <w:p w14:paraId="12574205"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0.5%</w:t>
            </w:r>
          </w:p>
        </w:tc>
        <w:tc>
          <w:tcPr>
            <w:tcW w:w="0" w:type="auto"/>
          </w:tcPr>
          <w:p w14:paraId="388C6B7F"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0.6%</w:t>
            </w:r>
          </w:p>
        </w:tc>
        <w:tc>
          <w:tcPr>
            <w:tcW w:w="0" w:type="auto"/>
          </w:tcPr>
          <w:p w14:paraId="7E04AB05"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5.5%</w:t>
            </w:r>
          </w:p>
        </w:tc>
        <w:tc>
          <w:tcPr>
            <w:tcW w:w="0" w:type="auto"/>
          </w:tcPr>
          <w:p w14:paraId="1421CE63"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43.9%</w:t>
            </w:r>
          </w:p>
        </w:tc>
        <w:tc>
          <w:tcPr>
            <w:tcW w:w="0" w:type="auto"/>
          </w:tcPr>
          <w:p w14:paraId="6FF77145"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12.9%</w:t>
            </w:r>
          </w:p>
        </w:tc>
        <w:tc>
          <w:tcPr>
            <w:tcW w:w="0" w:type="auto"/>
          </w:tcPr>
          <w:p w14:paraId="02C164F2"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36.4%</w:t>
            </w:r>
          </w:p>
        </w:tc>
        <w:tc>
          <w:tcPr>
            <w:tcW w:w="0" w:type="auto"/>
          </w:tcPr>
          <w:p w14:paraId="504A5B93"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48</w:t>
            </w:r>
          </w:p>
        </w:tc>
        <w:tc>
          <w:tcPr>
            <w:tcW w:w="0" w:type="auto"/>
          </w:tcPr>
          <w:p w14:paraId="4FA7F111"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19.1%</w:t>
            </w:r>
          </w:p>
        </w:tc>
        <w:tc>
          <w:tcPr>
            <w:tcW w:w="0" w:type="auto"/>
          </w:tcPr>
          <w:p w14:paraId="78D801C6"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80.9%</w:t>
            </w:r>
          </w:p>
        </w:tc>
      </w:tr>
      <w:tr w:rsidR="00FF3813" w:rsidRPr="00FF3813" w14:paraId="713A4F6B" w14:textId="77777777" w:rsidTr="00A0096C">
        <w:tc>
          <w:tcPr>
            <w:tcW w:w="0" w:type="auto"/>
          </w:tcPr>
          <w:p w14:paraId="65F7CB8C"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-0.6</w:t>
            </w:r>
          </w:p>
        </w:tc>
        <w:tc>
          <w:tcPr>
            <w:tcW w:w="0" w:type="auto"/>
          </w:tcPr>
          <w:p w14:paraId="6E48B27E"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1.9%</w:t>
            </w:r>
          </w:p>
        </w:tc>
        <w:tc>
          <w:tcPr>
            <w:tcW w:w="0" w:type="auto"/>
          </w:tcPr>
          <w:p w14:paraId="75F4768B"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0.5%</w:t>
            </w:r>
          </w:p>
        </w:tc>
        <w:tc>
          <w:tcPr>
            <w:tcW w:w="0" w:type="auto"/>
          </w:tcPr>
          <w:p w14:paraId="3E74AC8E"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20.5%</w:t>
            </w:r>
          </w:p>
        </w:tc>
        <w:tc>
          <w:tcPr>
            <w:tcW w:w="0" w:type="auto"/>
          </w:tcPr>
          <w:p w14:paraId="1D0C9962"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18.8%</w:t>
            </w:r>
          </w:p>
        </w:tc>
        <w:tc>
          <w:tcPr>
            <w:tcW w:w="0" w:type="auto"/>
          </w:tcPr>
          <w:p w14:paraId="0764F742"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31.6%</w:t>
            </w:r>
          </w:p>
        </w:tc>
        <w:tc>
          <w:tcPr>
            <w:tcW w:w="0" w:type="auto"/>
          </w:tcPr>
          <w:p w14:paraId="476E4A5C"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26.9%</w:t>
            </w:r>
          </w:p>
        </w:tc>
        <w:tc>
          <w:tcPr>
            <w:tcW w:w="0" w:type="auto"/>
          </w:tcPr>
          <w:p w14:paraId="6D278BC7"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50</w:t>
            </w:r>
          </w:p>
        </w:tc>
        <w:tc>
          <w:tcPr>
            <w:tcW w:w="0" w:type="auto"/>
          </w:tcPr>
          <w:p w14:paraId="212A41C3"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53.4%</w:t>
            </w:r>
          </w:p>
        </w:tc>
        <w:tc>
          <w:tcPr>
            <w:tcW w:w="0" w:type="auto"/>
          </w:tcPr>
          <w:p w14:paraId="6D29A20A"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46.1%</w:t>
            </w:r>
          </w:p>
        </w:tc>
      </w:tr>
      <w:tr w:rsidR="00FF3813" w:rsidRPr="00FF3813" w14:paraId="7965F6CF" w14:textId="77777777" w:rsidTr="00A0096C">
        <w:tc>
          <w:tcPr>
            <w:tcW w:w="0" w:type="auto"/>
          </w:tcPr>
          <w:p w14:paraId="6505AA63"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-0.95</w:t>
            </w:r>
          </w:p>
        </w:tc>
        <w:tc>
          <w:tcPr>
            <w:tcW w:w="0" w:type="auto"/>
          </w:tcPr>
          <w:p w14:paraId="2566952C"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6.9%</w:t>
            </w:r>
          </w:p>
        </w:tc>
        <w:tc>
          <w:tcPr>
            <w:tcW w:w="0" w:type="auto"/>
          </w:tcPr>
          <w:p w14:paraId="6B758077"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0.0%</w:t>
            </w:r>
          </w:p>
        </w:tc>
        <w:tc>
          <w:tcPr>
            <w:tcW w:w="0" w:type="auto"/>
          </w:tcPr>
          <w:p w14:paraId="15CE3A03"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51.3%</w:t>
            </w:r>
          </w:p>
        </w:tc>
        <w:tc>
          <w:tcPr>
            <w:tcW w:w="0" w:type="auto"/>
          </w:tcPr>
          <w:p w14:paraId="23944468"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2.7%</w:t>
            </w:r>
          </w:p>
        </w:tc>
        <w:tc>
          <w:tcPr>
            <w:tcW w:w="0" w:type="auto"/>
          </w:tcPr>
          <w:p w14:paraId="0A110FEB"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32.4%</w:t>
            </w:r>
          </w:p>
        </w:tc>
        <w:tc>
          <w:tcPr>
            <w:tcW w:w="0" w:type="auto"/>
          </w:tcPr>
          <w:p w14:paraId="4B9C5E72"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6.6%</w:t>
            </w:r>
          </w:p>
        </w:tc>
        <w:tc>
          <w:tcPr>
            <w:tcW w:w="0" w:type="auto"/>
          </w:tcPr>
          <w:p w14:paraId="48E01E78"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45</w:t>
            </w:r>
          </w:p>
        </w:tc>
        <w:tc>
          <w:tcPr>
            <w:tcW w:w="0" w:type="auto"/>
          </w:tcPr>
          <w:p w14:paraId="58FDC060"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90.7%</w:t>
            </w:r>
          </w:p>
        </w:tc>
        <w:tc>
          <w:tcPr>
            <w:tcW w:w="0" w:type="auto"/>
          </w:tcPr>
          <w:p w14:paraId="19CA1A77"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9.3%</w:t>
            </w:r>
          </w:p>
        </w:tc>
      </w:tr>
      <w:tr w:rsidR="00FF3813" w:rsidRPr="00FF3813" w14:paraId="0C974D43" w14:textId="77777777" w:rsidTr="00A0096C">
        <w:tc>
          <w:tcPr>
            <w:tcW w:w="0" w:type="auto"/>
          </w:tcPr>
          <w:p w14:paraId="57BA4A26"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-1.3</w:t>
            </w:r>
          </w:p>
        </w:tc>
        <w:tc>
          <w:tcPr>
            <w:tcW w:w="0" w:type="auto"/>
          </w:tcPr>
          <w:p w14:paraId="20BB83D3"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18.2%</w:t>
            </w:r>
          </w:p>
        </w:tc>
        <w:tc>
          <w:tcPr>
            <w:tcW w:w="0" w:type="auto"/>
          </w:tcPr>
          <w:p w14:paraId="54BCFE55"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0.0%</w:t>
            </w:r>
          </w:p>
        </w:tc>
        <w:tc>
          <w:tcPr>
            <w:tcW w:w="0" w:type="auto"/>
          </w:tcPr>
          <w:p w14:paraId="7175E40F"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69.8%</w:t>
            </w:r>
          </w:p>
        </w:tc>
        <w:tc>
          <w:tcPr>
            <w:tcW w:w="0" w:type="auto"/>
          </w:tcPr>
          <w:p w14:paraId="52BB03D7"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0.1%</w:t>
            </w:r>
          </w:p>
        </w:tc>
        <w:tc>
          <w:tcPr>
            <w:tcW w:w="0" w:type="auto"/>
          </w:tcPr>
          <w:p w14:paraId="6B8F3AA0"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11.4%</w:t>
            </w:r>
          </w:p>
        </w:tc>
        <w:tc>
          <w:tcPr>
            <w:tcW w:w="0" w:type="auto"/>
          </w:tcPr>
          <w:p w14:paraId="70C8FF10"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0.4%</w:t>
            </w:r>
          </w:p>
        </w:tc>
        <w:tc>
          <w:tcPr>
            <w:tcW w:w="0" w:type="auto"/>
          </w:tcPr>
          <w:p w14:paraId="69EDFB3A"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38</w:t>
            </w:r>
          </w:p>
        </w:tc>
        <w:tc>
          <w:tcPr>
            <w:tcW w:w="0" w:type="auto"/>
          </w:tcPr>
          <w:p w14:paraId="69CBC7FE"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99.4%</w:t>
            </w:r>
          </w:p>
        </w:tc>
        <w:tc>
          <w:tcPr>
            <w:tcW w:w="0" w:type="auto"/>
          </w:tcPr>
          <w:p w14:paraId="49C45901"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0.6%</w:t>
            </w:r>
          </w:p>
        </w:tc>
      </w:tr>
      <w:tr w:rsidR="00FF3813" w:rsidRPr="00FF3813" w14:paraId="0809FE21" w14:textId="77777777" w:rsidTr="00A0096C">
        <w:tc>
          <w:tcPr>
            <w:tcW w:w="0" w:type="auto"/>
          </w:tcPr>
          <w:p w14:paraId="237BCB46"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-1.6</w:t>
            </w:r>
          </w:p>
        </w:tc>
        <w:tc>
          <w:tcPr>
            <w:tcW w:w="0" w:type="auto"/>
          </w:tcPr>
          <w:p w14:paraId="5F31FE4A"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34.5%</w:t>
            </w:r>
          </w:p>
        </w:tc>
        <w:tc>
          <w:tcPr>
            <w:tcW w:w="0" w:type="auto"/>
          </w:tcPr>
          <w:p w14:paraId="1BF55020"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0.0%</w:t>
            </w:r>
          </w:p>
        </w:tc>
        <w:tc>
          <w:tcPr>
            <w:tcW w:w="0" w:type="auto"/>
          </w:tcPr>
          <w:p w14:paraId="2D0F9D0A"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63.4%</w:t>
            </w:r>
          </w:p>
        </w:tc>
        <w:tc>
          <w:tcPr>
            <w:tcW w:w="0" w:type="auto"/>
          </w:tcPr>
          <w:p w14:paraId="4B085210"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0.0%</w:t>
            </w:r>
          </w:p>
        </w:tc>
        <w:tc>
          <w:tcPr>
            <w:tcW w:w="0" w:type="auto"/>
          </w:tcPr>
          <w:p w14:paraId="194109F4"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2.2%</w:t>
            </w:r>
          </w:p>
        </w:tc>
        <w:tc>
          <w:tcPr>
            <w:tcW w:w="0" w:type="auto"/>
          </w:tcPr>
          <w:p w14:paraId="6F279CD2"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0.0%</w:t>
            </w:r>
          </w:p>
        </w:tc>
        <w:tc>
          <w:tcPr>
            <w:tcW w:w="0" w:type="auto"/>
          </w:tcPr>
          <w:p w14:paraId="5DB8138E"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33</w:t>
            </w:r>
          </w:p>
        </w:tc>
        <w:tc>
          <w:tcPr>
            <w:tcW w:w="0" w:type="auto"/>
          </w:tcPr>
          <w:p w14:paraId="79D324BF"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100.0%</w:t>
            </w:r>
          </w:p>
        </w:tc>
        <w:tc>
          <w:tcPr>
            <w:tcW w:w="0" w:type="auto"/>
          </w:tcPr>
          <w:p w14:paraId="34359E63" w14:textId="77777777" w:rsidR="00441D48" w:rsidRPr="00FF3813" w:rsidRDefault="00441D48" w:rsidP="00A0096C">
            <w:pPr>
              <w:keepNext/>
              <w:keepLines/>
              <w:jc w:val="center"/>
              <w:rPr>
                <w:rFonts w:ascii="Times New Roman" w:hAnsi="Times New Roman" w:cs="Times New Roman"/>
                <w:lang w:val="en-GB"/>
              </w:rPr>
            </w:pPr>
            <w:r w:rsidRPr="00FF3813">
              <w:rPr>
                <w:rFonts w:ascii="Times New Roman" w:hAnsi="Times New Roman" w:cs="Times New Roman"/>
                <w:lang w:val="en-GB"/>
              </w:rPr>
              <w:t>0.0%</w:t>
            </w:r>
          </w:p>
        </w:tc>
      </w:tr>
    </w:tbl>
    <w:p w14:paraId="0266FA61" w14:textId="25ABA852" w:rsidR="00441D48" w:rsidRPr="00FF3813" w:rsidRDefault="00856325" w:rsidP="00441D48">
      <w:pPr>
        <w:pStyle w:val="listssp"/>
        <w:keepNext/>
        <w:keepLines/>
        <w:spacing w:before="120" w:line="480" w:lineRule="auto"/>
        <w:jc w:val="both"/>
        <w:rPr>
          <w:sz w:val="20"/>
          <w:szCs w:val="20"/>
        </w:rPr>
      </w:pPr>
      <w:r w:rsidRPr="00FF3813">
        <w:rPr>
          <w:sz w:val="20"/>
          <w:szCs w:val="20"/>
        </w:rPr>
        <w:t>*Suc: Success; Fut: Futility.</w:t>
      </w:r>
    </w:p>
    <w:p w14:paraId="4565178C" w14:textId="77777777" w:rsidR="00190B3A" w:rsidRPr="00FF3813" w:rsidRDefault="00190B3A" w:rsidP="00C016BE">
      <w:pPr>
        <w:pStyle w:val="listssp"/>
        <w:keepNext/>
        <w:keepLines/>
        <w:spacing w:before="120"/>
        <w:jc w:val="both"/>
        <w:rPr>
          <w:sz w:val="20"/>
          <w:szCs w:val="20"/>
        </w:rPr>
      </w:pPr>
    </w:p>
    <w:p w14:paraId="43A00C2B" w14:textId="7FF6714D" w:rsidR="0015050F" w:rsidRPr="00FF3813" w:rsidRDefault="0015050F" w:rsidP="00C468B6">
      <w:pPr>
        <w:spacing w:line="480" w:lineRule="auto"/>
        <w:jc w:val="both"/>
        <w:rPr>
          <w:lang w:val="en-GB"/>
        </w:rPr>
      </w:pPr>
      <w:r w:rsidRPr="00FF3813">
        <w:rPr>
          <w:lang w:val="en-GB"/>
        </w:rPr>
        <w:t xml:space="preserve">We used simulation as a tool to investigate power, type I error, percentage of efficacy stopping and futility stopping in the proposed group sequential design with OBF alpha spending function via simulations.  In the design, a maximum of 54 subjects will be enrolled in Part B. A </w:t>
      </w:r>
      <w:r w:rsidR="00C85B2A" w:rsidRPr="00FF3813">
        <w:rPr>
          <w:lang w:val="en-GB"/>
        </w:rPr>
        <w:t>clinically</w:t>
      </w:r>
      <w:r w:rsidR="00FF0FD7" w:rsidRPr="00FF3813">
        <w:rPr>
          <w:lang w:val="en-GB"/>
        </w:rPr>
        <w:t xml:space="preserve"> mea</w:t>
      </w:r>
      <w:r w:rsidR="00C85B2A" w:rsidRPr="00FF3813">
        <w:rPr>
          <w:lang w:val="en-GB"/>
        </w:rPr>
        <w:t>nin</w:t>
      </w:r>
      <w:r w:rsidR="00FF0FD7" w:rsidRPr="00FF3813">
        <w:rPr>
          <w:lang w:val="en-GB"/>
        </w:rPr>
        <w:t>g</w:t>
      </w:r>
      <w:r w:rsidR="00C85B2A" w:rsidRPr="00FF3813">
        <w:rPr>
          <w:lang w:val="en-GB"/>
        </w:rPr>
        <w:t xml:space="preserve">ful </w:t>
      </w:r>
      <w:r w:rsidRPr="00FF3813">
        <w:rPr>
          <w:lang w:val="en-GB"/>
        </w:rPr>
        <w:t xml:space="preserve">treatment difference of -0.95 between the selected dose and placebo in DAS28 scores </w:t>
      </w:r>
      <w:r w:rsidR="00693F60" w:rsidRPr="00FF3813">
        <w:rPr>
          <w:lang w:val="en-GB"/>
        </w:rPr>
        <w:t xml:space="preserve">at </w:t>
      </w:r>
      <w:r w:rsidRPr="00FF3813">
        <w:rPr>
          <w:lang w:val="en-GB"/>
        </w:rPr>
        <w:t>56</w:t>
      </w:r>
      <w:r w:rsidR="00693F60" w:rsidRPr="00FF3813">
        <w:rPr>
          <w:lang w:val="en-GB"/>
        </w:rPr>
        <w:t>-</w:t>
      </w:r>
      <w:r w:rsidRPr="00FF3813">
        <w:rPr>
          <w:lang w:val="en-GB"/>
        </w:rPr>
        <w:t>day post dose will be detected with approximately 90% power</w:t>
      </w:r>
      <w:r w:rsidR="00C85B2A" w:rsidRPr="00FF3813">
        <w:rPr>
          <w:lang w:val="en-GB"/>
        </w:rPr>
        <w:t xml:space="preserve"> if the alternative hypothesis that there is a treatment difference is true</w:t>
      </w:r>
      <w:r w:rsidRPr="00FF3813">
        <w:rPr>
          <w:lang w:val="en-GB"/>
        </w:rPr>
        <w:t xml:space="preserve">. Additional simulations </w:t>
      </w:r>
      <w:r w:rsidR="00C85B2A" w:rsidRPr="00FF3813">
        <w:rPr>
          <w:lang w:val="en-GB"/>
        </w:rPr>
        <w:t>have also been undertaken</w:t>
      </w:r>
      <w:r w:rsidRPr="00FF3813">
        <w:rPr>
          <w:lang w:val="en-GB"/>
        </w:rPr>
        <w:t xml:space="preserve"> to investigate the operating characteri</w:t>
      </w:r>
      <w:r w:rsidR="000A2A43" w:rsidRPr="00FF3813">
        <w:rPr>
          <w:lang w:val="en-GB"/>
        </w:rPr>
        <w:t>stic</w:t>
      </w:r>
      <w:r w:rsidRPr="00FF3813">
        <w:rPr>
          <w:lang w:val="en-GB"/>
        </w:rPr>
        <w:t xml:space="preserve"> such as power, type I error, percentage of efficacy stopping and futility stopping when treatment difference of 0</w:t>
      </w:r>
      <w:r w:rsidR="001E6BA3" w:rsidRPr="00FF3813">
        <w:rPr>
          <w:lang w:val="en-GB"/>
        </w:rPr>
        <w:t xml:space="preserve">, -0.3, -0.6, -1.3, and -1.6.  </w:t>
      </w:r>
      <w:r w:rsidRPr="00FF3813">
        <w:rPr>
          <w:lang w:val="en-GB"/>
        </w:rPr>
        <w:t>Th</w:t>
      </w:r>
      <w:r w:rsidR="00C85B2A" w:rsidRPr="00FF3813">
        <w:rPr>
          <w:lang w:val="en-GB"/>
        </w:rPr>
        <w:t>e</w:t>
      </w:r>
      <w:r w:rsidRPr="00FF3813">
        <w:rPr>
          <w:lang w:val="en-GB"/>
        </w:rPr>
        <w:t>s</w:t>
      </w:r>
      <w:r w:rsidR="00C85B2A" w:rsidRPr="00FF3813">
        <w:rPr>
          <w:lang w:val="en-GB"/>
        </w:rPr>
        <w:t>e</w:t>
      </w:r>
      <w:r w:rsidRPr="00FF3813">
        <w:rPr>
          <w:lang w:val="en-GB"/>
        </w:rPr>
        <w:t xml:space="preserve"> assume</w:t>
      </w:r>
      <w:r w:rsidR="00C85B2A" w:rsidRPr="00FF3813">
        <w:rPr>
          <w:lang w:val="en-GB"/>
        </w:rPr>
        <w:t xml:space="preserve"> a</w:t>
      </w:r>
      <w:r w:rsidRPr="00FF3813">
        <w:rPr>
          <w:lang w:val="en-GB"/>
        </w:rPr>
        <w:t xml:space="preserve"> </w:t>
      </w:r>
      <w:r w:rsidRPr="00FF3813">
        <w:rPr>
          <w:lang w:val="en-GB"/>
        </w:rPr>
        <w:lastRenderedPageBreak/>
        <w:t xml:space="preserve">standard deviation </w:t>
      </w:r>
      <w:r w:rsidR="00121AC7" w:rsidRPr="00FF3813">
        <w:rPr>
          <w:lang w:val="en-GB"/>
        </w:rPr>
        <w:t>of 1.1</w:t>
      </w:r>
      <w:r w:rsidRPr="00FF3813">
        <w:rPr>
          <w:lang w:val="en-GB"/>
        </w:rPr>
        <w:t xml:space="preserve"> in </w:t>
      </w:r>
      <w:r w:rsidR="00C85B2A" w:rsidRPr="00FF3813">
        <w:rPr>
          <w:lang w:val="en-GB"/>
        </w:rPr>
        <w:t xml:space="preserve">the </w:t>
      </w:r>
      <w:r w:rsidRPr="00FF3813">
        <w:rPr>
          <w:lang w:val="en-GB"/>
        </w:rPr>
        <w:t xml:space="preserve">active dose group and in placebo with allocation ratio of treatment and placebo is 2:1, </w:t>
      </w:r>
      <w:r w:rsidR="00C85B2A" w:rsidRPr="00FF3813">
        <w:rPr>
          <w:lang w:val="en-GB"/>
        </w:rPr>
        <w:t xml:space="preserve">and </w:t>
      </w:r>
      <w:r w:rsidRPr="00FF3813">
        <w:rPr>
          <w:lang w:val="en-GB"/>
        </w:rPr>
        <w:t>a two-sided test and an overall alpha (α) of 5%.</w:t>
      </w:r>
    </w:p>
    <w:p w14:paraId="018C3C48" w14:textId="77777777" w:rsidR="00441D48" w:rsidRPr="00FF3813" w:rsidRDefault="00F76706" w:rsidP="00441D48">
      <w:pPr>
        <w:pStyle w:val="listssp"/>
        <w:spacing w:before="120" w:line="480" w:lineRule="auto"/>
        <w:jc w:val="both"/>
      </w:pPr>
      <w:r w:rsidRPr="00FF3813">
        <w:t>Table 5.</w:t>
      </w:r>
      <w:r w:rsidR="00F27701" w:rsidRPr="00FF3813">
        <w:t>2</w:t>
      </w:r>
      <w:r w:rsidR="00441D48" w:rsidRPr="00FF3813">
        <w:t xml:space="preserve"> shows the probability of success and futility at first interim, second interim, and final analysis based on simulations. The timing of interim analysis is evenly spaced so the first interim analysis occurs when 18 patients’ follow-up data are available, the second interim analysis occurs when 36 patients have follow-up outcome data.  The success rate is 6.9%, 51.3%, and 32.4% under the desired treatment effect of -0.95 at first interim, second interim, and final analysis respectively.  The average sample size is calculated based on the sample size from 10,000 simulations. The average sample size is 45 under desired effect and overall statistical power of 90.7%.  The type I error is 4.9% so the type I error is maintained below 5%.   </w:t>
      </w:r>
    </w:p>
    <w:p w14:paraId="736614BA" w14:textId="77777777" w:rsidR="00441D48" w:rsidRPr="00FF3813" w:rsidRDefault="00441D48" w:rsidP="00441D48">
      <w:pPr>
        <w:pStyle w:val="listssp"/>
        <w:spacing w:before="120" w:line="480" w:lineRule="auto"/>
        <w:jc w:val="both"/>
      </w:pPr>
      <w:r w:rsidRPr="00FF3813">
        <w:t xml:space="preserve">The statistical power graph is shown in Figure 5.2.  A sample size of 54 is reasonable to detect at least 90% power with treatment effect of 0.95 </w:t>
      </w:r>
      <w:r w:rsidR="00CD330D" w:rsidRPr="00FF3813">
        <w:t>and a standard deviation of 1.0</w:t>
      </w:r>
      <w:r w:rsidRPr="00FF3813">
        <w:t xml:space="preserve"> in the treat</w:t>
      </w:r>
      <w:r w:rsidR="00CD330D" w:rsidRPr="00FF3813">
        <w:t>ment and placebo groups (allocation ratio of treatment and placebo is 2:1).</w:t>
      </w:r>
    </w:p>
    <w:p w14:paraId="2E36232D" w14:textId="7A408EA7" w:rsidR="00441D48" w:rsidRPr="00FF3813" w:rsidRDefault="00D76402" w:rsidP="00441D48">
      <w:pPr>
        <w:pStyle w:val="listssp"/>
        <w:keepNext/>
        <w:keepLines/>
        <w:spacing w:before="120" w:line="480" w:lineRule="auto"/>
        <w:jc w:val="both"/>
      </w:pPr>
      <w:r w:rsidRPr="00FF3813">
        <w:rPr>
          <w:noProof/>
          <w:lang w:val="en-US"/>
        </w:rPr>
        <w:lastRenderedPageBreak/>
        <mc:AlternateContent>
          <mc:Choice Requires="wps">
            <w:drawing>
              <wp:anchor distT="0" distB="0" distL="114296" distR="114296" simplePos="0" relativeHeight="251672576" behindDoc="0" locked="0" layoutInCell="1" allowOverlap="1" wp14:anchorId="2C3C4E09" wp14:editId="796EBDE9">
                <wp:simplePos x="0" y="0"/>
                <wp:positionH relativeFrom="column">
                  <wp:posOffset>3308349</wp:posOffset>
                </wp:positionH>
                <wp:positionV relativeFrom="paragraph">
                  <wp:posOffset>516890</wp:posOffset>
                </wp:positionV>
                <wp:extent cx="0" cy="3295650"/>
                <wp:effectExtent l="0" t="0" r="0" b="0"/>
                <wp:wrapNone/>
                <wp:docPr id="125"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7A6AA9" id="_x0000_t32" coordsize="21600,21600" o:spt="32" o:oned="t" path="m,l21600,21600e" filled="f">
                <v:path arrowok="t" fillok="f" o:connecttype="none"/>
                <o:lock v:ext="edit" shapetype="t"/>
              </v:shapetype>
              <v:shape id="AutoShape 130" o:spid="_x0000_s1026" type="#_x0000_t32" style="position:absolute;margin-left:260.5pt;margin-top:40.7pt;width:0;height:259.5pt;z-index:2516725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"/>
            </w:pict>
          </mc:Fallback>
        </mc:AlternateContent>
      </w:r>
      <w:r w:rsidR="00441D48" w:rsidRPr="00FF3813">
        <w:rPr>
          <w:noProof/>
          <w:lang w:val="en-US"/>
        </w:rPr>
        <w:drawing>
          <wp:inline distT="0" distB="0" distL="0" distR="0" wp14:anchorId="208A830B" wp14:editId="2878804B">
            <wp:extent cx="5295900" cy="4143375"/>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cstate="print"/>
                    <a:srcRect/>
                    <a:stretch>
                      <a:fillRect/>
                    </a:stretch>
                  </pic:blipFill>
                  <pic:spPr bwMode="auto">
                    <a:xfrm>
                      <a:off x="0" y="0"/>
                      <a:ext cx="5295900" cy="4143375"/>
                    </a:xfrm>
                    <a:prstGeom prst="rect">
                      <a:avLst/>
                    </a:prstGeom>
                    <a:noFill/>
                    <a:ln w="9525">
                      <a:noFill/>
                      <a:miter lim="800000"/>
                      <a:headEnd/>
                      <a:tailEnd/>
                    </a:ln>
                  </pic:spPr>
                </pic:pic>
              </a:graphicData>
            </a:graphic>
          </wp:inline>
        </w:drawing>
      </w:r>
    </w:p>
    <w:p w14:paraId="1F1B73BD" w14:textId="77777777" w:rsidR="009B0DD1" w:rsidRPr="00FF3813" w:rsidRDefault="00441D48" w:rsidP="00781911">
      <w:pPr>
        <w:pStyle w:val="listssp"/>
        <w:keepNext/>
        <w:keepLines/>
        <w:spacing w:before="120" w:line="276" w:lineRule="auto"/>
        <w:jc w:val="both"/>
      </w:pPr>
      <w:r w:rsidRPr="00FF3813">
        <w:t>Figure 5.2 Probability of success curve also known as statistical power displayed as the expected treatment di</w:t>
      </w:r>
      <w:r w:rsidR="00DB302C" w:rsidRPr="00FF3813">
        <w:t>fference assuming fixed standard deviation of 1.</w:t>
      </w:r>
      <w:r w:rsidR="00CD330D" w:rsidRPr="00FF3813">
        <w:t>0</w:t>
      </w:r>
      <w:r w:rsidRPr="00FF3813">
        <w:t xml:space="preserve"> in group sequential design.  The treatment difference is defined as the absolute DAS28 difference of GSK</w:t>
      </w:r>
      <w:r w:rsidR="00A04034" w:rsidRPr="00FF3813">
        <w:t>654321</w:t>
      </w:r>
      <w:r w:rsidRPr="00FF3813">
        <w:t xml:space="preserve"> and placebo.  Under alternative hypothesis, the desired absolute treatment difference is 0.95.  </w:t>
      </w:r>
      <w:r w:rsidR="00781911" w:rsidRPr="00FF3813">
        <w:t xml:space="preserve">The graph was generated by </w:t>
      </w:r>
      <w:r w:rsidR="00781911" w:rsidRPr="00FF3813">
        <w:rPr>
          <w:i/>
        </w:rPr>
        <w:t>East</w:t>
      </w:r>
      <w:r w:rsidR="00781911" w:rsidRPr="00FF3813">
        <w:t xml:space="preserve"> version 5.4.</w:t>
      </w:r>
    </w:p>
    <w:p w14:paraId="1E500F36" w14:textId="7B33E329" w:rsidR="009B0DD1" w:rsidRPr="00FF3813" w:rsidRDefault="009B0DD1" w:rsidP="00781911">
      <w:pPr>
        <w:pStyle w:val="listssp"/>
        <w:keepNext/>
        <w:keepLines/>
        <w:spacing w:before="120" w:line="276" w:lineRule="auto"/>
        <w:jc w:val="both"/>
      </w:pPr>
    </w:p>
    <w:p w14:paraId="65968106" w14:textId="77777777" w:rsidR="0090004C" w:rsidRPr="00FF3813" w:rsidRDefault="0090004C" w:rsidP="00D65A34">
      <w:pPr>
        <w:pStyle w:val="Heading3"/>
      </w:pPr>
      <w:bookmarkStart w:id="67" w:name="_Toc417742290"/>
      <w:bookmarkStart w:id="68" w:name="_Toc489029533"/>
      <w:r w:rsidRPr="00FF3813">
        <w:t xml:space="preserve">Planned Statistical method </w:t>
      </w:r>
      <w:bookmarkEnd w:id="67"/>
      <w:r w:rsidRPr="00FF3813">
        <w:t>at final analysis</w:t>
      </w:r>
      <w:bookmarkEnd w:id="68"/>
    </w:p>
    <w:p w14:paraId="006448A9" w14:textId="11E3A01C" w:rsidR="00856325" w:rsidRPr="00FF3813" w:rsidRDefault="0090004C" w:rsidP="00856325">
      <w:pPr>
        <w:spacing w:before="120" w:after="0" w:line="480" w:lineRule="auto"/>
        <w:jc w:val="both"/>
        <w:rPr>
          <w:lang w:val="en-GB"/>
        </w:rPr>
      </w:pPr>
      <w:r w:rsidRPr="00FF3813">
        <w:rPr>
          <w:lang w:val="en-GB"/>
        </w:rPr>
        <w:t xml:space="preserve">For primary endpoint of DAS28 </w:t>
      </w:r>
      <w:r w:rsidR="00E46236" w:rsidRPr="00FF3813">
        <w:rPr>
          <w:lang w:val="en-GB"/>
        </w:rPr>
        <w:t>at final analysis, the</w:t>
      </w:r>
      <w:r w:rsidRPr="00FF3813">
        <w:rPr>
          <w:lang w:val="en-GB"/>
        </w:rPr>
        <w:t xml:space="preserve"> repeated measure analysis using a mixed effect model </w:t>
      </w:r>
      <w:r w:rsidR="00E46236" w:rsidRPr="00FF3813">
        <w:rPr>
          <w:lang w:val="en-GB"/>
        </w:rPr>
        <w:t>will be</w:t>
      </w:r>
      <w:r w:rsidRPr="00FF3813">
        <w:rPr>
          <w:lang w:val="en-GB"/>
        </w:rPr>
        <w:t xml:space="preserve"> used, </w:t>
      </w:r>
      <w:r w:rsidR="00E46236" w:rsidRPr="00FF3813">
        <w:rPr>
          <w:lang w:val="en-GB"/>
        </w:rPr>
        <w:t xml:space="preserve">as described in </w:t>
      </w:r>
      <w:r w:rsidR="00856325" w:rsidRPr="00FF3813">
        <w:rPr>
          <w:lang w:val="en-GB"/>
        </w:rPr>
        <w:t>Chapter 4</w:t>
      </w:r>
      <w:r w:rsidRPr="00FF3813">
        <w:rPr>
          <w:lang w:val="en-GB"/>
        </w:rPr>
        <w:t xml:space="preserve">.  </w:t>
      </w:r>
      <w:r w:rsidR="00856325" w:rsidRPr="00FF3813">
        <w:rPr>
          <w:lang w:val="en-GB"/>
        </w:rPr>
        <w:t xml:space="preserve">In part B, a repeated measures analysis was used to analyze the primary endpoint DAS28 change from baseline at Day 56.  A mixed effect model was used in the repeat measure analysis, including treatment, time point, and treatment by time point interaction as fixed effects and subject as a random effect.  If the P-value for active </w:t>
      </w:r>
      <w:r w:rsidR="00856325" w:rsidRPr="00FF3813">
        <w:rPr>
          <w:lang w:val="en-GB"/>
        </w:rPr>
        <w:lastRenderedPageBreak/>
        <w:t>treatment and placebo comparison was less than O’Brian Fleming (OBF) normal significance level, it would be taken that the study has observed a statistically significant difference.</w:t>
      </w:r>
    </w:p>
    <w:p w14:paraId="457C0167" w14:textId="77777777" w:rsidR="00702C79" w:rsidRPr="00FF3813" w:rsidRDefault="00702C79" w:rsidP="00702C79">
      <w:pPr>
        <w:pStyle w:val="Style2"/>
        <w:spacing w:before="120" w:line="240" w:lineRule="auto"/>
        <w:rPr>
          <w:noProof w:val="0"/>
          <w:lang w:val="en-GB"/>
        </w:rPr>
      </w:pPr>
      <w:bookmarkStart w:id="69" w:name="_Toc384776177"/>
      <w:bookmarkStart w:id="70" w:name="_Toc417742291"/>
    </w:p>
    <w:p w14:paraId="2F11584E" w14:textId="77777777" w:rsidR="00327FC7" w:rsidRPr="00FF3813" w:rsidRDefault="0090004C">
      <w:pPr>
        <w:pStyle w:val="Heading2"/>
        <w:keepLines/>
        <w:spacing w:after="0"/>
        <w:jc w:val="both"/>
      </w:pPr>
      <w:bookmarkStart w:id="71" w:name="_Toc489029534"/>
      <w:r w:rsidRPr="00FF3813">
        <w:t>Summary</w:t>
      </w:r>
      <w:bookmarkEnd w:id="69"/>
      <w:bookmarkEnd w:id="70"/>
      <w:bookmarkEnd w:id="71"/>
    </w:p>
    <w:p w14:paraId="47756D0C" w14:textId="77777777" w:rsidR="00D65A34" w:rsidRPr="00FF3813" w:rsidRDefault="00E14B23" w:rsidP="00E14B23">
      <w:pPr>
        <w:pStyle w:val="Style2"/>
        <w:keepNext/>
        <w:keepLines/>
        <w:spacing w:before="120"/>
        <w:rPr>
          <w:noProof w:val="0"/>
          <w:lang w:val="en-GB"/>
        </w:rPr>
      </w:pPr>
      <w:r w:rsidRPr="00FF3813">
        <w:rPr>
          <w:noProof w:val="0"/>
          <w:lang w:val="en-GB"/>
        </w:rPr>
        <w:t xml:space="preserve">In this chapter, </w:t>
      </w:r>
      <w:r w:rsidR="00441D48" w:rsidRPr="00FF3813">
        <w:rPr>
          <w:noProof w:val="0"/>
          <w:lang w:val="en-GB"/>
        </w:rPr>
        <w:t xml:space="preserve">a similar 2-part adaptive design is planned for </w:t>
      </w:r>
      <w:r w:rsidR="002C32BF" w:rsidRPr="00FF3813">
        <w:rPr>
          <w:noProof w:val="0"/>
          <w:lang w:val="en-GB"/>
        </w:rPr>
        <w:t xml:space="preserve">Phase 2a </w:t>
      </w:r>
      <w:r w:rsidR="00441D48" w:rsidRPr="00FF3813">
        <w:rPr>
          <w:noProof w:val="0"/>
          <w:lang w:val="en-GB"/>
        </w:rPr>
        <w:t xml:space="preserve">PoC trial of GSK654321. </w:t>
      </w:r>
      <w:r w:rsidR="00D65A34" w:rsidRPr="00FF3813">
        <w:rPr>
          <w:noProof w:val="0"/>
          <w:lang w:val="en-GB"/>
        </w:rPr>
        <w:t xml:space="preserve"> </w:t>
      </w:r>
      <w:r w:rsidRPr="00FF3813">
        <w:rPr>
          <w:noProof w:val="0"/>
          <w:lang w:val="en-GB"/>
        </w:rPr>
        <w:t>The group sequential design with the O’Brien Fleming method demonstrate</w:t>
      </w:r>
      <w:r w:rsidR="00D65A34" w:rsidRPr="00FF3813">
        <w:rPr>
          <w:noProof w:val="0"/>
          <w:lang w:val="en-GB"/>
        </w:rPr>
        <w:t>d</w:t>
      </w:r>
      <w:r w:rsidRPr="00FF3813">
        <w:rPr>
          <w:noProof w:val="0"/>
          <w:lang w:val="en-GB"/>
        </w:rPr>
        <w:t xml:space="preserve"> that the type I error was controlled and a proposed sample size in </w:t>
      </w:r>
      <w:r w:rsidR="00A542F6" w:rsidRPr="00FF3813">
        <w:rPr>
          <w:noProof w:val="0"/>
          <w:lang w:val="en-GB"/>
        </w:rPr>
        <w:t>Part B</w:t>
      </w:r>
      <w:r w:rsidRPr="00FF3813">
        <w:rPr>
          <w:noProof w:val="0"/>
          <w:lang w:val="en-GB"/>
        </w:rPr>
        <w:t xml:space="preserve"> was able to detect the desired treatment difference of -0.95 in DAS28 change from baseline, with at least 90% power.  </w:t>
      </w:r>
    </w:p>
    <w:p w14:paraId="73911AE8" w14:textId="77777777" w:rsidR="00702C79" w:rsidRPr="00FF3813" w:rsidRDefault="00702C79" w:rsidP="00702C79">
      <w:pPr>
        <w:pStyle w:val="Style2"/>
        <w:spacing w:before="120" w:line="240" w:lineRule="auto"/>
        <w:rPr>
          <w:noProof w:val="0"/>
          <w:lang w:val="en-GB"/>
        </w:rPr>
      </w:pPr>
    </w:p>
    <w:p w14:paraId="3935560A" w14:textId="77777777" w:rsidR="00E14B23" w:rsidRPr="00FF3813" w:rsidRDefault="00D65A34" w:rsidP="00E14B23">
      <w:pPr>
        <w:pStyle w:val="Style2"/>
        <w:keepNext/>
        <w:keepLines/>
        <w:spacing w:before="120"/>
        <w:rPr>
          <w:noProof w:val="0"/>
          <w:lang w:val="en-GB"/>
        </w:rPr>
      </w:pPr>
      <w:r w:rsidRPr="00FF3813">
        <w:rPr>
          <w:noProof w:val="0"/>
          <w:lang w:val="en-GB"/>
        </w:rPr>
        <w:t xml:space="preserve">In </w:t>
      </w:r>
      <w:r w:rsidR="00441D48" w:rsidRPr="00FF3813">
        <w:rPr>
          <w:noProof w:val="0"/>
          <w:lang w:val="en-GB"/>
        </w:rPr>
        <w:t>the next chapter</w:t>
      </w:r>
      <w:r w:rsidR="00E14B23" w:rsidRPr="00FF3813">
        <w:rPr>
          <w:noProof w:val="0"/>
          <w:lang w:val="en-GB"/>
        </w:rPr>
        <w:t xml:space="preserve">, </w:t>
      </w:r>
      <w:r w:rsidR="00441D48" w:rsidRPr="00FF3813">
        <w:rPr>
          <w:noProof w:val="0"/>
          <w:lang w:val="en-GB"/>
        </w:rPr>
        <w:t>a</w:t>
      </w:r>
      <w:r w:rsidR="00E14B23" w:rsidRPr="00FF3813">
        <w:rPr>
          <w:noProof w:val="0"/>
          <w:lang w:val="en-GB"/>
        </w:rPr>
        <w:t xml:space="preserve"> retrospective analysis will be performed to </w:t>
      </w:r>
      <w:r w:rsidR="000E4CD0" w:rsidRPr="00FF3813">
        <w:rPr>
          <w:noProof w:val="0"/>
          <w:lang w:val="en-GB"/>
        </w:rPr>
        <w:t>model</w:t>
      </w:r>
      <w:r w:rsidR="00E14B23" w:rsidRPr="00FF3813">
        <w:rPr>
          <w:noProof w:val="0"/>
          <w:lang w:val="en-GB"/>
        </w:rPr>
        <w:t xml:space="preserve"> the clinical trial data </w:t>
      </w:r>
      <w:r w:rsidRPr="00FF3813">
        <w:rPr>
          <w:noProof w:val="0"/>
          <w:lang w:val="en-GB"/>
        </w:rPr>
        <w:t xml:space="preserve">using Bayesian NDLM model </w:t>
      </w:r>
      <w:r w:rsidR="00E14B23" w:rsidRPr="00FF3813">
        <w:rPr>
          <w:noProof w:val="0"/>
          <w:lang w:val="en-GB"/>
        </w:rPr>
        <w:t xml:space="preserve">and further </w:t>
      </w:r>
      <w:r w:rsidRPr="00FF3813">
        <w:rPr>
          <w:noProof w:val="0"/>
          <w:lang w:val="en-GB"/>
        </w:rPr>
        <w:t xml:space="preserve">use </w:t>
      </w:r>
      <w:r w:rsidR="00E14B23" w:rsidRPr="00FF3813">
        <w:rPr>
          <w:noProof w:val="0"/>
          <w:lang w:val="en-GB"/>
        </w:rPr>
        <w:t xml:space="preserve">simulation to compare the </w:t>
      </w:r>
      <w:r w:rsidR="00F5499C" w:rsidRPr="00FF3813">
        <w:rPr>
          <w:i/>
          <w:noProof w:val="0"/>
          <w:lang w:val="en-GB"/>
        </w:rPr>
        <w:t>Emax</w:t>
      </w:r>
      <w:r w:rsidR="00E14B23" w:rsidRPr="00FF3813">
        <w:rPr>
          <w:noProof w:val="0"/>
          <w:lang w:val="en-GB"/>
        </w:rPr>
        <w:t xml:space="preserve"> model and NDLM model in the </w:t>
      </w:r>
      <w:r w:rsidRPr="00FF3813">
        <w:rPr>
          <w:noProof w:val="0"/>
          <w:lang w:val="en-GB"/>
        </w:rPr>
        <w:t xml:space="preserve">context of fixed and adaptive </w:t>
      </w:r>
      <w:r w:rsidR="00FA198B" w:rsidRPr="00FF3813">
        <w:rPr>
          <w:noProof w:val="0"/>
          <w:lang w:val="en-GB"/>
        </w:rPr>
        <w:t xml:space="preserve">Phase 2a </w:t>
      </w:r>
      <w:r w:rsidRPr="00FF3813">
        <w:rPr>
          <w:noProof w:val="0"/>
          <w:lang w:val="en-GB"/>
        </w:rPr>
        <w:t xml:space="preserve">PoC </w:t>
      </w:r>
      <w:r w:rsidR="00E14B23" w:rsidRPr="00FF3813">
        <w:rPr>
          <w:noProof w:val="0"/>
          <w:lang w:val="en-GB"/>
        </w:rPr>
        <w:t>clinical trial setting.</w:t>
      </w:r>
    </w:p>
    <w:p w14:paraId="4E329560" w14:textId="77777777" w:rsidR="0090004C" w:rsidRPr="00FF3813" w:rsidRDefault="0090004C" w:rsidP="0090004C">
      <w:pPr>
        <w:spacing w:before="120" w:after="0"/>
        <w:jc w:val="both"/>
        <w:rPr>
          <w:lang w:val="en-GB"/>
        </w:rPr>
      </w:pPr>
      <w:r w:rsidRPr="00FF3813">
        <w:rPr>
          <w:lang w:val="en-GB"/>
        </w:rPr>
        <w:br w:type="page"/>
      </w:r>
    </w:p>
    <w:p w14:paraId="05995241" w14:textId="77777777" w:rsidR="0090004C" w:rsidRPr="00FF3813" w:rsidRDefault="0090004C" w:rsidP="0090004C">
      <w:pPr>
        <w:pStyle w:val="Heading1"/>
        <w:spacing w:after="0"/>
      </w:pPr>
      <w:bookmarkStart w:id="72" w:name="_Toc417742314"/>
      <w:bookmarkStart w:id="73" w:name="_Toc489029535"/>
      <w:r w:rsidRPr="00FF3813">
        <w:lastRenderedPageBreak/>
        <w:t>Improving RA Proof of concept trial</w:t>
      </w:r>
      <w:r w:rsidR="0029210F" w:rsidRPr="00FF3813">
        <w:t xml:space="preserve"> </w:t>
      </w:r>
      <w:r w:rsidRPr="00FF3813">
        <w:t>with A better statistical model</w:t>
      </w:r>
      <w:bookmarkEnd w:id="72"/>
      <w:bookmarkEnd w:id="73"/>
    </w:p>
    <w:p w14:paraId="65F53AF0" w14:textId="77777777" w:rsidR="0090004C" w:rsidRPr="00FF3813" w:rsidRDefault="0090004C" w:rsidP="0090004C">
      <w:pPr>
        <w:spacing w:before="120" w:after="0"/>
        <w:jc w:val="both"/>
        <w:rPr>
          <w:lang w:val="en-GB" w:eastAsia="en-GB"/>
        </w:rPr>
      </w:pPr>
    </w:p>
    <w:p w14:paraId="0BE2F34A" w14:textId="77777777" w:rsidR="00FF4F59" w:rsidRPr="00FF3813" w:rsidRDefault="0029210F" w:rsidP="0029210F">
      <w:pPr>
        <w:spacing w:before="120" w:after="0" w:line="480" w:lineRule="auto"/>
        <w:jc w:val="both"/>
        <w:rPr>
          <w:lang w:val="en-GB"/>
        </w:rPr>
      </w:pPr>
      <w:r w:rsidRPr="00FF3813">
        <w:rPr>
          <w:lang w:val="en-GB"/>
        </w:rPr>
        <w:t>In C</w:t>
      </w:r>
      <w:r w:rsidR="008F4A58" w:rsidRPr="00FF3813">
        <w:rPr>
          <w:lang w:val="en-GB"/>
        </w:rPr>
        <w:t>hapter</w:t>
      </w:r>
      <w:r w:rsidR="006F1F0B" w:rsidRPr="00FF3813">
        <w:rPr>
          <w:lang w:val="en-GB"/>
        </w:rPr>
        <w:t xml:space="preserve"> 4</w:t>
      </w:r>
      <w:r w:rsidR="008F4A58" w:rsidRPr="00FF3813">
        <w:rPr>
          <w:lang w:val="en-GB"/>
        </w:rPr>
        <w:t xml:space="preserve">, </w:t>
      </w:r>
      <w:r w:rsidR="00BE7350" w:rsidRPr="00FF3813">
        <w:rPr>
          <w:lang w:val="en-GB"/>
        </w:rPr>
        <w:t xml:space="preserve">a </w:t>
      </w:r>
      <w:r w:rsidR="003B4CB3" w:rsidRPr="00FF3813">
        <w:rPr>
          <w:lang w:val="en-GB"/>
        </w:rPr>
        <w:t xml:space="preserve">U-shaped dose response was observed in </w:t>
      </w:r>
      <w:r w:rsidR="00215C04" w:rsidRPr="00FF3813">
        <w:rPr>
          <w:lang w:val="en-GB"/>
        </w:rPr>
        <w:t>the Phase 2a</w:t>
      </w:r>
      <w:r w:rsidR="00BE7350" w:rsidRPr="00FF3813">
        <w:rPr>
          <w:lang w:val="en-GB"/>
        </w:rPr>
        <w:t xml:space="preserve"> </w:t>
      </w:r>
      <w:r w:rsidR="003B4CB3" w:rsidRPr="00FF3813">
        <w:rPr>
          <w:lang w:val="en-GB"/>
        </w:rPr>
        <w:t>PoC study of GSK123456.    Therefore, i</w:t>
      </w:r>
      <w:r w:rsidR="00C23B18" w:rsidRPr="00FF3813">
        <w:rPr>
          <w:lang w:val="en-GB"/>
        </w:rPr>
        <w:t>n this chapter</w:t>
      </w:r>
      <w:r w:rsidR="003B4CB3" w:rsidRPr="00FF3813">
        <w:rPr>
          <w:lang w:val="en-GB"/>
        </w:rPr>
        <w:t>,</w:t>
      </w:r>
      <w:r w:rsidR="00C23B18" w:rsidRPr="00FF3813">
        <w:rPr>
          <w:lang w:val="en-GB"/>
        </w:rPr>
        <w:t xml:space="preserve"> an alternative dose response model, the NDLM model, </w:t>
      </w:r>
      <w:r w:rsidR="00EA77AD" w:rsidRPr="00FF3813">
        <w:rPr>
          <w:lang w:val="en-GB"/>
        </w:rPr>
        <w:t xml:space="preserve">is explored </w:t>
      </w:r>
      <w:r w:rsidR="00C23B18" w:rsidRPr="00FF3813">
        <w:rPr>
          <w:lang w:val="en-GB"/>
        </w:rPr>
        <w:t>to compare the performance</w:t>
      </w:r>
      <w:r w:rsidR="00EA77AD" w:rsidRPr="00FF3813">
        <w:rPr>
          <w:lang w:val="en-GB"/>
        </w:rPr>
        <w:t>s between</w:t>
      </w:r>
      <w:r w:rsidR="00C23B18" w:rsidRPr="00FF3813">
        <w:rPr>
          <w:lang w:val="en-GB"/>
        </w:rPr>
        <w:t xml:space="preserve"> the </w:t>
      </w:r>
      <w:r w:rsidR="00F5499C" w:rsidRPr="00FF3813">
        <w:rPr>
          <w:i/>
          <w:lang w:val="en-GB"/>
        </w:rPr>
        <w:t>Emax</w:t>
      </w:r>
      <w:r w:rsidR="00C23B18" w:rsidRPr="00FF3813">
        <w:rPr>
          <w:lang w:val="en-GB"/>
        </w:rPr>
        <w:t xml:space="preserve"> model and the NDLM </w:t>
      </w:r>
      <w:r w:rsidR="00EA77AD" w:rsidRPr="00FF3813">
        <w:rPr>
          <w:lang w:val="en-GB"/>
        </w:rPr>
        <w:t xml:space="preserve">model </w:t>
      </w:r>
      <w:r w:rsidR="00C23B18" w:rsidRPr="00FF3813">
        <w:rPr>
          <w:lang w:val="en-GB"/>
        </w:rPr>
        <w:t>under various assumptions</w:t>
      </w:r>
      <w:r w:rsidR="00BE7350" w:rsidRPr="00FF3813">
        <w:rPr>
          <w:lang w:val="en-GB"/>
        </w:rPr>
        <w:t xml:space="preserve"> (about the true dose-response)</w:t>
      </w:r>
      <w:r w:rsidR="00C23B18" w:rsidRPr="00FF3813">
        <w:rPr>
          <w:lang w:val="en-GB"/>
        </w:rPr>
        <w:t xml:space="preserve"> in the retrospective analysis of </w:t>
      </w:r>
      <w:r w:rsidR="00A542F6" w:rsidRPr="00FF3813">
        <w:rPr>
          <w:lang w:val="en-GB"/>
        </w:rPr>
        <w:t>Part A</w:t>
      </w:r>
      <w:r w:rsidR="00C23B18" w:rsidRPr="00FF3813">
        <w:rPr>
          <w:lang w:val="en-GB"/>
        </w:rPr>
        <w:t xml:space="preserve"> and to compare </w:t>
      </w:r>
      <w:r w:rsidR="00EA77AD" w:rsidRPr="00FF3813">
        <w:rPr>
          <w:lang w:val="en-GB"/>
        </w:rPr>
        <w:t>them</w:t>
      </w:r>
      <w:r w:rsidR="00C23B18" w:rsidRPr="00FF3813">
        <w:rPr>
          <w:lang w:val="en-GB"/>
        </w:rPr>
        <w:t xml:space="preserve"> in fixed design and adaptive design settings</w:t>
      </w:r>
      <w:r w:rsidR="00EA77AD" w:rsidRPr="00FF3813">
        <w:rPr>
          <w:lang w:val="en-GB"/>
        </w:rPr>
        <w:t xml:space="preserve"> using simulations</w:t>
      </w:r>
      <w:r w:rsidR="00C23B18" w:rsidRPr="00FF3813">
        <w:rPr>
          <w:lang w:val="en-GB"/>
        </w:rPr>
        <w:t>.</w:t>
      </w:r>
    </w:p>
    <w:p w14:paraId="2C8725B6" w14:textId="77777777" w:rsidR="008B57B9" w:rsidRPr="00FF3813" w:rsidRDefault="008B57B9" w:rsidP="008B57B9">
      <w:pPr>
        <w:pStyle w:val="Style2"/>
        <w:spacing w:before="120" w:line="240" w:lineRule="auto"/>
        <w:rPr>
          <w:noProof w:val="0"/>
          <w:lang w:val="en-GB"/>
        </w:rPr>
      </w:pPr>
      <w:bookmarkStart w:id="74" w:name="_Toc417742315"/>
    </w:p>
    <w:p w14:paraId="2B7DBAA5" w14:textId="77777777" w:rsidR="0090004C" w:rsidRPr="00FF3813" w:rsidRDefault="00C451A0" w:rsidP="0090004C">
      <w:pPr>
        <w:pStyle w:val="Heading2"/>
        <w:spacing w:after="0"/>
      </w:pPr>
      <w:bookmarkStart w:id="75" w:name="_Toc489029536"/>
      <w:r w:rsidRPr="00FF3813">
        <w:t xml:space="preserve">The </w:t>
      </w:r>
      <w:r w:rsidR="0090004C" w:rsidRPr="00FF3813">
        <w:t>Aim</w:t>
      </w:r>
      <w:r w:rsidRPr="00FF3813">
        <w:t>s of the C</w:t>
      </w:r>
      <w:r w:rsidR="0090004C" w:rsidRPr="00FF3813">
        <w:t>hapter</w:t>
      </w:r>
      <w:bookmarkEnd w:id="74"/>
      <w:bookmarkEnd w:id="75"/>
    </w:p>
    <w:p w14:paraId="116E1EBE" w14:textId="77777777" w:rsidR="00C23B18" w:rsidRPr="00FF3813" w:rsidRDefault="00C23B18" w:rsidP="00361D32">
      <w:pPr>
        <w:spacing w:before="120" w:after="0" w:line="480" w:lineRule="auto"/>
        <w:jc w:val="both"/>
        <w:rPr>
          <w:lang w:val="en-GB" w:eastAsia="en-GB"/>
        </w:rPr>
      </w:pPr>
      <w:r w:rsidRPr="00FF3813">
        <w:rPr>
          <w:lang w:val="en-GB" w:eastAsia="en-GB"/>
        </w:rPr>
        <w:t xml:space="preserve">There are </w:t>
      </w:r>
      <w:r w:rsidR="00DE19E9" w:rsidRPr="00FF3813">
        <w:rPr>
          <w:lang w:val="en-GB" w:eastAsia="en-GB"/>
        </w:rPr>
        <w:t xml:space="preserve">four </w:t>
      </w:r>
      <w:r w:rsidRPr="00FF3813">
        <w:rPr>
          <w:lang w:val="en-GB" w:eastAsia="en-GB"/>
        </w:rPr>
        <w:t>aims in this chapter:</w:t>
      </w:r>
    </w:p>
    <w:p w14:paraId="489E077C" w14:textId="77777777" w:rsidR="00715083" w:rsidRPr="00FF3813" w:rsidRDefault="003B4CB3" w:rsidP="00361D32">
      <w:pPr>
        <w:pStyle w:val="ListParagraph"/>
        <w:numPr>
          <w:ilvl w:val="0"/>
          <w:numId w:val="17"/>
        </w:numPr>
        <w:spacing w:line="480" w:lineRule="auto"/>
        <w:rPr>
          <w:rFonts w:ascii="Times New Roman" w:hAnsi="Times New Roman"/>
          <w:sz w:val="24"/>
          <w:szCs w:val="24"/>
          <w:lang w:val="en-GB"/>
        </w:rPr>
      </w:pPr>
      <w:r w:rsidRPr="00FF3813">
        <w:rPr>
          <w:rFonts w:ascii="Times New Roman" w:hAnsi="Times New Roman"/>
          <w:sz w:val="24"/>
          <w:szCs w:val="24"/>
          <w:lang w:val="en-GB"/>
        </w:rPr>
        <w:t xml:space="preserve">Perform literature review on </w:t>
      </w:r>
      <w:r w:rsidR="00715083" w:rsidRPr="00FF3813">
        <w:rPr>
          <w:rFonts w:ascii="Times New Roman" w:hAnsi="Times New Roman"/>
          <w:sz w:val="24"/>
          <w:szCs w:val="24"/>
          <w:lang w:val="en-GB"/>
        </w:rPr>
        <w:t xml:space="preserve">Frequency of U-shaped Curve and </w:t>
      </w:r>
      <w:r w:rsidRPr="00FF3813">
        <w:rPr>
          <w:rFonts w:ascii="Times New Roman" w:hAnsi="Times New Roman"/>
          <w:sz w:val="24"/>
          <w:szCs w:val="24"/>
          <w:lang w:val="en-GB"/>
        </w:rPr>
        <w:t xml:space="preserve">provide </w:t>
      </w:r>
      <w:r w:rsidR="00715083" w:rsidRPr="00FF3813">
        <w:rPr>
          <w:rFonts w:ascii="Times New Roman" w:hAnsi="Times New Roman"/>
          <w:sz w:val="24"/>
          <w:szCs w:val="24"/>
          <w:lang w:val="en-GB"/>
        </w:rPr>
        <w:t>possible explanation</w:t>
      </w:r>
    </w:p>
    <w:p w14:paraId="7191FD2E" w14:textId="77777777" w:rsidR="00C23B18" w:rsidRPr="00FF3813" w:rsidRDefault="00C23B18" w:rsidP="00361D32">
      <w:pPr>
        <w:pStyle w:val="ListParagraph"/>
        <w:numPr>
          <w:ilvl w:val="0"/>
          <w:numId w:val="17"/>
        </w:numPr>
        <w:spacing w:before="120" w:after="0" w:line="480" w:lineRule="auto"/>
        <w:jc w:val="both"/>
        <w:rPr>
          <w:rFonts w:ascii="Times New Roman" w:hAnsi="Times New Roman"/>
          <w:sz w:val="24"/>
          <w:szCs w:val="24"/>
          <w:lang w:val="en-GB" w:eastAsia="en-GB"/>
        </w:rPr>
      </w:pPr>
      <w:r w:rsidRPr="00FF3813">
        <w:rPr>
          <w:rFonts w:ascii="Times New Roman" w:hAnsi="Times New Roman"/>
          <w:sz w:val="24"/>
          <w:szCs w:val="24"/>
          <w:lang w:val="en-GB" w:eastAsia="en-GB"/>
        </w:rPr>
        <w:t xml:space="preserve">Perform a retrospective analysis of the GSK123456 PoC study; </w:t>
      </w:r>
    </w:p>
    <w:p w14:paraId="372B6CF2" w14:textId="2689EF37" w:rsidR="008B57B9" w:rsidRPr="00FF3813" w:rsidRDefault="00C23B18" w:rsidP="008B57B9">
      <w:pPr>
        <w:pStyle w:val="ListParagraph"/>
        <w:numPr>
          <w:ilvl w:val="0"/>
          <w:numId w:val="17"/>
        </w:numPr>
        <w:spacing w:before="120" w:after="0" w:line="480" w:lineRule="auto"/>
        <w:jc w:val="both"/>
        <w:rPr>
          <w:rFonts w:ascii="Times New Roman" w:hAnsi="Times New Roman"/>
          <w:sz w:val="24"/>
          <w:szCs w:val="24"/>
          <w:lang w:val="en-GB" w:eastAsia="en-GB"/>
        </w:rPr>
      </w:pPr>
      <w:r w:rsidRPr="00FF3813">
        <w:rPr>
          <w:rFonts w:ascii="Times New Roman" w:hAnsi="Times New Roman"/>
          <w:sz w:val="24"/>
          <w:szCs w:val="24"/>
          <w:lang w:val="en-GB" w:eastAsia="en-GB"/>
        </w:rPr>
        <w:t>Compar</w:t>
      </w:r>
      <w:r w:rsidR="00EA77AD" w:rsidRPr="00FF3813">
        <w:rPr>
          <w:rFonts w:ascii="Times New Roman" w:hAnsi="Times New Roman"/>
          <w:sz w:val="24"/>
          <w:szCs w:val="24"/>
          <w:lang w:val="en-GB" w:eastAsia="en-GB"/>
        </w:rPr>
        <w:t>e</w:t>
      </w:r>
      <w:r w:rsidRPr="00FF3813">
        <w:rPr>
          <w:rFonts w:ascii="Times New Roman" w:hAnsi="Times New Roman"/>
          <w:sz w:val="24"/>
          <w:szCs w:val="24"/>
          <w:lang w:val="en-GB" w:eastAsia="en-GB"/>
        </w:rPr>
        <w:t xml:space="preserve"> the Bayesian </w:t>
      </w:r>
      <w:r w:rsidR="00F5499C" w:rsidRPr="00FF3813">
        <w:rPr>
          <w:rFonts w:ascii="Times New Roman" w:hAnsi="Times New Roman"/>
          <w:i/>
          <w:sz w:val="24"/>
          <w:szCs w:val="24"/>
          <w:lang w:val="en-GB" w:eastAsia="en-GB"/>
        </w:rPr>
        <w:t>Emax</w:t>
      </w:r>
      <w:r w:rsidRPr="00FF3813">
        <w:rPr>
          <w:rFonts w:ascii="Times New Roman" w:hAnsi="Times New Roman"/>
          <w:sz w:val="24"/>
          <w:szCs w:val="24"/>
          <w:lang w:val="en-GB" w:eastAsia="en-GB"/>
        </w:rPr>
        <w:t xml:space="preserve"> model and Bayesian NDLM model in the </w:t>
      </w:r>
      <w:r w:rsidR="00EA77AD" w:rsidRPr="00FF3813">
        <w:rPr>
          <w:rFonts w:ascii="Times New Roman" w:hAnsi="Times New Roman"/>
          <w:sz w:val="24"/>
          <w:szCs w:val="24"/>
          <w:lang w:val="en-GB" w:eastAsia="en-GB"/>
        </w:rPr>
        <w:t xml:space="preserve">context of </w:t>
      </w:r>
      <w:r w:rsidR="00A56E8E" w:rsidRPr="00FF3813">
        <w:rPr>
          <w:rFonts w:ascii="Times New Roman" w:hAnsi="Times New Roman"/>
          <w:sz w:val="24"/>
          <w:szCs w:val="24"/>
          <w:lang w:val="en-GB" w:eastAsia="en-GB"/>
        </w:rPr>
        <w:t xml:space="preserve">GSK654321 </w:t>
      </w:r>
      <w:r w:rsidR="00FA198B" w:rsidRPr="00FF3813">
        <w:rPr>
          <w:rFonts w:ascii="Times New Roman" w:hAnsi="Times New Roman"/>
          <w:sz w:val="24"/>
          <w:szCs w:val="24"/>
          <w:lang w:val="en-GB" w:eastAsia="en-GB"/>
        </w:rPr>
        <w:t xml:space="preserve">Phase 2a </w:t>
      </w:r>
      <w:r w:rsidR="00EA77AD" w:rsidRPr="00FF3813">
        <w:rPr>
          <w:rFonts w:ascii="Times New Roman" w:hAnsi="Times New Roman"/>
          <w:sz w:val="24"/>
          <w:szCs w:val="24"/>
          <w:lang w:val="en-GB" w:eastAsia="en-GB"/>
        </w:rPr>
        <w:t xml:space="preserve">PoC </w:t>
      </w:r>
      <w:r w:rsidRPr="00FF3813">
        <w:rPr>
          <w:rFonts w:ascii="Times New Roman" w:hAnsi="Times New Roman"/>
          <w:sz w:val="24"/>
          <w:szCs w:val="24"/>
          <w:lang w:val="en-GB" w:eastAsia="en-GB"/>
        </w:rPr>
        <w:t>clinical trial setting.</w:t>
      </w:r>
      <w:bookmarkStart w:id="76" w:name="_Toc417742316"/>
    </w:p>
    <w:p w14:paraId="14AADB03" w14:textId="77777777" w:rsidR="008B57B9" w:rsidRPr="00FF3813" w:rsidRDefault="008B57B9" w:rsidP="008B57B9">
      <w:pPr>
        <w:pStyle w:val="ListParagraph"/>
        <w:spacing w:before="120" w:after="0" w:line="480" w:lineRule="auto"/>
        <w:jc w:val="both"/>
        <w:rPr>
          <w:rFonts w:ascii="Times New Roman" w:hAnsi="Times New Roman"/>
          <w:sz w:val="24"/>
          <w:szCs w:val="24"/>
          <w:lang w:val="en-GB" w:eastAsia="en-GB"/>
        </w:rPr>
      </w:pPr>
    </w:p>
    <w:p w14:paraId="447CFDB2" w14:textId="77777777" w:rsidR="00A0096C" w:rsidRPr="00FF3813" w:rsidRDefault="00A0096C" w:rsidP="00A0096C">
      <w:pPr>
        <w:pStyle w:val="Heading2"/>
      </w:pPr>
      <w:bookmarkStart w:id="77" w:name="_Toc489029537"/>
      <w:r w:rsidRPr="00FF3813">
        <w:t xml:space="preserve">Frequency of U-shaped Curve and possible </w:t>
      </w:r>
      <w:r w:rsidR="00715083" w:rsidRPr="00FF3813">
        <w:t>explanation</w:t>
      </w:r>
      <w:bookmarkEnd w:id="77"/>
    </w:p>
    <w:p w14:paraId="0A1D7E0B" w14:textId="77777777" w:rsidR="00A0096C" w:rsidRPr="00FF3813" w:rsidRDefault="00A0096C" w:rsidP="00A0096C">
      <w:pPr>
        <w:spacing w:before="120" w:after="0" w:line="480" w:lineRule="auto"/>
        <w:jc w:val="both"/>
        <w:rPr>
          <w:lang w:val="en-GB"/>
        </w:rPr>
      </w:pPr>
      <w:r w:rsidRPr="00FF3813">
        <w:rPr>
          <w:lang w:val="en-GB"/>
        </w:rPr>
        <w:t xml:space="preserve">It was shown from </w:t>
      </w:r>
      <w:r w:rsidR="00FA198B" w:rsidRPr="00FF3813">
        <w:rPr>
          <w:lang w:val="en-GB"/>
        </w:rPr>
        <w:t xml:space="preserve">Phase 2a </w:t>
      </w:r>
      <w:r w:rsidRPr="00FF3813">
        <w:rPr>
          <w:lang w:val="en-GB"/>
        </w:rPr>
        <w:t>results that the</w:t>
      </w:r>
      <w:r w:rsidR="00715083" w:rsidRPr="00FF3813">
        <w:rPr>
          <w:lang w:val="en-GB"/>
        </w:rPr>
        <w:t xml:space="preserve"> dose response may follow a</w:t>
      </w:r>
      <w:r w:rsidRPr="00FF3813">
        <w:rPr>
          <w:lang w:val="en-GB"/>
        </w:rPr>
        <w:t xml:space="preserve"> </w:t>
      </w:r>
      <w:r w:rsidR="00116C6B" w:rsidRPr="00FF3813">
        <w:rPr>
          <w:lang w:val="en-GB"/>
        </w:rPr>
        <w:t>U-</w:t>
      </w:r>
      <w:r w:rsidR="00715083" w:rsidRPr="00FF3813">
        <w:rPr>
          <w:lang w:val="en-GB"/>
        </w:rPr>
        <w:t>shaped curve of DAS28 in patients receiving the</w:t>
      </w:r>
      <w:r w:rsidR="007A2583" w:rsidRPr="00FF3813">
        <w:rPr>
          <w:lang w:val="en-GB"/>
        </w:rPr>
        <w:t xml:space="preserve"> study drug GSK123456 (Figure 6.1)</w:t>
      </w:r>
      <w:r w:rsidRPr="00FF3813">
        <w:rPr>
          <w:lang w:val="en-GB"/>
        </w:rPr>
        <w:t xml:space="preserve">.  Significant difference was shown in primary efficacy endpoints at 3 mg/kg in Part A; however, no significant statistical difference was shown in Part B.  The study was </w:t>
      </w:r>
      <w:r w:rsidR="006903FD" w:rsidRPr="00FF3813">
        <w:rPr>
          <w:lang w:val="en-GB"/>
        </w:rPr>
        <w:t xml:space="preserve">therefore </w:t>
      </w:r>
      <w:r w:rsidRPr="00FF3813">
        <w:rPr>
          <w:lang w:val="en-GB"/>
        </w:rPr>
        <w:t xml:space="preserve">concluded to be a negative study (P-value=0.5962), however, there are some remaining questions to answer.  </w:t>
      </w:r>
    </w:p>
    <w:p w14:paraId="28792073" w14:textId="77777777" w:rsidR="00A0096C" w:rsidRPr="00FF3813" w:rsidRDefault="00A0096C" w:rsidP="00A0096C">
      <w:pPr>
        <w:spacing w:before="120" w:after="0" w:line="480" w:lineRule="auto"/>
        <w:jc w:val="both"/>
        <w:rPr>
          <w:lang w:val="en-GB"/>
        </w:rPr>
      </w:pPr>
    </w:p>
    <w:p w14:paraId="49DE94F3" w14:textId="77777777" w:rsidR="00A0096C" w:rsidRPr="00FF3813" w:rsidRDefault="00A0096C" w:rsidP="00A0096C">
      <w:pPr>
        <w:spacing w:before="120" w:after="0" w:line="480" w:lineRule="auto"/>
        <w:jc w:val="both"/>
        <w:rPr>
          <w:lang w:val="en-GB"/>
        </w:rPr>
      </w:pPr>
      <w:r w:rsidRPr="00FF3813">
        <w:rPr>
          <w:lang w:val="en-GB"/>
        </w:rPr>
        <w:lastRenderedPageBreak/>
        <w:t xml:space="preserve">1) Why was the Bayesian </w:t>
      </w:r>
      <w:r w:rsidRPr="00FF3813">
        <w:rPr>
          <w:i/>
          <w:lang w:val="en-GB"/>
        </w:rPr>
        <w:t>Emax</w:t>
      </w:r>
      <w:r w:rsidRPr="00FF3813">
        <w:rPr>
          <w:lang w:val="en-GB"/>
        </w:rPr>
        <w:t xml:space="preserve"> modelling not predictive of the dose response curve?  </w:t>
      </w:r>
    </w:p>
    <w:p w14:paraId="7B04F874" w14:textId="77777777" w:rsidR="00A0096C" w:rsidRPr="00FF3813" w:rsidRDefault="00A0096C" w:rsidP="00A0096C">
      <w:pPr>
        <w:spacing w:before="120" w:after="0" w:line="480" w:lineRule="auto"/>
        <w:jc w:val="both"/>
        <w:rPr>
          <w:lang w:val="en-GB"/>
        </w:rPr>
      </w:pPr>
      <w:r w:rsidRPr="00FF3813">
        <w:rPr>
          <w:lang w:val="en-GB"/>
        </w:rPr>
        <w:t xml:space="preserve">2) Can other models accommodate the non-proportional dose responses and improve the model fitting and selection of ED90 as the targeted dose?  </w:t>
      </w:r>
    </w:p>
    <w:p w14:paraId="08BC739A" w14:textId="77777777" w:rsidR="00A0096C" w:rsidRPr="00FF3813" w:rsidRDefault="00A0096C" w:rsidP="00A0096C">
      <w:pPr>
        <w:spacing w:before="120" w:after="0" w:line="480" w:lineRule="auto"/>
        <w:jc w:val="both"/>
        <w:rPr>
          <w:lang w:val="en-GB"/>
        </w:rPr>
      </w:pPr>
      <w:r w:rsidRPr="00FF3813">
        <w:rPr>
          <w:lang w:val="en-GB"/>
        </w:rPr>
        <w:t xml:space="preserve">3) What are the operating characteristics of the </w:t>
      </w:r>
      <w:r w:rsidRPr="00FF3813">
        <w:rPr>
          <w:i/>
          <w:lang w:val="en-GB"/>
        </w:rPr>
        <w:t>Emax</w:t>
      </w:r>
      <w:r w:rsidRPr="00FF3813">
        <w:rPr>
          <w:lang w:val="en-GB"/>
        </w:rPr>
        <w:t xml:space="preserve"> model and NDLM model under fixed design and adaptive design scenarios?</w:t>
      </w:r>
    </w:p>
    <w:p w14:paraId="40AB9F5B" w14:textId="77777777" w:rsidR="00A0096C" w:rsidRPr="00FF3813" w:rsidRDefault="00A0096C" w:rsidP="00A0096C">
      <w:pPr>
        <w:spacing w:before="120" w:after="0" w:line="480" w:lineRule="auto"/>
        <w:jc w:val="both"/>
        <w:rPr>
          <w:lang w:val="en-GB"/>
        </w:rPr>
      </w:pPr>
      <w:r w:rsidRPr="00FF3813">
        <w:rPr>
          <w:lang w:val="en-GB"/>
        </w:rPr>
        <w:t xml:space="preserve">4) How can the modelling fitting and performance be improved for future studies, and do any baseline characteristics explain the variability? </w:t>
      </w:r>
    </w:p>
    <w:p w14:paraId="071594BF" w14:textId="77777777" w:rsidR="008B57B9" w:rsidRPr="00FF3813" w:rsidRDefault="008B57B9" w:rsidP="008B57B9">
      <w:pPr>
        <w:pStyle w:val="Style2"/>
        <w:spacing w:before="120" w:line="240" w:lineRule="auto"/>
        <w:rPr>
          <w:noProof w:val="0"/>
          <w:lang w:val="en-GB"/>
        </w:rPr>
      </w:pPr>
    </w:p>
    <w:p w14:paraId="7D6A96F5" w14:textId="78651B67" w:rsidR="00A0096C" w:rsidRPr="00FF3813" w:rsidRDefault="00A0096C" w:rsidP="00A0096C">
      <w:pPr>
        <w:spacing w:before="120" w:after="0" w:line="480" w:lineRule="auto"/>
        <w:jc w:val="both"/>
        <w:rPr>
          <w:rStyle w:val="Emphasis"/>
          <w:i w:val="0"/>
          <w:lang w:val="en-GB"/>
        </w:rPr>
      </w:pPr>
      <w:r w:rsidRPr="00FF3813">
        <w:rPr>
          <w:lang w:val="en-GB"/>
        </w:rPr>
        <w:t xml:space="preserve">The </w:t>
      </w:r>
      <w:r w:rsidRPr="00FF3813">
        <w:rPr>
          <w:i/>
          <w:lang w:val="en-GB"/>
        </w:rPr>
        <w:t xml:space="preserve">Emax </w:t>
      </w:r>
      <w:r w:rsidRPr="00FF3813">
        <w:rPr>
          <w:rStyle w:val="Emphasis"/>
          <w:i w:val="0"/>
          <w:lang w:val="en-GB"/>
        </w:rPr>
        <w:t>model is one of the most widely applied models relating drug concentrations to effects (Pinheiro, 2006</w:t>
      </w:r>
      <w:r w:rsidR="007075D9" w:rsidRPr="00FF3813">
        <w:rPr>
          <w:rStyle w:val="Emphasis"/>
          <w:i w:val="0"/>
          <w:lang w:val="en-GB"/>
        </w:rPr>
        <w:t>; Thomas 2014</w:t>
      </w:r>
      <w:r w:rsidRPr="00FF3813">
        <w:rPr>
          <w:rStyle w:val="Emphasis"/>
          <w:i w:val="0"/>
          <w:lang w:val="en-GB"/>
        </w:rPr>
        <w:t xml:space="preserve">).  </w:t>
      </w:r>
      <w:r w:rsidRPr="00FF3813">
        <w:rPr>
          <w:bCs/>
          <w:lang w:val="en-GB"/>
        </w:rPr>
        <w:t>Much biological activity follows a 4-paramete</w:t>
      </w:r>
      <w:r w:rsidR="00A04034" w:rsidRPr="00FF3813">
        <w:rPr>
          <w:bCs/>
          <w:lang w:val="en-GB"/>
        </w:rPr>
        <w:t>r or 3-parameter logistic model</w:t>
      </w:r>
      <w:r w:rsidRPr="00FF3813">
        <w:rPr>
          <w:bCs/>
          <w:lang w:val="en-GB"/>
        </w:rPr>
        <w:t xml:space="preserve">.  The </w:t>
      </w:r>
      <w:r w:rsidRPr="00FF3813">
        <w:rPr>
          <w:i/>
          <w:lang w:val="en-GB"/>
        </w:rPr>
        <w:t>Emax</w:t>
      </w:r>
      <w:r w:rsidRPr="00FF3813">
        <w:rPr>
          <w:bCs/>
          <w:lang w:val="en-GB"/>
        </w:rPr>
        <w:t xml:space="preserve"> model is commonly used in the modelling of biological effects and it assumes the drug response follows monotonic increase or decrease.  </w:t>
      </w:r>
      <w:r w:rsidRPr="00FF3813">
        <w:rPr>
          <w:rStyle w:val="Emphasis"/>
          <w:i w:val="0"/>
          <w:lang w:val="en-GB"/>
        </w:rPr>
        <w:t xml:space="preserve">In practice, the </w:t>
      </w:r>
      <w:r w:rsidRPr="00FF3813">
        <w:rPr>
          <w:i/>
          <w:lang w:val="en-GB"/>
        </w:rPr>
        <w:t xml:space="preserve">Emax </w:t>
      </w:r>
      <w:r w:rsidRPr="00FF3813">
        <w:rPr>
          <w:rStyle w:val="Emphasis"/>
          <w:i w:val="0"/>
          <w:lang w:val="en-GB"/>
        </w:rPr>
        <w:t xml:space="preserve">model assumes the drug effect is proportional to the dose, i.e. the bigger the dose, the bigger the effect. The Bayesian </w:t>
      </w:r>
      <w:r w:rsidRPr="00FF3813">
        <w:rPr>
          <w:i/>
          <w:lang w:val="en-GB"/>
        </w:rPr>
        <w:t>Emax</w:t>
      </w:r>
      <w:r w:rsidRPr="00FF3813">
        <w:rPr>
          <w:rStyle w:val="Emphasis"/>
          <w:i w:val="0"/>
          <w:lang w:val="en-GB"/>
        </w:rPr>
        <w:t xml:space="preserve"> model failed to select the optimal dose since the concentration–effect relationships deviated from a simple proportional relationship without reaching a clear maximum</w:t>
      </w:r>
      <w:r w:rsidR="00116C6B" w:rsidRPr="00FF3813">
        <w:rPr>
          <w:rStyle w:val="Emphasis"/>
          <w:i w:val="0"/>
          <w:lang w:val="en-GB"/>
        </w:rPr>
        <w:t xml:space="preserve"> (Figure 6.1</w:t>
      </w:r>
      <w:r w:rsidR="002C32BF" w:rsidRPr="00FF3813">
        <w:rPr>
          <w:rStyle w:val="Emphasis"/>
          <w:i w:val="0"/>
          <w:lang w:val="en-GB"/>
        </w:rPr>
        <w:t xml:space="preserve">, blue line is observed data and red dashed line is </w:t>
      </w:r>
      <w:r w:rsidR="002C32BF" w:rsidRPr="00FF3813">
        <w:rPr>
          <w:rStyle w:val="Emphasis"/>
          <w:lang w:val="en-GB"/>
        </w:rPr>
        <w:t>Emax</w:t>
      </w:r>
      <w:r w:rsidR="002C32BF" w:rsidRPr="00FF3813">
        <w:rPr>
          <w:rStyle w:val="Emphasis"/>
          <w:i w:val="0"/>
          <w:lang w:val="en-GB"/>
        </w:rPr>
        <w:t xml:space="preserve"> model fitting</w:t>
      </w:r>
      <w:r w:rsidR="007A2583" w:rsidRPr="00FF3813">
        <w:rPr>
          <w:rStyle w:val="Emphasis"/>
          <w:i w:val="0"/>
          <w:lang w:val="en-GB"/>
        </w:rPr>
        <w:t>)</w:t>
      </w:r>
      <w:r w:rsidRPr="00FF3813">
        <w:rPr>
          <w:rStyle w:val="Emphasis"/>
          <w:i w:val="0"/>
          <w:lang w:val="en-GB"/>
        </w:rPr>
        <w:t>.</w:t>
      </w:r>
    </w:p>
    <w:p w14:paraId="7D2E3188" w14:textId="77777777" w:rsidR="002F447A" w:rsidRPr="00FF3813" w:rsidRDefault="002F447A" w:rsidP="002F447A">
      <w:pPr>
        <w:keepNext/>
        <w:keepLines/>
        <w:spacing w:before="120" w:after="0" w:line="240" w:lineRule="auto"/>
        <w:jc w:val="both"/>
        <w:rPr>
          <w:lang w:val="en-GB"/>
        </w:rPr>
      </w:pPr>
      <w:r w:rsidRPr="00FF3813">
        <w:rPr>
          <w:rFonts w:ascii="Arial" w:hAnsi="Arial" w:cs="Arial"/>
          <w:noProof/>
          <w:sz w:val="20"/>
          <w:szCs w:val="20"/>
        </w:rPr>
        <w:lastRenderedPageBreak/>
        <w:drawing>
          <wp:inline distT="0" distB="0" distL="0" distR="0" wp14:anchorId="1D705EB8" wp14:editId="31DE7F69">
            <wp:extent cx="4464050" cy="3352800"/>
            <wp:effectExtent l="19050" t="0" r="0" b="0"/>
            <wp:docPr id="10" name="Picture 7" descr="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SGPlot Procedure"/>
                    <pic:cNvPicPr>
                      <a:picLocks noChangeAspect="1" noChangeArrowheads="1"/>
                    </pic:cNvPicPr>
                  </pic:nvPicPr>
                  <pic:blipFill>
                    <a:blip r:embed="rId33" cstate="print"/>
                    <a:srcRect l="975" t="928" r="1114" b="1113"/>
                    <a:stretch>
                      <a:fillRect/>
                    </a:stretch>
                  </pic:blipFill>
                  <pic:spPr bwMode="auto">
                    <a:xfrm>
                      <a:off x="0" y="0"/>
                      <a:ext cx="4464050" cy="3352800"/>
                    </a:xfrm>
                    <a:prstGeom prst="rect">
                      <a:avLst/>
                    </a:prstGeom>
                    <a:noFill/>
                    <a:ln w="9525">
                      <a:noFill/>
                      <a:miter lim="800000"/>
                      <a:headEnd/>
                      <a:tailEnd/>
                    </a:ln>
                  </pic:spPr>
                </pic:pic>
              </a:graphicData>
            </a:graphic>
          </wp:inline>
        </w:drawing>
      </w:r>
    </w:p>
    <w:p w14:paraId="5C7AEFA9" w14:textId="77777777" w:rsidR="002F447A" w:rsidRPr="00FF3813" w:rsidRDefault="002F447A" w:rsidP="002F447A">
      <w:pPr>
        <w:rPr>
          <w:lang w:val="en-GB"/>
        </w:rPr>
      </w:pPr>
    </w:p>
    <w:p w14:paraId="7349076D" w14:textId="77777777" w:rsidR="002F447A" w:rsidRPr="00FF3813" w:rsidRDefault="002F447A" w:rsidP="002F447A">
      <w:pPr>
        <w:keepNext/>
        <w:keepLines/>
        <w:spacing w:before="120" w:after="0"/>
        <w:jc w:val="both"/>
        <w:rPr>
          <w:lang w:val="en-GB"/>
        </w:rPr>
      </w:pPr>
      <w:r w:rsidRPr="00FF3813">
        <w:rPr>
          <w:lang w:val="en-GB"/>
        </w:rPr>
        <w:t xml:space="preserve">Figure 6.1 Mean and estimated dose response of mean change in DAS28 scores from baseline to day 56 post-randomisation of observed data (solid blue line) and modelling fitting with </w:t>
      </w:r>
      <w:r w:rsidRPr="00FF3813">
        <w:rPr>
          <w:i/>
          <w:lang w:val="en-GB"/>
        </w:rPr>
        <w:t>Emax</w:t>
      </w:r>
      <w:r w:rsidRPr="00FF3813">
        <w:rPr>
          <w:lang w:val="en-GB"/>
        </w:rPr>
        <w:t xml:space="preserve"> model (red dashed line)</w:t>
      </w:r>
      <w:r w:rsidR="007536FA" w:rsidRPr="00FF3813">
        <w:rPr>
          <w:lang w:val="en-GB"/>
        </w:rPr>
        <w:t>.</w:t>
      </w:r>
    </w:p>
    <w:p w14:paraId="113BFE8D" w14:textId="77777777" w:rsidR="004D07AD" w:rsidRPr="00FF3813" w:rsidRDefault="004D07AD" w:rsidP="002F447A">
      <w:pPr>
        <w:spacing w:line="240" w:lineRule="auto"/>
        <w:jc w:val="both"/>
        <w:rPr>
          <w:rFonts w:eastAsia="Times New Roman"/>
          <w:lang w:val="en-GB" w:eastAsia="fo-FO"/>
        </w:rPr>
      </w:pPr>
    </w:p>
    <w:p w14:paraId="5CE0EFFA" w14:textId="7C7F3C72" w:rsidR="00A0096C" w:rsidRPr="00FF3813" w:rsidRDefault="004D07AD" w:rsidP="00A0096C">
      <w:pPr>
        <w:spacing w:before="120" w:after="0" w:line="480" w:lineRule="auto"/>
        <w:jc w:val="both"/>
        <w:rPr>
          <w:lang w:val="en-GB"/>
        </w:rPr>
      </w:pPr>
      <w:r w:rsidRPr="00FF3813">
        <w:rPr>
          <w:bCs/>
          <w:lang w:val="en-GB"/>
        </w:rPr>
        <w:t>The statistical power will</w:t>
      </w:r>
      <w:r w:rsidR="00C468B6" w:rsidRPr="00FF3813">
        <w:rPr>
          <w:bCs/>
          <w:lang w:val="en-GB"/>
        </w:rPr>
        <w:t xml:space="preserve"> </w:t>
      </w:r>
      <w:r w:rsidR="00A0096C" w:rsidRPr="00FF3813">
        <w:rPr>
          <w:bCs/>
          <w:lang w:val="en-GB"/>
        </w:rPr>
        <w:t xml:space="preserve">be much lower if the responses are not monotonic.  An </w:t>
      </w:r>
      <w:r w:rsidR="00A0096C" w:rsidRPr="00FF3813">
        <w:rPr>
          <w:lang w:val="en-GB"/>
        </w:rPr>
        <w:t xml:space="preserve">alternative model, the </w:t>
      </w:r>
      <w:r w:rsidR="00763FBA" w:rsidRPr="00FF3813">
        <w:rPr>
          <w:lang w:val="en-GB"/>
        </w:rPr>
        <w:t>NDLM model</w:t>
      </w:r>
      <w:r w:rsidR="00A0096C" w:rsidRPr="00FF3813">
        <w:rPr>
          <w:lang w:val="en-GB"/>
        </w:rPr>
        <w:t>, was introduced in Chapter 3. This model does not assume a monotonic relationship between increasing drug dose and effect</w:t>
      </w:r>
      <w:r w:rsidR="007A2583" w:rsidRPr="00FF3813">
        <w:rPr>
          <w:rStyle w:val="Emphasis"/>
          <w:i w:val="0"/>
          <w:lang w:val="en-GB"/>
        </w:rPr>
        <w:t>.</w:t>
      </w:r>
      <w:r w:rsidR="00A0096C" w:rsidRPr="00FF3813">
        <w:rPr>
          <w:lang w:val="en-GB"/>
        </w:rPr>
        <w:t xml:space="preserve">  In this chapter, the questions are attempted to be addressed by reviewing the literature </w:t>
      </w:r>
      <w:r w:rsidR="00C54F94" w:rsidRPr="00FF3813">
        <w:rPr>
          <w:lang w:val="en-GB"/>
        </w:rPr>
        <w:t>on</w:t>
      </w:r>
      <w:r w:rsidR="00A0096C" w:rsidRPr="00FF3813">
        <w:rPr>
          <w:lang w:val="en-GB"/>
        </w:rPr>
        <w:t xml:space="preserve"> U-shaped </w:t>
      </w:r>
      <w:r w:rsidR="00C54F94" w:rsidRPr="00FF3813">
        <w:rPr>
          <w:lang w:val="en-GB"/>
        </w:rPr>
        <w:t xml:space="preserve">dose-response </w:t>
      </w:r>
      <w:r w:rsidR="00A0096C" w:rsidRPr="00FF3813">
        <w:rPr>
          <w:lang w:val="en-GB"/>
        </w:rPr>
        <w:t>curve</w:t>
      </w:r>
      <w:r w:rsidR="00C54F94" w:rsidRPr="00FF3813">
        <w:rPr>
          <w:lang w:val="en-GB"/>
        </w:rPr>
        <w:t>s</w:t>
      </w:r>
      <w:r w:rsidR="00A0096C" w:rsidRPr="00FF3813">
        <w:rPr>
          <w:lang w:val="en-GB"/>
        </w:rPr>
        <w:t xml:space="preserve"> and </w:t>
      </w:r>
      <w:r w:rsidR="00C54F94" w:rsidRPr="00FF3813">
        <w:rPr>
          <w:lang w:val="en-GB"/>
        </w:rPr>
        <w:t xml:space="preserve">by </w:t>
      </w:r>
      <w:r w:rsidR="00A0096C" w:rsidRPr="00FF3813">
        <w:rPr>
          <w:lang w:val="en-GB"/>
        </w:rPr>
        <w:t>perform</w:t>
      </w:r>
      <w:r w:rsidR="00C54F94" w:rsidRPr="00FF3813">
        <w:rPr>
          <w:lang w:val="en-GB"/>
        </w:rPr>
        <w:t>ing</w:t>
      </w:r>
      <w:r w:rsidR="00A0096C" w:rsidRPr="00FF3813">
        <w:rPr>
          <w:lang w:val="en-GB"/>
        </w:rPr>
        <w:t xml:space="preserve"> additional post-hoc analys</w:t>
      </w:r>
      <w:r w:rsidR="00C54F94" w:rsidRPr="00FF3813">
        <w:rPr>
          <w:lang w:val="en-GB"/>
        </w:rPr>
        <w:t>es</w:t>
      </w:r>
      <w:r w:rsidR="00A0096C" w:rsidRPr="00FF3813">
        <w:rPr>
          <w:lang w:val="en-GB"/>
        </w:rPr>
        <w:t xml:space="preserve"> such</w:t>
      </w:r>
      <w:r w:rsidR="00C54F94" w:rsidRPr="00FF3813">
        <w:rPr>
          <w:lang w:val="en-GB"/>
        </w:rPr>
        <w:t xml:space="preserve"> as the </w:t>
      </w:r>
      <w:r w:rsidR="00A0096C" w:rsidRPr="00FF3813">
        <w:rPr>
          <w:lang w:val="en-GB"/>
        </w:rPr>
        <w:t xml:space="preserve">permutation test and retrospective analysis to confirm whether </w:t>
      </w:r>
      <w:r w:rsidR="00C54F94" w:rsidRPr="00FF3813">
        <w:rPr>
          <w:lang w:val="en-GB"/>
        </w:rPr>
        <w:t xml:space="preserve">or not </w:t>
      </w:r>
      <w:r w:rsidR="00A0096C" w:rsidRPr="00FF3813">
        <w:rPr>
          <w:lang w:val="en-GB"/>
        </w:rPr>
        <w:t xml:space="preserve">the </w:t>
      </w:r>
      <w:r w:rsidR="00C54F94" w:rsidRPr="00FF3813">
        <w:rPr>
          <w:lang w:val="en-GB"/>
        </w:rPr>
        <w:t xml:space="preserve">true dose response relationship is </w:t>
      </w:r>
      <w:r w:rsidR="00A0096C" w:rsidRPr="00FF3813">
        <w:rPr>
          <w:lang w:val="en-GB"/>
        </w:rPr>
        <w:t xml:space="preserve">U-shaped </w:t>
      </w:r>
      <w:r w:rsidR="00C54F94" w:rsidRPr="00FF3813">
        <w:rPr>
          <w:lang w:val="en-GB"/>
        </w:rPr>
        <w:t>or just a chance occurrence</w:t>
      </w:r>
      <w:r w:rsidR="00A0096C" w:rsidRPr="00FF3813">
        <w:rPr>
          <w:lang w:val="en-GB"/>
        </w:rPr>
        <w:t xml:space="preserve">.   </w:t>
      </w:r>
    </w:p>
    <w:p w14:paraId="016826EC" w14:textId="77777777" w:rsidR="008B57B9" w:rsidRPr="00FF3813" w:rsidRDefault="008B57B9" w:rsidP="008B57B9">
      <w:pPr>
        <w:pStyle w:val="Style2"/>
        <w:spacing w:before="120" w:line="240" w:lineRule="auto"/>
        <w:rPr>
          <w:noProof w:val="0"/>
          <w:lang w:val="en-GB"/>
        </w:rPr>
      </w:pPr>
    </w:p>
    <w:p w14:paraId="45DCB3B7" w14:textId="23DBDA61" w:rsidR="009D7A53" w:rsidRPr="00FF3813" w:rsidRDefault="003B4CB3">
      <w:pPr>
        <w:spacing w:line="480" w:lineRule="auto"/>
        <w:jc w:val="both"/>
        <w:rPr>
          <w:lang w:val="en-GB"/>
        </w:rPr>
      </w:pPr>
      <w:r w:rsidRPr="00FF3813">
        <w:rPr>
          <w:lang w:val="en-GB"/>
        </w:rPr>
        <w:t>In the following sections, t</w:t>
      </w:r>
      <w:r w:rsidR="00E31215" w:rsidRPr="00FF3813">
        <w:rPr>
          <w:lang w:val="en-GB"/>
        </w:rPr>
        <w:t>he frequency of U</w:t>
      </w:r>
      <w:r w:rsidR="0005736D" w:rsidRPr="00FF3813">
        <w:rPr>
          <w:lang w:val="en-GB"/>
        </w:rPr>
        <w:t xml:space="preserve">-shaped </w:t>
      </w:r>
      <w:r w:rsidR="00C54F94" w:rsidRPr="00FF3813">
        <w:rPr>
          <w:lang w:val="en-GB"/>
        </w:rPr>
        <w:t xml:space="preserve">dose-response </w:t>
      </w:r>
      <w:r w:rsidR="0005736D" w:rsidRPr="00FF3813">
        <w:rPr>
          <w:lang w:val="en-GB"/>
        </w:rPr>
        <w:t>curve</w:t>
      </w:r>
      <w:r w:rsidR="00C54F94" w:rsidRPr="00FF3813">
        <w:rPr>
          <w:lang w:val="en-GB"/>
        </w:rPr>
        <w:t>s</w:t>
      </w:r>
      <w:r w:rsidR="0005736D" w:rsidRPr="00FF3813">
        <w:rPr>
          <w:lang w:val="en-GB"/>
        </w:rPr>
        <w:t xml:space="preserve"> in general and in </w:t>
      </w:r>
      <w:r w:rsidR="00C54F94" w:rsidRPr="00FF3813">
        <w:rPr>
          <w:lang w:val="en-GB"/>
        </w:rPr>
        <w:t xml:space="preserve">new compounds and drugs </w:t>
      </w:r>
      <w:r w:rsidR="0005736D" w:rsidRPr="00FF3813">
        <w:rPr>
          <w:lang w:val="en-GB"/>
        </w:rPr>
        <w:t xml:space="preserve">to treat RA patients are discussed </w:t>
      </w:r>
      <w:r w:rsidRPr="00FF3813">
        <w:rPr>
          <w:lang w:val="en-GB"/>
        </w:rPr>
        <w:t>respectively.</w:t>
      </w:r>
      <w:r w:rsidR="0005736D" w:rsidRPr="00FF3813">
        <w:rPr>
          <w:lang w:val="en-GB"/>
        </w:rPr>
        <w:t xml:space="preserve">  </w:t>
      </w:r>
      <w:r w:rsidR="00C54F94" w:rsidRPr="00FF3813">
        <w:rPr>
          <w:lang w:val="en-GB"/>
        </w:rPr>
        <w:t>A p</w:t>
      </w:r>
      <w:r w:rsidR="00651E8B" w:rsidRPr="00FF3813">
        <w:rPr>
          <w:lang w:val="en-GB"/>
        </w:rPr>
        <w:t>lausible</w:t>
      </w:r>
      <w:r w:rsidR="00FF4F59" w:rsidRPr="00FF3813">
        <w:rPr>
          <w:lang w:val="en-GB"/>
        </w:rPr>
        <w:t xml:space="preserve"> biological explanation of the U-shaped </w:t>
      </w:r>
      <w:r w:rsidR="00C54F94" w:rsidRPr="00FF3813">
        <w:rPr>
          <w:lang w:val="en-GB"/>
        </w:rPr>
        <w:t xml:space="preserve">dose-response </w:t>
      </w:r>
      <w:r w:rsidR="00FF4F59" w:rsidRPr="00FF3813">
        <w:rPr>
          <w:lang w:val="en-GB"/>
        </w:rPr>
        <w:t xml:space="preserve">curve </w:t>
      </w:r>
      <w:r w:rsidR="00C54F94" w:rsidRPr="00FF3813">
        <w:rPr>
          <w:lang w:val="en-GB"/>
        </w:rPr>
        <w:t xml:space="preserve">observed for </w:t>
      </w:r>
      <w:r w:rsidR="00FF4F59" w:rsidRPr="00FF3813">
        <w:rPr>
          <w:lang w:val="en-GB"/>
        </w:rPr>
        <w:t>GSK123456 is given</w:t>
      </w:r>
      <w:r w:rsidR="00CD6144" w:rsidRPr="00FF3813">
        <w:rPr>
          <w:lang w:val="en-GB"/>
        </w:rPr>
        <w:t xml:space="preserve"> and </w:t>
      </w:r>
      <w:r w:rsidRPr="00FF3813">
        <w:rPr>
          <w:lang w:val="en-GB"/>
        </w:rPr>
        <w:t>t</w:t>
      </w:r>
      <w:r w:rsidR="00FF4F59" w:rsidRPr="00FF3813">
        <w:rPr>
          <w:lang w:val="en-GB"/>
        </w:rPr>
        <w:t xml:space="preserve">he implication of </w:t>
      </w:r>
      <w:r w:rsidR="00C54F94" w:rsidRPr="00FF3813">
        <w:rPr>
          <w:lang w:val="en-GB"/>
        </w:rPr>
        <w:t xml:space="preserve">this </w:t>
      </w:r>
      <w:r w:rsidR="00FF4F59" w:rsidRPr="00FF3813">
        <w:rPr>
          <w:lang w:val="en-GB"/>
        </w:rPr>
        <w:t xml:space="preserve">U-shaped </w:t>
      </w:r>
      <w:r w:rsidR="00C54F94" w:rsidRPr="00FF3813">
        <w:rPr>
          <w:lang w:val="en-GB"/>
        </w:rPr>
        <w:t xml:space="preserve">dose-response curve for the follow-on </w:t>
      </w:r>
      <w:r w:rsidR="00A04034" w:rsidRPr="00FF3813">
        <w:rPr>
          <w:lang w:val="en-GB"/>
        </w:rPr>
        <w:t>compound on</w:t>
      </w:r>
      <w:r w:rsidR="00FF4F59" w:rsidRPr="00FF3813">
        <w:rPr>
          <w:lang w:val="en-GB"/>
        </w:rPr>
        <w:t xml:space="preserve"> GSK654321 </w:t>
      </w:r>
      <w:r w:rsidRPr="00FF3813">
        <w:rPr>
          <w:lang w:val="en-GB"/>
        </w:rPr>
        <w:t>are</w:t>
      </w:r>
      <w:r w:rsidR="00FF4F59" w:rsidRPr="00FF3813">
        <w:rPr>
          <w:lang w:val="en-GB"/>
        </w:rPr>
        <w:t xml:space="preserve"> </w:t>
      </w:r>
      <w:r w:rsidRPr="00FF3813">
        <w:rPr>
          <w:lang w:val="en-GB"/>
        </w:rPr>
        <w:lastRenderedPageBreak/>
        <w:t>discussed</w:t>
      </w:r>
      <w:r w:rsidR="00FF4F59" w:rsidRPr="00FF3813">
        <w:rPr>
          <w:lang w:val="en-GB"/>
        </w:rPr>
        <w:t>.  T</w:t>
      </w:r>
      <w:r w:rsidR="0005736D" w:rsidRPr="00FF3813">
        <w:rPr>
          <w:lang w:val="en-GB"/>
        </w:rPr>
        <w:t xml:space="preserve">he DAS28 study data were </w:t>
      </w:r>
      <w:r w:rsidRPr="00FF3813">
        <w:rPr>
          <w:lang w:val="en-GB"/>
        </w:rPr>
        <w:t xml:space="preserve">then </w:t>
      </w:r>
      <w:r w:rsidR="00C016BE" w:rsidRPr="00FF3813">
        <w:rPr>
          <w:lang w:val="en-GB"/>
        </w:rPr>
        <w:t>analysed</w:t>
      </w:r>
      <w:r w:rsidR="0005736D" w:rsidRPr="00FF3813">
        <w:rPr>
          <w:lang w:val="en-GB"/>
        </w:rPr>
        <w:t xml:space="preserve"> using quadratic model in comparison to linear model.</w:t>
      </w:r>
    </w:p>
    <w:p w14:paraId="4D45B52A" w14:textId="77777777" w:rsidR="00715083" w:rsidRPr="00FF3813" w:rsidRDefault="00715083" w:rsidP="004D2492">
      <w:pPr>
        <w:pStyle w:val="Heading3"/>
        <w:spacing w:line="276" w:lineRule="auto"/>
        <w:rPr>
          <w:rFonts w:ascii="Times New Roman" w:hAnsi="Times New Roman"/>
          <w:szCs w:val="24"/>
        </w:rPr>
      </w:pPr>
      <w:bookmarkStart w:id="78" w:name="_Toc489029538"/>
      <w:r w:rsidRPr="00FF3813">
        <w:t>Literature review on</w:t>
      </w:r>
      <w:r w:rsidR="00361D32" w:rsidRPr="00FF3813">
        <w:t xml:space="preserve"> </w:t>
      </w:r>
      <w:r w:rsidRPr="00FF3813">
        <w:t>the frequency of the U-shaped dose response curve</w:t>
      </w:r>
      <w:bookmarkEnd w:id="78"/>
    </w:p>
    <w:p w14:paraId="0643E5CD" w14:textId="77777777" w:rsidR="00715083" w:rsidRPr="00FF3813" w:rsidRDefault="00715083" w:rsidP="00C468B6">
      <w:pPr>
        <w:pStyle w:val="NormalWeb"/>
        <w:spacing w:before="0" w:beforeAutospacing="0" w:after="0" w:afterAutospacing="0" w:line="480" w:lineRule="auto"/>
        <w:jc w:val="both"/>
        <w:rPr>
          <w:lang w:val="en-GB"/>
        </w:rPr>
      </w:pPr>
      <w:r w:rsidRPr="00FF3813">
        <w:rPr>
          <w:lang w:val="en-GB"/>
        </w:rPr>
        <w:t xml:space="preserve">To further understand the U shape dose response a further literature review was undertaken to assess the likelihood - based on the literature - of seeing this dose response relationship. </w:t>
      </w:r>
      <w:r w:rsidR="00152A08" w:rsidRPr="00FF3813">
        <w:rPr>
          <w:lang w:val="en-GB"/>
        </w:rPr>
        <w:t xml:space="preserve"> </w:t>
      </w:r>
      <w:r w:rsidR="006E148D" w:rsidRPr="00FF3813">
        <w:rPr>
          <w:lang w:val="en-GB"/>
        </w:rPr>
        <w:t xml:space="preserve">This review was undertaken to assess if </w:t>
      </w:r>
      <w:r w:rsidRPr="00FF3813">
        <w:rPr>
          <w:lang w:val="en-GB"/>
        </w:rPr>
        <w:t>the dose response observed was plausible.</w:t>
      </w:r>
    </w:p>
    <w:p w14:paraId="75D39F45" w14:textId="77777777" w:rsidR="00852EC7" w:rsidRPr="00FF3813" w:rsidRDefault="00852EC7" w:rsidP="00C468B6">
      <w:pPr>
        <w:pStyle w:val="NormalWeb"/>
        <w:spacing w:before="0" w:beforeAutospacing="0" w:after="0" w:afterAutospacing="0"/>
        <w:jc w:val="both"/>
        <w:rPr>
          <w:lang w:val="en-GB"/>
        </w:rPr>
      </w:pPr>
    </w:p>
    <w:p w14:paraId="529203F0" w14:textId="129B200B" w:rsidR="00FF4F59" w:rsidRPr="00FF3813" w:rsidRDefault="00715083" w:rsidP="00C468B6">
      <w:pPr>
        <w:spacing w:after="0" w:line="480" w:lineRule="auto"/>
        <w:jc w:val="both"/>
        <w:rPr>
          <w:lang w:val="en-GB"/>
        </w:rPr>
      </w:pPr>
      <w:r w:rsidRPr="00FF3813">
        <w:rPr>
          <w:lang w:val="en-GB"/>
        </w:rPr>
        <w:t>Reynolds (</w:t>
      </w:r>
      <w:r w:rsidR="00152A08" w:rsidRPr="00FF3813">
        <w:rPr>
          <w:lang w:val="en-GB"/>
        </w:rPr>
        <w:t>2010)</w:t>
      </w:r>
      <w:r w:rsidRPr="00FF3813">
        <w:rPr>
          <w:lang w:val="en-GB"/>
        </w:rPr>
        <w:t xml:space="preserve"> reported that there was reference to a “U-shaped” dose response curves in 1000 molecules.  The prevalence of a U-shaped dose response occurrence has been commented on in a number of review papers (</w:t>
      </w:r>
      <w:r w:rsidR="00231B94" w:rsidRPr="00FF3813">
        <w:rPr>
          <w:lang w:val="en-GB"/>
        </w:rPr>
        <w:t xml:space="preserve">Calabrese, 1997; </w:t>
      </w:r>
      <w:r w:rsidRPr="00FF3813">
        <w:rPr>
          <w:lang w:val="en-GB"/>
        </w:rPr>
        <w:t>Calabrese</w:t>
      </w:r>
      <w:r w:rsidR="00231B94" w:rsidRPr="00FF3813">
        <w:rPr>
          <w:lang w:val="en-GB"/>
        </w:rPr>
        <w:t>,</w:t>
      </w:r>
      <w:r w:rsidRPr="00FF3813">
        <w:rPr>
          <w:lang w:val="en-GB"/>
        </w:rPr>
        <w:t xml:space="preserve"> 2001; Reynolds</w:t>
      </w:r>
      <w:r w:rsidR="00231B94" w:rsidRPr="00FF3813">
        <w:rPr>
          <w:lang w:val="en-GB"/>
        </w:rPr>
        <w:t>,</w:t>
      </w:r>
      <w:r w:rsidRPr="00FF3813">
        <w:rPr>
          <w:lang w:val="en-GB"/>
        </w:rPr>
        <w:t xml:space="preserve"> 2010; </w:t>
      </w:r>
      <w:r w:rsidRPr="00FF3813">
        <w:rPr>
          <w:shd w:val="clear" w:color="auto" w:fill="FFFFFF"/>
          <w:lang w:val="en-GB"/>
        </w:rPr>
        <w:t>Owen</w:t>
      </w:r>
      <w:r w:rsidR="00231B94" w:rsidRPr="00FF3813">
        <w:rPr>
          <w:shd w:val="clear" w:color="auto" w:fill="FFFFFF"/>
          <w:lang w:val="en-GB"/>
        </w:rPr>
        <w:t>,</w:t>
      </w:r>
      <w:r w:rsidRPr="00FF3813">
        <w:rPr>
          <w:shd w:val="clear" w:color="auto" w:fill="FFFFFF"/>
          <w:lang w:val="en-GB"/>
        </w:rPr>
        <w:t xml:space="preserve"> 2014; Almstrup</w:t>
      </w:r>
      <w:r w:rsidR="00231B94" w:rsidRPr="00FF3813">
        <w:rPr>
          <w:shd w:val="clear" w:color="auto" w:fill="FFFFFF"/>
          <w:lang w:val="en-GB"/>
        </w:rPr>
        <w:t>,</w:t>
      </w:r>
      <w:r w:rsidRPr="00FF3813">
        <w:rPr>
          <w:shd w:val="clear" w:color="auto" w:fill="FFFFFF"/>
          <w:lang w:val="en-GB"/>
        </w:rPr>
        <w:t xml:space="preserve"> 2002</w:t>
      </w:r>
      <w:r w:rsidR="00231B94" w:rsidRPr="00FF3813">
        <w:rPr>
          <w:shd w:val="clear" w:color="auto" w:fill="FFFFFF"/>
          <w:lang w:val="en-GB"/>
        </w:rPr>
        <w:t>, Almstrup 2014</w:t>
      </w:r>
      <w:r w:rsidRPr="00FF3813">
        <w:rPr>
          <w:lang w:val="en-GB"/>
        </w:rPr>
        <w:t>)</w:t>
      </w:r>
      <w:r w:rsidR="00152A08" w:rsidRPr="00FF3813">
        <w:rPr>
          <w:lang w:val="en-GB"/>
        </w:rPr>
        <w:t xml:space="preserve">.  Additionally, </w:t>
      </w:r>
      <w:r w:rsidRPr="00FF3813">
        <w:rPr>
          <w:lang w:val="en-GB"/>
        </w:rPr>
        <w:t xml:space="preserve">it was shown </w:t>
      </w:r>
      <w:r w:rsidR="00152A08" w:rsidRPr="00FF3813">
        <w:rPr>
          <w:lang w:val="en-GB"/>
        </w:rPr>
        <w:t xml:space="preserve">(Reynolds, 2001) </w:t>
      </w:r>
      <w:r w:rsidRPr="00FF3813">
        <w:rPr>
          <w:lang w:val="en-GB"/>
        </w:rPr>
        <w:t xml:space="preserve">that </w:t>
      </w:r>
      <w:r w:rsidR="00E76DB5" w:rsidRPr="00FF3813">
        <w:rPr>
          <w:lang w:val="en-GB"/>
        </w:rPr>
        <w:t>evidences o</w:t>
      </w:r>
      <w:r w:rsidR="00231B94" w:rsidRPr="00FF3813">
        <w:rPr>
          <w:lang w:val="en-GB"/>
        </w:rPr>
        <w:t xml:space="preserve">f hormesis, which was shown as </w:t>
      </w:r>
      <w:r w:rsidR="00E76DB5" w:rsidRPr="00FF3813">
        <w:rPr>
          <w:lang w:val="en-GB"/>
        </w:rPr>
        <w:t>a similar to U-shaped curve (</w:t>
      </w:r>
      <w:r w:rsidR="00231B94" w:rsidRPr="00FF3813">
        <w:rPr>
          <w:lang w:val="en-GB"/>
        </w:rPr>
        <w:t>Calabrese, 2014</w:t>
      </w:r>
      <w:r w:rsidR="00E76DB5" w:rsidRPr="00FF3813">
        <w:rPr>
          <w:lang w:val="en-GB"/>
        </w:rPr>
        <w:t xml:space="preserve">), have been found in </w:t>
      </w:r>
      <w:r w:rsidRPr="00FF3813">
        <w:rPr>
          <w:lang w:val="en-GB"/>
        </w:rPr>
        <w:t xml:space="preserve">245 (37% of 668) dose-response </w:t>
      </w:r>
      <w:r w:rsidR="00E76DB5" w:rsidRPr="00FF3813">
        <w:rPr>
          <w:lang w:val="en-GB"/>
        </w:rPr>
        <w:t>relationships from 86 articles between 1966-1998</w:t>
      </w:r>
      <w:r w:rsidRPr="00FF3813">
        <w:rPr>
          <w:lang w:val="en-GB"/>
        </w:rPr>
        <w:t>.  Complementary to this research in a comprehensive review undertaken to identify articles demonstrating chemical hormesis, one in 6 studies (17% out of 6000</w:t>
      </w:r>
      <w:r w:rsidR="00624818" w:rsidRPr="00FF3813">
        <w:rPr>
          <w:lang w:val="en-GB"/>
        </w:rPr>
        <w:t xml:space="preserve"> </w:t>
      </w:r>
      <w:r w:rsidRPr="00FF3813">
        <w:rPr>
          <w:lang w:val="en-GB"/>
        </w:rPr>
        <w:t>studies) were shown to have the eviden</w:t>
      </w:r>
      <w:r w:rsidR="00152A08" w:rsidRPr="00FF3813">
        <w:rPr>
          <w:lang w:val="en-GB"/>
        </w:rPr>
        <w:t>ce of hormesis (</w:t>
      </w:r>
      <w:r w:rsidR="00231B94" w:rsidRPr="00FF3813">
        <w:rPr>
          <w:lang w:val="en-GB"/>
        </w:rPr>
        <w:t xml:space="preserve">Calabrese, 1997; </w:t>
      </w:r>
      <w:r w:rsidR="00152A08" w:rsidRPr="00FF3813">
        <w:rPr>
          <w:lang w:val="en-GB"/>
        </w:rPr>
        <w:t>Calabrese</w:t>
      </w:r>
      <w:r w:rsidR="00231B94" w:rsidRPr="00FF3813">
        <w:rPr>
          <w:lang w:val="en-GB"/>
        </w:rPr>
        <w:t>,</w:t>
      </w:r>
      <w:r w:rsidR="00152A08" w:rsidRPr="00FF3813">
        <w:rPr>
          <w:lang w:val="en-GB"/>
        </w:rPr>
        <w:t xml:space="preserve"> 1999)</w:t>
      </w:r>
      <w:r w:rsidRPr="00FF3813">
        <w:rPr>
          <w:lang w:val="en-GB"/>
        </w:rPr>
        <w:t>.</w:t>
      </w:r>
      <w:r w:rsidR="0005736D" w:rsidRPr="00FF3813">
        <w:rPr>
          <w:lang w:val="en-GB"/>
        </w:rPr>
        <w:t xml:space="preserve">  Other</w:t>
      </w:r>
      <w:r w:rsidR="0008621F" w:rsidRPr="00FF3813">
        <w:rPr>
          <w:lang w:val="en-GB"/>
        </w:rPr>
        <w:t xml:space="preserve"> reasons of U-shaped curves include </w:t>
      </w:r>
      <w:r w:rsidR="0005736D" w:rsidRPr="00FF3813">
        <w:rPr>
          <w:lang w:val="en-GB"/>
        </w:rPr>
        <w:t xml:space="preserve">angiogenesis </w:t>
      </w:r>
      <w:r w:rsidR="00235833" w:rsidRPr="00FF3813">
        <w:rPr>
          <w:lang w:val="en-GB"/>
        </w:rPr>
        <w:t>–</w:t>
      </w:r>
      <w:r w:rsidR="0005736D" w:rsidRPr="00FF3813">
        <w:rPr>
          <w:lang w:val="en-GB"/>
        </w:rPr>
        <w:t xml:space="preserve"> </w:t>
      </w:r>
      <w:r w:rsidR="00235833" w:rsidRPr="00FF3813">
        <w:rPr>
          <w:lang w:val="en-GB"/>
        </w:rPr>
        <w:t xml:space="preserve">which was defined as </w:t>
      </w:r>
      <w:r w:rsidR="0005736D" w:rsidRPr="00FF3813">
        <w:rPr>
          <w:lang w:val="en-GB"/>
        </w:rPr>
        <w:t>growth o</w:t>
      </w:r>
      <w:r w:rsidR="00235833" w:rsidRPr="00FF3813">
        <w:rPr>
          <w:lang w:val="en-GB"/>
        </w:rPr>
        <w:t>f new blood vess</w:t>
      </w:r>
      <w:r w:rsidR="00C468B6" w:rsidRPr="00FF3813">
        <w:rPr>
          <w:lang w:val="en-GB"/>
        </w:rPr>
        <w:t>els into tumor</w:t>
      </w:r>
      <w:r w:rsidR="00235833" w:rsidRPr="00FF3813">
        <w:rPr>
          <w:lang w:val="en-GB"/>
        </w:rPr>
        <w:t xml:space="preserve">, </w:t>
      </w:r>
      <w:r w:rsidR="0005736D" w:rsidRPr="00FF3813">
        <w:rPr>
          <w:lang w:val="en-GB"/>
        </w:rPr>
        <w:t>facilita</w:t>
      </w:r>
      <w:r w:rsidR="0008621F" w:rsidRPr="00FF3813">
        <w:rPr>
          <w:lang w:val="en-GB"/>
        </w:rPr>
        <w:t>ting</w:t>
      </w:r>
      <w:r w:rsidR="007075D9" w:rsidRPr="00FF3813">
        <w:rPr>
          <w:lang w:val="en-GB"/>
        </w:rPr>
        <w:t xml:space="preserve"> tumor gro</w:t>
      </w:r>
      <w:r w:rsidR="00C30E7C" w:rsidRPr="00FF3813">
        <w:rPr>
          <w:lang w:val="en-GB"/>
        </w:rPr>
        <w:t xml:space="preserve">wth </w:t>
      </w:r>
      <w:r w:rsidR="007075D9" w:rsidRPr="00FF3813">
        <w:rPr>
          <w:lang w:val="en-GB"/>
        </w:rPr>
        <w:t>(Reynolds</w:t>
      </w:r>
      <w:r w:rsidR="00231B94" w:rsidRPr="00FF3813">
        <w:rPr>
          <w:lang w:val="en-GB"/>
        </w:rPr>
        <w:t>,</w:t>
      </w:r>
      <w:r w:rsidR="007075D9" w:rsidRPr="00FF3813">
        <w:rPr>
          <w:lang w:val="en-GB"/>
        </w:rPr>
        <w:t xml:space="preserve"> 2009</w:t>
      </w:r>
      <w:r w:rsidR="0005736D" w:rsidRPr="00FF3813">
        <w:rPr>
          <w:lang w:val="en-GB"/>
        </w:rPr>
        <w:t xml:space="preserve">) </w:t>
      </w:r>
      <w:r w:rsidR="0008621F" w:rsidRPr="00FF3813">
        <w:rPr>
          <w:lang w:val="en-GB"/>
        </w:rPr>
        <w:t>and the</w:t>
      </w:r>
      <w:r w:rsidR="0005736D" w:rsidRPr="00FF3813">
        <w:rPr>
          <w:lang w:val="en-GB"/>
        </w:rPr>
        <w:t xml:space="preserve"> therapeutic effect inhibited b</w:t>
      </w:r>
      <w:r w:rsidR="00231B94" w:rsidRPr="00FF3813">
        <w:rPr>
          <w:lang w:val="en-GB"/>
        </w:rPr>
        <w:t>y immunogenicity</w:t>
      </w:r>
      <w:r w:rsidR="0005736D" w:rsidRPr="00FF3813">
        <w:rPr>
          <w:lang w:val="en-GB"/>
        </w:rPr>
        <w:t xml:space="preserve">.  </w:t>
      </w:r>
    </w:p>
    <w:p w14:paraId="46AE015A" w14:textId="77777777" w:rsidR="00235833" w:rsidRPr="00FF3813" w:rsidRDefault="00235833" w:rsidP="00900E85">
      <w:pPr>
        <w:spacing w:line="240" w:lineRule="auto"/>
        <w:jc w:val="both"/>
        <w:rPr>
          <w:lang w:val="en-GB"/>
        </w:rPr>
      </w:pPr>
    </w:p>
    <w:p w14:paraId="1C76BA81" w14:textId="77777777" w:rsidR="00715083" w:rsidRPr="00FF3813" w:rsidRDefault="00715083" w:rsidP="00715083">
      <w:pPr>
        <w:pStyle w:val="Heading3"/>
        <w:spacing w:line="480" w:lineRule="auto"/>
      </w:pPr>
      <w:bookmarkStart w:id="79" w:name="_Toc489029539"/>
      <w:r w:rsidRPr="00FF3813">
        <w:t>The frequency of U-shaped curve in</w:t>
      </w:r>
      <w:r w:rsidR="00852EC7" w:rsidRPr="00FF3813">
        <w:t xml:space="preserve"> </w:t>
      </w:r>
      <w:r w:rsidRPr="00FF3813">
        <w:t>biological to treat RA patients</w:t>
      </w:r>
      <w:bookmarkEnd w:id="79"/>
    </w:p>
    <w:p w14:paraId="48E237A7" w14:textId="2E78588F" w:rsidR="00776487" w:rsidRPr="00FF3813" w:rsidRDefault="007722AE" w:rsidP="00964A4A">
      <w:pPr>
        <w:spacing w:line="480" w:lineRule="auto"/>
        <w:jc w:val="both"/>
        <w:rPr>
          <w:lang w:val="en-GB"/>
        </w:rPr>
      </w:pPr>
      <w:r w:rsidRPr="00FF3813">
        <w:rPr>
          <w:lang w:val="en-GB"/>
        </w:rPr>
        <w:t>A b</w:t>
      </w:r>
      <w:r w:rsidR="0072699B" w:rsidRPr="00FF3813">
        <w:rPr>
          <w:lang w:val="en-GB"/>
        </w:rPr>
        <w:t xml:space="preserve">iological </w:t>
      </w:r>
      <w:r w:rsidRPr="00FF3813">
        <w:rPr>
          <w:lang w:val="en-GB"/>
        </w:rPr>
        <w:t xml:space="preserve">therapy </w:t>
      </w:r>
      <w:r w:rsidR="0072699B" w:rsidRPr="00FF3813">
        <w:rPr>
          <w:lang w:val="en-GB"/>
        </w:rPr>
        <w:t xml:space="preserve">is a </w:t>
      </w:r>
      <w:r w:rsidR="00964A4A" w:rsidRPr="00FF3813">
        <w:rPr>
          <w:lang w:val="en-GB"/>
        </w:rPr>
        <w:t xml:space="preserve">type of </w:t>
      </w:r>
      <w:r w:rsidR="0072699B" w:rsidRPr="00FF3813">
        <w:rPr>
          <w:lang w:val="en-GB"/>
        </w:rPr>
        <w:t>biopharmaceutical drug</w:t>
      </w:r>
      <w:r w:rsidR="00455294" w:rsidRPr="00FF3813">
        <w:rPr>
          <w:lang w:val="en-GB"/>
        </w:rPr>
        <w:t>s</w:t>
      </w:r>
      <w:r w:rsidR="0072699B" w:rsidRPr="00FF3813">
        <w:rPr>
          <w:lang w:val="en-GB"/>
        </w:rPr>
        <w:t xml:space="preserve"> that </w:t>
      </w:r>
      <w:r w:rsidR="00455294" w:rsidRPr="00FF3813">
        <w:rPr>
          <w:lang w:val="en-GB"/>
        </w:rPr>
        <w:t>are</w:t>
      </w:r>
      <w:r w:rsidRPr="00FF3813">
        <w:rPr>
          <w:lang w:val="en-GB"/>
        </w:rPr>
        <w:t xml:space="preserve"> </w:t>
      </w:r>
      <w:r w:rsidR="0072699B" w:rsidRPr="00FF3813">
        <w:rPr>
          <w:lang w:val="en-GB"/>
        </w:rPr>
        <w:t xml:space="preserve">manufactured in or </w:t>
      </w:r>
      <w:r w:rsidR="00964A4A" w:rsidRPr="00FF3813">
        <w:rPr>
          <w:lang w:val="en-GB"/>
        </w:rPr>
        <w:t>e</w:t>
      </w:r>
      <w:r w:rsidR="004D07AD" w:rsidRPr="00FF3813">
        <w:rPr>
          <w:lang w:val="en-GB"/>
        </w:rPr>
        <w:t>xtracted from biological sources (</w:t>
      </w:r>
      <w:r w:rsidR="00964A4A" w:rsidRPr="00FF3813">
        <w:rPr>
          <w:lang w:val="en-GB"/>
        </w:rPr>
        <w:t>Rader</w:t>
      </w:r>
      <w:r w:rsidR="000E2E5A" w:rsidRPr="00FF3813">
        <w:rPr>
          <w:lang w:val="en-GB"/>
        </w:rPr>
        <w:t>,</w:t>
      </w:r>
      <w:r w:rsidR="00964A4A" w:rsidRPr="00FF3813">
        <w:rPr>
          <w:lang w:val="en-GB"/>
        </w:rPr>
        <w:t xml:space="preserve"> 2008).  </w:t>
      </w:r>
      <w:r w:rsidRPr="00FF3813">
        <w:rPr>
          <w:lang w:val="en-GB"/>
        </w:rPr>
        <w:t>A m</w:t>
      </w:r>
      <w:r w:rsidR="0072699B" w:rsidRPr="00FF3813">
        <w:rPr>
          <w:lang w:val="en-GB"/>
        </w:rPr>
        <w:t>onoclonal antibody is a</w:t>
      </w:r>
      <w:r w:rsidR="00457E67" w:rsidRPr="00FF3813">
        <w:rPr>
          <w:lang w:val="en-GB"/>
        </w:rPr>
        <w:t xml:space="preserve"> common type of </w:t>
      </w:r>
      <w:r w:rsidR="007A0849" w:rsidRPr="00FF3813">
        <w:rPr>
          <w:lang w:val="en-GB"/>
        </w:rPr>
        <w:t>biological investigative</w:t>
      </w:r>
      <w:r w:rsidR="00457E67" w:rsidRPr="00FF3813">
        <w:rPr>
          <w:lang w:val="en-GB"/>
        </w:rPr>
        <w:t xml:space="preserve"> drug and may result in therapeutic effect</w:t>
      </w:r>
      <w:r w:rsidRPr="00FF3813">
        <w:rPr>
          <w:lang w:val="en-GB"/>
        </w:rPr>
        <w:t>s</w:t>
      </w:r>
      <w:r w:rsidR="00457E67" w:rsidRPr="00FF3813">
        <w:rPr>
          <w:lang w:val="en-GB"/>
        </w:rPr>
        <w:t xml:space="preserve"> in patients with </w:t>
      </w:r>
      <w:r w:rsidRPr="00FF3813">
        <w:rPr>
          <w:lang w:val="en-GB"/>
        </w:rPr>
        <w:t xml:space="preserve">certain </w:t>
      </w:r>
      <w:r w:rsidR="00457E67" w:rsidRPr="00FF3813">
        <w:rPr>
          <w:lang w:val="en-GB"/>
        </w:rPr>
        <w:t>disease</w:t>
      </w:r>
      <w:r w:rsidRPr="00FF3813">
        <w:rPr>
          <w:lang w:val="en-GB"/>
        </w:rPr>
        <w:t xml:space="preserve"> conditions</w:t>
      </w:r>
      <w:r w:rsidR="0072699B" w:rsidRPr="00FF3813">
        <w:rPr>
          <w:lang w:val="en-GB"/>
        </w:rPr>
        <w:t xml:space="preserve"> </w:t>
      </w:r>
      <w:r w:rsidR="0072699B" w:rsidRPr="00FF3813">
        <w:rPr>
          <w:lang w:val="en-GB"/>
        </w:rPr>
        <w:lastRenderedPageBreak/>
        <w:t>(Rader</w:t>
      </w:r>
      <w:r w:rsidR="00327665" w:rsidRPr="00FF3813">
        <w:rPr>
          <w:lang w:val="en-GB"/>
        </w:rPr>
        <w:t>,</w:t>
      </w:r>
      <w:r w:rsidR="0072699B" w:rsidRPr="00FF3813">
        <w:rPr>
          <w:lang w:val="en-GB"/>
        </w:rPr>
        <w:t xml:space="preserve"> 2008).  </w:t>
      </w:r>
      <w:r w:rsidR="00457E67" w:rsidRPr="00FF3813">
        <w:rPr>
          <w:lang w:val="en-GB"/>
        </w:rPr>
        <w:t xml:space="preserve"> </w:t>
      </w:r>
      <w:r w:rsidR="00776487" w:rsidRPr="00FF3813">
        <w:rPr>
          <w:lang w:val="en-GB"/>
        </w:rPr>
        <w:t>A recent publication (Wu</w:t>
      </w:r>
      <w:r w:rsidR="000E2E5A" w:rsidRPr="00FF3813">
        <w:rPr>
          <w:lang w:val="en-GB"/>
        </w:rPr>
        <w:t>,</w:t>
      </w:r>
      <w:r w:rsidR="00776487" w:rsidRPr="00FF3813">
        <w:rPr>
          <w:lang w:val="en-GB"/>
        </w:rPr>
        <w:t xml:space="preserve"> 2017) summarized the clinical dose response for biological product and showed that 7% of biologics had non-monotonic dose response. </w:t>
      </w:r>
      <w:r w:rsidR="0072699B" w:rsidRPr="00FF3813">
        <w:rPr>
          <w:lang w:val="en-GB"/>
        </w:rPr>
        <w:t>Both GSK123456 and GSK654321 are monoclonal antibody.</w:t>
      </w:r>
      <w:r w:rsidR="005674C5" w:rsidRPr="00FF3813">
        <w:rPr>
          <w:lang w:val="en-GB"/>
        </w:rPr>
        <w:t xml:space="preserve">  </w:t>
      </w:r>
    </w:p>
    <w:p w14:paraId="015F2047" w14:textId="2CC2D13F" w:rsidR="009D7A53" w:rsidRPr="00FF3813" w:rsidRDefault="0030259C" w:rsidP="00964A4A">
      <w:pPr>
        <w:spacing w:line="480" w:lineRule="auto"/>
        <w:jc w:val="both"/>
        <w:rPr>
          <w:shd w:val="clear" w:color="auto" w:fill="FFFFFF"/>
          <w:lang w:val="en-GB"/>
        </w:rPr>
      </w:pPr>
      <w:r w:rsidRPr="00FF3813">
        <w:rPr>
          <w:lang w:val="en-GB"/>
        </w:rPr>
        <w:t>L</w:t>
      </w:r>
      <w:r w:rsidR="00A04034" w:rsidRPr="00FF3813">
        <w:rPr>
          <w:lang w:val="en-GB"/>
        </w:rPr>
        <w:t xml:space="preserve">iterature </w:t>
      </w:r>
      <w:r w:rsidRPr="00FF3813">
        <w:rPr>
          <w:lang w:val="en-GB"/>
        </w:rPr>
        <w:t>searches</w:t>
      </w:r>
      <w:r w:rsidR="00852EC7" w:rsidRPr="00FF3813">
        <w:rPr>
          <w:lang w:val="en-GB"/>
        </w:rPr>
        <w:t xml:space="preserve"> in Pub</w:t>
      </w:r>
      <w:r w:rsidR="00715083" w:rsidRPr="00FF3813">
        <w:rPr>
          <w:lang w:val="en-GB"/>
        </w:rPr>
        <w:t>Medline (pubmed.gov) using the term of ‘U-shaped</w:t>
      </w:r>
      <w:r w:rsidR="00361D32" w:rsidRPr="00FF3813">
        <w:rPr>
          <w:lang w:val="en-GB"/>
        </w:rPr>
        <w:t xml:space="preserve"> dose response biological” and </w:t>
      </w:r>
      <w:r w:rsidR="00715083" w:rsidRPr="00FF3813">
        <w:rPr>
          <w:lang w:val="en-GB"/>
        </w:rPr>
        <w:t>‘U-shaped dose response antibody” resulted in</w:t>
      </w:r>
      <w:r w:rsidR="00377B38" w:rsidRPr="00FF3813">
        <w:rPr>
          <w:lang w:val="en-GB"/>
        </w:rPr>
        <w:t xml:space="preserve"> 109 and 69 papers respectively (</w:t>
      </w:r>
      <w:r w:rsidR="00715083" w:rsidRPr="00FF3813">
        <w:rPr>
          <w:lang w:val="en-GB"/>
        </w:rPr>
        <w:t xml:space="preserve">Table </w:t>
      </w:r>
      <w:r w:rsidR="0005736D" w:rsidRPr="00FF3813">
        <w:rPr>
          <w:lang w:val="en-GB"/>
        </w:rPr>
        <w:t>6.</w:t>
      </w:r>
      <w:r w:rsidR="00185AAD" w:rsidRPr="00FF3813">
        <w:rPr>
          <w:lang w:val="en-GB"/>
        </w:rPr>
        <w:t>1</w:t>
      </w:r>
      <w:r w:rsidR="00715083" w:rsidRPr="00FF3813">
        <w:rPr>
          <w:lang w:val="en-GB"/>
        </w:rPr>
        <w:t xml:space="preserve">). </w:t>
      </w:r>
      <w:r w:rsidR="00361D32" w:rsidRPr="00FF3813">
        <w:rPr>
          <w:lang w:val="en-GB"/>
        </w:rPr>
        <w:t xml:space="preserve"> </w:t>
      </w:r>
      <w:r w:rsidR="00D02760" w:rsidRPr="00FF3813">
        <w:rPr>
          <w:lang w:val="en-GB"/>
        </w:rPr>
        <w:t>There have</w:t>
      </w:r>
      <w:r w:rsidR="00361D32" w:rsidRPr="00FF3813">
        <w:rPr>
          <w:lang w:val="en-GB"/>
        </w:rPr>
        <w:t xml:space="preserve"> been several report</w:t>
      </w:r>
      <w:r w:rsidR="006E148D" w:rsidRPr="00FF3813">
        <w:rPr>
          <w:lang w:val="en-GB"/>
        </w:rPr>
        <w:t>s</w:t>
      </w:r>
      <w:r w:rsidR="00361D32" w:rsidRPr="00FF3813">
        <w:rPr>
          <w:lang w:val="en-GB"/>
        </w:rPr>
        <w:t xml:space="preserve"> of U-</w:t>
      </w:r>
      <w:r w:rsidR="00FF4F97" w:rsidRPr="00FF3813">
        <w:rPr>
          <w:lang w:val="en-GB"/>
        </w:rPr>
        <w:t>shaped dose response in P</w:t>
      </w:r>
      <w:r w:rsidR="00A86FD1" w:rsidRPr="00FF3813">
        <w:rPr>
          <w:lang w:val="en-GB"/>
        </w:rPr>
        <w:t>hase 2a</w:t>
      </w:r>
      <w:r w:rsidR="00361D32" w:rsidRPr="00FF3813">
        <w:rPr>
          <w:lang w:val="en-GB"/>
        </w:rPr>
        <w:t xml:space="preserve"> studies in RA patients. One of example</w:t>
      </w:r>
      <w:r w:rsidR="006E148D" w:rsidRPr="00FF3813">
        <w:rPr>
          <w:lang w:val="en-GB"/>
        </w:rPr>
        <w:t>s</w:t>
      </w:r>
      <w:r w:rsidR="00361D32" w:rsidRPr="00FF3813">
        <w:rPr>
          <w:lang w:val="en-GB"/>
        </w:rPr>
        <w:t xml:space="preserve"> is a test compound antibody – MOR103 (</w:t>
      </w:r>
      <w:r w:rsidR="00154B31" w:rsidRPr="00FF3813">
        <w:rPr>
          <w:shd w:val="clear" w:color="auto" w:fill="FFFFFF"/>
          <w:lang w:val="en-GB"/>
        </w:rPr>
        <w:t>Behrens</w:t>
      </w:r>
      <w:r w:rsidR="00231B94" w:rsidRPr="00FF3813">
        <w:rPr>
          <w:shd w:val="clear" w:color="auto" w:fill="FFFFFF"/>
          <w:lang w:val="en-GB"/>
        </w:rPr>
        <w:t>,</w:t>
      </w:r>
      <w:r w:rsidR="00154B31" w:rsidRPr="00FF3813">
        <w:rPr>
          <w:shd w:val="clear" w:color="auto" w:fill="FFFFFF"/>
          <w:lang w:val="en-GB"/>
        </w:rPr>
        <w:t xml:space="preserve"> 2015)</w:t>
      </w:r>
      <w:r w:rsidR="00361D32" w:rsidRPr="00FF3813">
        <w:rPr>
          <w:lang w:val="en-GB"/>
        </w:rPr>
        <w:t xml:space="preserve">, which is a human monoclonal antibody to </w:t>
      </w:r>
      <w:r w:rsidR="00154B31" w:rsidRPr="00FF3813">
        <w:rPr>
          <w:shd w:val="clear" w:color="auto" w:fill="FFFFFF"/>
          <w:lang w:val="en-GB"/>
        </w:rPr>
        <w:t>granulocyte-macrophage colony-stimulating factor (GM-CSF)</w:t>
      </w:r>
      <w:r w:rsidR="00154B31" w:rsidRPr="00FF3813">
        <w:rPr>
          <w:rStyle w:val="apple-converted-space"/>
          <w:shd w:val="clear" w:color="auto" w:fill="FFFFFF"/>
          <w:lang w:val="en-GB"/>
        </w:rPr>
        <w:t xml:space="preserve">.  </w:t>
      </w:r>
      <w:r w:rsidR="00154B31" w:rsidRPr="00FF3813">
        <w:rPr>
          <w:shd w:val="clear" w:color="auto" w:fill="FFFFFF"/>
          <w:lang w:val="en-GB"/>
        </w:rPr>
        <w:t>In this study, the patients were randomized to placebo or to</w:t>
      </w:r>
      <w:r w:rsidR="00B97F90" w:rsidRPr="00FF3813">
        <w:rPr>
          <w:shd w:val="clear" w:color="auto" w:fill="FFFFFF"/>
          <w:lang w:val="en-GB"/>
        </w:rPr>
        <w:t xml:space="preserve"> one of three doses of the drug.</w:t>
      </w:r>
      <w:r w:rsidR="00154B31" w:rsidRPr="00FF3813">
        <w:rPr>
          <w:shd w:val="clear" w:color="auto" w:fill="FFFFFF"/>
          <w:lang w:val="en-GB"/>
        </w:rPr>
        <w:t xml:space="preserve"> A U-shape curve </w:t>
      </w:r>
      <w:r w:rsidR="00624818" w:rsidRPr="00FF3813">
        <w:rPr>
          <w:shd w:val="clear" w:color="auto" w:fill="FFFFFF"/>
          <w:lang w:val="en-GB"/>
        </w:rPr>
        <w:t>was observed in the middle dose at 1.0 mg/kg which had t</w:t>
      </w:r>
      <w:r w:rsidR="00154B31" w:rsidRPr="00FF3813">
        <w:rPr>
          <w:shd w:val="clear" w:color="auto" w:fill="FFFFFF"/>
          <w:lang w:val="en-GB"/>
        </w:rPr>
        <w:t xml:space="preserve">he most pronounced effects.  </w:t>
      </w:r>
    </w:p>
    <w:p w14:paraId="2029884A" w14:textId="77777777" w:rsidR="008B57B9" w:rsidRPr="00FF3813" w:rsidRDefault="008B57B9" w:rsidP="008B57B9">
      <w:pPr>
        <w:pStyle w:val="Style2"/>
        <w:spacing w:before="120" w:line="240" w:lineRule="auto"/>
        <w:rPr>
          <w:noProof w:val="0"/>
          <w:lang w:val="en-GB"/>
        </w:rPr>
      </w:pPr>
    </w:p>
    <w:p w14:paraId="15873DDE" w14:textId="41E4AC09" w:rsidR="00A04034" w:rsidRPr="00FF3813" w:rsidRDefault="00A04034" w:rsidP="00A04034">
      <w:pPr>
        <w:spacing w:line="480" w:lineRule="auto"/>
        <w:jc w:val="both"/>
        <w:rPr>
          <w:lang w:val="en-GB"/>
        </w:rPr>
      </w:pPr>
      <w:r w:rsidRPr="00FF3813">
        <w:rPr>
          <w:lang w:val="en-GB"/>
        </w:rPr>
        <w:t xml:space="preserve">Another example is the biological </w:t>
      </w:r>
      <w:r w:rsidR="006903FD" w:rsidRPr="00FF3813">
        <w:rPr>
          <w:lang w:val="en-GB"/>
        </w:rPr>
        <w:t xml:space="preserve">drug </w:t>
      </w:r>
      <w:r w:rsidRPr="00FF3813">
        <w:rPr>
          <w:lang w:val="en-GB"/>
        </w:rPr>
        <w:t>belimumab, a U-shape curve was shown in the primary analysis is at 24 week</w:t>
      </w:r>
      <w:r w:rsidR="00C67F50" w:rsidRPr="00FF3813">
        <w:rPr>
          <w:lang w:val="en-GB"/>
        </w:rPr>
        <w:t>s</w:t>
      </w:r>
      <w:r w:rsidRPr="00FF3813">
        <w:rPr>
          <w:lang w:val="en-GB"/>
        </w:rPr>
        <w:t xml:space="preserve"> while </w:t>
      </w:r>
      <w:r w:rsidR="00B65AC6" w:rsidRPr="00FF3813">
        <w:rPr>
          <w:lang w:val="en-GB"/>
        </w:rPr>
        <w:t>low</w:t>
      </w:r>
      <w:r w:rsidRPr="00FF3813">
        <w:rPr>
          <w:lang w:val="en-GB"/>
        </w:rPr>
        <w:t xml:space="preserve"> dose was shown to have </w:t>
      </w:r>
      <w:r w:rsidR="00D02760" w:rsidRPr="00FF3813">
        <w:rPr>
          <w:lang w:val="en-GB"/>
        </w:rPr>
        <w:t>the highest</w:t>
      </w:r>
      <w:r w:rsidRPr="00FF3813">
        <w:rPr>
          <w:lang w:val="en-GB"/>
        </w:rPr>
        <w:t xml:space="preserve"> response</w:t>
      </w:r>
      <w:r w:rsidR="00B65AC6" w:rsidRPr="00FF3813">
        <w:rPr>
          <w:lang w:val="en-GB"/>
        </w:rPr>
        <w:t xml:space="preserve"> in patients with RA who had failed previous </w:t>
      </w:r>
      <w:r w:rsidR="009D09E3" w:rsidRPr="00FF3813">
        <w:rPr>
          <w:lang w:val="en-GB"/>
        </w:rPr>
        <w:t>therapies</w:t>
      </w:r>
      <w:r w:rsidRPr="00FF3813">
        <w:rPr>
          <w:lang w:val="en-GB"/>
        </w:rPr>
        <w:t>.  For example, ACR20 responses with placebo and belimumab 1, 4, a</w:t>
      </w:r>
      <w:r w:rsidR="00D02760" w:rsidRPr="00FF3813">
        <w:rPr>
          <w:lang w:val="en-GB"/>
        </w:rPr>
        <w:t>nd 10 mg/kg were 15.9%</w:t>
      </w:r>
      <w:r w:rsidR="009D09E3" w:rsidRPr="00FF3813">
        <w:rPr>
          <w:lang w:val="en-GB"/>
        </w:rPr>
        <w:t xml:space="preserve"> (n=69)</w:t>
      </w:r>
      <w:r w:rsidR="00D02760" w:rsidRPr="00FF3813">
        <w:rPr>
          <w:lang w:val="en-GB"/>
        </w:rPr>
        <w:t>, 34.7% (P</w:t>
      </w:r>
      <w:r w:rsidRPr="00FF3813">
        <w:rPr>
          <w:lang w:val="en-GB"/>
        </w:rPr>
        <w:t xml:space="preserve"> = 0.010</w:t>
      </w:r>
      <w:r w:rsidR="009D09E3" w:rsidRPr="00FF3813">
        <w:rPr>
          <w:lang w:val="en-GB"/>
        </w:rPr>
        <w:t>, n=72</w:t>
      </w:r>
      <w:r w:rsidRPr="00FF3813">
        <w:rPr>
          <w:lang w:val="en-GB"/>
        </w:rPr>
        <w:t>), 25.4% (p = 0.168</w:t>
      </w:r>
      <w:r w:rsidR="009D09E3" w:rsidRPr="00FF3813">
        <w:rPr>
          <w:lang w:val="en-GB"/>
        </w:rPr>
        <w:t>, n=71</w:t>
      </w:r>
      <w:r w:rsidRPr="00FF3813">
        <w:rPr>
          <w:lang w:val="en-GB"/>
        </w:rPr>
        <w:t>), and 28.2% (p = 0.080</w:t>
      </w:r>
      <w:r w:rsidR="009D09E3" w:rsidRPr="00FF3813">
        <w:rPr>
          <w:lang w:val="en-GB"/>
        </w:rPr>
        <w:t>, n=71</w:t>
      </w:r>
      <w:r w:rsidRPr="00FF3813">
        <w:rPr>
          <w:lang w:val="en-GB"/>
        </w:rPr>
        <w:t>), respectively (Stohl</w:t>
      </w:r>
      <w:r w:rsidR="005368F4" w:rsidRPr="00FF3813">
        <w:rPr>
          <w:lang w:val="en-GB"/>
        </w:rPr>
        <w:t>,</w:t>
      </w:r>
      <w:r w:rsidRPr="00FF3813">
        <w:rPr>
          <w:lang w:val="en-GB"/>
        </w:rPr>
        <w:t xml:space="preserve"> 2013). </w:t>
      </w:r>
      <w:r w:rsidR="00624818" w:rsidRPr="00FF3813">
        <w:rPr>
          <w:lang w:val="en-GB"/>
        </w:rPr>
        <w:t xml:space="preserve"> </w:t>
      </w:r>
      <w:r w:rsidR="009D09E3" w:rsidRPr="00FF3813">
        <w:rPr>
          <w:lang w:val="en-GB"/>
        </w:rPr>
        <w:t>A dose of 1 mg/kg had th</w:t>
      </w:r>
      <w:r w:rsidR="008D17D5" w:rsidRPr="00FF3813">
        <w:rPr>
          <w:lang w:val="en-GB"/>
        </w:rPr>
        <w:t xml:space="preserve">e highest ACR20 response rate. </w:t>
      </w:r>
      <w:r w:rsidR="009D09E3" w:rsidRPr="00FF3813">
        <w:rPr>
          <w:lang w:val="en-GB"/>
        </w:rPr>
        <w:t xml:space="preserve"> </w:t>
      </w:r>
      <w:r w:rsidR="00DD4F55" w:rsidRPr="00FF3813">
        <w:rPr>
          <w:lang w:val="en-GB"/>
        </w:rPr>
        <w:t>Similarly</w:t>
      </w:r>
      <w:r w:rsidRPr="00FF3813">
        <w:rPr>
          <w:lang w:val="en-GB"/>
        </w:rPr>
        <w:t xml:space="preserve">, a </w:t>
      </w:r>
      <w:r w:rsidR="00377B38" w:rsidRPr="00FF3813">
        <w:rPr>
          <w:shd w:val="clear" w:color="auto" w:fill="FFFFFF"/>
          <w:lang w:val="en-GB"/>
        </w:rPr>
        <w:t>humanized monoclonal antibody</w:t>
      </w:r>
      <w:r w:rsidRPr="00FF3813">
        <w:rPr>
          <w:lang w:val="en-GB"/>
        </w:rPr>
        <w:t xml:space="preserve"> that was developed to treat RA patients, gevokizumab</w:t>
      </w:r>
      <w:r w:rsidR="00C012A1" w:rsidRPr="00FF3813">
        <w:rPr>
          <w:lang w:val="en-GB"/>
        </w:rPr>
        <w:t xml:space="preserve"> </w:t>
      </w:r>
      <w:r w:rsidRPr="00FF3813">
        <w:rPr>
          <w:lang w:val="en-GB"/>
        </w:rPr>
        <w:t xml:space="preserve">showed a U-shaped dose response in which moderate doses </w:t>
      </w:r>
      <w:r w:rsidR="007163DA" w:rsidRPr="00FF3813">
        <w:rPr>
          <w:lang w:val="en-GB"/>
        </w:rPr>
        <w:t>have</w:t>
      </w:r>
      <w:r w:rsidRPr="00FF3813">
        <w:rPr>
          <w:lang w:val="en-GB"/>
        </w:rPr>
        <w:t xml:space="preserve"> more </w:t>
      </w:r>
      <w:r w:rsidR="00B12C97" w:rsidRPr="00FF3813">
        <w:rPr>
          <w:lang w:val="en-GB"/>
        </w:rPr>
        <w:t>favourable</w:t>
      </w:r>
      <w:r w:rsidRPr="00FF3813">
        <w:rPr>
          <w:lang w:val="en-GB"/>
        </w:rPr>
        <w:t xml:space="preserve"> anti-inflammatory effects </w:t>
      </w:r>
      <w:r w:rsidR="00C012A1" w:rsidRPr="00FF3813">
        <w:rPr>
          <w:lang w:val="en-GB"/>
        </w:rPr>
        <w:t xml:space="preserve">in animal model </w:t>
      </w:r>
      <w:r w:rsidRPr="00FF3813">
        <w:rPr>
          <w:lang w:val="en-GB"/>
        </w:rPr>
        <w:t>(Owyang</w:t>
      </w:r>
      <w:r w:rsidR="00C012A1" w:rsidRPr="00FF3813">
        <w:rPr>
          <w:lang w:val="en-GB"/>
        </w:rPr>
        <w:t>, 2010</w:t>
      </w:r>
      <w:r w:rsidRPr="00FF3813">
        <w:rPr>
          <w:lang w:val="en-GB"/>
        </w:rPr>
        <w:t xml:space="preserve">).   </w:t>
      </w:r>
    </w:p>
    <w:p w14:paraId="005D209B" w14:textId="77777777" w:rsidR="00715083" w:rsidRPr="00FF3813" w:rsidRDefault="00715083" w:rsidP="00A86FD1">
      <w:pPr>
        <w:keepNext/>
        <w:keepLines/>
        <w:rPr>
          <w:lang w:val="en-GB"/>
        </w:rPr>
      </w:pPr>
      <w:r w:rsidRPr="00FF3813">
        <w:rPr>
          <w:lang w:val="en-GB"/>
        </w:rPr>
        <w:lastRenderedPageBreak/>
        <w:t xml:space="preserve">Table </w:t>
      </w:r>
      <w:r w:rsidR="0005736D" w:rsidRPr="00FF3813">
        <w:rPr>
          <w:lang w:val="en-GB"/>
        </w:rPr>
        <w:t>6.</w:t>
      </w:r>
      <w:r w:rsidR="00185AAD" w:rsidRPr="00FF3813">
        <w:rPr>
          <w:lang w:val="en-GB"/>
        </w:rPr>
        <w:t>1</w:t>
      </w:r>
      <w:r w:rsidR="00B97F90" w:rsidRPr="00FF3813">
        <w:rPr>
          <w:lang w:val="en-GB"/>
        </w:rPr>
        <w:t xml:space="preserve"> N</w:t>
      </w:r>
      <w:r w:rsidRPr="00FF3813">
        <w:rPr>
          <w:lang w:val="en-GB"/>
        </w:rPr>
        <w:t>umber of literature in PubMed, web of science and Google scholar with the search term (last access on July 2016)</w:t>
      </w:r>
    </w:p>
    <w:tbl>
      <w:tblPr>
        <w:tblStyle w:val="TableGrid"/>
        <w:tblW w:w="0" w:type="auto"/>
        <w:tblLook w:val="04A0" w:firstRow="1" w:lastRow="0" w:firstColumn="1" w:lastColumn="0" w:noHBand="0" w:noVBand="1"/>
      </w:tblPr>
      <w:tblGrid>
        <w:gridCol w:w="2567"/>
        <w:gridCol w:w="2419"/>
        <w:gridCol w:w="2309"/>
        <w:gridCol w:w="2055"/>
      </w:tblGrid>
      <w:tr w:rsidR="00FF3813" w:rsidRPr="00FF3813" w14:paraId="5A19D3C9" w14:textId="77777777" w:rsidTr="000A4FE7">
        <w:trPr>
          <w:trHeight w:val="298"/>
        </w:trPr>
        <w:tc>
          <w:tcPr>
            <w:tcW w:w="2622" w:type="dxa"/>
          </w:tcPr>
          <w:p w14:paraId="0FB87B35" w14:textId="77777777" w:rsidR="00715083" w:rsidRPr="00FF3813" w:rsidRDefault="00715083" w:rsidP="00A86FD1">
            <w:pPr>
              <w:keepNext/>
              <w:keepLines/>
              <w:spacing w:line="276" w:lineRule="auto"/>
              <w:jc w:val="center"/>
              <w:rPr>
                <w:rFonts w:ascii="Times New Roman" w:hAnsi="Times New Roman" w:cs="Times New Roman"/>
                <w:sz w:val="24"/>
                <w:szCs w:val="24"/>
                <w:lang w:val="en-GB"/>
              </w:rPr>
            </w:pPr>
          </w:p>
        </w:tc>
        <w:tc>
          <w:tcPr>
            <w:tcW w:w="2481" w:type="dxa"/>
          </w:tcPr>
          <w:p w14:paraId="335B49C4" w14:textId="77777777" w:rsidR="00715083" w:rsidRPr="00FF3813" w:rsidRDefault="00715083" w:rsidP="00A86FD1">
            <w:pPr>
              <w:keepNext/>
              <w:keepLines/>
              <w:spacing w:line="276" w:lineRule="auto"/>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PubMed</w:t>
            </w:r>
          </w:p>
        </w:tc>
        <w:tc>
          <w:tcPr>
            <w:tcW w:w="2368" w:type="dxa"/>
          </w:tcPr>
          <w:p w14:paraId="5029BE2C" w14:textId="77777777" w:rsidR="00715083" w:rsidRPr="00FF3813" w:rsidRDefault="00715083" w:rsidP="00A86FD1">
            <w:pPr>
              <w:keepNext/>
              <w:keepLines/>
              <w:spacing w:line="276" w:lineRule="auto"/>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Web of Science</w:t>
            </w:r>
          </w:p>
        </w:tc>
        <w:tc>
          <w:tcPr>
            <w:tcW w:w="2105" w:type="dxa"/>
          </w:tcPr>
          <w:p w14:paraId="6C718575" w14:textId="77777777" w:rsidR="00715083" w:rsidRPr="00FF3813" w:rsidRDefault="00715083" w:rsidP="00A86FD1">
            <w:pPr>
              <w:keepNext/>
              <w:keepLines/>
              <w:spacing w:line="276" w:lineRule="auto"/>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Google Scholar</w:t>
            </w:r>
          </w:p>
        </w:tc>
      </w:tr>
      <w:tr w:rsidR="00FF3813" w:rsidRPr="00FF3813" w14:paraId="59A2C7F6" w14:textId="77777777" w:rsidTr="000A4FE7">
        <w:trPr>
          <w:trHeight w:val="298"/>
        </w:trPr>
        <w:tc>
          <w:tcPr>
            <w:tcW w:w="2622" w:type="dxa"/>
          </w:tcPr>
          <w:p w14:paraId="2BDEB0A5" w14:textId="77777777" w:rsidR="00715083" w:rsidRPr="00FF3813" w:rsidRDefault="00715083" w:rsidP="00A86FD1">
            <w:pPr>
              <w:keepNext/>
              <w:keepLines/>
              <w:spacing w:line="276" w:lineRule="auto"/>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U-Shaped</w:t>
            </w:r>
          </w:p>
        </w:tc>
        <w:tc>
          <w:tcPr>
            <w:tcW w:w="2481" w:type="dxa"/>
          </w:tcPr>
          <w:p w14:paraId="192B6FA1" w14:textId="77777777" w:rsidR="00715083" w:rsidRPr="00FF3813" w:rsidRDefault="00715083" w:rsidP="00A86FD1">
            <w:pPr>
              <w:keepNext/>
              <w:keepLines/>
              <w:spacing w:line="276" w:lineRule="auto"/>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5847</w:t>
            </w:r>
          </w:p>
        </w:tc>
        <w:tc>
          <w:tcPr>
            <w:tcW w:w="2368" w:type="dxa"/>
          </w:tcPr>
          <w:p w14:paraId="3266241E" w14:textId="77777777" w:rsidR="00715083" w:rsidRPr="00FF3813" w:rsidRDefault="00715083" w:rsidP="00A86FD1">
            <w:pPr>
              <w:keepNext/>
              <w:keepLines/>
              <w:spacing w:line="276" w:lineRule="auto"/>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257,960</w:t>
            </w:r>
          </w:p>
        </w:tc>
        <w:tc>
          <w:tcPr>
            <w:tcW w:w="2105" w:type="dxa"/>
          </w:tcPr>
          <w:p w14:paraId="13846852" w14:textId="77777777" w:rsidR="00715083" w:rsidRPr="00FF3813" w:rsidRDefault="00715083" w:rsidP="00A86FD1">
            <w:pPr>
              <w:keepNext/>
              <w:keepLines/>
              <w:spacing w:line="276" w:lineRule="auto"/>
              <w:jc w:val="center"/>
              <w:rPr>
                <w:rFonts w:ascii="Times New Roman" w:hAnsi="Times New Roman" w:cs="Times New Roman"/>
                <w:sz w:val="24"/>
                <w:szCs w:val="24"/>
                <w:lang w:val="en-GB"/>
              </w:rPr>
            </w:pPr>
          </w:p>
        </w:tc>
      </w:tr>
      <w:tr w:rsidR="00FF3813" w:rsidRPr="00FF3813" w14:paraId="6883EDAA" w14:textId="77777777" w:rsidTr="000A4FE7">
        <w:trPr>
          <w:trHeight w:val="586"/>
        </w:trPr>
        <w:tc>
          <w:tcPr>
            <w:tcW w:w="2622" w:type="dxa"/>
          </w:tcPr>
          <w:p w14:paraId="54DE0EB8" w14:textId="77777777" w:rsidR="00715083" w:rsidRPr="00FF3813" w:rsidRDefault="00715083" w:rsidP="00A86FD1">
            <w:pPr>
              <w:keepNext/>
              <w:keepLines/>
              <w:spacing w:line="276" w:lineRule="auto"/>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“U-Shaped dose response”</w:t>
            </w:r>
          </w:p>
        </w:tc>
        <w:tc>
          <w:tcPr>
            <w:tcW w:w="2481" w:type="dxa"/>
          </w:tcPr>
          <w:p w14:paraId="65E78754" w14:textId="77777777" w:rsidR="00715083" w:rsidRPr="00FF3813" w:rsidRDefault="00715083" w:rsidP="00A86FD1">
            <w:pPr>
              <w:keepNext/>
              <w:keepLines/>
              <w:spacing w:line="276" w:lineRule="auto"/>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762</w:t>
            </w:r>
          </w:p>
        </w:tc>
        <w:tc>
          <w:tcPr>
            <w:tcW w:w="2368" w:type="dxa"/>
          </w:tcPr>
          <w:p w14:paraId="7E3F7D39" w14:textId="77777777" w:rsidR="00715083" w:rsidRPr="00FF3813" w:rsidRDefault="00715083" w:rsidP="00A86FD1">
            <w:pPr>
              <w:keepNext/>
              <w:keepLines/>
              <w:spacing w:line="276" w:lineRule="auto"/>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1135</w:t>
            </w:r>
          </w:p>
        </w:tc>
        <w:tc>
          <w:tcPr>
            <w:tcW w:w="2105" w:type="dxa"/>
          </w:tcPr>
          <w:p w14:paraId="64B4007F" w14:textId="77777777" w:rsidR="00715083" w:rsidRPr="00FF3813" w:rsidRDefault="00715083" w:rsidP="00A86FD1">
            <w:pPr>
              <w:keepNext/>
              <w:keepLines/>
              <w:spacing w:line="276" w:lineRule="auto"/>
              <w:jc w:val="center"/>
              <w:rPr>
                <w:rFonts w:ascii="Times New Roman" w:hAnsi="Times New Roman" w:cs="Times New Roman"/>
                <w:sz w:val="24"/>
                <w:szCs w:val="24"/>
                <w:lang w:val="en-GB"/>
              </w:rPr>
            </w:pPr>
          </w:p>
        </w:tc>
      </w:tr>
      <w:tr w:rsidR="00FF3813" w:rsidRPr="00FF3813" w14:paraId="29A486DB" w14:textId="77777777" w:rsidTr="000A4FE7">
        <w:trPr>
          <w:trHeight w:val="958"/>
        </w:trPr>
        <w:tc>
          <w:tcPr>
            <w:tcW w:w="2622" w:type="dxa"/>
          </w:tcPr>
          <w:p w14:paraId="28417152" w14:textId="77777777" w:rsidR="00715083" w:rsidRPr="00FF3813" w:rsidRDefault="00715083" w:rsidP="00A86FD1">
            <w:pPr>
              <w:keepNext/>
              <w:keepLines/>
              <w:spacing w:line="276" w:lineRule="auto"/>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“U-Shaped dose response biological”</w:t>
            </w:r>
          </w:p>
        </w:tc>
        <w:tc>
          <w:tcPr>
            <w:tcW w:w="2481" w:type="dxa"/>
          </w:tcPr>
          <w:p w14:paraId="71A5131B" w14:textId="77777777" w:rsidR="00715083" w:rsidRPr="00FF3813" w:rsidRDefault="00715083" w:rsidP="00A86FD1">
            <w:pPr>
              <w:keepNext/>
              <w:keepLines/>
              <w:spacing w:line="276" w:lineRule="auto"/>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109</w:t>
            </w:r>
          </w:p>
        </w:tc>
        <w:tc>
          <w:tcPr>
            <w:tcW w:w="2368" w:type="dxa"/>
          </w:tcPr>
          <w:p w14:paraId="64DAD51D" w14:textId="77777777" w:rsidR="00715083" w:rsidRPr="00FF3813" w:rsidRDefault="00715083" w:rsidP="00A86FD1">
            <w:pPr>
              <w:keepNext/>
              <w:keepLines/>
              <w:spacing w:line="276" w:lineRule="auto"/>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145</w:t>
            </w:r>
          </w:p>
        </w:tc>
        <w:tc>
          <w:tcPr>
            <w:tcW w:w="2105" w:type="dxa"/>
          </w:tcPr>
          <w:p w14:paraId="3A2E9F5D" w14:textId="77777777" w:rsidR="00715083" w:rsidRPr="00FF3813" w:rsidRDefault="00715083" w:rsidP="00A86FD1">
            <w:pPr>
              <w:keepNext/>
              <w:keepLines/>
              <w:spacing w:line="276" w:lineRule="auto"/>
              <w:jc w:val="center"/>
              <w:rPr>
                <w:rFonts w:ascii="Times New Roman" w:hAnsi="Times New Roman" w:cs="Times New Roman"/>
                <w:sz w:val="24"/>
                <w:szCs w:val="24"/>
                <w:lang w:val="en-GB"/>
              </w:rPr>
            </w:pPr>
          </w:p>
        </w:tc>
      </w:tr>
      <w:tr w:rsidR="00FF3813" w:rsidRPr="00FF3813" w14:paraId="2FF58556" w14:textId="77777777" w:rsidTr="000A4FE7">
        <w:trPr>
          <w:trHeight w:val="566"/>
        </w:trPr>
        <w:tc>
          <w:tcPr>
            <w:tcW w:w="2622" w:type="dxa"/>
          </w:tcPr>
          <w:p w14:paraId="27D651C2" w14:textId="77777777" w:rsidR="00715083" w:rsidRPr="00FF3813" w:rsidRDefault="00715083" w:rsidP="00A86FD1">
            <w:pPr>
              <w:keepNext/>
              <w:keepLines/>
              <w:spacing w:line="276" w:lineRule="auto"/>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U-shaped antibody</w:t>
            </w:r>
          </w:p>
        </w:tc>
        <w:tc>
          <w:tcPr>
            <w:tcW w:w="2481" w:type="dxa"/>
          </w:tcPr>
          <w:p w14:paraId="640B3CEA" w14:textId="77777777" w:rsidR="00715083" w:rsidRPr="00FF3813" w:rsidRDefault="00715083" w:rsidP="00A86FD1">
            <w:pPr>
              <w:keepNext/>
              <w:keepLines/>
              <w:spacing w:line="276" w:lineRule="auto"/>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69</w:t>
            </w:r>
          </w:p>
        </w:tc>
        <w:tc>
          <w:tcPr>
            <w:tcW w:w="2368" w:type="dxa"/>
          </w:tcPr>
          <w:p w14:paraId="1E2CDB1D" w14:textId="77777777" w:rsidR="00715083" w:rsidRPr="00FF3813" w:rsidRDefault="00715083" w:rsidP="00A86FD1">
            <w:pPr>
              <w:keepNext/>
              <w:keepLines/>
              <w:spacing w:line="276" w:lineRule="auto"/>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132</w:t>
            </w:r>
          </w:p>
        </w:tc>
        <w:tc>
          <w:tcPr>
            <w:tcW w:w="2105" w:type="dxa"/>
          </w:tcPr>
          <w:p w14:paraId="39DEB5E9" w14:textId="77777777" w:rsidR="00715083" w:rsidRPr="00FF3813" w:rsidRDefault="00715083" w:rsidP="00A86FD1">
            <w:pPr>
              <w:keepNext/>
              <w:keepLines/>
              <w:spacing w:line="276" w:lineRule="auto"/>
              <w:jc w:val="center"/>
              <w:rPr>
                <w:rFonts w:ascii="Times New Roman" w:hAnsi="Times New Roman" w:cs="Times New Roman"/>
                <w:sz w:val="24"/>
                <w:szCs w:val="24"/>
                <w:lang w:val="en-GB"/>
              </w:rPr>
            </w:pPr>
          </w:p>
        </w:tc>
      </w:tr>
      <w:tr w:rsidR="00FF3813" w:rsidRPr="00FF3813" w14:paraId="25717CE2" w14:textId="77777777" w:rsidTr="000A4FE7">
        <w:trPr>
          <w:trHeight w:val="596"/>
        </w:trPr>
        <w:tc>
          <w:tcPr>
            <w:tcW w:w="2622" w:type="dxa"/>
          </w:tcPr>
          <w:p w14:paraId="7908F7F9" w14:textId="77777777" w:rsidR="00715083" w:rsidRPr="00FF3813" w:rsidRDefault="00715083" w:rsidP="00A86FD1">
            <w:pPr>
              <w:keepNext/>
              <w:keepLines/>
              <w:spacing w:line="276" w:lineRule="auto"/>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U-shaped dose response antibody</w:t>
            </w:r>
          </w:p>
        </w:tc>
        <w:tc>
          <w:tcPr>
            <w:tcW w:w="2481" w:type="dxa"/>
          </w:tcPr>
          <w:p w14:paraId="681E1373" w14:textId="77777777" w:rsidR="00715083" w:rsidRPr="00FF3813" w:rsidRDefault="00715083" w:rsidP="00A86FD1">
            <w:pPr>
              <w:keepNext/>
              <w:keepLines/>
              <w:spacing w:line="276" w:lineRule="auto"/>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11</w:t>
            </w:r>
          </w:p>
        </w:tc>
        <w:tc>
          <w:tcPr>
            <w:tcW w:w="2368" w:type="dxa"/>
          </w:tcPr>
          <w:p w14:paraId="64DD16B1" w14:textId="77777777" w:rsidR="00715083" w:rsidRPr="00FF3813" w:rsidRDefault="00715083" w:rsidP="00A86FD1">
            <w:pPr>
              <w:keepNext/>
              <w:keepLines/>
              <w:spacing w:line="276" w:lineRule="auto"/>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19</w:t>
            </w:r>
          </w:p>
        </w:tc>
        <w:tc>
          <w:tcPr>
            <w:tcW w:w="2105" w:type="dxa"/>
          </w:tcPr>
          <w:p w14:paraId="10BC5E11" w14:textId="77777777" w:rsidR="00715083" w:rsidRPr="00FF3813" w:rsidRDefault="00715083" w:rsidP="00A86FD1">
            <w:pPr>
              <w:keepNext/>
              <w:keepLines/>
              <w:spacing w:line="276" w:lineRule="auto"/>
              <w:jc w:val="center"/>
              <w:rPr>
                <w:rFonts w:ascii="Times New Roman" w:hAnsi="Times New Roman" w:cs="Times New Roman"/>
                <w:sz w:val="24"/>
                <w:szCs w:val="24"/>
                <w:lang w:val="en-GB"/>
              </w:rPr>
            </w:pPr>
          </w:p>
        </w:tc>
      </w:tr>
      <w:tr w:rsidR="00FF3813" w:rsidRPr="00FF3813" w14:paraId="7854B99B" w14:textId="77777777" w:rsidTr="000A4FE7">
        <w:trPr>
          <w:trHeight w:val="596"/>
        </w:trPr>
        <w:tc>
          <w:tcPr>
            <w:tcW w:w="2622" w:type="dxa"/>
          </w:tcPr>
          <w:p w14:paraId="0DD0A141" w14:textId="77777777" w:rsidR="00715083" w:rsidRPr="00FF3813" w:rsidRDefault="00715083" w:rsidP="00A86FD1">
            <w:pPr>
              <w:keepNext/>
              <w:keepLines/>
              <w:spacing w:line="276" w:lineRule="auto"/>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U-shaped dose response monoclonal antibody</w:t>
            </w:r>
          </w:p>
        </w:tc>
        <w:tc>
          <w:tcPr>
            <w:tcW w:w="2481" w:type="dxa"/>
          </w:tcPr>
          <w:p w14:paraId="17C6E21A" w14:textId="77777777" w:rsidR="00715083" w:rsidRPr="00FF3813" w:rsidRDefault="00715083" w:rsidP="00A86FD1">
            <w:pPr>
              <w:keepNext/>
              <w:keepLines/>
              <w:spacing w:line="276" w:lineRule="auto"/>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1</w:t>
            </w:r>
          </w:p>
        </w:tc>
        <w:tc>
          <w:tcPr>
            <w:tcW w:w="2368" w:type="dxa"/>
          </w:tcPr>
          <w:p w14:paraId="43DCCEB8" w14:textId="77777777" w:rsidR="00715083" w:rsidRPr="00FF3813" w:rsidRDefault="00715083" w:rsidP="00A86FD1">
            <w:pPr>
              <w:keepNext/>
              <w:keepLines/>
              <w:spacing w:line="276" w:lineRule="auto"/>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2</w:t>
            </w:r>
          </w:p>
        </w:tc>
        <w:tc>
          <w:tcPr>
            <w:tcW w:w="2105" w:type="dxa"/>
          </w:tcPr>
          <w:p w14:paraId="08F3496E" w14:textId="77777777" w:rsidR="00715083" w:rsidRPr="00FF3813" w:rsidRDefault="00715083" w:rsidP="00A86FD1">
            <w:pPr>
              <w:keepNext/>
              <w:keepLines/>
              <w:spacing w:line="276" w:lineRule="auto"/>
              <w:jc w:val="center"/>
              <w:rPr>
                <w:rFonts w:ascii="Times New Roman" w:hAnsi="Times New Roman" w:cs="Times New Roman"/>
                <w:sz w:val="24"/>
                <w:szCs w:val="24"/>
                <w:lang w:val="en-GB"/>
              </w:rPr>
            </w:pPr>
          </w:p>
        </w:tc>
      </w:tr>
      <w:tr w:rsidR="00FF3813" w:rsidRPr="00FF3813" w14:paraId="13459971" w14:textId="77777777" w:rsidTr="000A4FE7">
        <w:trPr>
          <w:trHeight w:val="596"/>
        </w:trPr>
        <w:tc>
          <w:tcPr>
            <w:tcW w:w="2622" w:type="dxa"/>
          </w:tcPr>
          <w:p w14:paraId="6561556F" w14:textId="77777777" w:rsidR="00715083" w:rsidRPr="00FF3813" w:rsidRDefault="00715083" w:rsidP="00A86FD1">
            <w:pPr>
              <w:keepNext/>
              <w:keepLines/>
              <w:spacing w:line="276" w:lineRule="auto"/>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Bell U-shaped dose response NDLM</w:t>
            </w:r>
          </w:p>
        </w:tc>
        <w:tc>
          <w:tcPr>
            <w:tcW w:w="2481" w:type="dxa"/>
          </w:tcPr>
          <w:p w14:paraId="62177357" w14:textId="77777777" w:rsidR="00715083" w:rsidRPr="00FF3813" w:rsidRDefault="00715083" w:rsidP="00A86FD1">
            <w:pPr>
              <w:keepNext/>
              <w:keepLines/>
              <w:spacing w:line="276" w:lineRule="auto"/>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w:t>
            </w:r>
          </w:p>
        </w:tc>
        <w:tc>
          <w:tcPr>
            <w:tcW w:w="2368" w:type="dxa"/>
          </w:tcPr>
          <w:p w14:paraId="38B0BFA6" w14:textId="77777777" w:rsidR="00715083" w:rsidRPr="00FF3813" w:rsidRDefault="00715083" w:rsidP="00A86FD1">
            <w:pPr>
              <w:keepNext/>
              <w:keepLines/>
              <w:spacing w:line="276" w:lineRule="auto"/>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w:t>
            </w:r>
          </w:p>
        </w:tc>
        <w:tc>
          <w:tcPr>
            <w:tcW w:w="2105" w:type="dxa"/>
          </w:tcPr>
          <w:p w14:paraId="6FB5247C" w14:textId="77777777" w:rsidR="00715083" w:rsidRPr="00FF3813" w:rsidRDefault="00715083" w:rsidP="00A86FD1">
            <w:pPr>
              <w:keepNext/>
              <w:keepLines/>
              <w:spacing w:line="276" w:lineRule="auto"/>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w:t>
            </w:r>
          </w:p>
        </w:tc>
      </w:tr>
      <w:tr w:rsidR="00FF3813" w:rsidRPr="00FF3813" w14:paraId="56E853C7" w14:textId="77777777" w:rsidTr="000A4FE7">
        <w:trPr>
          <w:trHeight w:val="596"/>
        </w:trPr>
        <w:tc>
          <w:tcPr>
            <w:tcW w:w="2622" w:type="dxa"/>
          </w:tcPr>
          <w:p w14:paraId="701C4935" w14:textId="77777777" w:rsidR="00715083" w:rsidRPr="00FF3813" w:rsidRDefault="00715083" w:rsidP="00A86FD1">
            <w:pPr>
              <w:keepNext/>
              <w:keepLines/>
              <w:spacing w:line="276" w:lineRule="auto"/>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Bell U-shaped dose response Emax</w:t>
            </w:r>
          </w:p>
        </w:tc>
        <w:tc>
          <w:tcPr>
            <w:tcW w:w="2481" w:type="dxa"/>
          </w:tcPr>
          <w:p w14:paraId="08316933" w14:textId="77777777" w:rsidR="00715083" w:rsidRPr="00FF3813" w:rsidRDefault="00715083" w:rsidP="00A86FD1">
            <w:pPr>
              <w:keepNext/>
              <w:keepLines/>
              <w:spacing w:line="276" w:lineRule="auto"/>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w:t>
            </w:r>
          </w:p>
        </w:tc>
        <w:tc>
          <w:tcPr>
            <w:tcW w:w="2368" w:type="dxa"/>
          </w:tcPr>
          <w:p w14:paraId="6A9D6F37" w14:textId="77777777" w:rsidR="00715083" w:rsidRPr="00FF3813" w:rsidRDefault="00715083" w:rsidP="00A86FD1">
            <w:pPr>
              <w:keepNext/>
              <w:keepLines/>
              <w:spacing w:line="276" w:lineRule="auto"/>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w:t>
            </w:r>
          </w:p>
        </w:tc>
        <w:tc>
          <w:tcPr>
            <w:tcW w:w="2105" w:type="dxa"/>
          </w:tcPr>
          <w:p w14:paraId="34C078D5" w14:textId="77777777" w:rsidR="00715083" w:rsidRPr="00FF3813" w:rsidRDefault="00715083" w:rsidP="00A86FD1">
            <w:pPr>
              <w:keepNext/>
              <w:keepLines/>
              <w:spacing w:line="276" w:lineRule="auto"/>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60</w:t>
            </w:r>
          </w:p>
        </w:tc>
      </w:tr>
      <w:tr w:rsidR="00FF3813" w:rsidRPr="00FF3813" w14:paraId="68B03360" w14:textId="77777777" w:rsidTr="000A4FE7">
        <w:trPr>
          <w:trHeight w:val="596"/>
        </w:trPr>
        <w:tc>
          <w:tcPr>
            <w:tcW w:w="2622" w:type="dxa"/>
          </w:tcPr>
          <w:p w14:paraId="29E2CF50" w14:textId="77777777" w:rsidR="00715083" w:rsidRPr="00FF3813" w:rsidRDefault="00715083" w:rsidP="00A86FD1">
            <w:pPr>
              <w:keepNext/>
              <w:keepLines/>
              <w:spacing w:line="276" w:lineRule="auto"/>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Bell U-shaped dose response NDLM Emax</w:t>
            </w:r>
          </w:p>
        </w:tc>
        <w:tc>
          <w:tcPr>
            <w:tcW w:w="2481" w:type="dxa"/>
          </w:tcPr>
          <w:p w14:paraId="7D37F79E" w14:textId="77777777" w:rsidR="00715083" w:rsidRPr="00FF3813" w:rsidRDefault="00715083" w:rsidP="00A86FD1">
            <w:pPr>
              <w:keepNext/>
              <w:keepLines/>
              <w:spacing w:line="276" w:lineRule="auto"/>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w:t>
            </w:r>
          </w:p>
        </w:tc>
        <w:tc>
          <w:tcPr>
            <w:tcW w:w="2368" w:type="dxa"/>
          </w:tcPr>
          <w:p w14:paraId="67235425" w14:textId="77777777" w:rsidR="00715083" w:rsidRPr="00FF3813" w:rsidRDefault="00715083" w:rsidP="00A86FD1">
            <w:pPr>
              <w:keepNext/>
              <w:keepLines/>
              <w:spacing w:line="276" w:lineRule="auto"/>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w:t>
            </w:r>
          </w:p>
        </w:tc>
        <w:tc>
          <w:tcPr>
            <w:tcW w:w="2105" w:type="dxa"/>
          </w:tcPr>
          <w:p w14:paraId="515FF112" w14:textId="77777777" w:rsidR="00715083" w:rsidRPr="00FF3813" w:rsidRDefault="00715083" w:rsidP="00A86FD1">
            <w:pPr>
              <w:keepNext/>
              <w:keepLines/>
              <w:spacing w:line="276" w:lineRule="auto"/>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w:t>
            </w:r>
          </w:p>
        </w:tc>
      </w:tr>
      <w:tr w:rsidR="00715083" w:rsidRPr="00FF3813" w14:paraId="1E916058" w14:textId="77777777" w:rsidTr="000A4FE7">
        <w:trPr>
          <w:trHeight w:val="596"/>
        </w:trPr>
        <w:tc>
          <w:tcPr>
            <w:tcW w:w="2622" w:type="dxa"/>
          </w:tcPr>
          <w:p w14:paraId="4AAFE309" w14:textId="77777777" w:rsidR="00715083" w:rsidRPr="00FF3813" w:rsidRDefault="00715083" w:rsidP="00A86FD1">
            <w:pPr>
              <w:keepNext/>
              <w:keepLines/>
              <w:spacing w:line="276" w:lineRule="auto"/>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Bell U-shaped dose response NDLM Emax RA</w:t>
            </w:r>
          </w:p>
        </w:tc>
        <w:tc>
          <w:tcPr>
            <w:tcW w:w="2481" w:type="dxa"/>
          </w:tcPr>
          <w:p w14:paraId="58A59F18" w14:textId="77777777" w:rsidR="00715083" w:rsidRPr="00FF3813" w:rsidRDefault="00715083" w:rsidP="00A86FD1">
            <w:pPr>
              <w:keepNext/>
              <w:keepLines/>
              <w:spacing w:line="276" w:lineRule="auto"/>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w:t>
            </w:r>
          </w:p>
        </w:tc>
        <w:tc>
          <w:tcPr>
            <w:tcW w:w="2368" w:type="dxa"/>
          </w:tcPr>
          <w:p w14:paraId="64D538DA" w14:textId="77777777" w:rsidR="00715083" w:rsidRPr="00FF3813" w:rsidRDefault="00715083" w:rsidP="00A86FD1">
            <w:pPr>
              <w:keepNext/>
              <w:keepLines/>
              <w:spacing w:line="276" w:lineRule="auto"/>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w:t>
            </w:r>
          </w:p>
        </w:tc>
        <w:tc>
          <w:tcPr>
            <w:tcW w:w="2105" w:type="dxa"/>
          </w:tcPr>
          <w:p w14:paraId="62F2FAEE" w14:textId="77777777" w:rsidR="00715083" w:rsidRPr="00FF3813" w:rsidRDefault="00715083" w:rsidP="00A86FD1">
            <w:pPr>
              <w:keepNext/>
              <w:keepLines/>
              <w:spacing w:line="276" w:lineRule="auto"/>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w:t>
            </w:r>
          </w:p>
        </w:tc>
      </w:tr>
    </w:tbl>
    <w:p w14:paraId="4A29C851" w14:textId="77777777" w:rsidR="00715083" w:rsidRPr="00FF3813" w:rsidRDefault="00715083" w:rsidP="001E6BA3">
      <w:pPr>
        <w:keepNext/>
        <w:keepLines/>
        <w:spacing w:line="240" w:lineRule="auto"/>
        <w:rPr>
          <w:lang w:val="en-GB"/>
        </w:rPr>
      </w:pPr>
    </w:p>
    <w:p w14:paraId="3FF695AE" w14:textId="77777777" w:rsidR="00715083" w:rsidRPr="00FF3813" w:rsidRDefault="00715083" w:rsidP="00715083">
      <w:pPr>
        <w:pStyle w:val="Heading3"/>
        <w:spacing w:line="480" w:lineRule="auto"/>
      </w:pPr>
      <w:bookmarkStart w:id="80" w:name="_Toc489029540"/>
      <w:r w:rsidRPr="00FF3813">
        <w:t>Possible Explanation of U-shaped curve to GSK123456</w:t>
      </w:r>
      <w:bookmarkEnd w:id="80"/>
      <w:r w:rsidRPr="00FF3813">
        <w:t xml:space="preserve"> </w:t>
      </w:r>
    </w:p>
    <w:p w14:paraId="71D90E46" w14:textId="1E0C8FCD" w:rsidR="00FF4F59" w:rsidRPr="00FF3813" w:rsidRDefault="00715083" w:rsidP="00351979">
      <w:pPr>
        <w:spacing w:line="480" w:lineRule="auto"/>
        <w:jc w:val="both"/>
        <w:rPr>
          <w:lang w:val="en-GB"/>
        </w:rPr>
      </w:pPr>
      <w:r w:rsidRPr="00FF3813">
        <w:rPr>
          <w:lang w:val="en-GB"/>
        </w:rPr>
        <w:t xml:space="preserve">A dose response in a new class of compound or target is generally unknown </w:t>
      </w:r>
      <w:r w:rsidR="006E148D" w:rsidRPr="00FF3813">
        <w:rPr>
          <w:lang w:val="en-GB"/>
        </w:rPr>
        <w:t>and</w:t>
      </w:r>
      <w:r w:rsidRPr="00FF3813">
        <w:rPr>
          <w:lang w:val="en-GB"/>
        </w:rPr>
        <w:t xml:space="preserve"> not well understood; especially </w:t>
      </w:r>
      <w:r w:rsidR="006E148D" w:rsidRPr="00FF3813">
        <w:rPr>
          <w:lang w:val="en-GB"/>
        </w:rPr>
        <w:t xml:space="preserve">if </w:t>
      </w:r>
      <w:r w:rsidRPr="00FF3813">
        <w:rPr>
          <w:lang w:val="en-GB"/>
        </w:rPr>
        <w:t xml:space="preserve">the drug </w:t>
      </w:r>
      <w:r w:rsidR="006E148D" w:rsidRPr="00FF3813">
        <w:rPr>
          <w:lang w:val="en-GB"/>
        </w:rPr>
        <w:t>ha</w:t>
      </w:r>
      <w:r w:rsidRPr="00FF3813">
        <w:rPr>
          <w:lang w:val="en-GB"/>
        </w:rPr>
        <w:t xml:space="preserve">s never </w:t>
      </w:r>
      <w:r w:rsidR="0030259C" w:rsidRPr="00FF3813">
        <w:rPr>
          <w:lang w:val="en-GB"/>
        </w:rPr>
        <w:t>been</w:t>
      </w:r>
      <w:r w:rsidRPr="00FF3813">
        <w:rPr>
          <w:lang w:val="en-GB"/>
        </w:rPr>
        <w:t xml:space="preserve"> tested in healthy volunteers or patients.  In part A of </w:t>
      </w:r>
      <w:r w:rsidR="00FF4F97" w:rsidRPr="00FF3813">
        <w:rPr>
          <w:lang w:val="en-GB"/>
        </w:rPr>
        <w:t>P</w:t>
      </w:r>
      <w:r w:rsidR="007A2BFB" w:rsidRPr="00FF3813">
        <w:rPr>
          <w:lang w:val="en-GB"/>
        </w:rPr>
        <w:t>hase 2a PoC study which</w:t>
      </w:r>
      <w:r w:rsidR="00457E67" w:rsidRPr="00FF3813">
        <w:rPr>
          <w:lang w:val="en-GB"/>
        </w:rPr>
        <w:t xml:space="preserve"> GSK123456 is a humanised anti-O</w:t>
      </w:r>
      <w:r w:rsidR="007A2BFB" w:rsidRPr="00FF3813">
        <w:rPr>
          <w:lang w:val="en-GB"/>
        </w:rPr>
        <w:t xml:space="preserve">ncostatin M(OSM) monoclonal antibody, </w:t>
      </w:r>
      <w:r w:rsidRPr="00FF3813">
        <w:rPr>
          <w:lang w:val="en-GB"/>
        </w:rPr>
        <w:t xml:space="preserve">Choy (2013) suggested that the U-shaped curve may be due to </w:t>
      </w:r>
      <w:r w:rsidR="00351979" w:rsidRPr="00FF3813">
        <w:rPr>
          <w:lang w:val="en-GB"/>
        </w:rPr>
        <w:t xml:space="preserve">a protein carrier effect which GSK123456 has </w:t>
      </w:r>
      <w:r w:rsidRPr="00FF3813">
        <w:rPr>
          <w:lang w:val="en-GB"/>
        </w:rPr>
        <w:t>moderate binding affinity and rapid off-rate of as compared to the higher affinity</w:t>
      </w:r>
      <w:r w:rsidR="007A2BFB" w:rsidRPr="00FF3813">
        <w:rPr>
          <w:lang w:val="en-GB"/>
        </w:rPr>
        <w:t xml:space="preserve"> </w:t>
      </w:r>
      <w:r w:rsidRPr="00FF3813">
        <w:rPr>
          <w:lang w:val="en-GB"/>
        </w:rPr>
        <w:t xml:space="preserve">OSM receptor. </w:t>
      </w:r>
      <w:r w:rsidR="007A2BFB" w:rsidRPr="00FF3813">
        <w:rPr>
          <w:lang w:val="en-GB"/>
        </w:rPr>
        <w:t xml:space="preserve"> </w:t>
      </w:r>
      <w:r w:rsidR="00351979" w:rsidRPr="00FF3813">
        <w:rPr>
          <w:lang w:val="en-GB"/>
        </w:rPr>
        <w:t xml:space="preserve"> </w:t>
      </w:r>
      <w:r w:rsidR="00FF4F59" w:rsidRPr="00FF3813">
        <w:rPr>
          <w:lang w:val="en-GB"/>
        </w:rPr>
        <w:t xml:space="preserve">At low doses of </w:t>
      </w:r>
      <w:r w:rsidR="00351979" w:rsidRPr="00FF3813">
        <w:rPr>
          <w:lang w:val="en-GB"/>
        </w:rPr>
        <w:t>study drug</w:t>
      </w:r>
      <w:r w:rsidR="00FF4F59" w:rsidRPr="00FF3813">
        <w:rPr>
          <w:lang w:val="en-GB"/>
        </w:rPr>
        <w:t xml:space="preserve">, </w:t>
      </w:r>
      <w:r w:rsidR="00351979" w:rsidRPr="00FF3813">
        <w:rPr>
          <w:lang w:val="en-GB"/>
        </w:rPr>
        <w:t>GSK123456</w:t>
      </w:r>
      <w:r w:rsidR="00FF4F59" w:rsidRPr="00FF3813">
        <w:rPr>
          <w:lang w:val="en-GB"/>
        </w:rPr>
        <w:t xml:space="preserve"> was unable to neutralise OSM. At moderate dose, GSK123456 effectively neutralise</w:t>
      </w:r>
      <w:r w:rsidR="00D02760" w:rsidRPr="00FF3813">
        <w:rPr>
          <w:lang w:val="en-GB"/>
        </w:rPr>
        <w:t>d</w:t>
      </w:r>
      <w:r w:rsidR="00FF4F59" w:rsidRPr="00FF3813">
        <w:rPr>
          <w:lang w:val="en-GB"/>
        </w:rPr>
        <w:t xml:space="preserve"> the activity of OSM</w:t>
      </w:r>
      <w:r w:rsidR="00351979" w:rsidRPr="00FF3813">
        <w:rPr>
          <w:lang w:val="en-GB"/>
        </w:rPr>
        <w:t xml:space="preserve"> therefore a drug effect </w:t>
      </w:r>
      <w:r w:rsidR="00351979" w:rsidRPr="00FF3813">
        <w:rPr>
          <w:lang w:val="en-GB"/>
        </w:rPr>
        <w:lastRenderedPageBreak/>
        <w:t>is observed</w:t>
      </w:r>
      <w:r w:rsidR="00FF4F59" w:rsidRPr="00FF3813">
        <w:rPr>
          <w:lang w:val="en-GB"/>
        </w:rPr>
        <w:t xml:space="preserve">. </w:t>
      </w:r>
      <w:r w:rsidR="00351979" w:rsidRPr="00FF3813">
        <w:rPr>
          <w:lang w:val="en-GB"/>
        </w:rPr>
        <w:t>While a</w:t>
      </w:r>
      <w:r w:rsidR="00FF4F59" w:rsidRPr="00FF3813">
        <w:rPr>
          <w:lang w:val="en-GB"/>
        </w:rPr>
        <w:t>t high doses of GSK123456, all O</w:t>
      </w:r>
      <w:r w:rsidR="007A2BFB" w:rsidRPr="00FF3813">
        <w:rPr>
          <w:lang w:val="en-GB"/>
        </w:rPr>
        <w:t xml:space="preserve">SM will </w:t>
      </w:r>
      <w:r w:rsidR="00A56E8E" w:rsidRPr="00FF3813">
        <w:rPr>
          <w:lang w:val="en-GB"/>
        </w:rPr>
        <w:t xml:space="preserve">form </w:t>
      </w:r>
      <w:r w:rsidR="00351979" w:rsidRPr="00FF3813">
        <w:rPr>
          <w:lang w:val="en-GB"/>
        </w:rPr>
        <w:t>complex with</w:t>
      </w:r>
      <w:r w:rsidR="00D02760" w:rsidRPr="00FF3813">
        <w:rPr>
          <w:lang w:val="en-GB"/>
        </w:rPr>
        <w:t xml:space="preserve"> the study drug so the there was less drug effect</w:t>
      </w:r>
      <w:r w:rsidR="00A56E8E" w:rsidRPr="00FF3813">
        <w:rPr>
          <w:lang w:val="en-GB"/>
        </w:rPr>
        <w:t xml:space="preserve">; therefore, </w:t>
      </w:r>
      <w:r w:rsidR="00D02760" w:rsidRPr="00FF3813">
        <w:rPr>
          <w:lang w:val="en-GB"/>
        </w:rPr>
        <w:t xml:space="preserve">the protein carrier effect may be the cause of </w:t>
      </w:r>
      <w:r w:rsidR="00A56E8E" w:rsidRPr="00FF3813">
        <w:rPr>
          <w:lang w:val="en-GB"/>
        </w:rPr>
        <w:t>U-shaped curve</w:t>
      </w:r>
      <w:r w:rsidR="00B97F90" w:rsidRPr="00FF3813">
        <w:rPr>
          <w:lang w:val="en-GB"/>
        </w:rPr>
        <w:t xml:space="preserve"> (Choy</w:t>
      </w:r>
      <w:r w:rsidR="00624506" w:rsidRPr="00FF3813">
        <w:rPr>
          <w:lang w:val="en-GB"/>
        </w:rPr>
        <w:t>,</w:t>
      </w:r>
      <w:r w:rsidR="00B97F90" w:rsidRPr="00FF3813">
        <w:rPr>
          <w:lang w:val="en-GB"/>
        </w:rPr>
        <w:t xml:space="preserve"> 2013)</w:t>
      </w:r>
      <w:r w:rsidR="00FF4F59" w:rsidRPr="00FF3813">
        <w:rPr>
          <w:lang w:val="en-GB"/>
        </w:rPr>
        <w:t>.</w:t>
      </w:r>
    </w:p>
    <w:p w14:paraId="2F057A02" w14:textId="77777777" w:rsidR="00715083" w:rsidRPr="00FF3813" w:rsidRDefault="00715083" w:rsidP="00A0096C">
      <w:pPr>
        <w:spacing w:line="240" w:lineRule="auto"/>
        <w:jc w:val="both"/>
        <w:rPr>
          <w:lang w:val="en-GB"/>
        </w:rPr>
      </w:pPr>
    </w:p>
    <w:p w14:paraId="00266BD5" w14:textId="77777777" w:rsidR="00A0096C" w:rsidRPr="00FF3813" w:rsidRDefault="00A0096C" w:rsidP="009405E4">
      <w:pPr>
        <w:pStyle w:val="Heading3"/>
        <w:jc w:val="both"/>
      </w:pPr>
      <w:bookmarkStart w:id="81" w:name="_Toc489029541"/>
      <w:r w:rsidRPr="00FF3813">
        <w:t xml:space="preserve">Retrospectively Analysis of DAS28 data using </w:t>
      </w:r>
      <w:r w:rsidR="00EB3C4F" w:rsidRPr="00FF3813">
        <w:t xml:space="preserve">Permutation Test on </w:t>
      </w:r>
      <w:r w:rsidR="00B36E8F" w:rsidRPr="00FF3813">
        <w:t xml:space="preserve">Polynomial Regression </w:t>
      </w:r>
      <w:r w:rsidRPr="00FF3813">
        <w:t>model</w:t>
      </w:r>
      <w:bookmarkEnd w:id="81"/>
    </w:p>
    <w:p w14:paraId="5D037A55" w14:textId="77777777" w:rsidR="00481448" w:rsidRPr="00FF3813" w:rsidRDefault="00B97F90" w:rsidP="00481448">
      <w:pPr>
        <w:keepNext/>
        <w:keepLines/>
        <w:spacing w:before="120" w:after="0" w:line="480" w:lineRule="auto"/>
        <w:jc w:val="both"/>
        <w:rPr>
          <w:lang w:val="en-GB"/>
        </w:rPr>
      </w:pPr>
      <w:r w:rsidRPr="00FF3813">
        <w:rPr>
          <w:lang w:val="en-GB"/>
        </w:rPr>
        <w:t xml:space="preserve">A linear regression model was initially used to fit the DAS28 change from baseline data at Day 56 (primary endpoint) and Day 84 (follow-up time-point) with dose as </w:t>
      </w:r>
      <w:r w:rsidRPr="00FF3813">
        <w:rPr>
          <w:shd w:val="clear" w:color="auto" w:fill="FFFFFF"/>
          <w:lang w:val="en-GB"/>
        </w:rPr>
        <w:t>explanatory variable</w:t>
      </w:r>
      <w:r w:rsidRPr="00FF3813">
        <w:rPr>
          <w:lang w:val="en-GB"/>
        </w:rPr>
        <w:t>.  The residual diagnosis showed a pattern of curvature.  Therefore, a quadratic polynomi</w:t>
      </w:r>
      <w:r w:rsidR="00C30E7C" w:rsidRPr="00FF3813">
        <w:rPr>
          <w:lang w:val="en-GB"/>
        </w:rPr>
        <w:t>al regression model (formula 3.5</w:t>
      </w:r>
      <w:r w:rsidRPr="00FF3813">
        <w:rPr>
          <w:lang w:val="en-GB"/>
        </w:rPr>
        <w:t xml:space="preserve"> when n=2) is used to fit the DAS28 change from baseline data with dose, dose square, and interaction between dose and dose square as </w:t>
      </w:r>
      <w:r w:rsidRPr="00FF3813">
        <w:rPr>
          <w:shd w:val="clear" w:color="auto" w:fill="FFFFFF"/>
          <w:lang w:val="en-GB"/>
        </w:rPr>
        <w:t>explanatory variables</w:t>
      </w:r>
      <w:r w:rsidRPr="00FF3813">
        <w:rPr>
          <w:lang w:val="en-GB"/>
        </w:rPr>
        <w:t>.  Interaction term was dropped due to insignificant effects.</w:t>
      </w:r>
      <w:r w:rsidR="00481448" w:rsidRPr="00FF3813">
        <w:rPr>
          <w:lang w:val="en-GB"/>
        </w:rPr>
        <w:t xml:space="preserve">  Observed data and modelling fitting with </w:t>
      </w:r>
      <w:r w:rsidR="007A2583" w:rsidRPr="00FF3813">
        <w:rPr>
          <w:lang w:val="en-GB"/>
        </w:rPr>
        <w:t>linear quadratic mo</w:t>
      </w:r>
      <w:r w:rsidR="00BA1248" w:rsidRPr="00FF3813">
        <w:rPr>
          <w:lang w:val="en-GB"/>
        </w:rPr>
        <w:t>del are presented in Figure 6.2</w:t>
      </w:r>
      <w:r w:rsidR="001560A4" w:rsidRPr="00FF3813">
        <w:rPr>
          <w:lang w:val="en-GB"/>
        </w:rPr>
        <w:t xml:space="preserve"> (blue line for observed data and green square dotted line for </w:t>
      </w:r>
      <w:r w:rsidR="00C85655" w:rsidRPr="00FF3813">
        <w:rPr>
          <w:lang w:val="en-GB"/>
        </w:rPr>
        <w:t xml:space="preserve">model fitting of </w:t>
      </w:r>
      <w:r w:rsidR="001560A4" w:rsidRPr="00FF3813">
        <w:rPr>
          <w:lang w:val="en-GB"/>
        </w:rPr>
        <w:t>linear quadratic model)</w:t>
      </w:r>
      <w:r w:rsidR="007A2583" w:rsidRPr="00FF3813">
        <w:rPr>
          <w:lang w:val="en-GB"/>
        </w:rPr>
        <w:t>.</w:t>
      </w:r>
    </w:p>
    <w:p w14:paraId="6187F181" w14:textId="77777777" w:rsidR="008B57B9" w:rsidRPr="00FF3813" w:rsidRDefault="008B57B9" w:rsidP="008B57B9">
      <w:pPr>
        <w:pStyle w:val="Style2"/>
        <w:spacing w:before="120" w:line="240" w:lineRule="auto"/>
        <w:rPr>
          <w:noProof w:val="0"/>
          <w:lang w:val="en-GB"/>
        </w:rPr>
      </w:pPr>
    </w:p>
    <w:p w14:paraId="5FF4AA59" w14:textId="77777777" w:rsidR="00B97F90" w:rsidRPr="00FF3813" w:rsidRDefault="00B97F90" w:rsidP="00B97F90">
      <w:pPr>
        <w:spacing w:line="480" w:lineRule="auto"/>
        <w:jc w:val="both"/>
        <w:rPr>
          <w:shd w:val="clear" w:color="auto" w:fill="FFFFFF"/>
          <w:lang w:val="en-GB"/>
        </w:rPr>
      </w:pPr>
      <w:r w:rsidRPr="00FF3813">
        <w:rPr>
          <w:lang w:val="en-GB"/>
        </w:rPr>
        <w:t>There were total 60 patients and 59 patients who have record of Day 56 and Day 84 were included in the model fitting.   Only the group</w:t>
      </w:r>
      <w:r w:rsidR="00C30E7C" w:rsidRPr="00FF3813">
        <w:rPr>
          <w:lang w:val="en-GB"/>
        </w:rPr>
        <w:t>s</w:t>
      </w:r>
      <w:r w:rsidRPr="00FF3813">
        <w:rPr>
          <w:lang w:val="en-GB"/>
        </w:rPr>
        <w:t xml:space="preserve"> whose sample size is </w:t>
      </w:r>
      <w:r w:rsidR="008D17D5" w:rsidRPr="00FF3813">
        <w:rPr>
          <w:lang w:val="en-GB"/>
        </w:rPr>
        <w:t>greater</w:t>
      </w:r>
      <w:r w:rsidRPr="00FF3813">
        <w:rPr>
          <w:lang w:val="en-GB"/>
        </w:rPr>
        <w:t xml:space="preserve"> than 3 are included in the analysis. </w:t>
      </w:r>
      <w:r w:rsidRPr="00FF3813">
        <w:rPr>
          <w:lang w:val="en-GB" w:eastAsia="en-GB"/>
        </w:rPr>
        <w:t xml:space="preserve">The number of patients in dose </w:t>
      </w:r>
      <w:r w:rsidR="008D17D5" w:rsidRPr="00FF3813">
        <w:rPr>
          <w:lang w:val="en-GB" w:eastAsia="en-GB"/>
        </w:rPr>
        <w:t xml:space="preserve">0 (placebo), </w:t>
      </w:r>
      <w:r w:rsidR="008D17D5" w:rsidRPr="00FF3813">
        <w:rPr>
          <w:shd w:val="clear" w:color="auto" w:fill="FFFFFF"/>
          <w:lang w:val="en-GB"/>
        </w:rPr>
        <w:t>0.3,</w:t>
      </w:r>
      <w:r w:rsidRPr="00FF3813">
        <w:rPr>
          <w:shd w:val="clear" w:color="auto" w:fill="FFFFFF"/>
          <w:lang w:val="en-GB"/>
        </w:rPr>
        <w:t xml:space="preserve"> 3, 10, 20 and 30 mg/kg are 18, 8, 12, 12, 6, and 6 patients</w:t>
      </w:r>
      <w:r w:rsidR="008D17D5" w:rsidRPr="00FF3813">
        <w:rPr>
          <w:shd w:val="clear" w:color="auto" w:fill="FFFFFF"/>
          <w:lang w:val="en-GB"/>
        </w:rPr>
        <w:t xml:space="preserve"> respectively</w:t>
      </w:r>
      <w:r w:rsidRPr="00FF3813">
        <w:rPr>
          <w:shd w:val="clear" w:color="auto" w:fill="FFFFFF"/>
          <w:lang w:val="en-GB"/>
        </w:rPr>
        <w:t>.  The subject received dose at a half-log dose scale, therefore, dose variable was log-transformed in the analysis.</w:t>
      </w:r>
    </w:p>
    <w:p w14:paraId="4837F684" w14:textId="77777777" w:rsidR="00B97F90" w:rsidRPr="00FF3813" w:rsidRDefault="00B97F90" w:rsidP="00B97F90">
      <w:pPr>
        <w:spacing w:line="480" w:lineRule="auto"/>
        <w:jc w:val="both"/>
        <w:rPr>
          <w:lang w:val="en-GB"/>
        </w:rPr>
      </w:pPr>
    </w:p>
    <w:p w14:paraId="25F90C28" w14:textId="77777777" w:rsidR="00C85655" w:rsidRPr="00FF3813" w:rsidRDefault="00C85655" w:rsidP="00C85655">
      <w:pPr>
        <w:keepNext/>
        <w:keepLines/>
        <w:spacing w:before="120" w:after="0" w:line="240" w:lineRule="auto"/>
        <w:jc w:val="both"/>
        <w:rPr>
          <w:lang w:val="en-GB"/>
        </w:rPr>
      </w:pPr>
      <w:r w:rsidRPr="00FF3813">
        <w:rPr>
          <w:rFonts w:ascii="Arial" w:hAnsi="Arial" w:cs="Arial"/>
          <w:noProof/>
          <w:sz w:val="20"/>
          <w:szCs w:val="20"/>
        </w:rPr>
        <w:lastRenderedPageBreak/>
        <w:drawing>
          <wp:inline distT="0" distB="0" distL="0" distR="0" wp14:anchorId="27345DAC" wp14:editId="3FCAA188">
            <wp:extent cx="4678680" cy="3501390"/>
            <wp:effectExtent l="19050" t="0" r="7620" b="0"/>
            <wp:docPr id="9" name="Picture 1" descr="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GPlot Procedure"/>
                    <pic:cNvPicPr>
                      <a:picLocks noChangeAspect="1" noChangeArrowheads="1"/>
                    </pic:cNvPicPr>
                  </pic:nvPicPr>
                  <pic:blipFill>
                    <a:blip r:embed="rId34" cstate="print"/>
                    <a:srcRect l="722" t="856" r="722" b="856"/>
                    <a:stretch>
                      <a:fillRect/>
                    </a:stretch>
                  </pic:blipFill>
                  <pic:spPr bwMode="auto">
                    <a:xfrm>
                      <a:off x="0" y="0"/>
                      <a:ext cx="4678680" cy="3501390"/>
                    </a:xfrm>
                    <a:prstGeom prst="rect">
                      <a:avLst/>
                    </a:prstGeom>
                    <a:noFill/>
                    <a:ln w="9525">
                      <a:noFill/>
                      <a:miter lim="800000"/>
                      <a:headEnd/>
                      <a:tailEnd/>
                    </a:ln>
                  </pic:spPr>
                </pic:pic>
              </a:graphicData>
            </a:graphic>
          </wp:inline>
        </w:drawing>
      </w:r>
    </w:p>
    <w:p w14:paraId="5E542B14" w14:textId="77777777" w:rsidR="00C85655" w:rsidRPr="00FF3813" w:rsidRDefault="00C85655" w:rsidP="00C85655">
      <w:pPr>
        <w:rPr>
          <w:lang w:val="en-GB"/>
        </w:rPr>
      </w:pPr>
    </w:p>
    <w:p w14:paraId="5E058238" w14:textId="77777777" w:rsidR="00C85655" w:rsidRPr="00FF3813" w:rsidRDefault="00C85655" w:rsidP="00C85655">
      <w:pPr>
        <w:keepNext/>
        <w:keepLines/>
        <w:spacing w:before="120" w:after="0"/>
        <w:jc w:val="both"/>
        <w:rPr>
          <w:lang w:val="en-GB"/>
        </w:rPr>
      </w:pPr>
      <w:r w:rsidRPr="00FF3813">
        <w:rPr>
          <w:lang w:val="en-GB"/>
        </w:rPr>
        <w:t>Figure 6.2 Mean and estimated dose response of mean change in DAS28 scores from baseline to day 56 post-randomisation with observed data (solid blue line) and modelling fitting with NDLM model (red star dashed line) and linear quadratic model (green square dotted line).</w:t>
      </w:r>
    </w:p>
    <w:p w14:paraId="14618406" w14:textId="77777777" w:rsidR="00C85655" w:rsidRPr="00FF3813" w:rsidRDefault="00C85655" w:rsidP="00C85655">
      <w:pPr>
        <w:spacing w:line="240" w:lineRule="auto"/>
        <w:jc w:val="both"/>
        <w:rPr>
          <w:rFonts w:eastAsia="Times New Roman"/>
          <w:lang w:val="en-GB" w:eastAsia="fo-FO"/>
        </w:rPr>
      </w:pPr>
    </w:p>
    <w:p w14:paraId="7C12A04F" w14:textId="77777777" w:rsidR="00B97F90" w:rsidRPr="00FF3813" w:rsidRDefault="00B97F90" w:rsidP="00B97F90">
      <w:pPr>
        <w:spacing w:line="480" w:lineRule="auto"/>
        <w:jc w:val="both"/>
        <w:rPr>
          <w:lang w:val="en-GB"/>
        </w:rPr>
      </w:pPr>
      <w:r w:rsidRPr="00FF3813">
        <w:rPr>
          <w:lang w:val="en-GB"/>
        </w:rPr>
        <w:t>The model fitting parameters are presented in Table 6.2 for linear regression model (a) and quadratic model (b).  There was no significant effect of</w:t>
      </w:r>
      <w:r w:rsidR="00982AD4" w:rsidRPr="00FF3813">
        <w:rPr>
          <w:lang w:val="en-GB"/>
        </w:rPr>
        <w:t xml:space="preserve"> baseline DAS28 (P-value</w:t>
      </w:r>
      <w:r w:rsidRPr="00FF3813">
        <w:rPr>
          <w:lang w:val="en-GB"/>
        </w:rPr>
        <w:t xml:space="preserve"> &gt; 0.5) and thus baseline DAS28 was removed from model fitting. </w:t>
      </w:r>
    </w:p>
    <w:p w14:paraId="10524EC5" w14:textId="77777777" w:rsidR="008B57B9" w:rsidRPr="00FF3813" w:rsidRDefault="008B57B9" w:rsidP="008B57B9">
      <w:pPr>
        <w:pStyle w:val="Style2"/>
        <w:spacing w:before="120" w:line="240" w:lineRule="auto"/>
        <w:rPr>
          <w:noProof w:val="0"/>
          <w:lang w:val="en-GB"/>
        </w:rPr>
      </w:pPr>
    </w:p>
    <w:p w14:paraId="2DCFCCA2" w14:textId="232E5252" w:rsidR="00C03289" w:rsidRPr="00FF3813" w:rsidRDefault="00B97F90" w:rsidP="00B97F90">
      <w:pPr>
        <w:spacing w:line="480" w:lineRule="auto"/>
        <w:jc w:val="both"/>
        <w:rPr>
          <w:lang w:val="en-GB"/>
        </w:rPr>
      </w:pPr>
      <w:r w:rsidRPr="00FF3813">
        <w:rPr>
          <w:lang w:val="en-GB"/>
        </w:rPr>
        <w:t>A p</w:t>
      </w:r>
      <w:r w:rsidR="002F447A" w:rsidRPr="00FF3813">
        <w:rPr>
          <w:lang w:val="en-GB"/>
        </w:rPr>
        <w:t>ermutation test was used to calculate the P</w:t>
      </w:r>
      <w:r w:rsidRPr="00FF3813">
        <w:rPr>
          <w:lang w:val="en-GB"/>
        </w:rPr>
        <w:t xml:space="preserve">-values. </w:t>
      </w:r>
      <w:r w:rsidR="00C03289" w:rsidRPr="00FF3813">
        <w:rPr>
          <w:lang w:val="en-GB"/>
        </w:rPr>
        <w:t>Permutation tests are a class of widely-applicable non-parametric test</w:t>
      </w:r>
      <w:r w:rsidR="0005612A" w:rsidRPr="00FF3813">
        <w:rPr>
          <w:lang w:val="en-GB"/>
        </w:rPr>
        <w:t>s</w:t>
      </w:r>
      <w:r w:rsidR="00C03289" w:rsidRPr="00FF3813">
        <w:rPr>
          <w:lang w:val="en-GB"/>
        </w:rPr>
        <w:t xml:space="preserve">.  </w:t>
      </w:r>
      <w:r w:rsidR="00D5355C" w:rsidRPr="00FF3813">
        <w:rPr>
          <w:lang w:val="en-GB"/>
        </w:rPr>
        <w:t xml:space="preserve">The </w:t>
      </w:r>
      <w:r w:rsidR="00E5308A" w:rsidRPr="00FF3813">
        <w:rPr>
          <w:lang w:val="en-GB"/>
        </w:rPr>
        <w:t xml:space="preserve">key concept </w:t>
      </w:r>
      <w:r w:rsidR="00D5355C" w:rsidRPr="00FF3813">
        <w:rPr>
          <w:lang w:val="en-GB"/>
        </w:rPr>
        <w:t xml:space="preserve">of permutation tests was first described by </w:t>
      </w:r>
      <w:r w:rsidR="00E5308A" w:rsidRPr="00FF3813">
        <w:rPr>
          <w:lang w:val="en-GB"/>
        </w:rPr>
        <w:t xml:space="preserve">Fisher (1935), followed by further development of exact permutation by Dwass (1957) and permutation using resampling methods (Good 1994). </w:t>
      </w:r>
      <w:r w:rsidR="00D5355C" w:rsidRPr="00FF3813">
        <w:rPr>
          <w:lang w:val="en-GB"/>
        </w:rPr>
        <w:t xml:space="preserve"> </w:t>
      </w:r>
      <w:r w:rsidR="00C85B2A" w:rsidRPr="00FF3813">
        <w:rPr>
          <w:lang w:val="en-GB"/>
        </w:rPr>
        <w:t>A p</w:t>
      </w:r>
      <w:r w:rsidRPr="00FF3813">
        <w:rPr>
          <w:lang w:val="en-GB"/>
        </w:rPr>
        <w:t>ermutation test randomly shuffles the data across all dose groups to get the distrib</w:t>
      </w:r>
      <w:r w:rsidR="002F447A" w:rsidRPr="00FF3813">
        <w:rPr>
          <w:lang w:val="en-GB"/>
        </w:rPr>
        <w:t>ution of a test statistic, the P</w:t>
      </w:r>
      <w:r w:rsidRPr="00FF3813">
        <w:rPr>
          <w:lang w:val="en-GB"/>
        </w:rPr>
        <w:t xml:space="preserve">-value in our example under a null </w:t>
      </w:r>
      <w:r w:rsidRPr="00FF3813">
        <w:rPr>
          <w:lang w:val="en-GB"/>
        </w:rPr>
        <w:lastRenderedPageBreak/>
        <w:t xml:space="preserve">hypothesis.  </w:t>
      </w:r>
      <w:r w:rsidR="00AA023D" w:rsidRPr="00FF3813">
        <w:rPr>
          <w:lang w:val="en-GB"/>
        </w:rPr>
        <w:t>Generally</w:t>
      </w:r>
      <w:r w:rsidR="00C03289" w:rsidRPr="00FF3813">
        <w:rPr>
          <w:lang w:val="en-GB"/>
        </w:rPr>
        <w:t xml:space="preserve">, the permutation test is more computationally intensive. The null </w:t>
      </w:r>
      <w:r w:rsidR="00C85B2A" w:rsidRPr="00FF3813">
        <w:rPr>
          <w:lang w:val="en-GB"/>
        </w:rPr>
        <w:t xml:space="preserve">and alternative </w:t>
      </w:r>
      <w:r w:rsidR="0030259C" w:rsidRPr="00FF3813">
        <w:rPr>
          <w:lang w:val="en-GB"/>
        </w:rPr>
        <w:t>hypothes</w:t>
      </w:r>
      <w:r w:rsidR="00C85B2A" w:rsidRPr="00FF3813">
        <w:rPr>
          <w:lang w:val="en-GB"/>
        </w:rPr>
        <w:t>e</w:t>
      </w:r>
      <w:r w:rsidR="0030259C" w:rsidRPr="00FF3813">
        <w:rPr>
          <w:lang w:val="en-GB"/>
        </w:rPr>
        <w:t>s</w:t>
      </w:r>
      <w:r w:rsidR="00C03289" w:rsidRPr="00FF3813">
        <w:rPr>
          <w:lang w:val="en-GB"/>
        </w:rPr>
        <w:t xml:space="preserve"> </w:t>
      </w:r>
      <w:r w:rsidR="00C85B2A" w:rsidRPr="00FF3813">
        <w:rPr>
          <w:lang w:val="en-GB"/>
        </w:rPr>
        <w:t>for the</w:t>
      </w:r>
      <w:r w:rsidR="00C03289" w:rsidRPr="00FF3813">
        <w:rPr>
          <w:lang w:val="en-GB"/>
        </w:rPr>
        <w:t xml:space="preserve"> permutation test</w:t>
      </w:r>
      <w:r w:rsidR="00C85B2A" w:rsidRPr="00FF3813">
        <w:rPr>
          <w:lang w:val="en-GB"/>
        </w:rPr>
        <w:t>s</w:t>
      </w:r>
      <w:r w:rsidR="00C03289" w:rsidRPr="00FF3813">
        <w:rPr>
          <w:lang w:val="en-GB"/>
        </w:rPr>
        <w:t xml:space="preserve"> for the U-shaped curve is</w:t>
      </w:r>
    </w:p>
    <w:p w14:paraId="17EA2252" w14:textId="3171E1FC" w:rsidR="00C3362A" w:rsidRPr="00FF3813" w:rsidRDefault="0030259C" w:rsidP="00C3362A">
      <w:pPr>
        <w:pStyle w:val="NormalWeb"/>
        <w:spacing w:before="0" w:beforeAutospacing="0" w:after="0" w:afterAutospacing="0" w:line="480" w:lineRule="auto"/>
        <w:jc w:val="both"/>
        <w:rPr>
          <w:lang w:val="en-GB"/>
        </w:rPr>
      </w:pPr>
      <w:r w:rsidRPr="00FF3813">
        <w:rPr>
          <w:lang w:val="en-GB"/>
        </w:rPr>
        <w:t>Hypothesis</w:t>
      </w:r>
      <w:r w:rsidR="00C3362A" w:rsidRPr="00FF3813">
        <w:rPr>
          <w:lang w:val="en-GB"/>
        </w:rPr>
        <w:t xml:space="preserve"> of permutation test for linear regression</w:t>
      </w:r>
      <w:r w:rsidR="00D96309" w:rsidRPr="00FF3813">
        <w:rPr>
          <w:lang w:val="en-GB"/>
        </w:rPr>
        <w:t xml:space="preserve"> are</w:t>
      </w:r>
    </w:p>
    <w:p w14:paraId="0C335180" w14:textId="77777777" w:rsidR="00C03289" w:rsidRPr="00FF3813" w:rsidRDefault="00C3362A" w:rsidP="00B12C97">
      <w:pPr>
        <w:spacing w:line="480" w:lineRule="auto"/>
        <w:ind w:left="720"/>
        <w:jc w:val="both"/>
        <w:rPr>
          <w:lang w:val="en-GB"/>
        </w:rPr>
      </w:pPr>
      <w:r w:rsidRPr="00FF3813">
        <w:rPr>
          <w:lang w:val="en-GB"/>
        </w:rPr>
        <w:t>H</w:t>
      </w:r>
      <w:r w:rsidRPr="00FF3813">
        <w:rPr>
          <w:vertAlign w:val="subscript"/>
          <w:lang w:val="en-GB"/>
        </w:rPr>
        <w:t>0</w:t>
      </w:r>
      <w:r w:rsidRPr="00FF3813">
        <w:rPr>
          <w:lang w:val="en-GB"/>
        </w:rPr>
        <w:t>: There is no l</w:t>
      </w:r>
      <w:r w:rsidR="008A5F74" w:rsidRPr="00FF3813">
        <w:rPr>
          <w:lang w:val="en-GB"/>
        </w:rPr>
        <w:t>inear relationship between DAS28 change from baseline and dose</w:t>
      </w:r>
      <w:r w:rsidR="00D21215" w:rsidRPr="00FF3813">
        <w:rPr>
          <w:lang w:val="en-GB"/>
        </w:rPr>
        <w:t xml:space="preserve"> in logarithm scale </w:t>
      </w:r>
      <w:r w:rsidR="00D96309" w:rsidRPr="00FF3813">
        <w:rPr>
          <w:lang w:val="en-GB"/>
        </w:rPr>
        <w:t>(the slope of β for independent variable of dose is zero);</w:t>
      </w:r>
    </w:p>
    <w:p w14:paraId="27CA4756" w14:textId="26DD748D" w:rsidR="00D21215" w:rsidRPr="00FF3813" w:rsidRDefault="00D21215" w:rsidP="00B12C97">
      <w:pPr>
        <w:spacing w:line="480" w:lineRule="auto"/>
        <w:ind w:left="720"/>
        <w:jc w:val="both"/>
        <w:rPr>
          <w:lang w:val="en-GB"/>
        </w:rPr>
      </w:pPr>
      <w:r w:rsidRPr="00FF3813">
        <w:rPr>
          <w:lang w:val="en-GB"/>
        </w:rPr>
        <w:t>H</w:t>
      </w:r>
      <w:r w:rsidRPr="00FF3813">
        <w:rPr>
          <w:vertAlign w:val="subscript"/>
          <w:lang w:val="en-GB"/>
        </w:rPr>
        <w:t>1</w:t>
      </w:r>
      <w:r w:rsidRPr="00FF3813">
        <w:rPr>
          <w:lang w:val="en-GB"/>
        </w:rPr>
        <w:t>: There is a</w:t>
      </w:r>
      <w:r w:rsidR="0030259C" w:rsidRPr="00FF3813">
        <w:rPr>
          <w:lang w:val="en-GB"/>
        </w:rPr>
        <w:t xml:space="preserve"> </w:t>
      </w:r>
      <w:r w:rsidRPr="00FF3813">
        <w:rPr>
          <w:lang w:val="en-GB"/>
        </w:rPr>
        <w:t xml:space="preserve">linear relationship between DAS28 change from baseline and dose in logarithm scale </w:t>
      </w:r>
      <w:r w:rsidR="00D96309" w:rsidRPr="00FF3813">
        <w:rPr>
          <w:lang w:val="en-GB"/>
        </w:rPr>
        <w:t xml:space="preserve">(the slope of β </w:t>
      </w:r>
      <w:r w:rsidR="00622C80" w:rsidRPr="00FF3813">
        <w:rPr>
          <w:lang w:val="en-GB"/>
        </w:rPr>
        <w:t xml:space="preserve">for </w:t>
      </w:r>
      <w:r w:rsidR="00D96309" w:rsidRPr="00FF3813">
        <w:rPr>
          <w:lang w:val="en-GB"/>
        </w:rPr>
        <w:t>independent variable of dose is not zero).</w:t>
      </w:r>
    </w:p>
    <w:p w14:paraId="161F6BB0" w14:textId="723AE63F" w:rsidR="00D96309" w:rsidRPr="00FF3813" w:rsidRDefault="0030259C" w:rsidP="00D96309">
      <w:pPr>
        <w:pStyle w:val="NormalWeb"/>
        <w:spacing w:before="0" w:beforeAutospacing="0" w:after="0" w:afterAutospacing="0" w:line="480" w:lineRule="auto"/>
        <w:jc w:val="both"/>
        <w:rPr>
          <w:lang w:val="en-GB"/>
        </w:rPr>
      </w:pPr>
      <w:r w:rsidRPr="00FF3813">
        <w:rPr>
          <w:lang w:val="en-GB"/>
        </w:rPr>
        <w:t>Hypothesis</w:t>
      </w:r>
      <w:r w:rsidR="00D96309" w:rsidRPr="00FF3813">
        <w:rPr>
          <w:lang w:val="en-GB"/>
        </w:rPr>
        <w:t xml:space="preserve"> of permutation test for </w:t>
      </w:r>
      <w:r w:rsidRPr="00FF3813">
        <w:rPr>
          <w:lang w:val="en-GB"/>
        </w:rPr>
        <w:t>quadratic</w:t>
      </w:r>
      <w:r w:rsidR="00D96309" w:rsidRPr="00FF3813">
        <w:rPr>
          <w:lang w:val="en-GB"/>
        </w:rPr>
        <w:t xml:space="preserve"> polynomial regression are</w:t>
      </w:r>
    </w:p>
    <w:p w14:paraId="4E72F051" w14:textId="026CE82D" w:rsidR="00D96309" w:rsidRPr="00FF3813" w:rsidRDefault="00D96309" w:rsidP="00D96309">
      <w:pPr>
        <w:spacing w:line="480" w:lineRule="auto"/>
        <w:ind w:left="720"/>
        <w:jc w:val="both"/>
        <w:rPr>
          <w:lang w:val="en-GB"/>
        </w:rPr>
      </w:pPr>
      <w:r w:rsidRPr="00FF3813">
        <w:rPr>
          <w:lang w:val="en-GB"/>
        </w:rPr>
        <w:t>H</w:t>
      </w:r>
      <w:r w:rsidRPr="00FF3813">
        <w:rPr>
          <w:vertAlign w:val="subscript"/>
          <w:lang w:val="en-GB"/>
        </w:rPr>
        <w:t>0</w:t>
      </w:r>
      <w:r w:rsidRPr="00FF3813">
        <w:rPr>
          <w:lang w:val="en-GB"/>
        </w:rPr>
        <w:t xml:space="preserve">: </w:t>
      </w:r>
      <w:r w:rsidR="00C85B2A" w:rsidRPr="00FF3813">
        <w:rPr>
          <w:shd w:val="clear" w:color="auto" w:fill="FFFFFF"/>
          <w:lang w:val="en-GB"/>
        </w:rPr>
        <w:t>A</w:t>
      </w:r>
      <w:r w:rsidRPr="00FF3813">
        <w:rPr>
          <w:shd w:val="clear" w:color="auto" w:fill="FFFFFF"/>
          <w:lang w:val="en-GB"/>
        </w:rPr>
        <w:t xml:space="preserve"> quadratic equation does not fit the data significantly better than a linear equation</w:t>
      </w:r>
      <w:r w:rsidRPr="00FF3813">
        <w:rPr>
          <w:lang w:val="en-GB"/>
        </w:rPr>
        <w:t xml:space="preserve"> (the slope of </w:t>
      </w:r>
      <w:r w:rsidR="00776487" w:rsidRPr="00FF3813">
        <w:rPr>
          <w:lang w:val="en-GB"/>
        </w:rPr>
        <w:t>β</w:t>
      </w:r>
      <w:r w:rsidR="00776487" w:rsidRPr="00FF3813">
        <w:rPr>
          <w:vertAlign w:val="subscript"/>
          <w:lang w:val="en-GB"/>
        </w:rPr>
        <w:t>2</w:t>
      </w:r>
      <w:r w:rsidRPr="00FF3813">
        <w:rPr>
          <w:lang w:val="en-GB"/>
        </w:rPr>
        <w:t xml:space="preserve"> for </w:t>
      </w:r>
      <w:r w:rsidR="00622C80" w:rsidRPr="00FF3813">
        <w:rPr>
          <w:shd w:val="clear" w:color="auto" w:fill="FFFFFF"/>
          <w:lang w:val="en-GB"/>
        </w:rPr>
        <w:t>quadratic term</w:t>
      </w:r>
      <w:r w:rsidRPr="00FF3813">
        <w:rPr>
          <w:lang w:val="en-GB"/>
        </w:rPr>
        <w:t xml:space="preserve"> is zero);</w:t>
      </w:r>
    </w:p>
    <w:p w14:paraId="2A7A21CD" w14:textId="32BC38DC" w:rsidR="00D96309" w:rsidRPr="00FF3813" w:rsidRDefault="00D96309" w:rsidP="00D96309">
      <w:pPr>
        <w:spacing w:line="480" w:lineRule="auto"/>
        <w:ind w:left="720"/>
        <w:jc w:val="both"/>
        <w:rPr>
          <w:lang w:val="en-GB"/>
        </w:rPr>
      </w:pPr>
      <w:r w:rsidRPr="00FF3813">
        <w:rPr>
          <w:lang w:val="en-GB"/>
        </w:rPr>
        <w:t>H</w:t>
      </w:r>
      <w:r w:rsidRPr="00FF3813">
        <w:rPr>
          <w:vertAlign w:val="subscript"/>
          <w:lang w:val="en-GB"/>
        </w:rPr>
        <w:t>1</w:t>
      </w:r>
      <w:r w:rsidRPr="00FF3813">
        <w:rPr>
          <w:lang w:val="en-GB"/>
        </w:rPr>
        <w:t xml:space="preserve">: There is a </w:t>
      </w:r>
      <w:r w:rsidR="00C85B2A" w:rsidRPr="00FF3813">
        <w:rPr>
          <w:lang w:val="en-GB"/>
        </w:rPr>
        <w:t>quadratic</w:t>
      </w:r>
      <w:r w:rsidRPr="00FF3813">
        <w:rPr>
          <w:lang w:val="en-GB"/>
        </w:rPr>
        <w:t xml:space="preserve"> relationship between DAS28 change from baseline and dose in logarithm scale (the slope of </w:t>
      </w:r>
      <w:r w:rsidR="00776487" w:rsidRPr="00FF3813">
        <w:rPr>
          <w:lang w:val="en-GB"/>
        </w:rPr>
        <w:t>β</w:t>
      </w:r>
      <w:r w:rsidR="00776487" w:rsidRPr="00FF3813">
        <w:rPr>
          <w:vertAlign w:val="subscript"/>
          <w:lang w:val="en-GB"/>
        </w:rPr>
        <w:t>2</w:t>
      </w:r>
      <w:r w:rsidRPr="00FF3813">
        <w:rPr>
          <w:lang w:val="en-GB"/>
        </w:rPr>
        <w:t xml:space="preserve"> </w:t>
      </w:r>
      <w:r w:rsidR="00622C80" w:rsidRPr="00FF3813">
        <w:rPr>
          <w:lang w:val="en-GB"/>
        </w:rPr>
        <w:t xml:space="preserve">for </w:t>
      </w:r>
      <w:r w:rsidR="00622C80" w:rsidRPr="00FF3813">
        <w:rPr>
          <w:shd w:val="clear" w:color="auto" w:fill="FFFFFF"/>
          <w:lang w:val="en-GB"/>
        </w:rPr>
        <w:t>quadratic term</w:t>
      </w:r>
      <w:r w:rsidR="00622C80" w:rsidRPr="00FF3813">
        <w:rPr>
          <w:lang w:val="en-GB"/>
        </w:rPr>
        <w:t xml:space="preserve"> </w:t>
      </w:r>
      <w:r w:rsidRPr="00FF3813">
        <w:rPr>
          <w:lang w:val="en-GB"/>
        </w:rPr>
        <w:t>is not zero).</w:t>
      </w:r>
    </w:p>
    <w:p w14:paraId="52C41D2E" w14:textId="09A80B32" w:rsidR="00F96203" w:rsidRPr="00FF3813" w:rsidRDefault="00F96203" w:rsidP="00F96203">
      <w:pPr>
        <w:pStyle w:val="NormalWeb"/>
        <w:spacing w:before="0" w:beforeAutospacing="0" w:after="0" w:afterAutospacing="0" w:line="480" w:lineRule="auto"/>
        <w:jc w:val="both"/>
        <w:rPr>
          <w:lang w:val="en-GB"/>
        </w:rPr>
      </w:pPr>
      <w:r w:rsidRPr="00FF3813">
        <w:rPr>
          <w:lang w:val="en-GB"/>
        </w:rPr>
        <w:t>T</w:t>
      </w:r>
      <w:r w:rsidR="00622C80" w:rsidRPr="00FF3813">
        <w:rPr>
          <w:lang w:val="en-GB"/>
        </w:rPr>
        <w:t xml:space="preserve">here is no analytical derivation of test statistics in the permutation test.  </w:t>
      </w:r>
      <w:r w:rsidRPr="00FF3813">
        <w:rPr>
          <w:lang w:val="en-GB"/>
        </w:rPr>
        <w:t>T</w:t>
      </w:r>
      <w:r w:rsidR="001C7B11" w:rsidRPr="00FF3813">
        <w:rPr>
          <w:lang w:val="en-GB"/>
        </w:rPr>
        <w:t>hrough</w:t>
      </w:r>
      <w:r w:rsidR="00C85B2A" w:rsidRPr="00FF3813">
        <w:rPr>
          <w:lang w:val="en-GB"/>
        </w:rPr>
        <w:t xml:space="preserve"> a</w:t>
      </w:r>
      <w:r w:rsidR="001C7B11" w:rsidRPr="00FF3813">
        <w:rPr>
          <w:lang w:val="en-GB"/>
        </w:rPr>
        <w:t xml:space="preserve"> large number of permutations, a distribution of test statistics is constructed under null </w:t>
      </w:r>
      <w:r w:rsidR="00AA023D" w:rsidRPr="00FF3813">
        <w:rPr>
          <w:lang w:val="en-GB"/>
        </w:rPr>
        <w:t>hypothesis</w:t>
      </w:r>
      <w:r w:rsidR="001C7B11" w:rsidRPr="00FF3813">
        <w:rPr>
          <w:lang w:val="en-GB"/>
        </w:rPr>
        <w:t xml:space="preserve">.  One of the assumptions is that all possible test statistics are equally likely to occur, where the test statistics in the </w:t>
      </w:r>
      <w:r w:rsidR="0030259C" w:rsidRPr="00FF3813">
        <w:rPr>
          <w:lang w:val="en-GB"/>
        </w:rPr>
        <w:t>observed</w:t>
      </w:r>
      <w:r w:rsidR="001C7B11" w:rsidRPr="00FF3813">
        <w:rPr>
          <w:lang w:val="en-GB"/>
        </w:rPr>
        <w:t xml:space="preserve"> data is one of the possible.  The distribution of </w:t>
      </w:r>
      <w:r w:rsidR="00C85B2A" w:rsidRPr="00FF3813">
        <w:rPr>
          <w:lang w:val="en-GB"/>
        </w:rPr>
        <w:t xml:space="preserve">the </w:t>
      </w:r>
      <w:r w:rsidR="001C7B11" w:rsidRPr="00FF3813">
        <w:rPr>
          <w:lang w:val="en-GB"/>
        </w:rPr>
        <w:t xml:space="preserve">test statistics of </w:t>
      </w:r>
      <w:r w:rsidR="00C85B2A" w:rsidRPr="00FF3813">
        <w:rPr>
          <w:lang w:val="en-GB"/>
        </w:rPr>
        <w:t xml:space="preserve">the </w:t>
      </w:r>
      <w:r w:rsidR="001C7B11" w:rsidRPr="00FF3813">
        <w:rPr>
          <w:lang w:val="en-GB"/>
        </w:rPr>
        <w:t xml:space="preserve">quadratic </w:t>
      </w:r>
      <w:r w:rsidR="00C67F50" w:rsidRPr="00FF3813">
        <w:rPr>
          <w:lang w:val="en-GB"/>
        </w:rPr>
        <w:t>polynomial</w:t>
      </w:r>
      <w:r w:rsidR="001C7B11" w:rsidRPr="00FF3813">
        <w:rPr>
          <w:lang w:val="en-GB"/>
        </w:rPr>
        <w:t xml:space="preserve"> model </w:t>
      </w:r>
      <w:r w:rsidRPr="00FF3813">
        <w:rPr>
          <w:lang w:val="en-GB"/>
        </w:rPr>
        <w:t xml:space="preserve">and </w:t>
      </w:r>
      <w:r w:rsidR="00C85B2A" w:rsidRPr="00FF3813">
        <w:rPr>
          <w:lang w:val="en-GB"/>
        </w:rPr>
        <w:t xml:space="preserve">an </w:t>
      </w:r>
      <w:r w:rsidRPr="00FF3813">
        <w:rPr>
          <w:lang w:val="en-GB"/>
        </w:rPr>
        <w:t xml:space="preserve">illustration of </w:t>
      </w:r>
      <w:r w:rsidR="00C85B2A" w:rsidRPr="00FF3813">
        <w:rPr>
          <w:lang w:val="en-GB"/>
        </w:rPr>
        <w:t xml:space="preserve">with the </w:t>
      </w:r>
      <w:r w:rsidRPr="00FF3813">
        <w:rPr>
          <w:lang w:val="en-GB"/>
        </w:rPr>
        <w:t xml:space="preserve">permutation test </w:t>
      </w:r>
      <w:r w:rsidR="00C85B2A" w:rsidRPr="00FF3813">
        <w:rPr>
          <w:lang w:val="en-GB"/>
        </w:rPr>
        <w:t xml:space="preserve">the </w:t>
      </w:r>
      <w:r w:rsidRPr="00FF3813">
        <w:rPr>
          <w:lang w:val="en-GB"/>
        </w:rPr>
        <w:t>for testing β</w:t>
      </w:r>
      <w:r w:rsidRPr="00FF3813">
        <w:rPr>
          <w:vertAlign w:val="subscript"/>
          <w:lang w:val="en-GB"/>
        </w:rPr>
        <w:t>2</w:t>
      </w:r>
      <w:r w:rsidRPr="00FF3813">
        <w:rPr>
          <w:lang w:val="en-GB"/>
        </w:rPr>
        <w:t xml:space="preserve"> </w:t>
      </w:r>
      <w:r w:rsidR="00C85B2A" w:rsidRPr="00FF3813">
        <w:rPr>
          <w:lang w:val="en-GB"/>
        </w:rPr>
        <w:t xml:space="preserve">part </w:t>
      </w:r>
      <w:r w:rsidRPr="00FF3813">
        <w:rPr>
          <w:lang w:val="en-GB"/>
        </w:rPr>
        <w:t xml:space="preserve">of </w:t>
      </w:r>
      <w:r w:rsidR="00C85B2A" w:rsidRPr="00FF3813">
        <w:rPr>
          <w:lang w:val="en-GB"/>
        </w:rPr>
        <w:t xml:space="preserve">the </w:t>
      </w:r>
      <w:r w:rsidRPr="00FF3813">
        <w:rPr>
          <w:lang w:val="en-GB"/>
        </w:rPr>
        <w:t>qua</w:t>
      </w:r>
      <w:r w:rsidR="00C85B2A" w:rsidRPr="00FF3813">
        <w:rPr>
          <w:lang w:val="en-GB"/>
        </w:rPr>
        <w:t>dra</w:t>
      </w:r>
      <w:r w:rsidRPr="00FF3813">
        <w:rPr>
          <w:lang w:val="en-GB"/>
        </w:rPr>
        <w:t xml:space="preserve">tic term </w:t>
      </w:r>
      <w:r w:rsidR="001C7B11" w:rsidRPr="00FF3813">
        <w:rPr>
          <w:lang w:val="en-GB"/>
        </w:rPr>
        <w:t>is presented in Figure 6.3</w:t>
      </w:r>
      <w:r w:rsidRPr="00FF3813">
        <w:rPr>
          <w:lang w:val="en-GB"/>
        </w:rPr>
        <w:t xml:space="preserve">.   In this graph, the test statistics is </w:t>
      </w:r>
      <w:r w:rsidRPr="00FF3813">
        <w:rPr>
          <w:rFonts w:ascii="Symbol" w:hAnsi="Symbol"/>
          <w:lang w:val="en-GB"/>
        </w:rPr>
        <w:t></w:t>
      </w:r>
      <w:r w:rsidRPr="00FF3813">
        <w:rPr>
          <w:lang w:val="en-GB"/>
        </w:rPr>
        <w:t>/SE(</w:t>
      </w:r>
      <w:r w:rsidRPr="00FF3813">
        <w:rPr>
          <w:rFonts w:ascii="Symbol" w:hAnsi="Symbol"/>
          <w:lang w:val="en-GB"/>
        </w:rPr>
        <w:t></w:t>
      </w:r>
      <w:r w:rsidRPr="00FF3813">
        <w:rPr>
          <w:lang w:val="en-GB"/>
        </w:rPr>
        <w:t xml:space="preserve">) and percentage of test statistics is plotted using histogram plot with </w:t>
      </w:r>
      <w:r w:rsidR="00C85B2A" w:rsidRPr="00FF3813">
        <w:rPr>
          <w:lang w:val="en-GB"/>
        </w:rPr>
        <w:t>a N</w:t>
      </w:r>
      <w:r w:rsidRPr="00FF3813">
        <w:rPr>
          <w:lang w:val="en-GB"/>
        </w:rPr>
        <w:t xml:space="preserve">ormal distribution curve overlaying.  It was shown that distribution of test statistics of DAS28, </w:t>
      </w:r>
      <w:r w:rsidRPr="00FF3813">
        <w:rPr>
          <w:rFonts w:ascii="Symbol" w:hAnsi="Symbol"/>
          <w:lang w:val="en-GB"/>
        </w:rPr>
        <w:t></w:t>
      </w:r>
      <w:r w:rsidRPr="00FF3813">
        <w:rPr>
          <w:lang w:val="en-GB"/>
        </w:rPr>
        <w:t>/SE(</w:t>
      </w:r>
      <w:r w:rsidRPr="00FF3813">
        <w:rPr>
          <w:rFonts w:ascii="Symbol" w:hAnsi="Symbol"/>
          <w:lang w:val="en-GB"/>
        </w:rPr>
        <w:t></w:t>
      </w:r>
      <w:r w:rsidRPr="00FF3813">
        <w:rPr>
          <w:lang w:val="en-GB"/>
        </w:rPr>
        <w:t xml:space="preserve">), are likely to be </w:t>
      </w:r>
      <w:r w:rsidR="00C85B2A" w:rsidRPr="00FF3813">
        <w:rPr>
          <w:lang w:val="en-GB"/>
        </w:rPr>
        <w:t>N</w:t>
      </w:r>
      <w:r w:rsidRPr="00FF3813">
        <w:rPr>
          <w:lang w:val="en-GB"/>
        </w:rPr>
        <w:t xml:space="preserve">ormally distributed.  Vertical dotted lines denote the observed test-statistics (-2.82) from phase 2a PoC of </w:t>
      </w:r>
      <w:r w:rsidRPr="00FF3813">
        <w:rPr>
          <w:lang w:val="en-GB"/>
        </w:rPr>
        <w:lastRenderedPageBreak/>
        <w:t xml:space="preserve">GSK123456.  </w:t>
      </w:r>
      <w:r w:rsidR="00C85B2A" w:rsidRPr="00FF3813">
        <w:rPr>
          <w:lang w:val="en-GB"/>
        </w:rPr>
        <w:t>The p</w:t>
      </w:r>
      <w:r w:rsidRPr="00FF3813">
        <w:rPr>
          <w:lang w:val="en-GB"/>
        </w:rPr>
        <w:t xml:space="preserve">roportion of permutations less than -2.82 is the P-value, which are shown in Table 6.3. </w:t>
      </w:r>
    </w:p>
    <w:p w14:paraId="753B172F" w14:textId="77777777" w:rsidR="00B01F08" w:rsidRPr="00FF3813" w:rsidRDefault="00B01F08" w:rsidP="00B97F90">
      <w:pPr>
        <w:spacing w:line="480" w:lineRule="auto"/>
        <w:jc w:val="both"/>
        <w:rPr>
          <w:lang w:val="en-GB"/>
        </w:rPr>
      </w:pPr>
    </w:p>
    <w:p w14:paraId="2AA8E7C2" w14:textId="0D89A993" w:rsidR="00B97F90" w:rsidRPr="00FF3813" w:rsidRDefault="00B97F90" w:rsidP="00B97F90">
      <w:pPr>
        <w:spacing w:line="480" w:lineRule="auto"/>
        <w:jc w:val="both"/>
        <w:rPr>
          <w:lang w:val="en-GB"/>
        </w:rPr>
      </w:pPr>
      <w:r w:rsidRPr="00FF3813">
        <w:rPr>
          <w:lang w:val="en-GB"/>
        </w:rPr>
        <w:t>The sample size is too large for exact permutation and so a permutation test is based on approximation method to approximate the</w:t>
      </w:r>
      <w:r w:rsidRPr="00FF3813">
        <w:rPr>
          <w:rStyle w:val="apple-converted-space"/>
          <w:lang w:val="en-GB"/>
        </w:rPr>
        <w:t> </w:t>
      </w:r>
      <w:r w:rsidR="001E6BA3" w:rsidRPr="00FF3813">
        <w:rPr>
          <w:rStyle w:val="Emphasis"/>
          <w:i w:val="0"/>
          <w:lang w:val="en-GB"/>
        </w:rPr>
        <w:t>P</w:t>
      </w:r>
      <w:r w:rsidRPr="00FF3813">
        <w:rPr>
          <w:lang w:val="en-GB"/>
        </w:rPr>
        <w:t>-value, which is illustrated in below steps.</w:t>
      </w:r>
    </w:p>
    <w:p w14:paraId="2CCFD046" w14:textId="77777777" w:rsidR="00B97F90" w:rsidRPr="00FF3813" w:rsidRDefault="00B97F90" w:rsidP="00B97F90">
      <w:pPr>
        <w:pStyle w:val="NormalWeb"/>
        <w:spacing w:before="0" w:beforeAutospacing="0" w:after="0" w:afterAutospacing="0" w:line="480" w:lineRule="auto"/>
        <w:jc w:val="both"/>
        <w:rPr>
          <w:lang w:val="en-GB"/>
        </w:rPr>
      </w:pPr>
      <w:r w:rsidRPr="00FF3813">
        <w:rPr>
          <w:lang w:val="en-GB"/>
        </w:rPr>
        <w:t>For linear regression,</w:t>
      </w:r>
    </w:p>
    <w:p w14:paraId="3B75DC41" w14:textId="77777777" w:rsidR="00B97F90" w:rsidRPr="00FF3813" w:rsidRDefault="00B97F90" w:rsidP="00B97F90">
      <w:pPr>
        <w:pStyle w:val="NormalWeb"/>
        <w:numPr>
          <w:ilvl w:val="0"/>
          <w:numId w:val="30"/>
        </w:numPr>
        <w:spacing w:before="0" w:beforeAutospacing="0" w:after="0" w:afterAutospacing="0" w:line="480" w:lineRule="auto"/>
        <w:jc w:val="both"/>
        <w:rPr>
          <w:lang w:val="en-GB"/>
        </w:rPr>
      </w:pPr>
      <w:r w:rsidRPr="00FF3813">
        <w:rPr>
          <w:lang w:val="en-GB"/>
        </w:rPr>
        <w:t>Fit a polynomial regression model and calculate the test statistics t-value of slope b,</w:t>
      </w:r>
      <w:r w:rsidRPr="00FF3813">
        <w:rPr>
          <w:rStyle w:val="apple-converted-space"/>
          <w:lang w:val="en-GB"/>
        </w:rPr>
        <w:t> </w:t>
      </w:r>
      <w:r w:rsidRPr="00FF3813">
        <w:rPr>
          <w:rStyle w:val="Emphasis"/>
          <w:lang w:val="en-GB"/>
        </w:rPr>
        <w:t>t</w:t>
      </w:r>
      <w:r w:rsidRPr="00FF3813">
        <w:rPr>
          <w:rStyle w:val="Emphasis"/>
          <w:vertAlign w:val="subscript"/>
          <w:lang w:val="en-GB"/>
        </w:rPr>
        <w:t>obs</w:t>
      </w:r>
      <w:r w:rsidRPr="00FF3813">
        <w:rPr>
          <w:rStyle w:val="apple-converted-space"/>
          <w:lang w:val="en-GB"/>
        </w:rPr>
        <w:t> </w:t>
      </w:r>
      <w:r w:rsidRPr="00FF3813">
        <w:rPr>
          <w:lang w:val="en-GB"/>
        </w:rPr>
        <w:t>, from the observed data.</w:t>
      </w:r>
    </w:p>
    <w:p w14:paraId="338F86C0" w14:textId="77777777" w:rsidR="00B97F90" w:rsidRPr="00FF3813" w:rsidRDefault="00B97F90" w:rsidP="00B97F90">
      <w:pPr>
        <w:pStyle w:val="NormalWeb"/>
        <w:spacing w:before="0" w:beforeAutospacing="0" w:after="0" w:afterAutospacing="0" w:line="480" w:lineRule="auto"/>
        <w:ind w:left="360"/>
        <w:jc w:val="both"/>
        <w:rPr>
          <w:lang w:val="en-GB"/>
        </w:rPr>
      </w:pPr>
      <w:r w:rsidRPr="00FF3813">
        <w:rPr>
          <w:lang w:val="en-GB"/>
        </w:rPr>
        <w:t>2.  Assuming all dose groups have similar treatment effects under null hypothesis, so without replacement, randomly select</w:t>
      </w:r>
      <w:r w:rsidRPr="00FF3813">
        <w:rPr>
          <w:rStyle w:val="apple-converted-space"/>
          <w:lang w:val="en-GB"/>
        </w:rPr>
        <w:t> </w:t>
      </w:r>
      <w:r w:rsidRPr="00FF3813">
        <w:rPr>
          <w:lang w:val="en-GB"/>
        </w:rPr>
        <w:t>observations for respective dose groups (the sample size are 15, 8, 12, 12, 6, 6 for 0, 0.3, 3, 10, 20, 30 mg/kg respectively), calculate the t-value of slope b, for that permutation.</w:t>
      </w:r>
    </w:p>
    <w:p w14:paraId="24314520" w14:textId="734A9FC8" w:rsidR="00B97F90" w:rsidRPr="00FF3813" w:rsidRDefault="00D91941" w:rsidP="00B97F90">
      <w:pPr>
        <w:pStyle w:val="NormalWeb"/>
        <w:spacing w:before="0" w:beforeAutospacing="0" w:after="0" w:afterAutospacing="0" w:line="480" w:lineRule="auto"/>
        <w:ind w:left="360"/>
        <w:jc w:val="both"/>
        <w:rPr>
          <w:lang w:val="en-GB"/>
        </w:rPr>
      </w:pPr>
      <w:r w:rsidRPr="00FF3813">
        <w:rPr>
          <w:lang w:val="en-GB"/>
        </w:rPr>
        <w:t>3.  Repeat Step 2 at 5</w:t>
      </w:r>
      <w:r w:rsidR="00B97F90" w:rsidRPr="00FF3813">
        <w:rPr>
          <w:lang w:val="en-GB"/>
        </w:rPr>
        <w:t>000 times a</w:t>
      </w:r>
      <w:r w:rsidRPr="00FF3813">
        <w:rPr>
          <w:lang w:val="en-GB"/>
        </w:rPr>
        <w:t>nd then we have 5</w:t>
      </w:r>
      <w:r w:rsidR="00C85655" w:rsidRPr="00FF3813">
        <w:rPr>
          <w:lang w:val="en-GB"/>
        </w:rPr>
        <w:t>000 t-values, t</w:t>
      </w:r>
      <w:r w:rsidR="00B97F90" w:rsidRPr="00FF3813">
        <w:rPr>
          <w:lang w:val="en-GB"/>
        </w:rPr>
        <w:t>he p-value of permutation test is calculated as percentage of these</w:t>
      </w:r>
      <w:r w:rsidR="00B97F90" w:rsidRPr="00FF3813">
        <w:rPr>
          <w:rStyle w:val="apple-converted-space"/>
          <w:lang w:val="en-GB"/>
        </w:rPr>
        <w:t> </w:t>
      </w:r>
      <w:r w:rsidR="00B97F90" w:rsidRPr="00FF3813">
        <w:rPr>
          <w:rStyle w:val="Emphasis"/>
          <w:lang w:val="en-GB"/>
        </w:rPr>
        <w:t>t-</w:t>
      </w:r>
      <w:r w:rsidR="00B97F90" w:rsidRPr="00FF3813">
        <w:rPr>
          <w:lang w:val="en-GB"/>
        </w:rPr>
        <w:t xml:space="preserve">values great than </w:t>
      </w:r>
      <w:r w:rsidR="00B97F90" w:rsidRPr="00FF3813">
        <w:rPr>
          <w:i/>
          <w:iCs/>
          <w:lang w:val="en-GB"/>
        </w:rPr>
        <w:t>t</w:t>
      </w:r>
      <w:r w:rsidR="00B97F90" w:rsidRPr="00FF3813">
        <w:rPr>
          <w:rStyle w:val="Emphasis"/>
          <w:i w:val="0"/>
          <w:iCs w:val="0"/>
          <w:vertAlign w:val="subscript"/>
          <w:lang w:val="en-GB"/>
        </w:rPr>
        <w:t>o</w:t>
      </w:r>
      <w:r w:rsidR="00B97F90" w:rsidRPr="00FF3813">
        <w:rPr>
          <w:rStyle w:val="Emphasis"/>
          <w:vertAlign w:val="subscript"/>
          <w:lang w:val="en-GB"/>
        </w:rPr>
        <w:t>bs</w:t>
      </w:r>
      <w:r w:rsidR="00B97F90" w:rsidRPr="00FF3813">
        <w:rPr>
          <w:lang w:val="en-GB"/>
        </w:rPr>
        <w:t>.</w:t>
      </w:r>
    </w:p>
    <w:p w14:paraId="11359A25" w14:textId="77777777" w:rsidR="00C85655" w:rsidRPr="00FF3813" w:rsidRDefault="00C85655" w:rsidP="001E6BA3">
      <w:pPr>
        <w:pStyle w:val="NormalWeb"/>
        <w:spacing w:before="0" w:beforeAutospacing="0" w:after="0" w:afterAutospacing="0"/>
        <w:jc w:val="both"/>
        <w:rPr>
          <w:lang w:val="en-GB"/>
        </w:rPr>
      </w:pPr>
    </w:p>
    <w:p w14:paraId="506735C9" w14:textId="3B086D56" w:rsidR="00B97F90" w:rsidRPr="00FF3813" w:rsidRDefault="00B97F90" w:rsidP="00B97F90">
      <w:pPr>
        <w:pStyle w:val="NormalWeb"/>
        <w:spacing w:before="0" w:beforeAutospacing="0" w:after="0" w:afterAutospacing="0" w:line="480" w:lineRule="auto"/>
        <w:jc w:val="both"/>
        <w:rPr>
          <w:lang w:val="en-GB"/>
        </w:rPr>
      </w:pPr>
      <w:r w:rsidRPr="00FF3813">
        <w:rPr>
          <w:lang w:val="en-GB"/>
        </w:rPr>
        <w:t>This is the approximation method, the larger the number of pe</w:t>
      </w:r>
      <w:r w:rsidR="00C85655" w:rsidRPr="00FF3813">
        <w:rPr>
          <w:lang w:val="en-GB"/>
        </w:rPr>
        <w:t xml:space="preserve">rmutation is, the more precision </w:t>
      </w:r>
      <w:r w:rsidRPr="00FF3813">
        <w:rPr>
          <w:lang w:val="en-GB"/>
        </w:rPr>
        <w:t>the approximation is.</w:t>
      </w:r>
      <w:r w:rsidR="007A2583" w:rsidRPr="00FF3813">
        <w:rPr>
          <w:lang w:val="en-GB"/>
        </w:rPr>
        <w:t xml:space="preserve">  </w:t>
      </w:r>
      <w:r w:rsidRPr="00FF3813">
        <w:rPr>
          <w:lang w:val="en-GB"/>
        </w:rPr>
        <w:t xml:space="preserve">Repeat the above step 1-3 for linear quadratic polynomial regression model.  </w:t>
      </w:r>
      <w:r w:rsidR="005E36E1" w:rsidRPr="00FF3813">
        <w:rPr>
          <w:lang w:val="en-GB"/>
        </w:rPr>
        <w:t>The permutation analysis is performed in SAS 9.3 and t</w:t>
      </w:r>
      <w:r w:rsidRPr="00FF3813">
        <w:rPr>
          <w:lang w:val="en-GB"/>
        </w:rPr>
        <w:t>he results are presented in Table 6.2.</w:t>
      </w:r>
      <w:r w:rsidR="005E36E1" w:rsidRPr="00FF3813">
        <w:rPr>
          <w:lang w:val="en-GB"/>
        </w:rPr>
        <w:t xml:space="preserve">  SAS code is available in Appendix 11.1.3.</w:t>
      </w:r>
    </w:p>
    <w:p w14:paraId="3C2D5747" w14:textId="2B999209" w:rsidR="00AA023D" w:rsidRPr="00FF3813" w:rsidRDefault="00D76402" w:rsidP="004D07AD">
      <w:pPr>
        <w:pStyle w:val="NormalWeb"/>
        <w:keepNext/>
        <w:keepLines/>
        <w:spacing w:before="0" w:beforeAutospacing="0" w:after="0" w:afterAutospacing="0" w:line="480" w:lineRule="auto"/>
        <w:jc w:val="both"/>
        <w:rPr>
          <w:lang w:val="en-GB"/>
        </w:rPr>
      </w:pPr>
      <w:r w:rsidRPr="00FF3813">
        <w:rPr>
          <w:noProof/>
          <w:lang w:val="en-US" w:eastAsia="en-US"/>
        </w:rPr>
        <w:lastRenderedPageBreak/>
        <mc:AlternateContent>
          <mc:Choice Requires="wps">
            <w:drawing>
              <wp:anchor distT="0" distB="0" distL="114300" distR="114300" simplePos="0" relativeHeight="251687936" behindDoc="0" locked="0" layoutInCell="1" allowOverlap="1" wp14:anchorId="1159E47C" wp14:editId="7E227895">
                <wp:simplePos x="0" y="0"/>
                <wp:positionH relativeFrom="column">
                  <wp:posOffset>275590</wp:posOffset>
                </wp:positionH>
                <wp:positionV relativeFrom="paragraph">
                  <wp:posOffset>392430</wp:posOffset>
                </wp:positionV>
                <wp:extent cx="1545590" cy="415925"/>
                <wp:effectExtent l="8890" t="11430" r="7620" b="10795"/>
                <wp:wrapNone/>
                <wp:docPr id="12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415925"/>
                        </a:xfrm>
                        <a:prstGeom prst="rect">
                          <a:avLst/>
                        </a:prstGeom>
                        <a:solidFill>
                          <a:schemeClr val="bg1">
                            <a:lumMod val="100000"/>
                            <a:lumOff val="0"/>
                            <a:alpha val="0"/>
                          </a:schemeClr>
                        </a:solidFill>
                        <a:ln w="9525">
                          <a:solidFill>
                            <a:schemeClr val="bg1">
                              <a:lumMod val="100000"/>
                              <a:lumOff val="0"/>
                            </a:schemeClr>
                          </a:solidFill>
                          <a:miter lim="800000"/>
                          <a:headEnd/>
                          <a:tailEnd/>
                        </a:ln>
                      </wps:spPr>
                      <wps:txbx>
                        <w:txbxContent>
                          <w:p w14:paraId="41ABB428" w14:textId="77777777" w:rsidR="00776487" w:rsidRDefault="00776487" w:rsidP="00AA023D">
                            <w:pPr>
                              <w:spacing w:after="0" w:line="240" w:lineRule="auto"/>
                              <w:jc w:val="center"/>
                              <w:rPr>
                                <w:sz w:val="18"/>
                                <w:szCs w:val="18"/>
                              </w:rPr>
                            </w:pPr>
                            <w:r w:rsidRPr="00BD7CA6">
                              <w:rPr>
                                <w:sz w:val="18"/>
                                <w:szCs w:val="18"/>
                              </w:rPr>
                              <w:t xml:space="preserve">Test statistics </w:t>
                            </w:r>
                            <w:r>
                              <w:rPr>
                                <w:sz w:val="18"/>
                                <w:szCs w:val="18"/>
                              </w:rPr>
                              <w:t xml:space="preserve">of observed </w:t>
                            </w:r>
                          </w:p>
                          <w:p w14:paraId="732B3BC5" w14:textId="77777777" w:rsidR="00776487" w:rsidRPr="00BD7CA6" w:rsidRDefault="00776487" w:rsidP="00AA023D">
                            <w:pPr>
                              <w:spacing w:after="0" w:line="240" w:lineRule="auto"/>
                              <w:jc w:val="center"/>
                              <w:rPr>
                                <w:sz w:val="18"/>
                                <w:szCs w:val="18"/>
                              </w:rPr>
                            </w:pPr>
                            <w:r>
                              <w:rPr>
                                <w:sz w:val="18"/>
                                <w:szCs w:val="18"/>
                              </w:rPr>
                              <w:t>PoC data t =-2.82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9E47C" id="Text Box 64" o:spid="_x0000_s1027" type="#_x0000_t202" style="position:absolute;left:0;text-align:left;margin-left:21.7pt;margin-top:30.9pt;width:121.7pt;height:3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" fillcolor="white [3212]" strokecolor="white [3212]">
                <v:fill opacity="0"/>
                <v:textbox>
                  <w:txbxContent>
                    <w:p w14:paraId="41ABB428" w14:textId="77777777" w:rsidR="00776487" w:rsidRDefault="00776487" w:rsidP="00AA023D">
                      <w:pPr>
                        <w:spacing w:after="0" w:line="240" w:lineRule="auto"/>
                        <w:jc w:val="center"/>
                        <w:rPr>
                          <w:sz w:val="18"/>
                          <w:szCs w:val="18"/>
                        </w:rPr>
                      </w:pPr>
                      <w:r w:rsidRPr="00BD7CA6">
                        <w:rPr>
                          <w:sz w:val="18"/>
                          <w:szCs w:val="18"/>
                        </w:rPr>
                        <w:t xml:space="preserve">Test statistics </w:t>
                      </w:r>
                      <w:r>
                        <w:rPr>
                          <w:sz w:val="18"/>
                          <w:szCs w:val="18"/>
                        </w:rPr>
                        <w:t xml:space="preserve">of observed </w:t>
                      </w:r>
                    </w:p>
                    <w:p w14:paraId="732B3BC5" w14:textId="77777777" w:rsidR="00776487" w:rsidRPr="00BD7CA6" w:rsidRDefault="00776487" w:rsidP="00AA023D">
                      <w:pPr>
                        <w:spacing w:after="0" w:line="240" w:lineRule="auto"/>
                        <w:jc w:val="center"/>
                        <w:rPr>
                          <w:sz w:val="18"/>
                          <w:szCs w:val="18"/>
                        </w:rPr>
                      </w:pPr>
                      <w:r>
                        <w:rPr>
                          <w:sz w:val="18"/>
                          <w:szCs w:val="18"/>
                        </w:rPr>
                        <w:t>PoC data t =-2.82</w:t>
                      </w:r>
                    </w:p>
                  </w:txbxContent>
                </v:textbox>
              </v:shape>
            </w:pict>
          </mc:Fallback>
        </mc:AlternateContent>
      </w:r>
      <w:r w:rsidRPr="00FF3813">
        <w:rPr>
          <w:noProof/>
          <w:lang w:val="en-US" w:eastAsia="en-US"/>
        </w:rPr>
        <mc:AlternateContent>
          <mc:Choice Requires="wps">
            <w:drawing>
              <wp:anchor distT="0" distB="0" distL="114300" distR="114300" simplePos="0" relativeHeight="251686912" behindDoc="0" locked="0" layoutInCell="1" allowOverlap="1" wp14:anchorId="409F29EF" wp14:editId="0B78E883">
                <wp:simplePos x="0" y="0"/>
                <wp:positionH relativeFrom="column">
                  <wp:posOffset>734060</wp:posOffset>
                </wp:positionH>
                <wp:positionV relativeFrom="paragraph">
                  <wp:posOffset>897890</wp:posOffset>
                </wp:positionV>
                <wp:extent cx="20955" cy="1911985"/>
                <wp:effectExtent l="10160" t="12065" r="6985" b="9525"/>
                <wp:wrapNone/>
                <wp:docPr id="120"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55" cy="1911985"/>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8CC4C1" id="AutoShape 63" o:spid="_x0000_s1026" type="#_x0000_t32" style="position:absolute;margin-left:57.8pt;margin-top:70.7pt;width:1.65pt;height:150.5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" strokeweight="1pt">
                <v:stroke dashstyle="dash"/>
              </v:shape>
            </w:pict>
          </mc:Fallback>
        </mc:AlternateContent>
      </w:r>
      <w:r w:rsidR="00AA023D" w:rsidRPr="00FF3813">
        <w:rPr>
          <w:noProof/>
          <w:lang w:val="en-US" w:eastAsia="en-US"/>
        </w:rPr>
        <w:drawing>
          <wp:inline distT="0" distB="0" distL="0" distR="0" wp14:anchorId="0C06EA84" wp14:editId="22A4C431">
            <wp:extent cx="4752340" cy="3152140"/>
            <wp:effectExtent l="1905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5" cstate="print"/>
                    <a:srcRect/>
                    <a:stretch>
                      <a:fillRect/>
                    </a:stretch>
                  </pic:blipFill>
                  <pic:spPr bwMode="auto">
                    <a:xfrm>
                      <a:off x="0" y="0"/>
                      <a:ext cx="4752340" cy="3152140"/>
                    </a:xfrm>
                    <a:prstGeom prst="rect">
                      <a:avLst/>
                    </a:prstGeom>
                    <a:noFill/>
                    <a:ln w="9525">
                      <a:noFill/>
                      <a:miter lim="800000"/>
                      <a:headEnd/>
                      <a:tailEnd/>
                    </a:ln>
                  </pic:spPr>
                </pic:pic>
              </a:graphicData>
            </a:graphic>
          </wp:inline>
        </w:drawing>
      </w:r>
    </w:p>
    <w:p w14:paraId="327A255F" w14:textId="655D8E6C" w:rsidR="00AA023D" w:rsidRPr="00FF3813" w:rsidRDefault="00AA023D" w:rsidP="004D07AD">
      <w:pPr>
        <w:pStyle w:val="NormalWeb"/>
        <w:keepNext/>
        <w:keepLines/>
        <w:spacing w:before="0" w:beforeAutospacing="0" w:after="0" w:afterAutospacing="0"/>
        <w:jc w:val="both"/>
        <w:rPr>
          <w:lang w:val="en-GB"/>
        </w:rPr>
      </w:pPr>
      <w:r w:rsidRPr="00FF3813">
        <w:rPr>
          <w:lang w:val="en-GB"/>
        </w:rPr>
        <w:t xml:space="preserve">Figure 6.3 </w:t>
      </w:r>
      <w:r w:rsidR="00A908E3" w:rsidRPr="00FF3813">
        <w:rPr>
          <w:lang w:val="en-GB"/>
        </w:rPr>
        <w:t>Histogram of t-test st</w:t>
      </w:r>
      <w:r w:rsidR="00F96203" w:rsidRPr="00FF3813">
        <w:rPr>
          <w:lang w:val="en-GB"/>
        </w:rPr>
        <w:t xml:space="preserve">atistics of DAS28 at Day 84 </w:t>
      </w:r>
      <w:r w:rsidR="00A908E3" w:rsidRPr="00FF3813">
        <w:rPr>
          <w:lang w:val="en-GB"/>
        </w:rPr>
        <w:t>with permutation test for testing β</w:t>
      </w:r>
      <w:r w:rsidR="00A908E3" w:rsidRPr="00FF3813">
        <w:rPr>
          <w:vertAlign w:val="subscript"/>
          <w:lang w:val="en-GB"/>
        </w:rPr>
        <w:t>2</w:t>
      </w:r>
      <w:r w:rsidR="00A908E3" w:rsidRPr="00FF3813">
        <w:rPr>
          <w:lang w:val="en-GB"/>
        </w:rPr>
        <w:t xml:space="preserve"> of quartic term is zero or not. Vertical dotted lines denote the t-test of observed data from phase 2a PoC of GSK123456.</w:t>
      </w:r>
    </w:p>
    <w:p w14:paraId="403571FD" w14:textId="77777777" w:rsidR="004D07AD" w:rsidRPr="00FF3813" w:rsidRDefault="004D07AD" w:rsidP="004D07AD">
      <w:pPr>
        <w:pStyle w:val="NormalWeb"/>
        <w:keepNext/>
        <w:keepLines/>
        <w:spacing w:before="0" w:beforeAutospacing="0" w:after="0" w:afterAutospacing="0"/>
        <w:jc w:val="both"/>
        <w:rPr>
          <w:lang w:val="en-GB"/>
        </w:rPr>
      </w:pPr>
    </w:p>
    <w:p w14:paraId="12F87A8B" w14:textId="7608515E" w:rsidR="00B97F90" w:rsidRPr="00FF3813" w:rsidRDefault="00B97F90" w:rsidP="00900E85">
      <w:pPr>
        <w:pStyle w:val="NormalWeb"/>
        <w:keepNext/>
        <w:keepLines/>
        <w:widowControl w:val="0"/>
        <w:spacing w:before="0" w:beforeAutospacing="0" w:after="0" w:afterAutospacing="0"/>
        <w:jc w:val="both"/>
        <w:rPr>
          <w:lang w:val="en-GB"/>
        </w:rPr>
      </w:pPr>
      <w:r w:rsidRPr="00FF3813">
        <w:rPr>
          <w:lang w:val="en-GB"/>
        </w:rPr>
        <w:t>Table 6.2. Permutation test on analysis of DAS28 using linear and polynomial regression model.</w:t>
      </w:r>
    </w:p>
    <w:p w14:paraId="4C01893C" w14:textId="752AA5CC" w:rsidR="00B97F90" w:rsidRPr="00FF3813" w:rsidRDefault="00B97F90" w:rsidP="001E6BA3">
      <w:pPr>
        <w:pStyle w:val="ListParagraph"/>
        <w:keepNext/>
        <w:keepLines/>
        <w:widowControl w:val="0"/>
        <w:spacing w:line="240" w:lineRule="auto"/>
        <w:ind w:left="522"/>
        <w:jc w:val="both"/>
        <w:rPr>
          <w:rFonts w:ascii="Times New Roman" w:hAnsi="Times New Roman"/>
          <w:sz w:val="24"/>
          <w:szCs w:val="24"/>
          <w:lang w:val="en-GB"/>
        </w:rPr>
      </w:pPr>
    </w:p>
    <w:tbl>
      <w:tblPr>
        <w:tblStyle w:val="LightShading-Accent1"/>
        <w:tblW w:w="8359" w:type="dxa"/>
        <w:tblInd w:w="720" w:type="dxa"/>
        <w:tblLook w:val="06A0" w:firstRow="1" w:lastRow="0" w:firstColumn="1" w:lastColumn="0" w:noHBand="1" w:noVBand="1"/>
      </w:tblPr>
      <w:tblGrid>
        <w:gridCol w:w="5050"/>
        <w:gridCol w:w="3309"/>
      </w:tblGrid>
      <w:tr w:rsidR="00FF3813" w:rsidRPr="00FF3813" w14:paraId="6DB4AA52" w14:textId="77777777" w:rsidTr="00900E85">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5050" w:type="dxa"/>
            <w:hideMark/>
          </w:tcPr>
          <w:p w14:paraId="71FA9DAF" w14:textId="3F5A5EF6" w:rsidR="001E6BA3" w:rsidRPr="00FF3813" w:rsidRDefault="001E6BA3" w:rsidP="001E6BA3">
            <w:pPr>
              <w:keepNext/>
              <w:keepLines/>
              <w:widowControl w:val="0"/>
              <w:jc w:val="both"/>
              <w:rPr>
                <w:color w:val="auto"/>
                <w:lang w:val="en-GB"/>
              </w:rPr>
            </w:pPr>
            <w:r w:rsidRPr="00FF3813">
              <w:rPr>
                <w:b w:val="0"/>
                <w:bCs w:val="0"/>
                <w:color w:val="auto"/>
                <w:lang w:val="en-GB"/>
              </w:rPr>
              <w:t>Variable: DAS28 at Day 84</w:t>
            </w:r>
          </w:p>
        </w:tc>
        <w:tc>
          <w:tcPr>
            <w:tcW w:w="3309" w:type="dxa"/>
            <w:hideMark/>
          </w:tcPr>
          <w:p w14:paraId="36802914" w14:textId="73073EAD" w:rsidR="001E6BA3" w:rsidRPr="00FF3813" w:rsidRDefault="001E6BA3" w:rsidP="001E6BA3">
            <w:pPr>
              <w:keepNext/>
              <w:keepLines/>
              <w:widowControl w:val="0"/>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FF3813">
              <w:rPr>
                <w:b w:val="0"/>
                <w:bCs w:val="0"/>
                <w:color w:val="auto"/>
                <w:lang w:val="en-GB"/>
              </w:rPr>
              <w:t>Permutation P-value</w:t>
            </w:r>
          </w:p>
        </w:tc>
      </w:tr>
      <w:tr w:rsidR="00FF3813" w:rsidRPr="00FF3813" w14:paraId="3CCE1457" w14:textId="77777777" w:rsidTr="00900E85">
        <w:trPr>
          <w:trHeight w:val="215"/>
        </w:trPr>
        <w:tc>
          <w:tcPr>
            <w:cnfStyle w:val="001000000000" w:firstRow="0" w:lastRow="0" w:firstColumn="1" w:lastColumn="0" w:oddVBand="0" w:evenVBand="0" w:oddHBand="0" w:evenHBand="0" w:firstRowFirstColumn="0" w:firstRowLastColumn="0" w:lastRowFirstColumn="0" w:lastRowLastColumn="0"/>
            <w:tcW w:w="5050" w:type="dxa"/>
            <w:hideMark/>
          </w:tcPr>
          <w:p w14:paraId="46F7059F" w14:textId="2855883C" w:rsidR="001E6BA3" w:rsidRPr="00FF3813" w:rsidRDefault="001E6BA3" w:rsidP="001E6BA3">
            <w:pPr>
              <w:keepNext/>
              <w:keepLines/>
              <w:widowControl w:val="0"/>
              <w:spacing w:after="240"/>
              <w:jc w:val="both"/>
              <w:rPr>
                <w:b w:val="0"/>
                <w:color w:val="auto"/>
                <w:lang w:val="en-GB"/>
              </w:rPr>
            </w:pPr>
            <w:r w:rsidRPr="00FF3813">
              <w:rPr>
                <w:b w:val="0"/>
                <w:color w:val="auto"/>
                <w:lang w:val="en-GB"/>
              </w:rPr>
              <w:t>Y (response) = a + b*log_dose.</w:t>
            </w:r>
          </w:p>
        </w:tc>
        <w:tc>
          <w:tcPr>
            <w:tcW w:w="3309" w:type="dxa"/>
            <w:hideMark/>
          </w:tcPr>
          <w:p w14:paraId="0D9F8C17" w14:textId="77777777" w:rsidR="001E6BA3" w:rsidRPr="00FF3813" w:rsidRDefault="001E6BA3" w:rsidP="001E6BA3">
            <w:pPr>
              <w:keepNext/>
              <w:keepLines/>
              <w:widowControl w:val="0"/>
              <w:jc w:val="both"/>
              <w:cnfStyle w:val="000000000000" w:firstRow="0" w:lastRow="0" w:firstColumn="0" w:lastColumn="0" w:oddVBand="0" w:evenVBand="0" w:oddHBand="0" w:evenHBand="0" w:firstRowFirstColumn="0" w:firstRowLastColumn="0" w:lastRowFirstColumn="0" w:lastRowLastColumn="0"/>
              <w:rPr>
                <w:rFonts w:eastAsia="Times New Roman"/>
                <w:color w:val="auto"/>
                <w:lang w:val="en-GB"/>
              </w:rPr>
            </w:pPr>
          </w:p>
        </w:tc>
      </w:tr>
      <w:tr w:rsidR="00FF3813" w:rsidRPr="00FF3813" w14:paraId="24D20ED8" w14:textId="77777777" w:rsidTr="00900E85">
        <w:trPr>
          <w:trHeight w:val="215"/>
        </w:trPr>
        <w:tc>
          <w:tcPr>
            <w:cnfStyle w:val="001000000000" w:firstRow="0" w:lastRow="0" w:firstColumn="1" w:lastColumn="0" w:oddVBand="0" w:evenVBand="0" w:oddHBand="0" w:evenHBand="0" w:firstRowFirstColumn="0" w:firstRowLastColumn="0" w:lastRowFirstColumn="0" w:lastRowLastColumn="0"/>
            <w:tcW w:w="5050" w:type="dxa"/>
            <w:hideMark/>
          </w:tcPr>
          <w:p w14:paraId="48EF1A1B" w14:textId="783DA581" w:rsidR="001E6BA3" w:rsidRPr="00FF3813" w:rsidRDefault="001E6BA3" w:rsidP="001E6BA3">
            <w:pPr>
              <w:keepNext/>
              <w:keepLines/>
              <w:widowControl w:val="0"/>
              <w:jc w:val="both"/>
              <w:rPr>
                <w:b w:val="0"/>
                <w:color w:val="auto"/>
                <w:lang w:val="en-GB"/>
              </w:rPr>
            </w:pPr>
            <w:r w:rsidRPr="00FF3813">
              <w:rPr>
                <w:b w:val="0"/>
                <w:bCs w:val="0"/>
                <w:color w:val="auto"/>
                <w:lang w:val="en-GB"/>
              </w:rPr>
              <w:t>Dose (log scale)</w:t>
            </w:r>
          </w:p>
        </w:tc>
        <w:tc>
          <w:tcPr>
            <w:tcW w:w="3309" w:type="dxa"/>
            <w:hideMark/>
          </w:tcPr>
          <w:p w14:paraId="17C9691C" w14:textId="48A3CBEC" w:rsidR="001E6BA3" w:rsidRPr="00FF3813" w:rsidRDefault="001E6BA3" w:rsidP="001E6BA3">
            <w:pPr>
              <w:keepNext/>
              <w:keepLines/>
              <w:widowControl w:val="0"/>
              <w:jc w:val="center"/>
              <w:cnfStyle w:val="000000000000" w:firstRow="0" w:lastRow="0" w:firstColumn="0" w:lastColumn="0" w:oddVBand="0" w:evenVBand="0" w:oddHBand="0" w:evenHBand="0" w:firstRowFirstColumn="0" w:firstRowLastColumn="0" w:lastRowFirstColumn="0" w:lastRowLastColumn="0"/>
              <w:rPr>
                <w:color w:val="auto"/>
                <w:lang w:val="en-GB"/>
              </w:rPr>
            </w:pPr>
            <w:r w:rsidRPr="00FF3813">
              <w:rPr>
                <w:color w:val="auto"/>
                <w:lang w:val="en-GB"/>
              </w:rPr>
              <w:t>0.206</w:t>
            </w:r>
          </w:p>
        </w:tc>
      </w:tr>
      <w:tr w:rsidR="00FF3813" w:rsidRPr="00FF3813" w14:paraId="6E1CAC32" w14:textId="77777777" w:rsidTr="00900E85">
        <w:trPr>
          <w:trHeight w:val="215"/>
        </w:trPr>
        <w:tc>
          <w:tcPr>
            <w:cnfStyle w:val="001000000000" w:firstRow="0" w:lastRow="0" w:firstColumn="1" w:lastColumn="0" w:oddVBand="0" w:evenVBand="0" w:oddHBand="0" w:evenHBand="0" w:firstRowFirstColumn="0" w:firstRowLastColumn="0" w:lastRowFirstColumn="0" w:lastRowLastColumn="0"/>
            <w:tcW w:w="5050" w:type="dxa"/>
            <w:hideMark/>
          </w:tcPr>
          <w:p w14:paraId="29904CBC" w14:textId="77777777" w:rsidR="001E6BA3" w:rsidRPr="00FF3813" w:rsidRDefault="001E6BA3" w:rsidP="001E6BA3">
            <w:pPr>
              <w:keepNext/>
              <w:keepLines/>
              <w:widowControl w:val="0"/>
              <w:jc w:val="both"/>
              <w:rPr>
                <w:rFonts w:eastAsia="Times New Roman"/>
                <w:b w:val="0"/>
                <w:color w:val="auto"/>
                <w:lang w:val="en-GB"/>
              </w:rPr>
            </w:pPr>
          </w:p>
        </w:tc>
        <w:tc>
          <w:tcPr>
            <w:tcW w:w="3309" w:type="dxa"/>
            <w:hideMark/>
          </w:tcPr>
          <w:p w14:paraId="1FDCA117" w14:textId="77777777" w:rsidR="001E6BA3" w:rsidRPr="00FF3813" w:rsidRDefault="001E6BA3" w:rsidP="001E6BA3">
            <w:pPr>
              <w:keepNext/>
              <w:keepLines/>
              <w:widowControl w:val="0"/>
              <w:jc w:val="center"/>
              <w:cnfStyle w:val="000000000000" w:firstRow="0" w:lastRow="0" w:firstColumn="0" w:lastColumn="0" w:oddVBand="0" w:evenVBand="0" w:oddHBand="0" w:evenHBand="0" w:firstRowFirstColumn="0" w:firstRowLastColumn="0" w:lastRowFirstColumn="0" w:lastRowLastColumn="0"/>
              <w:rPr>
                <w:rFonts w:eastAsia="Times New Roman"/>
                <w:color w:val="auto"/>
                <w:lang w:val="en-GB"/>
              </w:rPr>
            </w:pPr>
          </w:p>
        </w:tc>
      </w:tr>
      <w:tr w:rsidR="00FF3813" w:rsidRPr="00FF3813" w14:paraId="29C7DAFA" w14:textId="77777777" w:rsidTr="00212919">
        <w:trPr>
          <w:trHeight w:val="215"/>
        </w:trPr>
        <w:tc>
          <w:tcPr>
            <w:cnfStyle w:val="001000000000" w:firstRow="0" w:lastRow="0" w:firstColumn="1" w:lastColumn="0" w:oddVBand="0" w:evenVBand="0" w:oddHBand="0" w:evenHBand="0" w:firstRowFirstColumn="0" w:firstRowLastColumn="0" w:lastRowFirstColumn="0" w:lastRowLastColumn="0"/>
            <w:tcW w:w="8359" w:type="dxa"/>
            <w:gridSpan w:val="2"/>
            <w:hideMark/>
          </w:tcPr>
          <w:p w14:paraId="6CD45B84" w14:textId="0F472BB2" w:rsidR="001E6BA3" w:rsidRPr="00FF3813" w:rsidRDefault="001E6BA3" w:rsidP="001E6BA3">
            <w:pPr>
              <w:keepNext/>
              <w:keepLines/>
              <w:widowControl w:val="0"/>
              <w:rPr>
                <w:rFonts w:eastAsia="Times New Roman"/>
                <w:b w:val="0"/>
                <w:color w:val="auto"/>
                <w:lang w:val="en-GB"/>
              </w:rPr>
            </w:pPr>
            <w:r w:rsidRPr="00FF3813">
              <w:rPr>
                <w:b w:val="0"/>
                <w:color w:val="auto"/>
                <w:lang w:val="en-GB"/>
              </w:rPr>
              <w:t>Y (response) = a + b*log_dose+ c*(Log_dose*log_dose).</w:t>
            </w:r>
          </w:p>
        </w:tc>
      </w:tr>
      <w:tr w:rsidR="00FF3813" w:rsidRPr="00FF3813" w14:paraId="70E06456" w14:textId="77777777" w:rsidTr="00317F05">
        <w:trPr>
          <w:trHeight w:val="68"/>
        </w:trPr>
        <w:tc>
          <w:tcPr>
            <w:cnfStyle w:val="001000000000" w:firstRow="0" w:lastRow="0" w:firstColumn="1" w:lastColumn="0" w:oddVBand="0" w:evenVBand="0" w:oddHBand="0" w:evenHBand="0" w:firstRowFirstColumn="0" w:firstRowLastColumn="0" w:lastRowFirstColumn="0" w:lastRowLastColumn="0"/>
            <w:tcW w:w="5050" w:type="dxa"/>
          </w:tcPr>
          <w:p w14:paraId="5409250B" w14:textId="77777777" w:rsidR="001E6BA3" w:rsidRPr="00FF3813" w:rsidRDefault="001E6BA3" w:rsidP="001E6BA3">
            <w:pPr>
              <w:keepNext/>
              <w:keepLines/>
              <w:widowControl w:val="0"/>
              <w:jc w:val="both"/>
              <w:rPr>
                <w:b w:val="0"/>
                <w:color w:val="auto"/>
                <w:lang w:val="en-GB"/>
              </w:rPr>
            </w:pPr>
          </w:p>
        </w:tc>
        <w:tc>
          <w:tcPr>
            <w:tcW w:w="3309" w:type="dxa"/>
          </w:tcPr>
          <w:p w14:paraId="7DDF0C1B" w14:textId="77777777" w:rsidR="001E6BA3" w:rsidRPr="00FF3813" w:rsidRDefault="001E6BA3" w:rsidP="001E6BA3">
            <w:pPr>
              <w:keepNext/>
              <w:keepLines/>
              <w:widowControl w:val="0"/>
              <w:jc w:val="center"/>
              <w:cnfStyle w:val="000000000000" w:firstRow="0" w:lastRow="0" w:firstColumn="0" w:lastColumn="0" w:oddVBand="0" w:evenVBand="0" w:oddHBand="0" w:evenHBand="0" w:firstRowFirstColumn="0" w:firstRowLastColumn="0" w:lastRowFirstColumn="0" w:lastRowLastColumn="0"/>
              <w:rPr>
                <w:bCs/>
                <w:color w:val="auto"/>
                <w:lang w:val="en-GB"/>
              </w:rPr>
            </w:pPr>
          </w:p>
        </w:tc>
      </w:tr>
      <w:tr w:rsidR="00FF3813" w:rsidRPr="00FF3813" w14:paraId="01E47DA8" w14:textId="77777777" w:rsidTr="00900E85">
        <w:trPr>
          <w:trHeight w:val="215"/>
        </w:trPr>
        <w:tc>
          <w:tcPr>
            <w:cnfStyle w:val="001000000000" w:firstRow="0" w:lastRow="0" w:firstColumn="1" w:lastColumn="0" w:oddVBand="0" w:evenVBand="0" w:oddHBand="0" w:evenHBand="0" w:firstRowFirstColumn="0" w:firstRowLastColumn="0" w:lastRowFirstColumn="0" w:lastRowLastColumn="0"/>
            <w:tcW w:w="5050" w:type="dxa"/>
            <w:hideMark/>
          </w:tcPr>
          <w:p w14:paraId="732884C1" w14:textId="72537650" w:rsidR="001E6BA3" w:rsidRPr="00FF3813" w:rsidRDefault="001E6BA3" w:rsidP="001E6BA3">
            <w:pPr>
              <w:keepNext/>
              <w:keepLines/>
              <w:widowControl w:val="0"/>
              <w:jc w:val="both"/>
              <w:rPr>
                <w:b w:val="0"/>
                <w:color w:val="auto"/>
                <w:lang w:val="en-GB"/>
              </w:rPr>
            </w:pPr>
            <w:r w:rsidRPr="00FF3813">
              <w:rPr>
                <w:b w:val="0"/>
                <w:bCs w:val="0"/>
                <w:color w:val="auto"/>
                <w:lang w:val="en-GB"/>
              </w:rPr>
              <w:t>LogDose*LogDose (log scale)</w:t>
            </w:r>
          </w:p>
        </w:tc>
        <w:tc>
          <w:tcPr>
            <w:tcW w:w="3309" w:type="dxa"/>
            <w:hideMark/>
          </w:tcPr>
          <w:p w14:paraId="7479DB71" w14:textId="11CF2EF0" w:rsidR="001E6BA3" w:rsidRPr="00FF3813" w:rsidRDefault="001E6BA3" w:rsidP="001E6BA3">
            <w:pPr>
              <w:keepNext/>
              <w:keepLines/>
              <w:widowControl w:val="0"/>
              <w:jc w:val="center"/>
              <w:cnfStyle w:val="000000000000" w:firstRow="0" w:lastRow="0" w:firstColumn="0" w:lastColumn="0" w:oddVBand="0" w:evenVBand="0" w:oddHBand="0" w:evenHBand="0" w:firstRowFirstColumn="0" w:firstRowLastColumn="0" w:lastRowFirstColumn="0" w:lastRowLastColumn="0"/>
              <w:rPr>
                <w:color w:val="auto"/>
                <w:lang w:val="en-GB"/>
              </w:rPr>
            </w:pPr>
            <w:r w:rsidRPr="00FF3813">
              <w:rPr>
                <w:bCs/>
                <w:color w:val="auto"/>
                <w:lang w:val="en-GB"/>
              </w:rPr>
              <w:t>0.006</w:t>
            </w:r>
          </w:p>
        </w:tc>
      </w:tr>
    </w:tbl>
    <w:p w14:paraId="35B55665" w14:textId="23BF1108" w:rsidR="00B97F90" w:rsidRPr="00FF3813" w:rsidRDefault="00B97F90" w:rsidP="00900E85">
      <w:pPr>
        <w:pStyle w:val="NormalWeb"/>
        <w:keepNext/>
        <w:keepLines/>
        <w:widowControl w:val="0"/>
        <w:spacing w:before="0" w:beforeAutospacing="0" w:after="0" w:afterAutospacing="0"/>
        <w:jc w:val="both"/>
        <w:rPr>
          <w:rFonts w:eastAsiaTheme="minorHAnsi"/>
          <w:lang w:val="en-GB"/>
        </w:rPr>
      </w:pPr>
    </w:p>
    <w:p w14:paraId="22C7E2C6" w14:textId="77777777" w:rsidR="00900E85" w:rsidRPr="00FF3813" w:rsidRDefault="00900E85" w:rsidP="00B97F90">
      <w:pPr>
        <w:pStyle w:val="NormalWeb"/>
        <w:keepNext/>
        <w:keepLines/>
        <w:spacing w:before="0" w:beforeAutospacing="0" w:after="0" w:afterAutospacing="0"/>
        <w:jc w:val="both"/>
        <w:rPr>
          <w:rFonts w:eastAsiaTheme="minorHAnsi"/>
          <w:lang w:val="en-GB"/>
        </w:rPr>
      </w:pPr>
    </w:p>
    <w:p w14:paraId="4A3AE9F1" w14:textId="3E6ED9E5" w:rsidR="00B97F90" w:rsidRPr="00FF3813" w:rsidRDefault="00B97F90" w:rsidP="00B97F90">
      <w:pPr>
        <w:pStyle w:val="NormalWeb"/>
        <w:keepNext/>
        <w:keepLines/>
        <w:spacing w:before="0" w:beforeAutospacing="0" w:after="0" w:afterAutospacing="0" w:line="480" w:lineRule="auto"/>
        <w:jc w:val="both"/>
        <w:rPr>
          <w:lang w:val="en-GB"/>
        </w:rPr>
      </w:pPr>
      <w:r w:rsidRPr="00FF3813">
        <w:rPr>
          <w:lang w:val="en-GB"/>
        </w:rPr>
        <w:t>There is no linear relationship or trend when the DAS28 is fitting usi</w:t>
      </w:r>
      <w:r w:rsidR="001E6BA3" w:rsidRPr="00FF3813">
        <w:rPr>
          <w:lang w:val="en-GB"/>
        </w:rPr>
        <w:t xml:space="preserve">ng linear regression (P-value of </w:t>
      </w:r>
      <w:r w:rsidRPr="00FF3813">
        <w:rPr>
          <w:lang w:val="en-GB"/>
        </w:rPr>
        <w:t>0.20</w:t>
      </w:r>
      <w:r w:rsidR="00101C38" w:rsidRPr="00FF3813">
        <w:rPr>
          <w:lang w:val="en-GB"/>
        </w:rPr>
        <w:t>6</w:t>
      </w:r>
      <w:r w:rsidRPr="00FF3813">
        <w:rPr>
          <w:lang w:val="en-GB"/>
        </w:rPr>
        <w:t xml:space="preserve">), however, a trend of negative quadratic curve was observed at DAS28 and the </w:t>
      </w:r>
      <w:r w:rsidR="002F447A" w:rsidRPr="00FF3813">
        <w:rPr>
          <w:lang w:val="en-GB"/>
        </w:rPr>
        <w:t>P</w:t>
      </w:r>
      <w:r w:rsidRPr="00FF3813">
        <w:rPr>
          <w:lang w:val="en-GB"/>
        </w:rPr>
        <w:t>-value for quadratic variable (</w:t>
      </w:r>
      <w:r w:rsidRPr="00FF3813">
        <w:rPr>
          <w:bCs/>
          <w:lang w:val="en-GB"/>
        </w:rPr>
        <w:t xml:space="preserve">LogDose*LogDose) </w:t>
      </w:r>
      <w:r w:rsidR="001E6BA3" w:rsidRPr="00FF3813">
        <w:rPr>
          <w:bCs/>
          <w:lang w:val="en-GB"/>
        </w:rPr>
        <w:t>is</w:t>
      </w:r>
      <w:r w:rsidRPr="00FF3813">
        <w:rPr>
          <w:bCs/>
          <w:lang w:val="en-GB"/>
        </w:rPr>
        <w:t xml:space="preserve"> 0.006.</w:t>
      </w:r>
      <w:r w:rsidRPr="00FF3813">
        <w:rPr>
          <w:b/>
          <w:bCs/>
          <w:lang w:val="en-GB"/>
        </w:rPr>
        <w:t xml:space="preserve">  </w:t>
      </w:r>
      <w:r w:rsidRPr="00FF3813">
        <w:rPr>
          <w:lang w:val="en-GB"/>
        </w:rPr>
        <w:t xml:space="preserve">Statistical significances of </w:t>
      </w:r>
      <w:r w:rsidR="004D3577" w:rsidRPr="00FF3813">
        <w:rPr>
          <w:lang w:val="en-GB"/>
        </w:rPr>
        <w:t xml:space="preserve">the </w:t>
      </w:r>
      <w:r w:rsidRPr="00FF3813">
        <w:rPr>
          <w:lang w:val="en-GB"/>
        </w:rPr>
        <w:t>quadratic effect</w:t>
      </w:r>
      <w:r w:rsidR="004D3577" w:rsidRPr="00FF3813">
        <w:rPr>
          <w:lang w:val="en-GB"/>
        </w:rPr>
        <w:t>s</w:t>
      </w:r>
      <w:r w:rsidRPr="00FF3813">
        <w:rPr>
          <w:lang w:val="en-GB"/>
        </w:rPr>
        <w:t xml:space="preserve"> </w:t>
      </w:r>
      <w:r w:rsidR="004D3577" w:rsidRPr="00FF3813">
        <w:rPr>
          <w:lang w:val="en-GB"/>
        </w:rPr>
        <w:t>may be</w:t>
      </w:r>
      <w:r w:rsidRPr="00FF3813">
        <w:rPr>
          <w:lang w:val="en-GB"/>
        </w:rPr>
        <w:t xml:space="preserve"> indic</w:t>
      </w:r>
      <w:r w:rsidR="004D3577" w:rsidRPr="00FF3813">
        <w:rPr>
          <w:lang w:val="en-GB"/>
        </w:rPr>
        <w:t xml:space="preserve">ative of a non-monotonic </w:t>
      </w:r>
      <w:r w:rsidRPr="00FF3813">
        <w:rPr>
          <w:lang w:val="en-GB"/>
        </w:rPr>
        <w:t>curve in the DAS28 data.</w:t>
      </w:r>
    </w:p>
    <w:p w14:paraId="512D8C81" w14:textId="77777777" w:rsidR="007A2583" w:rsidRPr="00FF3813" w:rsidRDefault="007A2583" w:rsidP="00B97F90">
      <w:pPr>
        <w:pStyle w:val="NormalWeb"/>
        <w:keepNext/>
        <w:keepLines/>
        <w:spacing w:before="0" w:beforeAutospacing="0" w:after="0" w:afterAutospacing="0" w:line="480" w:lineRule="auto"/>
        <w:jc w:val="both"/>
        <w:rPr>
          <w:lang w:val="en-GB"/>
        </w:rPr>
      </w:pPr>
    </w:p>
    <w:p w14:paraId="0F667A92" w14:textId="77777777" w:rsidR="007A7C2D" w:rsidRPr="00FF3813" w:rsidRDefault="007A7C2D" w:rsidP="007A7C2D">
      <w:pPr>
        <w:pStyle w:val="Heading3"/>
      </w:pPr>
      <w:bookmarkStart w:id="82" w:name="_Toc489029542"/>
      <w:r w:rsidRPr="00FF3813">
        <w:lastRenderedPageBreak/>
        <w:t>Implication of U-shaped curve to GSK123456 and GSK654321</w:t>
      </w:r>
      <w:bookmarkEnd w:id="82"/>
    </w:p>
    <w:p w14:paraId="3EB7C56B" w14:textId="39F476FF" w:rsidR="007A7C2D" w:rsidRPr="00FF3813" w:rsidRDefault="00D37A98" w:rsidP="007A7C2D">
      <w:pPr>
        <w:spacing w:line="480" w:lineRule="auto"/>
        <w:jc w:val="both"/>
        <w:rPr>
          <w:lang w:val="en-GB"/>
        </w:rPr>
      </w:pPr>
      <w:r w:rsidRPr="00FF3813">
        <w:rPr>
          <w:lang w:val="en-GB"/>
        </w:rPr>
        <w:t>Overall, it seems highly plausible that DAS28 followed a U-shaped dose response curve in the PoC study of GSK123456 which impacts on considerations for GSK654321.</w:t>
      </w:r>
      <w:r w:rsidR="00457E67" w:rsidRPr="00FF3813">
        <w:rPr>
          <w:lang w:val="en-GB"/>
        </w:rPr>
        <w:t xml:space="preserve">  </w:t>
      </w:r>
      <w:r w:rsidR="007A7C2D" w:rsidRPr="00FF3813">
        <w:rPr>
          <w:lang w:val="en-GB"/>
        </w:rPr>
        <w:t xml:space="preserve">The follow-on compound GSK654321 is in the same drug class as GSK123456. It binds to the same binding site as GSK123456 and it is believed to have therapeutic properties but with higher potency.   Therefore, the chance of U-shaped dose response cannot be ruled out.  </w:t>
      </w:r>
    </w:p>
    <w:p w14:paraId="22F5A9EA" w14:textId="77777777" w:rsidR="00A0096C" w:rsidRPr="00FF3813" w:rsidRDefault="007A7C2D" w:rsidP="00A4313D">
      <w:pPr>
        <w:spacing w:line="480" w:lineRule="auto"/>
        <w:jc w:val="both"/>
        <w:rPr>
          <w:lang w:val="en-GB"/>
        </w:rPr>
      </w:pPr>
      <w:r w:rsidRPr="00FF3813">
        <w:rPr>
          <w:lang w:val="en-GB"/>
        </w:rPr>
        <w:t xml:space="preserve">Given the literature on U-shaped curves, the results observed and the rationale within GSK123456 for the dose response, it was proposed to adopt a more flexible model in the development of the follow-on compound to handle both monotonic and non-monotonic dose response in the design and analysis consideration for the follow on compound GSK654321.  </w:t>
      </w:r>
    </w:p>
    <w:p w14:paraId="4584322D" w14:textId="77777777" w:rsidR="00CD0263" w:rsidRPr="00FF3813" w:rsidRDefault="00CD0263" w:rsidP="00457E67">
      <w:pPr>
        <w:spacing w:line="240" w:lineRule="auto"/>
        <w:jc w:val="both"/>
        <w:rPr>
          <w:lang w:val="en-GB"/>
        </w:rPr>
      </w:pPr>
    </w:p>
    <w:p w14:paraId="7B85BCB7" w14:textId="77777777" w:rsidR="0090004C" w:rsidRPr="00FF3813" w:rsidRDefault="0090004C" w:rsidP="00D90E76">
      <w:pPr>
        <w:pStyle w:val="Heading3"/>
      </w:pPr>
      <w:bookmarkStart w:id="83" w:name="_Toc489029543"/>
      <w:r w:rsidRPr="00FF3813">
        <w:t>Retrospective Analysis</w:t>
      </w:r>
      <w:bookmarkEnd w:id="76"/>
      <w:r w:rsidR="00D90E76" w:rsidRPr="00FF3813">
        <w:t xml:space="preserve"> using NDLM Model</w:t>
      </w:r>
      <w:bookmarkEnd w:id="83"/>
    </w:p>
    <w:p w14:paraId="54A5A68D" w14:textId="77777777" w:rsidR="00B9573D" w:rsidRPr="00FF3813" w:rsidRDefault="00B9573D" w:rsidP="00B9573D">
      <w:pPr>
        <w:pStyle w:val="Style2"/>
        <w:spacing w:before="120"/>
        <w:rPr>
          <w:noProof w:val="0"/>
          <w:lang w:val="en-GB"/>
        </w:rPr>
      </w:pPr>
      <w:r w:rsidRPr="00FF3813">
        <w:rPr>
          <w:noProof w:val="0"/>
          <w:lang w:val="en-GB"/>
        </w:rPr>
        <w:t xml:space="preserve">In this section, a retrospective analysis of DAS28 data from the GSK123456 </w:t>
      </w:r>
      <w:r w:rsidR="00FE0B50" w:rsidRPr="00FF3813">
        <w:rPr>
          <w:noProof w:val="0"/>
          <w:lang w:val="en-GB"/>
        </w:rPr>
        <w:t>PoC</w:t>
      </w:r>
      <w:r w:rsidRPr="00FF3813">
        <w:rPr>
          <w:noProof w:val="0"/>
          <w:lang w:val="en-GB"/>
        </w:rPr>
        <w:t xml:space="preserve"> trial </w:t>
      </w:r>
      <w:r w:rsidR="002F447A" w:rsidRPr="00FF3813">
        <w:rPr>
          <w:noProof w:val="0"/>
          <w:lang w:val="en-GB"/>
        </w:rPr>
        <w:t>is undert</w:t>
      </w:r>
      <w:r w:rsidR="007A7C2D" w:rsidRPr="00FF3813">
        <w:rPr>
          <w:noProof w:val="0"/>
          <w:lang w:val="en-GB"/>
        </w:rPr>
        <w:t>a</w:t>
      </w:r>
      <w:r w:rsidR="002F447A" w:rsidRPr="00FF3813">
        <w:rPr>
          <w:noProof w:val="0"/>
          <w:lang w:val="en-GB"/>
        </w:rPr>
        <w:t>k</w:t>
      </w:r>
      <w:r w:rsidR="007A7C2D" w:rsidRPr="00FF3813">
        <w:rPr>
          <w:noProof w:val="0"/>
          <w:lang w:val="en-GB"/>
        </w:rPr>
        <w:t xml:space="preserve">en </w:t>
      </w:r>
      <w:r w:rsidRPr="00FF3813">
        <w:rPr>
          <w:noProof w:val="0"/>
          <w:lang w:val="en-GB"/>
        </w:rPr>
        <w:t>using a NDLM model.  The NDLM or state space model is a very general class of non-stationary time series models which include a term to model trends, seasonality, covariates and autoregressive components (Weir</w:t>
      </w:r>
      <w:r w:rsidR="005368F4" w:rsidRPr="00FF3813">
        <w:rPr>
          <w:noProof w:val="0"/>
          <w:lang w:val="en-GB"/>
        </w:rPr>
        <w:t>,</w:t>
      </w:r>
      <w:r w:rsidRPr="00FF3813">
        <w:rPr>
          <w:noProof w:val="0"/>
          <w:lang w:val="en-GB"/>
        </w:rPr>
        <w:t xml:space="preserve"> 2007).  It is a flexible model and does not assume monotonic dose response.  </w:t>
      </w:r>
    </w:p>
    <w:p w14:paraId="71F3429D" w14:textId="77777777" w:rsidR="006721C1" w:rsidRPr="00FF3813" w:rsidRDefault="006721C1" w:rsidP="00457E67">
      <w:pPr>
        <w:spacing w:before="120" w:after="0" w:line="240" w:lineRule="auto"/>
        <w:jc w:val="both"/>
        <w:rPr>
          <w:lang w:val="en-GB"/>
        </w:rPr>
      </w:pPr>
    </w:p>
    <w:p w14:paraId="1C4F879C" w14:textId="597B8ECB" w:rsidR="00FF4F59" w:rsidRPr="00FF3813" w:rsidRDefault="00B9573D" w:rsidP="00A4313D">
      <w:pPr>
        <w:spacing w:before="120" w:after="0" w:line="480" w:lineRule="auto"/>
        <w:jc w:val="both"/>
        <w:rPr>
          <w:lang w:val="en-GB"/>
        </w:rPr>
      </w:pPr>
      <w:r w:rsidRPr="00FF3813">
        <w:rPr>
          <w:bCs/>
          <w:lang w:val="en-GB"/>
        </w:rPr>
        <w:t>The U</w:t>
      </w:r>
      <w:r w:rsidR="00822737" w:rsidRPr="00FF3813">
        <w:rPr>
          <w:bCs/>
          <w:lang w:val="en-GB"/>
        </w:rPr>
        <w:t>-</w:t>
      </w:r>
      <w:r w:rsidRPr="00FF3813">
        <w:rPr>
          <w:bCs/>
          <w:lang w:val="en-GB"/>
        </w:rPr>
        <w:t xml:space="preserve">shaped dose response curve was an unexpected finding from the GSK123456 PoC clinical trial.  To investigate whether NDLM model can improve the model fitting and statistical power, the data from the GSK123456 study are retrospectively </w:t>
      </w:r>
      <w:r w:rsidR="005E643D" w:rsidRPr="00FF3813">
        <w:rPr>
          <w:bCs/>
          <w:lang w:val="en-GB"/>
        </w:rPr>
        <w:t>analysed</w:t>
      </w:r>
      <w:r w:rsidRPr="00FF3813">
        <w:rPr>
          <w:bCs/>
          <w:lang w:val="en-GB"/>
        </w:rPr>
        <w:t xml:space="preserve"> using a NDLM approach.</w:t>
      </w:r>
      <w:r w:rsidRPr="00FF3813">
        <w:rPr>
          <w:lang w:val="en-GB"/>
        </w:rPr>
        <w:t xml:space="preserve">  The NDLM model</w:t>
      </w:r>
      <w:r w:rsidRPr="00FF3813">
        <w:rPr>
          <w:vertAlign w:val="superscript"/>
          <w:lang w:val="en-GB"/>
        </w:rPr>
        <w:t xml:space="preserve"> </w:t>
      </w:r>
      <w:r w:rsidRPr="00FF3813">
        <w:rPr>
          <w:lang w:val="en-GB"/>
        </w:rPr>
        <w:t xml:space="preserve">is applied to DAS28 change from baseline data at 56.  Baseline DAS28, as a </w:t>
      </w:r>
      <w:r w:rsidRPr="00FF3813">
        <w:rPr>
          <w:lang w:val="en-GB"/>
        </w:rPr>
        <w:lastRenderedPageBreak/>
        <w:t xml:space="preserve">covariate, is adjusted regressing to mean.   The NDLM model makes no monotonic assumption, and is therefore a flexible approach to dose response analysis. </w:t>
      </w:r>
      <w:bookmarkStart w:id="84" w:name="_Toc417742319"/>
    </w:p>
    <w:p w14:paraId="321227D7" w14:textId="77777777" w:rsidR="00CD0263" w:rsidRPr="00FF3813" w:rsidRDefault="00CD0263" w:rsidP="004D3577">
      <w:pPr>
        <w:spacing w:before="120" w:after="0" w:line="240" w:lineRule="auto"/>
        <w:jc w:val="both"/>
        <w:rPr>
          <w:lang w:val="en-GB"/>
        </w:rPr>
      </w:pPr>
    </w:p>
    <w:p w14:paraId="7D8F3779" w14:textId="77777777" w:rsidR="00FF4F59" w:rsidRPr="00FF3813" w:rsidRDefault="006721C1" w:rsidP="00FF4F59">
      <w:pPr>
        <w:pStyle w:val="Heading3"/>
      </w:pPr>
      <w:bookmarkStart w:id="85" w:name="_Toc489029544"/>
      <w:bookmarkStart w:id="86" w:name="_Toc417742320"/>
      <w:bookmarkStart w:id="87" w:name="_Toc384776180"/>
      <w:bookmarkEnd w:id="84"/>
      <w:r w:rsidRPr="00FF3813">
        <w:t>Bayesian Normal Dynamic Linear Model (NDLM)</w:t>
      </w:r>
      <w:bookmarkEnd w:id="85"/>
    </w:p>
    <w:bookmarkEnd w:id="86"/>
    <w:bookmarkEnd w:id="87"/>
    <w:p w14:paraId="7A500B06" w14:textId="1357BD3E" w:rsidR="00B456F7" w:rsidRPr="00FF3813" w:rsidRDefault="00B456F7" w:rsidP="00B456F7">
      <w:pPr>
        <w:pStyle w:val="Style2"/>
        <w:spacing w:before="120"/>
        <w:rPr>
          <w:noProof w:val="0"/>
          <w:lang w:val="en-GB"/>
        </w:rPr>
      </w:pPr>
      <w:r w:rsidRPr="00FF3813">
        <w:rPr>
          <w:noProof w:val="0"/>
          <w:lang w:val="en-GB"/>
        </w:rPr>
        <w:t>A NDLM can be used to fit to estimate the do</w:t>
      </w:r>
      <w:r w:rsidR="00007330" w:rsidRPr="00FF3813">
        <w:rPr>
          <w:noProof w:val="0"/>
          <w:lang w:val="en-GB"/>
        </w:rPr>
        <w:t xml:space="preserve">se-response relationship.  </w:t>
      </w:r>
      <w:r w:rsidR="008E1FB6" w:rsidRPr="00FF3813">
        <w:rPr>
          <w:noProof w:val="0"/>
          <w:lang w:val="en-GB"/>
        </w:rPr>
        <w:t>Similar to Section 3.7.8, a</w:t>
      </w:r>
      <w:r w:rsidRPr="00FF3813">
        <w:rPr>
          <w:noProof w:val="0"/>
          <w:lang w:val="en-GB"/>
        </w:rPr>
        <w:t xml:space="preserve"> description of the NDLM used in the analysis is shown below,</w:t>
      </w:r>
    </w:p>
    <w:p w14:paraId="6BC3DEF0" w14:textId="1E1388DD" w:rsidR="00B456F7" w:rsidRPr="00FF3813" w:rsidRDefault="00B456F7" w:rsidP="00B456F7">
      <w:pPr>
        <w:pStyle w:val="Style2"/>
        <w:spacing w:before="120"/>
        <w:rPr>
          <w:noProof w:val="0"/>
          <w:lang w:val="en-GB"/>
        </w:rPr>
      </w:pPr>
      <m:oMath>
        <m:r>
          <m:rPr>
            <m:sty m:val="b"/>
          </m:rPr>
          <w:rPr>
            <w:rFonts w:ascii="Cambria Math" w:hAnsi="Cambria Math" w:cs="Arial"/>
            <w:noProof w:val="0"/>
            <w:sz w:val="16"/>
            <w:szCs w:val="16"/>
            <w:shd w:val="clear" w:color="auto" w:fill="FFFFFF"/>
            <w:lang w:val="en-GB"/>
          </w:rPr>
          <m:t>Δ</m:t>
        </m:r>
        <m:r>
          <w:rPr>
            <w:rFonts w:ascii="Cambria Math" w:hAnsi="Cambria Math"/>
            <w:noProof w:val="0"/>
            <w:lang w:val="en-GB"/>
          </w:rPr>
          <m:t>DAS28</m:t>
        </m:r>
      </m:oMath>
      <w:r w:rsidRPr="00FF3813">
        <w:rPr>
          <w:noProof w:val="0"/>
          <w:vertAlign w:val="subscript"/>
          <w:lang w:val="en-GB"/>
        </w:rPr>
        <w:t>jk</w:t>
      </w:r>
      <w:r w:rsidRPr="00FF3813">
        <w:rPr>
          <w:noProof w:val="0"/>
          <w:lang w:val="en-GB"/>
        </w:rPr>
        <w:t xml:space="preserve"> </w:t>
      </w:r>
      <w:r w:rsidR="00D766DC" w:rsidRPr="00FF3813">
        <w:rPr>
          <w:rFonts w:ascii="Cambria Math" w:hAnsi="Cambria Math" w:cs="Cambria Math"/>
          <w:noProof w:val="0"/>
          <w:lang w:val="en-GB"/>
        </w:rPr>
        <w:t>=</w:t>
      </w:r>
      <w:r w:rsidR="00D766DC" w:rsidRPr="00FF3813">
        <w:rPr>
          <w:noProof w:val="0"/>
          <w:lang w:val="en-GB"/>
        </w:rPr>
        <w:t xml:space="preserve"> </w:t>
      </w:r>
      <w:r w:rsidRPr="00FF3813">
        <w:rPr>
          <w:noProof w:val="0"/>
          <w:lang w:val="en-GB"/>
        </w:rPr>
        <w:t>θ</w:t>
      </w:r>
      <w:r w:rsidRPr="00FF3813">
        <w:rPr>
          <w:noProof w:val="0"/>
          <w:vertAlign w:val="subscript"/>
          <w:lang w:val="en-GB"/>
        </w:rPr>
        <w:t>j</w:t>
      </w:r>
      <w:r w:rsidRPr="00FF3813">
        <w:rPr>
          <w:noProof w:val="0"/>
          <w:lang w:val="en-GB"/>
        </w:rPr>
        <w:t xml:space="preserve"> + βX</w:t>
      </w:r>
      <w:r w:rsidRPr="00FF3813">
        <w:rPr>
          <w:noProof w:val="0"/>
          <w:vertAlign w:val="subscript"/>
          <w:lang w:val="en-GB"/>
        </w:rPr>
        <w:t>k</w:t>
      </w:r>
      <w:r w:rsidR="00D766DC" w:rsidRPr="00FF3813">
        <w:rPr>
          <w:noProof w:val="0"/>
          <w:lang w:val="en-GB"/>
        </w:rPr>
        <w:t xml:space="preserve"> +ε</w:t>
      </w:r>
      <w:r w:rsidR="00C67F50" w:rsidRPr="00FF3813">
        <w:rPr>
          <w:noProof w:val="0"/>
          <w:lang w:val="en-GB"/>
        </w:rPr>
        <w:t>, where</w:t>
      </w:r>
      <w:r w:rsidR="00D766DC" w:rsidRPr="00FF3813">
        <w:rPr>
          <w:noProof w:val="0"/>
          <w:lang w:val="en-GB"/>
        </w:rPr>
        <w:t xml:space="preserve"> ε ~ N(0, σ</w:t>
      </w:r>
      <w:r w:rsidR="00D766DC" w:rsidRPr="00FF3813">
        <w:rPr>
          <w:noProof w:val="0"/>
          <w:vertAlign w:val="superscript"/>
          <w:lang w:val="en-GB"/>
        </w:rPr>
        <w:t>2</w:t>
      </w:r>
      <w:r w:rsidR="00D766DC" w:rsidRPr="00FF3813">
        <w:rPr>
          <w:noProof w:val="0"/>
          <w:lang w:val="en-GB"/>
        </w:rPr>
        <w:t xml:space="preserve"> ) </w:t>
      </w:r>
      <w:r w:rsidRPr="00FF3813">
        <w:rPr>
          <w:noProof w:val="0"/>
          <w:lang w:val="en-GB"/>
        </w:rPr>
        <w:t xml:space="preserve">, </w:t>
      </w:r>
      <w:r w:rsidRPr="00FF3813">
        <w:rPr>
          <w:noProof w:val="0"/>
          <w:lang w:val="en-GB"/>
        </w:rPr>
        <w:tab/>
      </w:r>
      <w:r w:rsidRPr="00FF3813">
        <w:rPr>
          <w:noProof w:val="0"/>
          <w:lang w:val="en-GB"/>
        </w:rPr>
        <w:tab/>
      </w:r>
      <w:r w:rsidRPr="00FF3813">
        <w:rPr>
          <w:noProof w:val="0"/>
          <w:lang w:val="en-GB"/>
        </w:rPr>
        <w:tab/>
      </w:r>
      <w:r w:rsidRPr="00FF3813">
        <w:rPr>
          <w:noProof w:val="0"/>
          <w:lang w:val="en-GB"/>
        </w:rPr>
        <w:tab/>
      </w:r>
      <w:r w:rsidRPr="00FF3813">
        <w:rPr>
          <w:noProof w:val="0"/>
          <w:lang w:val="en-GB"/>
        </w:rPr>
        <w:tab/>
      </w:r>
      <w:r w:rsidR="00CD0263" w:rsidRPr="00FF3813">
        <w:rPr>
          <w:noProof w:val="0"/>
          <w:lang w:val="en-GB"/>
        </w:rPr>
        <w:t>6.1</w:t>
      </w:r>
    </w:p>
    <w:p w14:paraId="544C7D78" w14:textId="77777777" w:rsidR="00B456F7" w:rsidRPr="00FF3813" w:rsidRDefault="00B456F7" w:rsidP="00B456F7">
      <w:pPr>
        <w:pStyle w:val="Style2"/>
        <w:spacing w:before="120"/>
        <w:rPr>
          <w:noProof w:val="0"/>
          <w:lang w:val="en-GB"/>
        </w:rPr>
      </w:pPr>
      <w:r w:rsidRPr="00FF3813">
        <w:rPr>
          <w:noProof w:val="0"/>
          <w:lang w:val="en-GB"/>
        </w:rPr>
        <w:t>θ</w:t>
      </w:r>
      <w:r w:rsidRPr="00FF3813">
        <w:rPr>
          <w:noProof w:val="0"/>
          <w:vertAlign w:val="subscript"/>
          <w:lang w:val="en-GB"/>
        </w:rPr>
        <w:t>j</w:t>
      </w:r>
      <w:r w:rsidRPr="00FF3813">
        <w:rPr>
          <w:noProof w:val="0"/>
          <w:lang w:val="en-GB"/>
        </w:rPr>
        <w:t xml:space="preserve"> = θ</w:t>
      </w:r>
      <w:r w:rsidRPr="00FF3813">
        <w:rPr>
          <w:noProof w:val="0"/>
          <w:vertAlign w:val="subscript"/>
          <w:lang w:val="en-GB"/>
        </w:rPr>
        <w:t>j−1</w:t>
      </w:r>
      <w:r w:rsidRPr="00FF3813">
        <w:rPr>
          <w:noProof w:val="0"/>
          <w:lang w:val="en-GB"/>
        </w:rPr>
        <w:t xml:space="preserve"> + δ</w:t>
      </w:r>
      <w:r w:rsidRPr="00FF3813">
        <w:rPr>
          <w:noProof w:val="0"/>
          <w:vertAlign w:val="subscript"/>
          <w:lang w:val="en-GB"/>
        </w:rPr>
        <w:t>j−1</w:t>
      </w:r>
      <w:r w:rsidRPr="00FF3813">
        <w:rPr>
          <w:noProof w:val="0"/>
          <w:lang w:val="en-GB"/>
        </w:rPr>
        <w:t xml:space="preserve"> + ω</w:t>
      </w:r>
      <w:r w:rsidRPr="00FF3813">
        <w:rPr>
          <w:noProof w:val="0"/>
          <w:vertAlign w:val="subscript"/>
          <w:lang w:val="en-GB"/>
        </w:rPr>
        <w:t>j</w:t>
      </w:r>
      <w:r w:rsidR="00CB5F21" w:rsidRPr="00FF3813">
        <w:rPr>
          <w:noProof w:val="0"/>
          <w:lang w:val="en-GB"/>
        </w:rPr>
        <w:t xml:space="preserve"> where j&gt;= </w:t>
      </w:r>
      <w:r w:rsidRPr="00FF3813">
        <w:rPr>
          <w:noProof w:val="0"/>
          <w:lang w:val="en-GB"/>
        </w:rPr>
        <w:t xml:space="preserve">2 </w:t>
      </w:r>
      <w:r w:rsidR="00CB5F21" w:rsidRPr="00FF3813">
        <w:rPr>
          <w:noProof w:val="0"/>
          <w:lang w:val="en-GB"/>
        </w:rPr>
        <w:t xml:space="preserve">and </w:t>
      </w:r>
      <w:r w:rsidRPr="00FF3813">
        <w:rPr>
          <w:noProof w:val="0"/>
          <w:lang w:val="en-GB"/>
        </w:rPr>
        <w:t>ω</w:t>
      </w:r>
      <w:r w:rsidRPr="00FF3813">
        <w:rPr>
          <w:noProof w:val="0"/>
          <w:vertAlign w:val="subscript"/>
          <w:lang w:val="en-GB"/>
        </w:rPr>
        <w:t>j</w:t>
      </w:r>
      <w:r w:rsidRPr="00FF3813">
        <w:rPr>
          <w:noProof w:val="0"/>
          <w:lang w:val="en-GB"/>
        </w:rPr>
        <w:t xml:space="preserve"> </w:t>
      </w:r>
      <w:r w:rsidRPr="00FF3813">
        <w:rPr>
          <w:rFonts w:ascii="Cambria Math" w:hAnsi="Cambria Math" w:cs="Cambria Math"/>
          <w:noProof w:val="0"/>
          <w:lang w:val="en-GB"/>
        </w:rPr>
        <w:t>∼</w:t>
      </w:r>
      <w:r w:rsidRPr="00FF3813">
        <w:rPr>
          <w:noProof w:val="0"/>
          <w:lang w:val="en-GB"/>
        </w:rPr>
        <w:t xml:space="preserve"> N(0, </w:t>
      </w:r>
      <w:r w:rsidR="00002146" w:rsidRPr="00FF3813">
        <w:rPr>
          <w:noProof w:val="0"/>
          <w:lang w:val="en-GB"/>
        </w:rPr>
        <w:t>σ</w:t>
      </w:r>
      <w:r w:rsidR="00002146" w:rsidRPr="00FF3813">
        <w:rPr>
          <w:noProof w:val="0"/>
          <w:vertAlign w:val="subscript"/>
          <w:lang w:val="en-GB"/>
        </w:rPr>
        <w:t>θ</w:t>
      </w:r>
      <w:r w:rsidR="00002146" w:rsidRPr="00FF3813">
        <w:rPr>
          <w:noProof w:val="0"/>
          <w:vertAlign w:val="superscript"/>
          <w:lang w:val="en-GB"/>
        </w:rPr>
        <w:t>2</w:t>
      </w:r>
      <w:r w:rsidRPr="00FF3813">
        <w:rPr>
          <w:noProof w:val="0"/>
          <w:lang w:val="en-GB"/>
        </w:rPr>
        <w:t xml:space="preserve"> ) ,</w:t>
      </w:r>
    </w:p>
    <w:p w14:paraId="15764E2C" w14:textId="77777777" w:rsidR="00B456F7" w:rsidRPr="00FF3813" w:rsidRDefault="00B456F7" w:rsidP="00B456F7">
      <w:pPr>
        <w:pStyle w:val="Style2"/>
        <w:spacing w:before="120"/>
        <w:rPr>
          <w:noProof w:val="0"/>
          <w:lang w:val="en-GB"/>
        </w:rPr>
      </w:pPr>
      <w:r w:rsidRPr="00FF3813">
        <w:rPr>
          <w:noProof w:val="0"/>
          <w:lang w:val="en-GB"/>
        </w:rPr>
        <w:t>δ</w:t>
      </w:r>
      <w:r w:rsidRPr="00FF3813">
        <w:rPr>
          <w:noProof w:val="0"/>
          <w:vertAlign w:val="subscript"/>
          <w:lang w:val="en-GB"/>
        </w:rPr>
        <w:t>j</w:t>
      </w:r>
      <w:r w:rsidRPr="00FF3813">
        <w:rPr>
          <w:noProof w:val="0"/>
          <w:lang w:val="en-GB"/>
        </w:rPr>
        <w:t xml:space="preserve"> = δ</w:t>
      </w:r>
      <w:r w:rsidRPr="00FF3813">
        <w:rPr>
          <w:noProof w:val="0"/>
          <w:vertAlign w:val="subscript"/>
          <w:lang w:val="en-GB"/>
        </w:rPr>
        <w:t>j−1</w:t>
      </w:r>
      <w:r w:rsidRPr="00FF3813">
        <w:rPr>
          <w:noProof w:val="0"/>
          <w:lang w:val="en-GB"/>
        </w:rPr>
        <w:t xml:space="preserve"> + ǫ</w:t>
      </w:r>
      <w:r w:rsidRPr="00FF3813">
        <w:rPr>
          <w:noProof w:val="0"/>
          <w:vertAlign w:val="subscript"/>
          <w:lang w:val="en-GB"/>
        </w:rPr>
        <w:t>j</w:t>
      </w:r>
      <w:r w:rsidRPr="00FF3813">
        <w:rPr>
          <w:noProof w:val="0"/>
          <w:lang w:val="en-GB"/>
        </w:rPr>
        <w:t xml:space="preserve"> where ǫ</w:t>
      </w:r>
      <w:r w:rsidRPr="00FF3813">
        <w:rPr>
          <w:noProof w:val="0"/>
          <w:vertAlign w:val="subscript"/>
          <w:lang w:val="en-GB"/>
        </w:rPr>
        <w:t>j</w:t>
      </w:r>
      <w:r w:rsidRPr="00FF3813">
        <w:rPr>
          <w:noProof w:val="0"/>
          <w:lang w:val="en-GB"/>
        </w:rPr>
        <w:t xml:space="preserve"> </w:t>
      </w:r>
      <w:r w:rsidRPr="00FF3813">
        <w:rPr>
          <w:rFonts w:ascii="Cambria Math" w:hAnsi="Cambria Math" w:cs="Cambria Math"/>
          <w:noProof w:val="0"/>
          <w:lang w:val="en-GB"/>
        </w:rPr>
        <w:t>∼</w:t>
      </w:r>
      <w:r w:rsidRPr="00FF3813">
        <w:rPr>
          <w:noProof w:val="0"/>
          <w:lang w:val="en-GB"/>
        </w:rPr>
        <w:t xml:space="preserve"> N(0, </w:t>
      </w:r>
      <w:r w:rsidR="00002146" w:rsidRPr="00FF3813">
        <w:rPr>
          <w:noProof w:val="0"/>
          <w:lang w:val="en-GB"/>
        </w:rPr>
        <w:t>σ</w:t>
      </w:r>
      <w:r w:rsidR="00002146" w:rsidRPr="00FF3813">
        <w:rPr>
          <w:noProof w:val="0"/>
          <w:vertAlign w:val="subscript"/>
          <w:lang w:val="en-GB"/>
        </w:rPr>
        <w:t>δ</w:t>
      </w:r>
      <w:r w:rsidR="00002146" w:rsidRPr="00FF3813">
        <w:rPr>
          <w:noProof w:val="0"/>
          <w:vertAlign w:val="superscript"/>
          <w:lang w:val="en-GB"/>
        </w:rPr>
        <w:t>2</w:t>
      </w:r>
      <w:r w:rsidRPr="00FF3813">
        <w:rPr>
          <w:noProof w:val="0"/>
          <w:lang w:val="en-GB"/>
        </w:rPr>
        <w:t xml:space="preserve"> ), </w:t>
      </w:r>
      <w:r w:rsidR="00CB5F21" w:rsidRPr="00FF3813">
        <w:rPr>
          <w:noProof w:val="0"/>
          <w:lang w:val="en-GB"/>
        </w:rPr>
        <w:t>with</w:t>
      </w:r>
    </w:p>
    <w:p w14:paraId="76A19ED6" w14:textId="77777777" w:rsidR="00CB5F21" w:rsidRPr="00FF3813" w:rsidRDefault="00CB5F21" w:rsidP="00CB5F21">
      <w:pPr>
        <w:pStyle w:val="Style2"/>
        <w:spacing w:before="120"/>
        <w:rPr>
          <w:noProof w:val="0"/>
          <w:lang w:val="en-GB"/>
        </w:rPr>
      </w:pPr>
      <w:r w:rsidRPr="00FF3813">
        <w:rPr>
          <w:noProof w:val="0"/>
          <w:lang w:val="en-GB"/>
        </w:rPr>
        <w:t>θ</w:t>
      </w:r>
      <w:r w:rsidR="00007330" w:rsidRPr="00FF3813">
        <w:rPr>
          <w:noProof w:val="0"/>
          <w:vertAlign w:val="subscript"/>
          <w:lang w:val="en-GB"/>
        </w:rPr>
        <w:t>1</w:t>
      </w:r>
      <w:r w:rsidRPr="00FF3813">
        <w:rPr>
          <w:noProof w:val="0"/>
          <w:lang w:val="en-GB"/>
        </w:rPr>
        <w:t xml:space="preserve"> ~ N(0, σ</w:t>
      </w:r>
      <w:r w:rsidR="00007330" w:rsidRPr="00FF3813">
        <w:rPr>
          <w:noProof w:val="0"/>
          <w:vertAlign w:val="subscript"/>
          <w:lang w:val="en-GB"/>
        </w:rPr>
        <w:t>1</w:t>
      </w:r>
      <w:r w:rsidRPr="00FF3813">
        <w:rPr>
          <w:noProof w:val="0"/>
          <w:vertAlign w:val="superscript"/>
          <w:lang w:val="en-GB"/>
        </w:rPr>
        <w:t>2</w:t>
      </w:r>
      <w:r w:rsidRPr="00FF3813">
        <w:rPr>
          <w:noProof w:val="0"/>
          <w:lang w:val="en-GB"/>
        </w:rPr>
        <w:t>) and δ</w:t>
      </w:r>
      <w:r w:rsidR="00007330" w:rsidRPr="00FF3813">
        <w:rPr>
          <w:noProof w:val="0"/>
          <w:vertAlign w:val="subscript"/>
          <w:lang w:val="en-GB"/>
        </w:rPr>
        <w:t>1</w:t>
      </w:r>
      <w:r w:rsidRPr="00FF3813">
        <w:rPr>
          <w:noProof w:val="0"/>
          <w:lang w:val="en-GB"/>
        </w:rPr>
        <w:t xml:space="preserve"> ~ N(0, σ</w:t>
      </w:r>
      <w:r w:rsidR="00007330" w:rsidRPr="00FF3813">
        <w:rPr>
          <w:noProof w:val="0"/>
          <w:vertAlign w:val="subscript"/>
          <w:lang w:val="en-GB"/>
        </w:rPr>
        <w:t>1</w:t>
      </w:r>
      <w:r w:rsidRPr="00FF3813">
        <w:rPr>
          <w:noProof w:val="0"/>
          <w:vertAlign w:val="superscript"/>
          <w:lang w:val="en-GB"/>
        </w:rPr>
        <w:t>2</w:t>
      </w:r>
      <w:r w:rsidRPr="00FF3813">
        <w:rPr>
          <w:noProof w:val="0"/>
          <w:lang w:val="en-GB"/>
        </w:rPr>
        <w:t>)</w:t>
      </w:r>
    </w:p>
    <w:p w14:paraId="31576211" w14:textId="069CF92F" w:rsidR="00B456F7" w:rsidRPr="00FF3813" w:rsidRDefault="00B456F7" w:rsidP="00B456F7">
      <w:pPr>
        <w:spacing w:before="120" w:after="0" w:line="480" w:lineRule="auto"/>
        <w:jc w:val="both"/>
        <w:rPr>
          <w:rStyle w:val="apple-converted-space"/>
          <w:lang w:val="en-GB"/>
        </w:rPr>
      </w:pPr>
      <w:r w:rsidRPr="00FF3813">
        <w:rPr>
          <w:lang w:val="en-GB"/>
        </w:rPr>
        <w:t xml:space="preserve">where </w:t>
      </w:r>
      <m:oMath>
        <m:r>
          <m:rPr>
            <m:sty m:val="b"/>
          </m:rPr>
          <w:rPr>
            <w:rFonts w:ascii="Cambria Math" w:hAnsi="Cambria Math" w:cs="Arial"/>
            <w:sz w:val="16"/>
            <w:szCs w:val="16"/>
            <w:shd w:val="clear" w:color="auto" w:fill="FFFFFF"/>
            <w:lang w:val="en-GB"/>
          </w:rPr>
          <m:t>Δ</m:t>
        </m:r>
        <m:r>
          <w:rPr>
            <w:rFonts w:ascii="Cambria Math" w:hAnsi="Cambria Math"/>
            <w:lang w:val="en-GB"/>
          </w:rPr>
          <m:t xml:space="preserve"> </m:t>
        </m:r>
      </m:oMath>
      <w:r w:rsidR="00503661" w:rsidRPr="00FF3813">
        <w:rPr>
          <w:rFonts w:eastAsiaTheme="minorEastAsia"/>
          <w:lang w:val="en-GB"/>
        </w:rPr>
        <w:t>DAS28</w:t>
      </w:r>
      <w:r w:rsidR="00CE77DD" w:rsidRPr="00FF3813">
        <w:rPr>
          <w:rFonts w:eastAsiaTheme="minorEastAsia"/>
          <w:vertAlign w:val="subscript"/>
          <w:lang w:val="en-GB"/>
        </w:rPr>
        <w:t>jk</w:t>
      </w:r>
      <w:r w:rsidR="00503661" w:rsidRPr="00FF3813">
        <w:rPr>
          <w:rFonts w:eastAsiaTheme="minorEastAsia"/>
          <w:lang w:val="en-GB"/>
        </w:rPr>
        <w:t xml:space="preserve"> </w:t>
      </w:r>
      <w:r w:rsidRPr="00FF3813">
        <w:rPr>
          <w:lang w:val="en-GB"/>
        </w:rPr>
        <w:t>is the observed individual change in DAS28 score from baseline to day 56 post-randomisation at Dose</w:t>
      </w:r>
      <w:r w:rsidRPr="00FF3813">
        <w:rPr>
          <w:vertAlign w:val="subscript"/>
          <w:lang w:val="en-GB"/>
        </w:rPr>
        <w:t>j</w:t>
      </w:r>
      <w:r w:rsidR="008E1FB6" w:rsidRPr="00FF3813">
        <w:rPr>
          <w:vertAlign w:val="subscript"/>
          <w:lang w:val="en-GB"/>
        </w:rPr>
        <w:t xml:space="preserve"> </w:t>
      </w:r>
      <w:r w:rsidR="008E1FB6" w:rsidRPr="00FF3813">
        <w:rPr>
          <w:lang w:val="en-GB"/>
        </w:rPr>
        <w:t>for kth subject</w:t>
      </w:r>
      <w:r w:rsidR="00CE77DD" w:rsidRPr="00FF3813">
        <w:rPr>
          <w:lang w:val="en-GB"/>
        </w:rPr>
        <w:t xml:space="preserve"> (Dose is placebo when j=1)</w:t>
      </w:r>
      <w:r w:rsidRPr="00FF3813">
        <w:rPr>
          <w:lang w:val="en-GB"/>
        </w:rPr>
        <w:t>. DAS28 at Day 56 change from baseline follows a Normal distribution with mean (θ</w:t>
      </w:r>
      <w:r w:rsidRPr="00FF3813">
        <w:rPr>
          <w:vertAlign w:val="subscript"/>
          <w:lang w:val="en-GB"/>
        </w:rPr>
        <w:t>j</w:t>
      </w:r>
      <w:r w:rsidRPr="00FF3813">
        <w:rPr>
          <w:lang w:val="en-GB"/>
        </w:rPr>
        <w:t xml:space="preserve"> + βX</w:t>
      </w:r>
      <w:r w:rsidRPr="00FF3813">
        <w:rPr>
          <w:vertAlign w:val="subscript"/>
          <w:lang w:val="en-GB"/>
        </w:rPr>
        <w:t>k</w:t>
      </w:r>
      <w:r w:rsidRPr="00FF3813">
        <w:rPr>
          <w:lang w:val="en-GB"/>
        </w:rPr>
        <w:t>)</w:t>
      </w:r>
      <w:r w:rsidRPr="00FF3813">
        <w:rPr>
          <w:vertAlign w:val="subscript"/>
          <w:lang w:val="en-GB"/>
        </w:rPr>
        <w:t xml:space="preserve"> </w:t>
      </w:r>
      <w:r w:rsidRPr="00FF3813">
        <w:rPr>
          <w:lang w:val="en-GB"/>
        </w:rPr>
        <w:t>for each</w:t>
      </w:r>
      <w:r w:rsidRPr="00FF3813">
        <w:rPr>
          <w:vertAlign w:val="subscript"/>
          <w:lang w:val="en-GB"/>
        </w:rPr>
        <w:t xml:space="preserve"> </w:t>
      </w:r>
      <w:r w:rsidRPr="00FF3813">
        <w:rPr>
          <w:lang w:val="en-GB"/>
        </w:rPr>
        <w:t>Dose</w:t>
      </w:r>
      <w:r w:rsidRPr="00FF3813">
        <w:rPr>
          <w:vertAlign w:val="subscript"/>
          <w:lang w:val="en-GB"/>
        </w:rPr>
        <w:t>j</w:t>
      </w:r>
      <w:r w:rsidRPr="00FF3813">
        <w:rPr>
          <w:lang w:val="en-GB"/>
        </w:rPr>
        <w:t xml:space="preserve"> and with variance of σ</w:t>
      </w:r>
      <w:r w:rsidRPr="00FF3813">
        <w:rPr>
          <w:vertAlign w:val="superscript"/>
          <w:lang w:val="en-GB"/>
        </w:rPr>
        <w:t>2</w:t>
      </w:r>
      <w:r w:rsidRPr="00FF3813">
        <w:rPr>
          <w:lang w:val="en-GB"/>
        </w:rPr>
        <w:t>, the Dose</w:t>
      </w:r>
      <w:r w:rsidRPr="00FF3813">
        <w:rPr>
          <w:vertAlign w:val="subscript"/>
          <w:lang w:val="en-GB"/>
        </w:rPr>
        <w:t>j</w:t>
      </w:r>
      <w:r w:rsidRPr="00FF3813">
        <w:rPr>
          <w:lang w:val="en-GB"/>
        </w:rPr>
        <w:t xml:space="preserve"> is assumed to be spaced equally.  θ</w:t>
      </w:r>
      <w:r w:rsidRPr="00FF3813">
        <w:rPr>
          <w:vertAlign w:val="subscript"/>
          <w:lang w:val="en-GB"/>
        </w:rPr>
        <w:t>j</w:t>
      </w:r>
      <w:r w:rsidRPr="00FF3813">
        <w:rPr>
          <w:lang w:val="en-GB"/>
        </w:rPr>
        <w:t xml:space="preserve"> is the estimated treatment effect at Dose</w:t>
      </w:r>
      <w:r w:rsidRPr="00FF3813">
        <w:rPr>
          <w:vertAlign w:val="subscript"/>
          <w:lang w:val="en-GB"/>
        </w:rPr>
        <w:t>j</w:t>
      </w:r>
      <w:r w:rsidRPr="00FF3813">
        <w:rPr>
          <w:lang w:val="en-GB"/>
        </w:rPr>
        <w:t>, X</w:t>
      </w:r>
      <w:r w:rsidRPr="00FF3813">
        <w:rPr>
          <w:vertAlign w:val="subscript"/>
          <w:lang w:val="en-GB"/>
        </w:rPr>
        <w:t>k</w:t>
      </w:r>
      <w:r w:rsidRPr="00FF3813">
        <w:rPr>
          <w:lang w:val="en-GB"/>
        </w:rPr>
        <w:t xml:space="preserve"> is the baseline DAS28 score </w:t>
      </w:r>
      <w:r w:rsidR="00C85B2A" w:rsidRPr="00FF3813">
        <w:rPr>
          <w:lang w:val="en-GB"/>
        </w:rPr>
        <w:t xml:space="preserve">fitted </w:t>
      </w:r>
      <w:r w:rsidRPr="00FF3813">
        <w:rPr>
          <w:lang w:val="en-GB"/>
        </w:rPr>
        <w:t>as covariate and β is the coefficient for covariate.  Furthermore, θ</w:t>
      </w:r>
      <w:r w:rsidRPr="00FF3813">
        <w:rPr>
          <w:vertAlign w:val="subscript"/>
          <w:lang w:val="en-GB"/>
        </w:rPr>
        <w:t>j</w:t>
      </w:r>
      <w:r w:rsidRPr="00FF3813">
        <w:rPr>
          <w:lang w:val="en-GB"/>
        </w:rPr>
        <w:t xml:space="preserve"> has a linear relationship with </w:t>
      </w:r>
      <w:r w:rsidR="00C67F50" w:rsidRPr="00FF3813">
        <w:rPr>
          <w:lang w:val="en-GB"/>
        </w:rPr>
        <w:t>neighbouring</w:t>
      </w:r>
      <w:r w:rsidRPr="00FF3813">
        <w:rPr>
          <w:lang w:val="en-GB"/>
        </w:rPr>
        <w:t xml:space="preserve"> θ</w:t>
      </w:r>
      <w:r w:rsidRPr="00FF3813">
        <w:rPr>
          <w:vertAlign w:val="subscript"/>
          <w:lang w:val="en-GB"/>
        </w:rPr>
        <w:t>j−1</w:t>
      </w:r>
      <w:r w:rsidRPr="00FF3813">
        <w:rPr>
          <w:lang w:val="en-GB"/>
        </w:rPr>
        <w:t xml:space="preserve"> with slope of δ</w:t>
      </w:r>
      <w:r w:rsidRPr="00FF3813">
        <w:rPr>
          <w:vertAlign w:val="subscript"/>
          <w:lang w:val="en-GB"/>
        </w:rPr>
        <w:t>j−1</w:t>
      </w:r>
      <w:r w:rsidR="00CE77DD" w:rsidRPr="00FF3813">
        <w:rPr>
          <w:lang w:val="en-GB"/>
        </w:rPr>
        <w:t>(slope parameter)</w:t>
      </w:r>
      <w:r w:rsidRPr="00FF3813">
        <w:rPr>
          <w:lang w:val="en-GB"/>
        </w:rPr>
        <w:t>.  θ</w:t>
      </w:r>
      <w:r w:rsidRPr="00FF3813">
        <w:rPr>
          <w:vertAlign w:val="subscript"/>
          <w:lang w:val="en-GB"/>
        </w:rPr>
        <w:t>1</w:t>
      </w:r>
      <w:r w:rsidRPr="00FF3813">
        <w:rPr>
          <w:lang w:val="en-GB"/>
        </w:rPr>
        <w:t xml:space="preserve"> is the untreated or placebo response when the drug dose is equal to 0 and </w:t>
      </w:r>
      <w:r w:rsidR="00CE77DD" w:rsidRPr="00FF3813">
        <w:rPr>
          <w:lang w:val="en-GB"/>
        </w:rPr>
        <w:t>δ</w:t>
      </w:r>
      <w:r w:rsidR="00CE77DD" w:rsidRPr="00FF3813">
        <w:rPr>
          <w:vertAlign w:val="subscript"/>
          <w:lang w:val="en-GB"/>
        </w:rPr>
        <w:t xml:space="preserve">1 </w:t>
      </w:r>
      <w:r w:rsidR="00CE77DD" w:rsidRPr="00FF3813">
        <w:rPr>
          <w:lang w:val="en-GB"/>
        </w:rPr>
        <w:t>is the slope between placebo and the first dose.  B</w:t>
      </w:r>
      <w:r w:rsidRPr="00FF3813">
        <w:rPr>
          <w:lang w:val="en-GB"/>
        </w:rPr>
        <w:t>oth θ</w:t>
      </w:r>
      <w:r w:rsidRPr="00FF3813">
        <w:rPr>
          <w:vertAlign w:val="subscript"/>
          <w:lang w:val="en-GB"/>
        </w:rPr>
        <w:t xml:space="preserve">1 </w:t>
      </w:r>
      <w:r w:rsidRPr="00FF3813">
        <w:rPr>
          <w:lang w:val="en-GB"/>
        </w:rPr>
        <w:t>and</w:t>
      </w:r>
      <w:r w:rsidRPr="00FF3813">
        <w:rPr>
          <w:vertAlign w:val="subscript"/>
          <w:lang w:val="en-GB"/>
        </w:rPr>
        <w:t xml:space="preserve"> </w:t>
      </w:r>
      <w:r w:rsidRPr="00FF3813">
        <w:rPr>
          <w:lang w:val="en-GB"/>
        </w:rPr>
        <w:t>δ</w:t>
      </w:r>
      <w:r w:rsidRPr="00FF3813">
        <w:rPr>
          <w:vertAlign w:val="subscript"/>
          <w:lang w:val="en-GB"/>
        </w:rPr>
        <w:t>1</w:t>
      </w:r>
      <w:r w:rsidRPr="00FF3813">
        <w:rPr>
          <w:lang w:val="en-GB"/>
        </w:rPr>
        <w:t xml:space="preserve"> follow Normal distributions. </w:t>
      </w:r>
      <w:r w:rsidR="00A670B7" w:rsidRPr="00FF3813">
        <w:rPr>
          <w:lang w:val="en-GB"/>
        </w:rPr>
        <w:t xml:space="preserve"> </w:t>
      </w:r>
      <w:r w:rsidRPr="00FF3813">
        <w:rPr>
          <w:lang w:val="en-GB"/>
        </w:rPr>
        <w:t xml:space="preserve">Bayesian NDLM method </w:t>
      </w:r>
      <w:r w:rsidR="00CB5F21" w:rsidRPr="00FF3813">
        <w:rPr>
          <w:lang w:val="en-GB"/>
        </w:rPr>
        <w:t xml:space="preserve">was used in the model estimation </w:t>
      </w:r>
      <w:r w:rsidR="00036C59" w:rsidRPr="00FF3813">
        <w:rPr>
          <w:lang w:val="en-GB"/>
        </w:rPr>
        <w:t>and it calculated the estimate based on sampled data from posterior distribution of multivariate normal distribution.  B</w:t>
      </w:r>
      <w:r w:rsidR="00CB5F21" w:rsidRPr="00FF3813">
        <w:rPr>
          <w:rStyle w:val="apple-converted-space"/>
          <w:lang w:val="en-GB"/>
        </w:rPr>
        <w:t>ayesian methods</w:t>
      </w:r>
      <w:r w:rsidR="00CB5F21" w:rsidRPr="00FF3813">
        <w:rPr>
          <w:lang w:val="en-GB"/>
        </w:rPr>
        <w:t xml:space="preserve"> (Weir, 2007) </w:t>
      </w:r>
      <w:r w:rsidR="00CB5F21" w:rsidRPr="00FF3813">
        <w:rPr>
          <w:rStyle w:val="apple-converted-space"/>
          <w:lang w:val="en-GB"/>
        </w:rPr>
        <w:t>offer</w:t>
      </w:r>
      <w:r w:rsidRPr="00FF3813">
        <w:rPr>
          <w:rStyle w:val="apple-converted-space"/>
          <w:lang w:val="en-GB"/>
        </w:rPr>
        <w:t xml:space="preserve"> a robust estimation of parameters in complicated model </w:t>
      </w:r>
      <w:r w:rsidR="00C02711" w:rsidRPr="00FF3813">
        <w:rPr>
          <w:rStyle w:val="apple-converted-space"/>
          <w:lang w:val="en-GB"/>
        </w:rPr>
        <w:t>(</w:t>
      </w:r>
      <w:r w:rsidR="00C02711" w:rsidRPr="00FF3813">
        <w:rPr>
          <w:lang w:val="en-GB"/>
        </w:rPr>
        <w:t>Carlin</w:t>
      </w:r>
      <w:r w:rsidR="005368F4" w:rsidRPr="00FF3813">
        <w:rPr>
          <w:lang w:val="en-GB"/>
        </w:rPr>
        <w:t>,</w:t>
      </w:r>
      <w:r w:rsidR="00C02711" w:rsidRPr="00FF3813">
        <w:rPr>
          <w:lang w:val="en-GB"/>
        </w:rPr>
        <w:t xml:space="preserve"> 20</w:t>
      </w:r>
      <w:r w:rsidR="005368F4" w:rsidRPr="00FF3813">
        <w:rPr>
          <w:lang w:val="en-GB"/>
        </w:rPr>
        <w:t>10</w:t>
      </w:r>
      <w:r w:rsidR="00C02711" w:rsidRPr="00FF3813">
        <w:rPr>
          <w:rStyle w:val="apple-converted-space"/>
          <w:lang w:val="en-GB"/>
        </w:rPr>
        <w:t>)</w:t>
      </w:r>
      <w:r w:rsidRPr="00FF3813">
        <w:rPr>
          <w:rStyle w:val="apple-converted-space"/>
          <w:lang w:val="en-GB"/>
        </w:rPr>
        <w:t xml:space="preserve">. </w:t>
      </w:r>
      <w:r w:rsidR="002F447A" w:rsidRPr="00FF3813">
        <w:rPr>
          <w:rStyle w:val="apple-converted-space"/>
          <w:lang w:val="en-GB"/>
        </w:rPr>
        <w:t xml:space="preserve"> </w:t>
      </w:r>
    </w:p>
    <w:p w14:paraId="5DC1D289" w14:textId="77777777" w:rsidR="008B57B9" w:rsidRPr="00FF3813" w:rsidRDefault="008B57B9" w:rsidP="008B57B9">
      <w:pPr>
        <w:pStyle w:val="Style2"/>
        <w:spacing w:before="120" w:line="240" w:lineRule="auto"/>
        <w:rPr>
          <w:noProof w:val="0"/>
          <w:lang w:val="en-GB"/>
        </w:rPr>
      </w:pPr>
    </w:p>
    <w:p w14:paraId="164F7BAE" w14:textId="2C81C2D2" w:rsidR="00CD0263" w:rsidRPr="00FF3813" w:rsidRDefault="00A670B7" w:rsidP="00B12C97">
      <w:pPr>
        <w:pStyle w:val="ListParagraph"/>
        <w:spacing w:line="480" w:lineRule="auto"/>
        <w:ind w:left="0"/>
        <w:jc w:val="both"/>
        <w:rPr>
          <w:rFonts w:ascii="Times New Roman" w:hAnsi="Times New Roman"/>
          <w:sz w:val="24"/>
          <w:szCs w:val="24"/>
          <w:lang w:val="en-GB"/>
        </w:rPr>
      </w:pPr>
      <w:r w:rsidRPr="00FF3813">
        <w:rPr>
          <w:rFonts w:ascii="Times New Roman" w:hAnsi="Times New Roman"/>
          <w:sz w:val="24"/>
          <w:szCs w:val="24"/>
        </w:rPr>
        <w:lastRenderedPageBreak/>
        <w:t>IN the retrospectively analysis, t</w:t>
      </w:r>
      <w:r w:rsidR="00C67F50" w:rsidRPr="00FF3813">
        <w:rPr>
          <w:rFonts w:ascii="Times New Roman" w:hAnsi="Times New Roman"/>
          <w:sz w:val="24"/>
          <w:szCs w:val="24"/>
        </w:rPr>
        <w:t>he prior</w:t>
      </w:r>
      <w:r w:rsidR="00C85B2A" w:rsidRPr="00FF3813">
        <w:rPr>
          <w:rFonts w:ascii="Times New Roman" w:hAnsi="Times New Roman"/>
          <w:sz w:val="24"/>
          <w:szCs w:val="24"/>
        </w:rPr>
        <w:t>s</w:t>
      </w:r>
      <w:r w:rsidR="00C67F50" w:rsidRPr="00FF3813">
        <w:rPr>
          <w:rFonts w:ascii="Times New Roman" w:hAnsi="Times New Roman"/>
          <w:sz w:val="24"/>
          <w:szCs w:val="24"/>
        </w:rPr>
        <w:t xml:space="preserve"> o</w:t>
      </w:r>
      <w:r w:rsidR="00C85B2A" w:rsidRPr="00FF3813">
        <w:rPr>
          <w:rFonts w:ascii="Times New Roman" w:hAnsi="Times New Roman"/>
          <w:sz w:val="24"/>
          <w:szCs w:val="24"/>
        </w:rPr>
        <w:t>f the</w:t>
      </w:r>
      <w:r w:rsidR="00C67F50" w:rsidRPr="00FF3813">
        <w:rPr>
          <w:rFonts w:ascii="Times New Roman" w:hAnsi="Times New Roman"/>
          <w:sz w:val="24"/>
          <w:szCs w:val="24"/>
        </w:rPr>
        <w:t xml:space="preserve"> effect of both </w:t>
      </w:r>
      <w:r w:rsidR="00C85B2A" w:rsidRPr="00FF3813">
        <w:rPr>
          <w:rFonts w:ascii="Times New Roman" w:hAnsi="Times New Roman"/>
          <w:sz w:val="24"/>
          <w:szCs w:val="24"/>
        </w:rPr>
        <w:t xml:space="preserve">the </w:t>
      </w:r>
      <w:r w:rsidR="00C67F50" w:rsidRPr="00FF3813">
        <w:rPr>
          <w:rFonts w:ascii="Times New Roman" w:hAnsi="Times New Roman"/>
          <w:sz w:val="24"/>
          <w:szCs w:val="24"/>
        </w:rPr>
        <w:t>first dose θ</w:t>
      </w:r>
      <w:r w:rsidR="00C67F50" w:rsidRPr="00FF3813">
        <w:rPr>
          <w:rFonts w:ascii="Times New Roman" w:hAnsi="Times New Roman"/>
          <w:sz w:val="24"/>
          <w:szCs w:val="24"/>
          <w:vertAlign w:val="subscript"/>
        </w:rPr>
        <w:t>1</w:t>
      </w:r>
      <w:r w:rsidR="00C67F50" w:rsidRPr="00FF3813">
        <w:rPr>
          <w:rFonts w:ascii="Times New Roman" w:hAnsi="Times New Roman"/>
          <w:sz w:val="24"/>
          <w:szCs w:val="24"/>
        </w:rPr>
        <w:t xml:space="preserve"> and δ</w:t>
      </w:r>
      <w:r w:rsidR="00C67F50" w:rsidRPr="00FF3813">
        <w:rPr>
          <w:rFonts w:ascii="Times New Roman" w:hAnsi="Times New Roman"/>
          <w:sz w:val="24"/>
          <w:szCs w:val="24"/>
          <w:vertAlign w:val="subscript"/>
        </w:rPr>
        <w:t>1</w:t>
      </w:r>
      <w:r w:rsidR="00C67F50" w:rsidRPr="00FF3813">
        <w:rPr>
          <w:rFonts w:ascii="Times New Roman" w:hAnsi="Times New Roman"/>
          <w:sz w:val="24"/>
          <w:szCs w:val="24"/>
        </w:rPr>
        <w:t xml:space="preserve"> follow a Normal distribution with the mean following a vague prior of </w:t>
      </w:r>
      <w:r w:rsidR="00C67F50" w:rsidRPr="00FF3813">
        <w:rPr>
          <w:rFonts w:ascii="Times New Roman" w:hAnsi="Times New Roman"/>
          <w:i/>
          <w:sz w:val="24"/>
          <w:szCs w:val="24"/>
        </w:rPr>
        <w:t>N</w:t>
      </w:r>
      <w:r w:rsidR="00C67F50" w:rsidRPr="00FF3813">
        <w:rPr>
          <w:rFonts w:ascii="Times New Roman" w:hAnsi="Times New Roman"/>
          <w:sz w:val="24"/>
          <w:szCs w:val="24"/>
        </w:rPr>
        <w:t xml:space="preserve">(0, 100) and variance of inverse-gamma distribution </w:t>
      </w:r>
      <w:r w:rsidR="00C67F50" w:rsidRPr="00FF3813">
        <w:rPr>
          <w:rFonts w:ascii="Times New Roman" w:hAnsi="Times New Roman"/>
          <w:i/>
          <w:sz w:val="24"/>
          <w:szCs w:val="24"/>
        </w:rPr>
        <w:t>IG</w:t>
      </w:r>
      <w:r w:rsidR="00C67F50" w:rsidRPr="00FF3813">
        <w:rPr>
          <w:rFonts w:ascii="Times New Roman" w:hAnsi="Times New Roman"/>
          <w:sz w:val="24"/>
          <w:szCs w:val="24"/>
        </w:rPr>
        <w:t>(0.001,0.001)). The prior distributions on σ</w:t>
      </w:r>
      <w:r w:rsidR="00C67F50" w:rsidRPr="00FF3813">
        <w:rPr>
          <w:rFonts w:ascii="Times New Roman" w:hAnsi="Times New Roman"/>
          <w:sz w:val="24"/>
          <w:szCs w:val="24"/>
          <w:vertAlign w:val="superscript"/>
        </w:rPr>
        <w:t>2</w:t>
      </w:r>
      <w:r w:rsidR="00C67F50" w:rsidRPr="00FF3813">
        <w:rPr>
          <w:rFonts w:ascii="Times New Roman" w:hAnsi="Times New Roman"/>
          <w:sz w:val="24"/>
          <w:szCs w:val="24"/>
        </w:rPr>
        <w:t>, σ</w:t>
      </w:r>
      <w:r w:rsidR="00C67F50" w:rsidRPr="00FF3813">
        <w:rPr>
          <w:rFonts w:ascii="Times New Roman" w:hAnsi="Times New Roman"/>
          <w:sz w:val="24"/>
          <w:szCs w:val="24"/>
          <w:vertAlign w:val="subscript"/>
        </w:rPr>
        <w:t>θ</w:t>
      </w:r>
      <w:r w:rsidR="00C67F50" w:rsidRPr="00FF3813">
        <w:rPr>
          <w:rFonts w:ascii="Times New Roman" w:hAnsi="Times New Roman"/>
          <w:sz w:val="24"/>
          <w:szCs w:val="24"/>
          <w:vertAlign w:val="superscript"/>
        </w:rPr>
        <w:t>2</w:t>
      </w:r>
      <w:r w:rsidR="00C67F50" w:rsidRPr="00FF3813">
        <w:rPr>
          <w:rFonts w:ascii="Times New Roman" w:hAnsi="Times New Roman"/>
          <w:sz w:val="24"/>
          <w:szCs w:val="24"/>
        </w:rPr>
        <w:t>, and σ</w:t>
      </w:r>
      <w:r w:rsidR="00C67F50" w:rsidRPr="00FF3813">
        <w:rPr>
          <w:rFonts w:ascii="Times New Roman" w:hAnsi="Times New Roman"/>
          <w:sz w:val="24"/>
          <w:szCs w:val="24"/>
          <w:vertAlign w:val="subscript"/>
        </w:rPr>
        <w:t>δ</w:t>
      </w:r>
      <w:r w:rsidR="00C67F50" w:rsidRPr="00FF3813">
        <w:rPr>
          <w:rFonts w:ascii="Times New Roman" w:hAnsi="Times New Roman"/>
          <w:sz w:val="24"/>
          <w:szCs w:val="24"/>
          <w:vertAlign w:val="superscript"/>
        </w:rPr>
        <w:t>2</w:t>
      </w:r>
      <w:r w:rsidR="00C67F50" w:rsidRPr="00FF3813">
        <w:rPr>
          <w:rFonts w:ascii="Times New Roman" w:hAnsi="Times New Roman"/>
          <w:sz w:val="24"/>
          <w:szCs w:val="24"/>
        </w:rPr>
        <w:t xml:space="preserve"> are vague inverse-gamma distribution </w:t>
      </w:r>
      <w:r w:rsidR="00C67F50" w:rsidRPr="00FF3813">
        <w:rPr>
          <w:rFonts w:ascii="Times New Roman" w:hAnsi="Times New Roman"/>
          <w:i/>
          <w:sz w:val="24"/>
          <w:szCs w:val="24"/>
        </w:rPr>
        <w:t>IG</w:t>
      </w:r>
      <w:r w:rsidR="00C67F50" w:rsidRPr="00FF3813">
        <w:rPr>
          <w:rFonts w:ascii="Times New Roman" w:hAnsi="Times New Roman"/>
          <w:sz w:val="24"/>
          <w:szCs w:val="24"/>
        </w:rPr>
        <w:t xml:space="preserve">(0.001,0.001)). </w:t>
      </w:r>
      <w:r w:rsidR="00CE77DD" w:rsidRPr="00FF3813">
        <w:rPr>
          <w:rFonts w:ascii="Times New Roman" w:hAnsi="Times New Roman"/>
          <w:sz w:val="24"/>
          <w:szCs w:val="24"/>
          <w:lang w:val="en-GB"/>
        </w:rPr>
        <w:t xml:space="preserve">WinBUGS code is available in Appendix 11.1.2.  </w:t>
      </w:r>
      <w:r w:rsidR="002F447A" w:rsidRPr="00FF3813">
        <w:rPr>
          <w:rFonts w:ascii="Times New Roman" w:hAnsi="Times New Roman"/>
          <w:sz w:val="24"/>
          <w:szCs w:val="24"/>
          <w:lang w:val="en-GB"/>
        </w:rPr>
        <w:t xml:space="preserve">The results of modelling fitting of NDLM model is presented </w:t>
      </w:r>
      <w:r w:rsidR="007536FA" w:rsidRPr="00FF3813">
        <w:rPr>
          <w:rFonts w:ascii="Times New Roman" w:hAnsi="Times New Roman"/>
          <w:sz w:val="24"/>
          <w:szCs w:val="24"/>
          <w:lang w:val="en-GB"/>
        </w:rPr>
        <w:t xml:space="preserve">as red dashed line </w:t>
      </w:r>
      <w:r w:rsidR="002F447A" w:rsidRPr="00FF3813">
        <w:rPr>
          <w:rFonts w:ascii="Times New Roman" w:hAnsi="Times New Roman"/>
          <w:sz w:val="24"/>
          <w:szCs w:val="24"/>
          <w:lang w:val="en-GB"/>
        </w:rPr>
        <w:t>in Figure 6.2.</w:t>
      </w:r>
    </w:p>
    <w:p w14:paraId="02489204" w14:textId="77777777" w:rsidR="006751DA" w:rsidRPr="00FF3813" w:rsidRDefault="006751DA" w:rsidP="00F73792">
      <w:pPr>
        <w:spacing w:before="120" w:after="0" w:line="240" w:lineRule="auto"/>
        <w:jc w:val="both"/>
        <w:rPr>
          <w:lang w:val="en-GB"/>
        </w:rPr>
      </w:pPr>
    </w:p>
    <w:p w14:paraId="35165018" w14:textId="77777777" w:rsidR="00FF4F59" w:rsidRPr="00FF3813" w:rsidRDefault="006721C1" w:rsidP="00FF4F59">
      <w:pPr>
        <w:pStyle w:val="Heading3"/>
      </w:pPr>
      <w:bookmarkStart w:id="88" w:name="_Toc489029545"/>
      <w:r w:rsidRPr="00FF3813">
        <w:t>Results of Retrospective Analysis</w:t>
      </w:r>
      <w:r w:rsidR="00C02711" w:rsidRPr="00FF3813">
        <w:t xml:space="preserve"> Using NDLM</w:t>
      </w:r>
      <w:bookmarkEnd w:id="88"/>
      <w:r w:rsidR="00C02711" w:rsidRPr="00FF3813">
        <w:t xml:space="preserve"> </w:t>
      </w:r>
    </w:p>
    <w:p w14:paraId="340B6DF0" w14:textId="4302335D" w:rsidR="00811BDF" w:rsidRPr="00FF3813" w:rsidRDefault="009D1D3C" w:rsidP="00434928">
      <w:pPr>
        <w:spacing w:before="120" w:after="0" w:line="480" w:lineRule="auto"/>
        <w:jc w:val="both"/>
        <w:rPr>
          <w:lang w:val="en-GB"/>
        </w:rPr>
      </w:pPr>
      <w:r w:rsidRPr="00FF3813">
        <w:rPr>
          <w:bCs/>
          <w:lang w:val="en-GB"/>
        </w:rPr>
        <w:t>U</w:t>
      </w:r>
      <w:r w:rsidR="00E95F59" w:rsidRPr="00FF3813">
        <w:rPr>
          <w:bCs/>
          <w:lang w:val="en-GB"/>
        </w:rPr>
        <w:t>-</w:t>
      </w:r>
      <w:r w:rsidR="00811BDF" w:rsidRPr="00FF3813">
        <w:rPr>
          <w:bCs/>
          <w:lang w:val="en-GB"/>
        </w:rPr>
        <w:t xml:space="preserve">shaped dose response curve </w:t>
      </w:r>
      <w:r w:rsidR="00A25099" w:rsidRPr="00FF3813">
        <w:rPr>
          <w:bCs/>
          <w:lang w:val="en-GB"/>
        </w:rPr>
        <w:t>wa</w:t>
      </w:r>
      <w:r w:rsidR="00811BDF" w:rsidRPr="00FF3813">
        <w:rPr>
          <w:bCs/>
          <w:lang w:val="en-GB"/>
        </w:rPr>
        <w:t xml:space="preserve">s an unexpected finding </w:t>
      </w:r>
      <w:r w:rsidR="00A25099" w:rsidRPr="00FF3813">
        <w:rPr>
          <w:bCs/>
          <w:lang w:val="en-GB"/>
        </w:rPr>
        <w:t>from</w:t>
      </w:r>
      <w:r w:rsidR="00811BDF" w:rsidRPr="00FF3813">
        <w:rPr>
          <w:bCs/>
          <w:lang w:val="en-GB"/>
        </w:rPr>
        <w:t xml:space="preserve"> the </w:t>
      </w:r>
      <w:r w:rsidR="00E95F59" w:rsidRPr="00FF3813">
        <w:rPr>
          <w:bCs/>
          <w:lang w:val="en-GB"/>
        </w:rPr>
        <w:t xml:space="preserve">Phase 2a </w:t>
      </w:r>
      <w:r w:rsidR="00A25099" w:rsidRPr="00FF3813">
        <w:rPr>
          <w:bCs/>
          <w:lang w:val="en-GB"/>
        </w:rPr>
        <w:t xml:space="preserve">PoC </w:t>
      </w:r>
      <w:r w:rsidRPr="00FF3813">
        <w:rPr>
          <w:bCs/>
          <w:lang w:val="en-GB"/>
        </w:rPr>
        <w:t>clinical trial</w:t>
      </w:r>
      <w:r w:rsidR="00E95F59" w:rsidRPr="00FF3813">
        <w:rPr>
          <w:bCs/>
          <w:lang w:val="en-GB"/>
        </w:rPr>
        <w:t xml:space="preserve"> of GSK123456</w:t>
      </w:r>
      <w:r w:rsidRPr="00FF3813">
        <w:rPr>
          <w:bCs/>
          <w:lang w:val="en-GB"/>
        </w:rPr>
        <w:t xml:space="preserve">. </w:t>
      </w:r>
      <w:r w:rsidR="00811BDF" w:rsidRPr="00FF3813">
        <w:rPr>
          <w:bCs/>
          <w:lang w:val="en-GB"/>
        </w:rPr>
        <w:t xml:space="preserve"> </w:t>
      </w:r>
      <w:r w:rsidRPr="00FF3813">
        <w:rPr>
          <w:bCs/>
          <w:lang w:val="en-GB"/>
        </w:rPr>
        <w:t xml:space="preserve">To </w:t>
      </w:r>
      <w:r w:rsidR="005209E2" w:rsidRPr="00FF3813">
        <w:rPr>
          <w:bCs/>
          <w:lang w:val="en-GB"/>
        </w:rPr>
        <w:t>investigate</w:t>
      </w:r>
      <w:r w:rsidRPr="00FF3813">
        <w:rPr>
          <w:bCs/>
          <w:lang w:val="en-GB"/>
        </w:rPr>
        <w:t xml:space="preserve"> whether NDLM model can improve the </w:t>
      </w:r>
      <w:r w:rsidR="005209E2" w:rsidRPr="00FF3813">
        <w:rPr>
          <w:bCs/>
          <w:lang w:val="en-GB"/>
        </w:rPr>
        <w:t>model fitt</w:t>
      </w:r>
      <w:r w:rsidRPr="00FF3813">
        <w:rPr>
          <w:bCs/>
          <w:lang w:val="en-GB"/>
        </w:rPr>
        <w:t xml:space="preserve">ing and statistical power, </w:t>
      </w:r>
      <w:r w:rsidR="00811BDF" w:rsidRPr="00FF3813">
        <w:rPr>
          <w:bCs/>
          <w:lang w:val="en-GB"/>
        </w:rPr>
        <w:t xml:space="preserve">the data from the GSK123456 </w:t>
      </w:r>
      <w:r w:rsidR="00A25099" w:rsidRPr="00FF3813">
        <w:rPr>
          <w:bCs/>
          <w:lang w:val="en-GB"/>
        </w:rPr>
        <w:t>study</w:t>
      </w:r>
      <w:r w:rsidR="00811BDF" w:rsidRPr="00FF3813">
        <w:rPr>
          <w:bCs/>
          <w:lang w:val="en-GB"/>
        </w:rPr>
        <w:t xml:space="preserve"> </w:t>
      </w:r>
      <w:r w:rsidRPr="00FF3813">
        <w:rPr>
          <w:bCs/>
          <w:lang w:val="en-GB"/>
        </w:rPr>
        <w:t>are</w:t>
      </w:r>
      <w:r w:rsidR="00811BDF" w:rsidRPr="00FF3813">
        <w:rPr>
          <w:bCs/>
          <w:lang w:val="en-GB"/>
        </w:rPr>
        <w:t xml:space="preserve"> retrospectively </w:t>
      </w:r>
      <w:r w:rsidR="005E643D" w:rsidRPr="00FF3813">
        <w:rPr>
          <w:bCs/>
          <w:lang w:val="en-GB"/>
        </w:rPr>
        <w:t>analysed</w:t>
      </w:r>
      <w:r w:rsidR="00811BDF" w:rsidRPr="00FF3813">
        <w:rPr>
          <w:bCs/>
          <w:lang w:val="en-GB"/>
        </w:rPr>
        <w:t xml:space="preserve"> using a NDLM approach.</w:t>
      </w:r>
      <w:r w:rsidR="00811BDF" w:rsidRPr="00FF3813">
        <w:rPr>
          <w:lang w:val="en-GB"/>
        </w:rPr>
        <w:t xml:space="preserve">  </w:t>
      </w:r>
      <w:r w:rsidR="0033783E" w:rsidRPr="00FF3813">
        <w:rPr>
          <w:lang w:val="en-GB"/>
        </w:rPr>
        <w:t>The</w:t>
      </w:r>
      <w:r w:rsidR="00811BDF" w:rsidRPr="00FF3813">
        <w:rPr>
          <w:lang w:val="en-GB"/>
        </w:rPr>
        <w:t xml:space="preserve"> </w:t>
      </w:r>
      <w:r w:rsidR="0033783E" w:rsidRPr="00FF3813">
        <w:rPr>
          <w:lang w:val="en-GB"/>
        </w:rPr>
        <w:t>NDLM model</w:t>
      </w:r>
      <w:r w:rsidR="00811BDF" w:rsidRPr="00FF3813">
        <w:rPr>
          <w:vertAlign w:val="superscript"/>
          <w:lang w:val="en-GB"/>
        </w:rPr>
        <w:t xml:space="preserve"> </w:t>
      </w:r>
      <w:r w:rsidRPr="00FF3813">
        <w:rPr>
          <w:lang w:val="en-GB"/>
        </w:rPr>
        <w:t>i</w:t>
      </w:r>
      <w:r w:rsidR="00811BDF" w:rsidRPr="00FF3813">
        <w:rPr>
          <w:lang w:val="en-GB"/>
        </w:rPr>
        <w:t xml:space="preserve">s applied to DAS28 change from baseline data at </w:t>
      </w:r>
      <w:r w:rsidR="0033783E" w:rsidRPr="00FF3813">
        <w:rPr>
          <w:lang w:val="en-GB"/>
        </w:rPr>
        <w:t>56</w:t>
      </w:r>
      <w:r w:rsidRPr="00FF3813">
        <w:rPr>
          <w:lang w:val="en-GB"/>
        </w:rPr>
        <w:t xml:space="preserve">.  </w:t>
      </w:r>
      <w:r w:rsidR="00811BDF" w:rsidRPr="00FF3813">
        <w:rPr>
          <w:lang w:val="en-GB"/>
        </w:rPr>
        <w:t xml:space="preserve">Baseline DAS28, as a covariate, </w:t>
      </w:r>
      <w:r w:rsidRPr="00FF3813">
        <w:rPr>
          <w:lang w:val="en-GB"/>
        </w:rPr>
        <w:t>i</w:t>
      </w:r>
      <w:r w:rsidR="00811BDF" w:rsidRPr="00FF3813">
        <w:rPr>
          <w:lang w:val="en-GB"/>
        </w:rPr>
        <w:t xml:space="preserve">s adjusted regressing to mean.   </w:t>
      </w:r>
      <w:r w:rsidR="005E36E1" w:rsidRPr="00FF3813">
        <w:rPr>
          <w:lang w:val="en-GB"/>
        </w:rPr>
        <w:t xml:space="preserve">The SAS software (SAS version 9.2) was used to call WinBUGS </w:t>
      </w:r>
      <w:r w:rsidR="005E36E1" w:rsidRPr="00FF3813">
        <w:rPr>
          <w:lang w:val="en-GB" w:eastAsia="en-GB"/>
        </w:rPr>
        <w:t>(</w:t>
      </w:r>
      <w:r w:rsidR="005E36E1" w:rsidRPr="00FF3813">
        <w:rPr>
          <w:lang w:val="en-GB"/>
        </w:rPr>
        <w:t>Spiegelhalter, 2000</w:t>
      </w:r>
      <w:r w:rsidR="005E36E1" w:rsidRPr="00FF3813">
        <w:rPr>
          <w:lang w:val="en-GB" w:eastAsia="en-GB"/>
        </w:rPr>
        <w:t>)</w:t>
      </w:r>
      <w:r w:rsidR="005E36E1" w:rsidRPr="00FF3813">
        <w:rPr>
          <w:lang w:val="en-GB"/>
        </w:rPr>
        <w:t xml:space="preserve"> using WinBUGSio macro (Smith 2007) to run NDLM dose response analysis.  </w:t>
      </w:r>
      <w:r w:rsidR="00434928" w:rsidRPr="00FF3813">
        <w:rPr>
          <w:lang w:val="en-GB" w:eastAsia="zh-CN"/>
        </w:rPr>
        <w:t xml:space="preserve">The number of MCMC iterations as 100,000 with burn-in of 1,000 are used to achieve desired MCMC precision.  </w:t>
      </w:r>
      <w:r w:rsidR="00811BDF" w:rsidRPr="00FF3813">
        <w:rPr>
          <w:lang w:val="en-GB"/>
        </w:rPr>
        <w:t>The study futility and study efficacy (negative effect in DAS28 improvement) are defined as,</w:t>
      </w:r>
    </w:p>
    <w:p w14:paraId="35855C34" w14:textId="77777777" w:rsidR="00811BDF" w:rsidRPr="00FF3813" w:rsidRDefault="00811BDF" w:rsidP="00811BDF">
      <w:pPr>
        <w:spacing w:before="120" w:after="0" w:line="480" w:lineRule="auto"/>
        <w:ind w:left="720"/>
        <w:jc w:val="both"/>
        <w:rPr>
          <w:i/>
          <w:lang w:val="en-GB" w:eastAsia="en-GB"/>
        </w:rPr>
      </w:pPr>
      <w:r w:rsidRPr="00FF3813">
        <w:rPr>
          <w:i/>
          <w:lang w:val="en-GB" w:eastAsia="en-GB"/>
        </w:rPr>
        <w:t xml:space="preserve">P(futility)=P(effect over placebo at x dose level &lt; 0) &lt; 20% </w:t>
      </w:r>
    </w:p>
    <w:p w14:paraId="582F0813" w14:textId="77777777" w:rsidR="00811BDF" w:rsidRPr="00FF3813" w:rsidRDefault="00811BDF" w:rsidP="00811BDF">
      <w:pPr>
        <w:spacing w:before="120" w:after="0" w:line="480" w:lineRule="auto"/>
        <w:ind w:left="720"/>
        <w:jc w:val="both"/>
        <w:rPr>
          <w:i/>
          <w:lang w:val="en-GB" w:eastAsia="en-GB"/>
        </w:rPr>
      </w:pPr>
      <w:r w:rsidRPr="00FF3813">
        <w:rPr>
          <w:i/>
          <w:lang w:val="en-GB" w:eastAsia="en-GB"/>
        </w:rPr>
        <w:t xml:space="preserve">P(efficacy) = P(effect over placebo at x dose level &lt; 0) &gt; 80% </w:t>
      </w:r>
    </w:p>
    <w:p w14:paraId="1F55A682" w14:textId="77777777" w:rsidR="00811BDF" w:rsidRPr="00FF3813" w:rsidRDefault="00811BDF" w:rsidP="00811BDF">
      <w:pPr>
        <w:spacing w:before="120" w:after="0" w:line="480" w:lineRule="auto"/>
        <w:jc w:val="both"/>
        <w:rPr>
          <w:lang w:val="en-GB" w:eastAsia="en-GB"/>
        </w:rPr>
      </w:pPr>
      <w:r w:rsidRPr="00FF3813">
        <w:rPr>
          <w:lang w:val="en-GB" w:eastAsia="en-GB"/>
        </w:rPr>
        <w:t>If there is high chance of efficacy</w:t>
      </w:r>
      <w:r w:rsidR="00E6414F" w:rsidRPr="00FF3813">
        <w:rPr>
          <w:lang w:val="en-GB" w:eastAsia="en-GB"/>
        </w:rPr>
        <w:t xml:space="preserve"> based on the above pre-specified criteria</w:t>
      </w:r>
      <w:r w:rsidRPr="00FF3813">
        <w:rPr>
          <w:lang w:val="en-GB" w:eastAsia="en-GB"/>
        </w:rPr>
        <w:t xml:space="preserve">, </w:t>
      </w:r>
      <w:r w:rsidR="00E6414F" w:rsidRPr="00FF3813">
        <w:rPr>
          <w:lang w:val="en-GB" w:eastAsia="en-GB"/>
        </w:rPr>
        <w:t xml:space="preserve">the probability of success in </w:t>
      </w:r>
      <w:r w:rsidRPr="00FF3813">
        <w:rPr>
          <w:lang w:val="en-GB" w:eastAsia="en-GB"/>
        </w:rPr>
        <w:t xml:space="preserve">the study dose </w:t>
      </w:r>
      <w:r w:rsidR="00E6414F" w:rsidRPr="00FF3813">
        <w:rPr>
          <w:lang w:val="en-GB" w:eastAsia="en-GB"/>
        </w:rPr>
        <w:t xml:space="preserve">is </w:t>
      </w:r>
      <w:r w:rsidR="005209E2" w:rsidRPr="00FF3813">
        <w:rPr>
          <w:lang w:val="en-GB" w:eastAsia="en-GB"/>
        </w:rPr>
        <w:t>higher</w:t>
      </w:r>
      <w:r w:rsidR="00E6414F" w:rsidRPr="00FF3813">
        <w:rPr>
          <w:lang w:val="en-GB" w:eastAsia="en-GB"/>
        </w:rPr>
        <w:t xml:space="preserve"> and is</w:t>
      </w:r>
      <w:r w:rsidRPr="00FF3813">
        <w:rPr>
          <w:lang w:val="en-GB" w:eastAsia="en-GB"/>
        </w:rPr>
        <w:t xml:space="preserve"> worthy of further development.  If the chance of dose effect over placebo is lower than 20%, there is a high probability of futility.   The probability of effect over placebo for each dose larger than 0.8, 0.95 and 1.2 </w:t>
      </w:r>
      <w:r w:rsidR="005209E2" w:rsidRPr="00FF3813">
        <w:rPr>
          <w:lang w:val="en-GB" w:eastAsia="en-GB"/>
        </w:rPr>
        <w:t>is</w:t>
      </w:r>
      <w:r w:rsidRPr="00FF3813">
        <w:rPr>
          <w:lang w:val="en-GB" w:eastAsia="en-GB"/>
        </w:rPr>
        <w:t xml:space="preserve"> calculated from Bayesian posterior distribution.  </w:t>
      </w:r>
      <w:r w:rsidR="00E1543B" w:rsidRPr="00FF3813">
        <w:rPr>
          <w:lang w:val="en-GB" w:eastAsia="en-GB"/>
        </w:rPr>
        <w:t xml:space="preserve">The Box-whisker plot of </w:t>
      </w:r>
      <w:r w:rsidR="00434928" w:rsidRPr="00FF3813">
        <w:rPr>
          <w:lang w:val="en-GB" w:eastAsia="en-GB"/>
        </w:rPr>
        <w:t>posteriors samples of D</w:t>
      </w:r>
      <w:r w:rsidR="00E1543B" w:rsidRPr="00FF3813">
        <w:rPr>
          <w:lang w:val="en-GB" w:eastAsia="en-GB"/>
        </w:rPr>
        <w:t xml:space="preserve">AS28 change from baseline is </w:t>
      </w:r>
      <w:r w:rsidR="00E1543B" w:rsidRPr="00FF3813">
        <w:rPr>
          <w:lang w:val="en-GB" w:eastAsia="en-GB"/>
        </w:rPr>
        <w:lastRenderedPageBreak/>
        <w:t xml:space="preserve">presented in Figure 6.3 and </w:t>
      </w:r>
      <w:r w:rsidR="00E1543B" w:rsidRPr="00FF3813">
        <w:rPr>
          <w:lang w:val="en-GB"/>
        </w:rPr>
        <w:t>descriptive statistics of effect of dose 0.3, 3, 10, 20 and 30 mg/kg over placebo at Day 56 from MCMC samples after Bayesian NDLM model fitting is presented in Table 6.3.</w:t>
      </w:r>
    </w:p>
    <w:p w14:paraId="33E18864" w14:textId="77777777" w:rsidR="00D47F59" w:rsidRPr="00FF3813" w:rsidRDefault="00D47F59" w:rsidP="00811BDF">
      <w:pPr>
        <w:spacing w:before="120" w:after="0" w:line="480" w:lineRule="auto"/>
        <w:jc w:val="both"/>
        <w:rPr>
          <w:lang w:val="en-GB" w:eastAsia="en-GB"/>
        </w:rPr>
      </w:pPr>
    </w:p>
    <w:p w14:paraId="6E3A42E3" w14:textId="77777777" w:rsidR="00D47F59" w:rsidRPr="00FF3813" w:rsidRDefault="00D47F59" w:rsidP="00D47F59">
      <w:pPr>
        <w:keepNext/>
        <w:keepLines/>
        <w:spacing w:after="0" w:line="240" w:lineRule="auto"/>
        <w:jc w:val="both"/>
        <w:rPr>
          <w:lang w:val="en-GB"/>
        </w:rPr>
      </w:pPr>
      <w:r w:rsidRPr="00FF3813">
        <w:rPr>
          <w:noProof/>
        </w:rPr>
        <w:drawing>
          <wp:inline distT="0" distB="0" distL="0" distR="0" wp14:anchorId="6CEB1925" wp14:editId="260746EC">
            <wp:extent cx="4419600" cy="2888615"/>
            <wp:effectExtent l="19050" t="0" r="0" b="0"/>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4419600" cy="2888615"/>
                    </a:xfrm>
                    <a:prstGeom prst="rect">
                      <a:avLst/>
                    </a:prstGeom>
                    <a:noFill/>
                    <a:ln w="9525">
                      <a:noFill/>
                      <a:miter lim="800000"/>
                      <a:headEnd/>
                      <a:tailEnd/>
                    </a:ln>
                  </pic:spPr>
                </pic:pic>
              </a:graphicData>
            </a:graphic>
          </wp:inline>
        </w:drawing>
      </w:r>
    </w:p>
    <w:p w14:paraId="4C24E125" w14:textId="77777777" w:rsidR="00D47F59" w:rsidRPr="00FF3813" w:rsidRDefault="00D47F59" w:rsidP="00D47F59">
      <w:pPr>
        <w:keepNext/>
        <w:keepLines/>
        <w:spacing w:after="0" w:line="240" w:lineRule="auto"/>
        <w:jc w:val="both"/>
        <w:rPr>
          <w:lang w:val="en-GB"/>
        </w:rPr>
      </w:pPr>
      <w:r w:rsidRPr="00FF3813">
        <w:rPr>
          <w:lang w:val="en-GB"/>
        </w:rPr>
        <w:t>Figure 6.3 Box-whisker plot of DAS28 change adjusted for the baseline plot at Day 56 at multiple planned doses after NDLM fitting, the middle line in the box is the median and upper and lower whisker</w:t>
      </w:r>
      <w:r w:rsidR="00036C59" w:rsidRPr="00FF3813">
        <w:rPr>
          <w:lang w:val="en-GB"/>
        </w:rPr>
        <w:t xml:space="preserve"> </w:t>
      </w:r>
      <w:r w:rsidRPr="00FF3813">
        <w:rPr>
          <w:lang w:val="en-GB"/>
        </w:rPr>
        <w:t>represent 2.5% and 9</w:t>
      </w:r>
      <w:r w:rsidR="00E1543B" w:rsidRPr="00FF3813">
        <w:rPr>
          <w:lang w:val="en-GB"/>
        </w:rPr>
        <w:t>7</w:t>
      </w:r>
      <w:r w:rsidRPr="00FF3813">
        <w:rPr>
          <w:lang w:val="en-GB"/>
        </w:rPr>
        <w:t>.5% percentile</w:t>
      </w:r>
      <w:r w:rsidR="00036C59" w:rsidRPr="00FF3813">
        <w:rPr>
          <w:lang w:val="en-GB"/>
        </w:rPr>
        <w:t xml:space="preserve"> sampling from posterior distribution with NDLM framework</w:t>
      </w:r>
      <w:r w:rsidRPr="00FF3813">
        <w:rPr>
          <w:lang w:val="en-GB"/>
        </w:rPr>
        <w:t xml:space="preserve">.  </w:t>
      </w:r>
    </w:p>
    <w:p w14:paraId="3DDE2AD3" w14:textId="77777777" w:rsidR="00CD6D2E" w:rsidRPr="00FF3813" w:rsidRDefault="00CD6D2E" w:rsidP="008A2BB2">
      <w:pPr>
        <w:keepNext/>
        <w:keepLines/>
        <w:spacing w:before="120" w:after="0"/>
        <w:jc w:val="both"/>
        <w:rPr>
          <w:lang w:val="en-GB"/>
        </w:rPr>
      </w:pPr>
    </w:p>
    <w:p w14:paraId="3C0505B4" w14:textId="77777777" w:rsidR="008B57B9" w:rsidRPr="00FF3813" w:rsidRDefault="008B57B9" w:rsidP="008B57B9">
      <w:pPr>
        <w:pStyle w:val="Style2"/>
        <w:spacing w:before="120" w:line="240" w:lineRule="auto"/>
        <w:rPr>
          <w:noProof w:val="0"/>
          <w:lang w:val="en-GB"/>
        </w:rPr>
      </w:pPr>
    </w:p>
    <w:p w14:paraId="7F9FC6F0" w14:textId="77777777" w:rsidR="00D47F59" w:rsidRPr="00FF3813" w:rsidRDefault="00D47F59" w:rsidP="00D47F59">
      <w:pPr>
        <w:keepNext/>
        <w:keepLines/>
        <w:spacing w:before="120" w:after="0"/>
        <w:jc w:val="both"/>
        <w:rPr>
          <w:lang w:val="en-GB"/>
        </w:rPr>
      </w:pPr>
      <w:r w:rsidRPr="00FF3813">
        <w:rPr>
          <w:lang w:val="en-GB"/>
        </w:rPr>
        <w:lastRenderedPageBreak/>
        <w:t xml:space="preserve">Table 6.3 Descriptive statistics of effect of dose 0.3, 3, 10, 20 and 30 mg/kg over placebo at Day 56 from MCMC samples </w:t>
      </w:r>
      <w:r w:rsidR="00036C59" w:rsidRPr="00FF3813">
        <w:rPr>
          <w:lang w:val="en-GB"/>
        </w:rPr>
        <w:t>from posterior distribution of</w:t>
      </w:r>
      <w:r w:rsidRPr="00FF3813">
        <w:rPr>
          <w:lang w:val="en-GB"/>
        </w:rPr>
        <w:t xml:space="preserve"> NDLM model fitting.  Treatment effect is difference of placebo and treatment. The data from 0.03mg/kg was not included in the analysis due to the sample size of less than 4.</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5"/>
        <w:gridCol w:w="895"/>
        <w:gridCol w:w="821"/>
        <w:gridCol w:w="1139"/>
        <w:gridCol w:w="895"/>
        <w:gridCol w:w="938"/>
        <w:gridCol w:w="931"/>
        <w:gridCol w:w="1696"/>
      </w:tblGrid>
      <w:tr w:rsidR="00FF3813" w:rsidRPr="00FF3813" w14:paraId="01D6AFC7" w14:textId="77777777" w:rsidTr="00317958">
        <w:trPr>
          <w:trHeight w:val="342"/>
        </w:trPr>
        <w:tc>
          <w:tcPr>
            <w:tcW w:w="0" w:type="auto"/>
            <w:shd w:val="clear" w:color="auto" w:fill="auto"/>
            <w:noWrap/>
            <w:vAlign w:val="bottom"/>
            <w:hideMark/>
          </w:tcPr>
          <w:p w14:paraId="2F9FDE20" w14:textId="77777777" w:rsidR="00D47F59" w:rsidRPr="00FF3813" w:rsidRDefault="00D47F59" w:rsidP="00317958">
            <w:pPr>
              <w:keepNext/>
              <w:keepLines/>
              <w:spacing w:before="120" w:after="0"/>
              <w:jc w:val="both"/>
              <w:rPr>
                <w:rFonts w:eastAsia="Times New Roman"/>
                <w:b/>
                <w:bCs/>
                <w:sz w:val="22"/>
                <w:szCs w:val="22"/>
                <w:lang w:val="en-GB"/>
              </w:rPr>
            </w:pPr>
            <w:r w:rsidRPr="00FF3813">
              <w:rPr>
                <w:rFonts w:eastAsia="Times New Roman"/>
                <w:b/>
                <w:bCs/>
                <w:sz w:val="22"/>
                <w:szCs w:val="22"/>
                <w:lang w:val="en-GB"/>
              </w:rPr>
              <w:t>Treatment Effect</w:t>
            </w:r>
          </w:p>
        </w:tc>
        <w:tc>
          <w:tcPr>
            <w:tcW w:w="0" w:type="auto"/>
            <w:shd w:val="clear" w:color="auto" w:fill="auto"/>
            <w:noWrap/>
            <w:vAlign w:val="bottom"/>
            <w:hideMark/>
          </w:tcPr>
          <w:p w14:paraId="23192BB2" w14:textId="77777777" w:rsidR="00D47F59" w:rsidRPr="00FF3813" w:rsidRDefault="00D47F59" w:rsidP="00317958">
            <w:pPr>
              <w:keepNext/>
              <w:keepLines/>
              <w:spacing w:before="120" w:after="0"/>
              <w:jc w:val="both"/>
              <w:rPr>
                <w:rFonts w:eastAsia="Times New Roman"/>
                <w:b/>
                <w:bCs/>
                <w:sz w:val="22"/>
                <w:szCs w:val="22"/>
                <w:lang w:val="en-GB"/>
              </w:rPr>
            </w:pPr>
            <w:r w:rsidRPr="00FF3813">
              <w:rPr>
                <w:rFonts w:eastAsia="Times New Roman"/>
                <w:b/>
                <w:bCs/>
                <w:sz w:val="22"/>
                <w:szCs w:val="22"/>
                <w:lang w:val="en-GB"/>
              </w:rPr>
              <w:t>Mean</w:t>
            </w:r>
          </w:p>
        </w:tc>
        <w:tc>
          <w:tcPr>
            <w:tcW w:w="0" w:type="auto"/>
            <w:shd w:val="clear" w:color="auto" w:fill="auto"/>
            <w:noWrap/>
            <w:vAlign w:val="bottom"/>
            <w:hideMark/>
          </w:tcPr>
          <w:p w14:paraId="17AE1CBD" w14:textId="77777777" w:rsidR="00D47F59" w:rsidRPr="00FF3813" w:rsidRDefault="00D47F59" w:rsidP="00317958">
            <w:pPr>
              <w:keepNext/>
              <w:keepLines/>
              <w:spacing w:before="120" w:after="0"/>
              <w:jc w:val="both"/>
              <w:rPr>
                <w:rFonts w:eastAsia="Times New Roman"/>
                <w:b/>
                <w:bCs/>
                <w:sz w:val="22"/>
                <w:szCs w:val="22"/>
                <w:lang w:val="en-GB"/>
              </w:rPr>
            </w:pPr>
            <w:r w:rsidRPr="00FF3813">
              <w:rPr>
                <w:rFonts w:eastAsia="Times New Roman"/>
                <w:b/>
                <w:bCs/>
                <w:sz w:val="22"/>
                <w:szCs w:val="22"/>
                <w:lang w:val="en-GB"/>
              </w:rPr>
              <w:t>SD</w:t>
            </w:r>
          </w:p>
        </w:tc>
        <w:tc>
          <w:tcPr>
            <w:tcW w:w="0" w:type="auto"/>
            <w:shd w:val="clear" w:color="auto" w:fill="auto"/>
            <w:noWrap/>
            <w:vAlign w:val="bottom"/>
            <w:hideMark/>
          </w:tcPr>
          <w:p w14:paraId="0D9146AB" w14:textId="77777777" w:rsidR="00D47F59" w:rsidRPr="00FF3813" w:rsidRDefault="00D47F59" w:rsidP="00317958">
            <w:pPr>
              <w:keepNext/>
              <w:keepLines/>
              <w:spacing w:before="120" w:after="0"/>
              <w:jc w:val="both"/>
              <w:rPr>
                <w:rFonts w:eastAsia="Times New Roman"/>
                <w:b/>
                <w:bCs/>
                <w:sz w:val="22"/>
                <w:szCs w:val="22"/>
                <w:lang w:val="en-GB"/>
              </w:rPr>
            </w:pPr>
            <w:r w:rsidRPr="00FF3813">
              <w:rPr>
                <w:rFonts w:eastAsia="Times New Roman"/>
                <w:b/>
                <w:bCs/>
                <w:sz w:val="22"/>
                <w:szCs w:val="22"/>
                <w:lang w:val="en-GB"/>
              </w:rPr>
              <w:t>MC error</w:t>
            </w:r>
          </w:p>
        </w:tc>
        <w:tc>
          <w:tcPr>
            <w:tcW w:w="0" w:type="auto"/>
            <w:shd w:val="clear" w:color="auto" w:fill="auto"/>
            <w:noWrap/>
            <w:vAlign w:val="bottom"/>
            <w:hideMark/>
          </w:tcPr>
          <w:p w14:paraId="1950D6F4" w14:textId="77777777" w:rsidR="00D47F59" w:rsidRPr="00FF3813" w:rsidRDefault="00D47F59" w:rsidP="00317958">
            <w:pPr>
              <w:keepNext/>
              <w:keepLines/>
              <w:spacing w:before="120" w:after="0"/>
              <w:jc w:val="both"/>
              <w:rPr>
                <w:rFonts w:eastAsia="Times New Roman"/>
                <w:b/>
                <w:bCs/>
                <w:sz w:val="22"/>
                <w:szCs w:val="22"/>
                <w:lang w:val="en-GB"/>
              </w:rPr>
            </w:pPr>
            <w:r w:rsidRPr="00FF3813">
              <w:rPr>
                <w:rFonts w:eastAsia="Times New Roman"/>
                <w:b/>
                <w:bCs/>
                <w:sz w:val="22"/>
                <w:szCs w:val="22"/>
                <w:lang w:val="en-GB"/>
              </w:rPr>
              <w:t>2.50%</w:t>
            </w:r>
          </w:p>
        </w:tc>
        <w:tc>
          <w:tcPr>
            <w:tcW w:w="0" w:type="auto"/>
            <w:shd w:val="clear" w:color="auto" w:fill="auto"/>
            <w:noWrap/>
            <w:vAlign w:val="bottom"/>
            <w:hideMark/>
          </w:tcPr>
          <w:p w14:paraId="4D531765" w14:textId="77777777" w:rsidR="00D47F59" w:rsidRPr="00FF3813" w:rsidRDefault="00D47F59" w:rsidP="00317958">
            <w:pPr>
              <w:keepNext/>
              <w:keepLines/>
              <w:spacing w:before="120" w:after="0"/>
              <w:jc w:val="both"/>
              <w:rPr>
                <w:rFonts w:eastAsia="Times New Roman"/>
                <w:b/>
                <w:bCs/>
                <w:sz w:val="22"/>
                <w:szCs w:val="22"/>
                <w:lang w:val="en-GB"/>
              </w:rPr>
            </w:pPr>
            <w:r w:rsidRPr="00FF3813">
              <w:rPr>
                <w:rFonts w:eastAsia="Times New Roman"/>
                <w:b/>
                <w:bCs/>
                <w:sz w:val="22"/>
                <w:szCs w:val="22"/>
                <w:lang w:val="en-GB"/>
              </w:rPr>
              <w:t>Median</w:t>
            </w:r>
          </w:p>
        </w:tc>
        <w:tc>
          <w:tcPr>
            <w:tcW w:w="0" w:type="auto"/>
            <w:shd w:val="clear" w:color="auto" w:fill="auto"/>
            <w:noWrap/>
            <w:vAlign w:val="bottom"/>
            <w:hideMark/>
          </w:tcPr>
          <w:p w14:paraId="07B565D8" w14:textId="77777777" w:rsidR="00D47F59" w:rsidRPr="00FF3813" w:rsidRDefault="00D47F59" w:rsidP="00317958">
            <w:pPr>
              <w:keepNext/>
              <w:keepLines/>
              <w:spacing w:before="120" w:after="0"/>
              <w:jc w:val="both"/>
              <w:rPr>
                <w:rFonts w:eastAsia="Times New Roman"/>
                <w:b/>
                <w:bCs/>
                <w:sz w:val="22"/>
                <w:szCs w:val="22"/>
                <w:lang w:val="en-GB"/>
              </w:rPr>
            </w:pPr>
            <w:r w:rsidRPr="00FF3813">
              <w:rPr>
                <w:rFonts w:eastAsia="Times New Roman"/>
                <w:b/>
                <w:bCs/>
                <w:sz w:val="22"/>
                <w:szCs w:val="22"/>
                <w:lang w:val="en-GB"/>
              </w:rPr>
              <w:t>97.50%</w:t>
            </w:r>
          </w:p>
        </w:tc>
        <w:tc>
          <w:tcPr>
            <w:tcW w:w="0" w:type="auto"/>
            <w:shd w:val="clear" w:color="auto" w:fill="auto"/>
            <w:noWrap/>
            <w:vAlign w:val="bottom"/>
            <w:hideMark/>
          </w:tcPr>
          <w:p w14:paraId="5510D560" w14:textId="77777777" w:rsidR="00D47F59" w:rsidRPr="00FF3813" w:rsidRDefault="00D47F59" w:rsidP="00317958">
            <w:pPr>
              <w:keepNext/>
              <w:keepLines/>
              <w:spacing w:before="120" w:after="0"/>
              <w:rPr>
                <w:rFonts w:eastAsia="Times New Roman"/>
                <w:b/>
                <w:bCs/>
                <w:sz w:val="22"/>
                <w:szCs w:val="22"/>
                <w:lang w:val="en-GB"/>
              </w:rPr>
            </w:pPr>
            <w:r w:rsidRPr="00FF3813">
              <w:rPr>
                <w:rFonts w:eastAsia="Times New Roman"/>
                <w:b/>
                <w:bCs/>
                <w:sz w:val="22"/>
                <w:szCs w:val="22"/>
                <w:lang w:val="en-GB"/>
              </w:rPr>
              <w:t># of simulations</w:t>
            </w:r>
          </w:p>
        </w:tc>
      </w:tr>
      <w:tr w:rsidR="00FF3813" w:rsidRPr="00FF3813" w14:paraId="33118D6F" w14:textId="77777777" w:rsidTr="00317958">
        <w:trPr>
          <w:trHeight w:val="296"/>
        </w:trPr>
        <w:tc>
          <w:tcPr>
            <w:tcW w:w="0" w:type="auto"/>
            <w:shd w:val="clear" w:color="auto" w:fill="auto"/>
            <w:noWrap/>
            <w:vAlign w:val="bottom"/>
            <w:hideMark/>
          </w:tcPr>
          <w:p w14:paraId="242207FD" w14:textId="77777777" w:rsidR="00D47F59" w:rsidRPr="00FF3813" w:rsidRDefault="00D47F59" w:rsidP="00317958">
            <w:pPr>
              <w:keepNext/>
              <w:keepLines/>
              <w:spacing w:before="120" w:after="0"/>
              <w:jc w:val="both"/>
              <w:rPr>
                <w:rFonts w:eastAsia="Times New Roman"/>
                <w:sz w:val="22"/>
                <w:szCs w:val="22"/>
                <w:lang w:val="en-GB"/>
              </w:rPr>
            </w:pPr>
            <w:r w:rsidRPr="00FF3813">
              <w:rPr>
                <w:rFonts w:eastAsia="Times New Roman"/>
                <w:sz w:val="22"/>
                <w:szCs w:val="22"/>
                <w:lang w:val="en-GB"/>
              </w:rPr>
              <w:t>0.3 mg/kg</w:t>
            </w:r>
          </w:p>
        </w:tc>
        <w:tc>
          <w:tcPr>
            <w:tcW w:w="0" w:type="auto"/>
            <w:shd w:val="clear" w:color="auto" w:fill="auto"/>
            <w:noWrap/>
            <w:vAlign w:val="bottom"/>
            <w:hideMark/>
          </w:tcPr>
          <w:p w14:paraId="48992C36" w14:textId="77777777" w:rsidR="00D47F59" w:rsidRPr="00FF3813" w:rsidRDefault="00D47F59" w:rsidP="00317958">
            <w:pPr>
              <w:jc w:val="both"/>
              <w:rPr>
                <w:sz w:val="22"/>
                <w:szCs w:val="22"/>
                <w:lang w:val="en-GB"/>
              </w:rPr>
            </w:pPr>
            <w:r w:rsidRPr="00FF3813">
              <w:rPr>
                <w:sz w:val="22"/>
                <w:szCs w:val="22"/>
                <w:lang w:val="en-GB"/>
              </w:rPr>
              <w:t>0.2570</w:t>
            </w:r>
          </w:p>
        </w:tc>
        <w:tc>
          <w:tcPr>
            <w:tcW w:w="0" w:type="auto"/>
            <w:shd w:val="clear" w:color="auto" w:fill="auto"/>
            <w:noWrap/>
            <w:vAlign w:val="bottom"/>
            <w:hideMark/>
          </w:tcPr>
          <w:p w14:paraId="3741E00B" w14:textId="77777777" w:rsidR="00D47F59" w:rsidRPr="00FF3813" w:rsidRDefault="00D47F59" w:rsidP="00317958">
            <w:pPr>
              <w:jc w:val="both"/>
              <w:rPr>
                <w:sz w:val="22"/>
                <w:szCs w:val="22"/>
                <w:lang w:val="en-GB"/>
              </w:rPr>
            </w:pPr>
            <w:r w:rsidRPr="00FF3813">
              <w:rPr>
                <w:sz w:val="22"/>
                <w:szCs w:val="22"/>
                <w:lang w:val="en-GB"/>
              </w:rPr>
              <w:t>0.3914</w:t>
            </w:r>
          </w:p>
        </w:tc>
        <w:tc>
          <w:tcPr>
            <w:tcW w:w="0" w:type="auto"/>
            <w:shd w:val="clear" w:color="auto" w:fill="auto"/>
            <w:noWrap/>
            <w:vAlign w:val="bottom"/>
            <w:hideMark/>
          </w:tcPr>
          <w:p w14:paraId="753CEA52" w14:textId="77777777" w:rsidR="00D47F59" w:rsidRPr="00FF3813" w:rsidRDefault="00D47F59" w:rsidP="00317958">
            <w:pPr>
              <w:jc w:val="both"/>
              <w:rPr>
                <w:sz w:val="22"/>
                <w:szCs w:val="22"/>
                <w:lang w:val="en-GB"/>
              </w:rPr>
            </w:pPr>
            <w:r w:rsidRPr="00FF3813">
              <w:rPr>
                <w:sz w:val="22"/>
                <w:szCs w:val="22"/>
                <w:lang w:val="en-GB"/>
              </w:rPr>
              <w:t>0.0012</w:t>
            </w:r>
          </w:p>
        </w:tc>
        <w:tc>
          <w:tcPr>
            <w:tcW w:w="0" w:type="auto"/>
            <w:shd w:val="clear" w:color="auto" w:fill="auto"/>
            <w:noWrap/>
            <w:vAlign w:val="bottom"/>
            <w:hideMark/>
          </w:tcPr>
          <w:p w14:paraId="3CF6544F" w14:textId="77777777" w:rsidR="00D47F59" w:rsidRPr="00FF3813" w:rsidRDefault="00D47F59" w:rsidP="00317958">
            <w:pPr>
              <w:jc w:val="both"/>
              <w:rPr>
                <w:sz w:val="22"/>
                <w:szCs w:val="22"/>
                <w:lang w:val="en-GB"/>
              </w:rPr>
            </w:pPr>
            <w:r w:rsidRPr="00FF3813">
              <w:rPr>
                <w:sz w:val="22"/>
                <w:szCs w:val="22"/>
                <w:lang w:val="en-GB"/>
              </w:rPr>
              <w:t>-0.5170</w:t>
            </w:r>
          </w:p>
        </w:tc>
        <w:tc>
          <w:tcPr>
            <w:tcW w:w="0" w:type="auto"/>
            <w:shd w:val="clear" w:color="auto" w:fill="auto"/>
            <w:noWrap/>
            <w:vAlign w:val="bottom"/>
            <w:hideMark/>
          </w:tcPr>
          <w:p w14:paraId="510D32BD" w14:textId="77777777" w:rsidR="00D47F59" w:rsidRPr="00FF3813" w:rsidRDefault="00D47F59" w:rsidP="00317958">
            <w:pPr>
              <w:jc w:val="both"/>
              <w:rPr>
                <w:sz w:val="22"/>
                <w:szCs w:val="22"/>
                <w:lang w:val="en-GB"/>
              </w:rPr>
            </w:pPr>
            <w:r w:rsidRPr="00FF3813">
              <w:rPr>
                <w:sz w:val="22"/>
                <w:szCs w:val="22"/>
                <w:lang w:val="en-GB"/>
              </w:rPr>
              <w:t>0.2578</w:t>
            </w:r>
          </w:p>
        </w:tc>
        <w:tc>
          <w:tcPr>
            <w:tcW w:w="0" w:type="auto"/>
            <w:shd w:val="clear" w:color="auto" w:fill="auto"/>
            <w:noWrap/>
            <w:vAlign w:val="bottom"/>
            <w:hideMark/>
          </w:tcPr>
          <w:p w14:paraId="026066EA" w14:textId="77777777" w:rsidR="00D47F59" w:rsidRPr="00FF3813" w:rsidRDefault="00D47F59" w:rsidP="00317958">
            <w:pPr>
              <w:jc w:val="both"/>
              <w:rPr>
                <w:sz w:val="22"/>
                <w:szCs w:val="22"/>
                <w:lang w:val="en-GB"/>
              </w:rPr>
            </w:pPr>
            <w:r w:rsidRPr="00FF3813">
              <w:rPr>
                <w:sz w:val="22"/>
                <w:szCs w:val="22"/>
                <w:lang w:val="en-GB"/>
              </w:rPr>
              <w:t>1.0310</w:t>
            </w:r>
          </w:p>
        </w:tc>
        <w:tc>
          <w:tcPr>
            <w:tcW w:w="0" w:type="auto"/>
            <w:shd w:val="clear" w:color="auto" w:fill="auto"/>
            <w:noWrap/>
            <w:vAlign w:val="bottom"/>
            <w:hideMark/>
          </w:tcPr>
          <w:p w14:paraId="4758C1D9" w14:textId="77777777" w:rsidR="00D47F59" w:rsidRPr="00FF3813" w:rsidRDefault="00D47F59" w:rsidP="00317958">
            <w:pPr>
              <w:keepNext/>
              <w:keepLines/>
              <w:spacing w:before="120" w:after="0"/>
              <w:jc w:val="both"/>
              <w:rPr>
                <w:rFonts w:eastAsia="Times New Roman"/>
                <w:sz w:val="22"/>
                <w:szCs w:val="22"/>
                <w:lang w:val="en-GB"/>
              </w:rPr>
            </w:pPr>
            <w:r w:rsidRPr="00FF3813">
              <w:rPr>
                <w:rFonts w:eastAsia="Times New Roman"/>
                <w:sz w:val="22"/>
                <w:szCs w:val="22"/>
                <w:lang w:val="en-GB"/>
              </w:rPr>
              <w:t>100000</w:t>
            </w:r>
          </w:p>
        </w:tc>
      </w:tr>
      <w:tr w:rsidR="00FF3813" w:rsidRPr="00FF3813" w14:paraId="465DB844" w14:textId="77777777" w:rsidTr="00317958">
        <w:trPr>
          <w:trHeight w:val="326"/>
        </w:trPr>
        <w:tc>
          <w:tcPr>
            <w:tcW w:w="0" w:type="auto"/>
            <w:shd w:val="clear" w:color="auto" w:fill="auto"/>
            <w:noWrap/>
            <w:vAlign w:val="bottom"/>
            <w:hideMark/>
          </w:tcPr>
          <w:p w14:paraId="436B9F82" w14:textId="77777777" w:rsidR="00D47F59" w:rsidRPr="00FF3813" w:rsidRDefault="00D47F59" w:rsidP="00317958">
            <w:pPr>
              <w:keepNext/>
              <w:keepLines/>
              <w:spacing w:before="120" w:after="0"/>
              <w:jc w:val="both"/>
              <w:rPr>
                <w:rFonts w:eastAsia="Times New Roman"/>
                <w:sz w:val="22"/>
                <w:szCs w:val="22"/>
                <w:lang w:val="en-GB"/>
              </w:rPr>
            </w:pPr>
            <w:r w:rsidRPr="00FF3813">
              <w:rPr>
                <w:rFonts w:eastAsia="Times New Roman"/>
                <w:sz w:val="22"/>
                <w:szCs w:val="22"/>
                <w:lang w:val="en-GB"/>
              </w:rPr>
              <w:t>3 mg/kg</w:t>
            </w:r>
          </w:p>
        </w:tc>
        <w:tc>
          <w:tcPr>
            <w:tcW w:w="0" w:type="auto"/>
            <w:shd w:val="clear" w:color="auto" w:fill="auto"/>
            <w:noWrap/>
            <w:vAlign w:val="bottom"/>
            <w:hideMark/>
          </w:tcPr>
          <w:p w14:paraId="12D3234F" w14:textId="77777777" w:rsidR="00D47F59" w:rsidRPr="00FF3813" w:rsidRDefault="00D47F59" w:rsidP="00317958">
            <w:pPr>
              <w:jc w:val="both"/>
              <w:rPr>
                <w:sz w:val="22"/>
                <w:szCs w:val="22"/>
                <w:lang w:val="en-GB"/>
              </w:rPr>
            </w:pPr>
            <w:r w:rsidRPr="00FF3813">
              <w:rPr>
                <w:sz w:val="22"/>
                <w:szCs w:val="22"/>
                <w:lang w:val="en-GB"/>
              </w:rPr>
              <w:t>0.5617</w:t>
            </w:r>
          </w:p>
        </w:tc>
        <w:tc>
          <w:tcPr>
            <w:tcW w:w="0" w:type="auto"/>
            <w:shd w:val="clear" w:color="auto" w:fill="auto"/>
            <w:noWrap/>
            <w:vAlign w:val="bottom"/>
            <w:hideMark/>
          </w:tcPr>
          <w:p w14:paraId="48FE4273" w14:textId="77777777" w:rsidR="00D47F59" w:rsidRPr="00FF3813" w:rsidRDefault="00D47F59" w:rsidP="00317958">
            <w:pPr>
              <w:jc w:val="both"/>
              <w:rPr>
                <w:sz w:val="22"/>
                <w:szCs w:val="22"/>
                <w:lang w:val="en-GB"/>
              </w:rPr>
            </w:pPr>
            <w:r w:rsidRPr="00FF3813">
              <w:rPr>
                <w:sz w:val="22"/>
                <w:szCs w:val="22"/>
                <w:lang w:val="en-GB"/>
              </w:rPr>
              <w:t>0.4000</w:t>
            </w:r>
          </w:p>
        </w:tc>
        <w:tc>
          <w:tcPr>
            <w:tcW w:w="0" w:type="auto"/>
            <w:shd w:val="clear" w:color="auto" w:fill="auto"/>
            <w:noWrap/>
            <w:vAlign w:val="bottom"/>
            <w:hideMark/>
          </w:tcPr>
          <w:p w14:paraId="5D480AD2" w14:textId="77777777" w:rsidR="00D47F59" w:rsidRPr="00FF3813" w:rsidRDefault="00D47F59" w:rsidP="00317958">
            <w:pPr>
              <w:jc w:val="both"/>
              <w:rPr>
                <w:sz w:val="22"/>
                <w:szCs w:val="22"/>
                <w:lang w:val="en-GB"/>
              </w:rPr>
            </w:pPr>
            <w:r w:rsidRPr="00FF3813">
              <w:rPr>
                <w:sz w:val="22"/>
                <w:szCs w:val="22"/>
                <w:lang w:val="en-GB"/>
              </w:rPr>
              <w:t>0.0013</w:t>
            </w:r>
          </w:p>
        </w:tc>
        <w:tc>
          <w:tcPr>
            <w:tcW w:w="0" w:type="auto"/>
            <w:shd w:val="clear" w:color="auto" w:fill="auto"/>
            <w:noWrap/>
            <w:vAlign w:val="bottom"/>
            <w:hideMark/>
          </w:tcPr>
          <w:p w14:paraId="2FD3FA59" w14:textId="77777777" w:rsidR="00D47F59" w:rsidRPr="00FF3813" w:rsidRDefault="00D47F59" w:rsidP="00317958">
            <w:pPr>
              <w:jc w:val="both"/>
              <w:rPr>
                <w:sz w:val="22"/>
                <w:szCs w:val="22"/>
                <w:lang w:val="en-GB"/>
              </w:rPr>
            </w:pPr>
            <w:r w:rsidRPr="00FF3813">
              <w:rPr>
                <w:sz w:val="22"/>
                <w:szCs w:val="22"/>
                <w:lang w:val="en-GB"/>
              </w:rPr>
              <w:t>-0.2199</w:t>
            </w:r>
          </w:p>
        </w:tc>
        <w:tc>
          <w:tcPr>
            <w:tcW w:w="0" w:type="auto"/>
            <w:shd w:val="clear" w:color="auto" w:fill="auto"/>
            <w:noWrap/>
            <w:vAlign w:val="bottom"/>
            <w:hideMark/>
          </w:tcPr>
          <w:p w14:paraId="7237FCEC" w14:textId="77777777" w:rsidR="00D47F59" w:rsidRPr="00FF3813" w:rsidRDefault="00D47F59" w:rsidP="00317958">
            <w:pPr>
              <w:jc w:val="both"/>
              <w:rPr>
                <w:sz w:val="22"/>
                <w:szCs w:val="22"/>
                <w:lang w:val="en-GB"/>
              </w:rPr>
            </w:pPr>
            <w:r w:rsidRPr="00FF3813">
              <w:rPr>
                <w:sz w:val="22"/>
                <w:szCs w:val="22"/>
                <w:lang w:val="en-GB"/>
              </w:rPr>
              <w:t>0.5601</w:t>
            </w:r>
          </w:p>
        </w:tc>
        <w:tc>
          <w:tcPr>
            <w:tcW w:w="0" w:type="auto"/>
            <w:shd w:val="clear" w:color="auto" w:fill="auto"/>
            <w:noWrap/>
            <w:vAlign w:val="bottom"/>
            <w:hideMark/>
          </w:tcPr>
          <w:p w14:paraId="68EEECB5" w14:textId="77777777" w:rsidR="00D47F59" w:rsidRPr="00FF3813" w:rsidRDefault="00D47F59" w:rsidP="00317958">
            <w:pPr>
              <w:jc w:val="both"/>
              <w:rPr>
                <w:sz w:val="22"/>
                <w:szCs w:val="22"/>
                <w:lang w:val="en-GB"/>
              </w:rPr>
            </w:pPr>
            <w:r w:rsidRPr="00FF3813">
              <w:rPr>
                <w:sz w:val="22"/>
                <w:szCs w:val="22"/>
                <w:lang w:val="en-GB"/>
              </w:rPr>
              <w:t>1.3540</w:t>
            </w:r>
          </w:p>
        </w:tc>
        <w:tc>
          <w:tcPr>
            <w:tcW w:w="0" w:type="auto"/>
            <w:shd w:val="clear" w:color="auto" w:fill="auto"/>
            <w:noWrap/>
            <w:vAlign w:val="bottom"/>
            <w:hideMark/>
          </w:tcPr>
          <w:p w14:paraId="30FBC913" w14:textId="77777777" w:rsidR="00D47F59" w:rsidRPr="00FF3813" w:rsidRDefault="00D47F59" w:rsidP="00317958">
            <w:pPr>
              <w:keepNext/>
              <w:keepLines/>
              <w:spacing w:before="120" w:after="0"/>
              <w:jc w:val="both"/>
              <w:rPr>
                <w:rFonts w:eastAsia="Times New Roman"/>
                <w:sz w:val="22"/>
                <w:szCs w:val="22"/>
                <w:lang w:val="en-GB"/>
              </w:rPr>
            </w:pPr>
            <w:r w:rsidRPr="00FF3813">
              <w:rPr>
                <w:rFonts w:eastAsia="Times New Roman"/>
                <w:sz w:val="22"/>
                <w:szCs w:val="22"/>
                <w:lang w:val="en-GB"/>
              </w:rPr>
              <w:t>100000</w:t>
            </w:r>
          </w:p>
        </w:tc>
      </w:tr>
      <w:tr w:rsidR="00FF3813" w:rsidRPr="00FF3813" w14:paraId="2BA953A6" w14:textId="77777777" w:rsidTr="00317958">
        <w:trPr>
          <w:trHeight w:val="326"/>
        </w:trPr>
        <w:tc>
          <w:tcPr>
            <w:tcW w:w="0" w:type="auto"/>
            <w:shd w:val="clear" w:color="auto" w:fill="auto"/>
            <w:noWrap/>
            <w:vAlign w:val="bottom"/>
            <w:hideMark/>
          </w:tcPr>
          <w:p w14:paraId="1472E4CB" w14:textId="77777777" w:rsidR="00D47F59" w:rsidRPr="00FF3813" w:rsidRDefault="00D47F59" w:rsidP="00317958">
            <w:pPr>
              <w:keepNext/>
              <w:keepLines/>
              <w:spacing w:before="120" w:after="0"/>
              <w:jc w:val="both"/>
              <w:rPr>
                <w:rFonts w:eastAsia="Times New Roman"/>
                <w:sz w:val="22"/>
                <w:szCs w:val="22"/>
                <w:lang w:val="en-GB"/>
              </w:rPr>
            </w:pPr>
            <w:r w:rsidRPr="00FF3813">
              <w:rPr>
                <w:rFonts w:eastAsia="Times New Roman"/>
                <w:sz w:val="22"/>
                <w:szCs w:val="22"/>
                <w:lang w:val="en-GB"/>
              </w:rPr>
              <w:t>10 mg/kg</w:t>
            </w:r>
          </w:p>
        </w:tc>
        <w:tc>
          <w:tcPr>
            <w:tcW w:w="0" w:type="auto"/>
            <w:shd w:val="clear" w:color="auto" w:fill="auto"/>
            <w:noWrap/>
            <w:vAlign w:val="bottom"/>
            <w:hideMark/>
          </w:tcPr>
          <w:p w14:paraId="16BFFC4A" w14:textId="77777777" w:rsidR="00D47F59" w:rsidRPr="00FF3813" w:rsidRDefault="00D47F59" w:rsidP="00317958">
            <w:pPr>
              <w:jc w:val="both"/>
              <w:rPr>
                <w:sz w:val="22"/>
                <w:szCs w:val="22"/>
                <w:lang w:val="en-GB"/>
              </w:rPr>
            </w:pPr>
            <w:r w:rsidRPr="00FF3813">
              <w:rPr>
                <w:sz w:val="22"/>
                <w:szCs w:val="22"/>
                <w:lang w:val="en-GB"/>
              </w:rPr>
              <w:t>0.3876</w:t>
            </w:r>
          </w:p>
        </w:tc>
        <w:tc>
          <w:tcPr>
            <w:tcW w:w="0" w:type="auto"/>
            <w:shd w:val="clear" w:color="auto" w:fill="auto"/>
            <w:noWrap/>
            <w:vAlign w:val="bottom"/>
            <w:hideMark/>
          </w:tcPr>
          <w:p w14:paraId="5E3E73BB" w14:textId="77777777" w:rsidR="00D47F59" w:rsidRPr="00FF3813" w:rsidRDefault="00D47F59" w:rsidP="00317958">
            <w:pPr>
              <w:jc w:val="both"/>
              <w:rPr>
                <w:sz w:val="22"/>
                <w:szCs w:val="22"/>
                <w:lang w:val="en-GB"/>
              </w:rPr>
            </w:pPr>
            <w:r w:rsidRPr="00FF3813">
              <w:rPr>
                <w:sz w:val="22"/>
                <w:szCs w:val="22"/>
                <w:lang w:val="en-GB"/>
              </w:rPr>
              <w:t>0.3940</w:t>
            </w:r>
          </w:p>
        </w:tc>
        <w:tc>
          <w:tcPr>
            <w:tcW w:w="0" w:type="auto"/>
            <w:shd w:val="clear" w:color="auto" w:fill="auto"/>
            <w:noWrap/>
            <w:vAlign w:val="bottom"/>
            <w:hideMark/>
          </w:tcPr>
          <w:p w14:paraId="1CEAA667" w14:textId="77777777" w:rsidR="00D47F59" w:rsidRPr="00FF3813" w:rsidRDefault="00D47F59" w:rsidP="00317958">
            <w:pPr>
              <w:jc w:val="both"/>
              <w:rPr>
                <w:sz w:val="22"/>
                <w:szCs w:val="22"/>
                <w:lang w:val="en-GB"/>
              </w:rPr>
            </w:pPr>
            <w:r w:rsidRPr="00FF3813">
              <w:rPr>
                <w:sz w:val="22"/>
                <w:szCs w:val="22"/>
                <w:lang w:val="en-GB"/>
              </w:rPr>
              <w:t>0.0012</w:t>
            </w:r>
          </w:p>
        </w:tc>
        <w:tc>
          <w:tcPr>
            <w:tcW w:w="0" w:type="auto"/>
            <w:shd w:val="clear" w:color="auto" w:fill="auto"/>
            <w:noWrap/>
            <w:vAlign w:val="bottom"/>
            <w:hideMark/>
          </w:tcPr>
          <w:p w14:paraId="70FE6C3F" w14:textId="77777777" w:rsidR="00D47F59" w:rsidRPr="00FF3813" w:rsidRDefault="00D47F59" w:rsidP="00317958">
            <w:pPr>
              <w:jc w:val="both"/>
              <w:rPr>
                <w:sz w:val="22"/>
                <w:szCs w:val="22"/>
                <w:lang w:val="en-GB"/>
              </w:rPr>
            </w:pPr>
            <w:r w:rsidRPr="00FF3813">
              <w:rPr>
                <w:sz w:val="22"/>
                <w:szCs w:val="22"/>
                <w:lang w:val="en-GB"/>
              </w:rPr>
              <w:t>-0.3888</w:t>
            </w:r>
          </w:p>
        </w:tc>
        <w:tc>
          <w:tcPr>
            <w:tcW w:w="0" w:type="auto"/>
            <w:shd w:val="clear" w:color="auto" w:fill="auto"/>
            <w:noWrap/>
            <w:vAlign w:val="bottom"/>
            <w:hideMark/>
          </w:tcPr>
          <w:p w14:paraId="6B8B9AE1" w14:textId="77777777" w:rsidR="00D47F59" w:rsidRPr="00FF3813" w:rsidRDefault="00D47F59" w:rsidP="00317958">
            <w:pPr>
              <w:jc w:val="both"/>
              <w:rPr>
                <w:sz w:val="22"/>
                <w:szCs w:val="22"/>
                <w:lang w:val="en-GB"/>
              </w:rPr>
            </w:pPr>
            <w:r w:rsidRPr="00FF3813">
              <w:rPr>
                <w:sz w:val="22"/>
                <w:szCs w:val="22"/>
                <w:lang w:val="en-GB"/>
              </w:rPr>
              <w:t>0.3873</w:t>
            </w:r>
          </w:p>
        </w:tc>
        <w:tc>
          <w:tcPr>
            <w:tcW w:w="0" w:type="auto"/>
            <w:shd w:val="clear" w:color="auto" w:fill="auto"/>
            <w:noWrap/>
            <w:vAlign w:val="bottom"/>
            <w:hideMark/>
          </w:tcPr>
          <w:p w14:paraId="65C19C74" w14:textId="77777777" w:rsidR="00D47F59" w:rsidRPr="00FF3813" w:rsidRDefault="00D47F59" w:rsidP="00317958">
            <w:pPr>
              <w:jc w:val="both"/>
              <w:rPr>
                <w:sz w:val="22"/>
                <w:szCs w:val="22"/>
                <w:lang w:val="en-GB"/>
              </w:rPr>
            </w:pPr>
            <w:r w:rsidRPr="00FF3813">
              <w:rPr>
                <w:sz w:val="22"/>
                <w:szCs w:val="22"/>
                <w:lang w:val="en-GB"/>
              </w:rPr>
              <w:t>1.1630</w:t>
            </w:r>
          </w:p>
        </w:tc>
        <w:tc>
          <w:tcPr>
            <w:tcW w:w="0" w:type="auto"/>
            <w:shd w:val="clear" w:color="auto" w:fill="auto"/>
            <w:noWrap/>
            <w:vAlign w:val="bottom"/>
            <w:hideMark/>
          </w:tcPr>
          <w:p w14:paraId="4F9BEB93" w14:textId="77777777" w:rsidR="00D47F59" w:rsidRPr="00FF3813" w:rsidRDefault="00D47F59" w:rsidP="00317958">
            <w:pPr>
              <w:keepNext/>
              <w:keepLines/>
              <w:spacing w:before="120" w:after="0"/>
              <w:jc w:val="both"/>
              <w:rPr>
                <w:rFonts w:eastAsia="Times New Roman"/>
                <w:sz w:val="22"/>
                <w:szCs w:val="22"/>
                <w:lang w:val="en-GB"/>
              </w:rPr>
            </w:pPr>
            <w:r w:rsidRPr="00FF3813">
              <w:rPr>
                <w:rFonts w:eastAsia="Times New Roman"/>
                <w:sz w:val="22"/>
                <w:szCs w:val="22"/>
                <w:lang w:val="en-GB"/>
              </w:rPr>
              <w:t>100000</w:t>
            </w:r>
          </w:p>
        </w:tc>
      </w:tr>
      <w:tr w:rsidR="00FF3813" w:rsidRPr="00FF3813" w14:paraId="04716216" w14:textId="77777777" w:rsidTr="00317958">
        <w:trPr>
          <w:trHeight w:val="326"/>
        </w:trPr>
        <w:tc>
          <w:tcPr>
            <w:tcW w:w="0" w:type="auto"/>
            <w:shd w:val="clear" w:color="auto" w:fill="auto"/>
            <w:noWrap/>
            <w:vAlign w:val="bottom"/>
            <w:hideMark/>
          </w:tcPr>
          <w:p w14:paraId="19FADAB4" w14:textId="77777777" w:rsidR="00D47F59" w:rsidRPr="00FF3813" w:rsidRDefault="00D47F59" w:rsidP="00317958">
            <w:pPr>
              <w:keepNext/>
              <w:keepLines/>
              <w:spacing w:before="120" w:after="0"/>
              <w:jc w:val="both"/>
              <w:rPr>
                <w:rFonts w:eastAsia="Times New Roman"/>
                <w:sz w:val="22"/>
                <w:szCs w:val="22"/>
                <w:lang w:val="en-GB"/>
              </w:rPr>
            </w:pPr>
            <w:r w:rsidRPr="00FF3813">
              <w:rPr>
                <w:rFonts w:eastAsia="Times New Roman"/>
                <w:sz w:val="22"/>
                <w:szCs w:val="22"/>
                <w:lang w:val="en-GB"/>
              </w:rPr>
              <w:t>20 mg/kg</w:t>
            </w:r>
          </w:p>
        </w:tc>
        <w:tc>
          <w:tcPr>
            <w:tcW w:w="0" w:type="auto"/>
            <w:shd w:val="clear" w:color="auto" w:fill="auto"/>
            <w:noWrap/>
            <w:vAlign w:val="bottom"/>
            <w:hideMark/>
          </w:tcPr>
          <w:p w14:paraId="47A4E53C" w14:textId="77777777" w:rsidR="00D47F59" w:rsidRPr="00FF3813" w:rsidRDefault="00D47F59" w:rsidP="00317958">
            <w:pPr>
              <w:jc w:val="both"/>
              <w:rPr>
                <w:sz w:val="22"/>
                <w:szCs w:val="22"/>
                <w:lang w:val="en-GB"/>
              </w:rPr>
            </w:pPr>
            <w:r w:rsidRPr="00FF3813">
              <w:rPr>
                <w:sz w:val="22"/>
                <w:szCs w:val="22"/>
                <w:lang w:val="en-GB"/>
              </w:rPr>
              <w:t>0.0323</w:t>
            </w:r>
          </w:p>
        </w:tc>
        <w:tc>
          <w:tcPr>
            <w:tcW w:w="0" w:type="auto"/>
            <w:shd w:val="clear" w:color="auto" w:fill="auto"/>
            <w:noWrap/>
            <w:vAlign w:val="bottom"/>
            <w:hideMark/>
          </w:tcPr>
          <w:p w14:paraId="1BFB1155" w14:textId="77777777" w:rsidR="00D47F59" w:rsidRPr="00FF3813" w:rsidRDefault="00D47F59" w:rsidP="00317958">
            <w:pPr>
              <w:jc w:val="both"/>
              <w:rPr>
                <w:sz w:val="22"/>
                <w:szCs w:val="22"/>
                <w:lang w:val="en-GB"/>
              </w:rPr>
            </w:pPr>
            <w:r w:rsidRPr="00FF3813">
              <w:rPr>
                <w:sz w:val="22"/>
                <w:szCs w:val="22"/>
                <w:lang w:val="en-GB"/>
              </w:rPr>
              <w:t>0.4654</w:t>
            </w:r>
          </w:p>
        </w:tc>
        <w:tc>
          <w:tcPr>
            <w:tcW w:w="0" w:type="auto"/>
            <w:shd w:val="clear" w:color="auto" w:fill="auto"/>
            <w:noWrap/>
            <w:vAlign w:val="bottom"/>
            <w:hideMark/>
          </w:tcPr>
          <w:p w14:paraId="09D497E3" w14:textId="77777777" w:rsidR="00D47F59" w:rsidRPr="00FF3813" w:rsidRDefault="00D47F59" w:rsidP="00317958">
            <w:pPr>
              <w:jc w:val="both"/>
              <w:rPr>
                <w:sz w:val="22"/>
                <w:szCs w:val="22"/>
                <w:lang w:val="en-GB"/>
              </w:rPr>
            </w:pPr>
            <w:r w:rsidRPr="00FF3813">
              <w:rPr>
                <w:sz w:val="22"/>
                <w:szCs w:val="22"/>
                <w:lang w:val="en-GB"/>
              </w:rPr>
              <w:t>0.0016</w:t>
            </w:r>
          </w:p>
        </w:tc>
        <w:tc>
          <w:tcPr>
            <w:tcW w:w="0" w:type="auto"/>
            <w:shd w:val="clear" w:color="auto" w:fill="auto"/>
            <w:noWrap/>
            <w:vAlign w:val="bottom"/>
            <w:hideMark/>
          </w:tcPr>
          <w:p w14:paraId="3BD3A72C" w14:textId="77777777" w:rsidR="00D47F59" w:rsidRPr="00FF3813" w:rsidRDefault="00D47F59" w:rsidP="00317958">
            <w:pPr>
              <w:jc w:val="both"/>
              <w:rPr>
                <w:sz w:val="22"/>
                <w:szCs w:val="22"/>
                <w:lang w:val="en-GB"/>
              </w:rPr>
            </w:pPr>
            <w:r w:rsidRPr="00FF3813">
              <w:rPr>
                <w:sz w:val="22"/>
                <w:szCs w:val="22"/>
                <w:lang w:val="en-GB"/>
              </w:rPr>
              <w:t>-0.8926</w:t>
            </w:r>
          </w:p>
        </w:tc>
        <w:tc>
          <w:tcPr>
            <w:tcW w:w="0" w:type="auto"/>
            <w:shd w:val="clear" w:color="auto" w:fill="auto"/>
            <w:noWrap/>
            <w:vAlign w:val="bottom"/>
            <w:hideMark/>
          </w:tcPr>
          <w:p w14:paraId="41C1164E" w14:textId="77777777" w:rsidR="00D47F59" w:rsidRPr="00FF3813" w:rsidRDefault="00D47F59" w:rsidP="00317958">
            <w:pPr>
              <w:jc w:val="both"/>
              <w:rPr>
                <w:sz w:val="22"/>
                <w:szCs w:val="22"/>
                <w:lang w:val="en-GB"/>
              </w:rPr>
            </w:pPr>
            <w:r w:rsidRPr="00FF3813">
              <w:rPr>
                <w:sz w:val="22"/>
                <w:szCs w:val="22"/>
                <w:lang w:val="en-GB"/>
              </w:rPr>
              <w:t>0.0338</w:t>
            </w:r>
          </w:p>
        </w:tc>
        <w:tc>
          <w:tcPr>
            <w:tcW w:w="0" w:type="auto"/>
            <w:shd w:val="clear" w:color="auto" w:fill="auto"/>
            <w:noWrap/>
            <w:vAlign w:val="bottom"/>
            <w:hideMark/>
          </w:tcPr>
          <w:p w14:paraId="27818794" w14:textId="77777777" w:rsidR="00D47F59" w:rsidRPr="00FF3813" w:rsidRDefault="00D47F59" w:rsidP="00317958">
            <w:pPr>
              <w:jc w:val="both"/>
              <w:rPr>
                <w:sz w:val="22"/>
                <w:szCs w:val="22"/>
                <w:lang w:val="en-GB"/>
              </w:rPr>
            </w:pPr>
            <w:r w:rsidRPr="00FF3813">
              <w:rPr>
                <w:sz w:val="22"/>
                <w:szCs w:val="22"/>
                <w:lang w:val="en-GB"/>
              </w:rPr>
              <w:t>0.9406</w:t>
            </w:r>
          </w:p>
        </w:tc>
        <w:tc>
          <w:tcPr>
            <w:tcW w:w="0" w:type="auto"/>
            <w:shd w:val="clear" w:color="auto" w:fill="auto"/>
            <w:noWrap/>
            <w:vAlign w:val="bottom"/>
            <w:hideMark/>
          </w:tcPr>
          <w:p w14:paraId="2F3AF90E" w14:textId="77777777" w:rsidR="00D47F59" w:rsidRPr="00FF3813" w:rsidRDefault="00D47F59" w:rsidP="00317958">
            <w:pPr>
              <w:keepNext/>
              <w:keepLines/>
              <w:spacing w:before="120" w:after="0"/>
              <w:jc w:val="both"/>
              <w:rPr>
                <w:rFonts w:eastAsia="Times New Roman"/>
                <w:sz w:val="22"/>
                <w:szCs w:val="22"/>
                <w:lang w:val="en-GB"/>
              </w:rPr>
            </w:pPr>
            <w:r w:rsidRPr="00FF3813">
              <w:rPr>
                <w:rFonts w:eastAsia="Times New Roman"/>
                <w:sz w:val="22"/>
                <w:szCs w:val="22"/>
                <w:lang w:val="en-GB"/>
              </w:rPr>
              <w:t>100000</w:t>
            </w:r>
          </w:p>
        </w:tc>
      </w:tr>
      <w:tr w:rsidR="00D47F59" w:rsidRPr="00FF3813" w14:paraId="70297E50" w14:textId="77777777" w:rsidTr="00317958">
        <w:trPr>
          <w:trHeight w:val="326"/>
        </w:trPr>
        <w:tc>
          <w:tcPr>
            <w:tcW w:w="0" w:type="auto"/>
            <w:shd w:val="clear" w:color="auto" w:fill="auto"/>
            <w:noWrap/>
            <w:vAlign w:val="bottom"/>
            <w:hideMark/>
          </w:tcPr>
          <w:p w14:paraId="0CCC8ADC" w14:textId="77777777" w:rsidR="00D47F59" w:rsidRPr="00FF3813" w:rsidRDefault="00D47F59" w:rsidP="00317958">
            <w:pPr>
              <w:keepNext/>
              <w:keepLines/>
              <w:spacing w:before="120" w:after="0"/>
              <w:jc w:val="both"/>
              <w:rPr>
                <w:rFonts w:eastAsia="Times New Roman"/>
                <w:sz w:val="22"/>
                <w:szCs w:val="22"/>
                <w:lang w:val="en-GB"/>
              </w:rPr>
            </w:pPr>
            <w:r w:rsidRPr="00FF3813">
              <w:rPr>
                <w:rFonts w:eastAsia="Times New Roman"/>
                <w:sz w:val="22"/>
                <w:szCs w:val="22"/>
                <w:lang w:val="en-GB"/>
              </w:rPr>
              <w:t>30 mg/kg</w:t>
            </w:r>
          </w:p>
        </w:tc>
        <w:tc>
          <w:tcPr>
            <w:tcW w:w="0" w:type="auto"/>
            <w:shd w:val="clear" w:color="auto" w:fill="auto"/>
            <w:noWrap/>
            <w:vAlign w:val="bottom"/>
            <w:hideMark/>
          </w:tcPr>
          <w:p w14:paraId="1DF7DB7D" w14:textId="77777777" w:rsidR="00D47F59" w:rsidRPr="00FF3813" w:rsidRDefault="00D47F59" w:rsidP="00317958">
            <w:pPr>
              <w:jc w:val="both"/>
              <w:rPr>
                <w:sz w:val="22"/>
                <w:szCs w:val="22"/>
                <w:lang w:val="en-GB"/>
              </w:rPr>
            </w:pPr>
            <w:r w:rsidRPr="00FF3813">
              <w:rPr>
                <w:sz w:val="22"/>
                <w:szCs w:val="22"/>
                <w:lang w:val="en-GB"/>
              </w:rPr>
              <w:t>-0.0269</w:t>
            </w:r>
          </w:p>
        </w:tc>
        <w:tc>
          <w:tcPr>
            <w:tcW w:w="0" w:type="auto"/>
            <w:shd w:val="clear" w:color="auto" w:fill="auto"/>
            <w:noWrap/>
            <w:vAlign w:val="bottom"/>
            <w:hideMark/>
          </w:tcPr>
          <w:p w14:paraId="48ABFB6A" w14:textId="77777777" w:rsidR="00D47F59" w:rsidRPr="00FF3813" w:rsidRDefault="00D47F59" w:rsidP="00317958">
            <w:pPr>
              <w:jc w:val="both"/>
              <w:rPr>
                <w:sz w:val="22"/>
                <w:szCs w:val="22"/>
                <w:lang w:val="en-GB"/>
              </w:rPr>
            </w:pPr>
            <w:r w:rsidRPr="00FF3813">
              <w:rPr>
                <w:sz w:val="22"/>
                <w:szCs w:val="22"/>
                <w:lang w:val="en-GB"/>
              </w:rPr>
              <w:t>0.5115</w:t>
            </w:r>
          </w:p>
        </w:tc>
        <w:tc>
          <w:tcPr>
            <w:tcW w:w="0" w:type="auto"/>
            <w:shd w:val="clear" w:color="auto" w:fill="auto"/>
            <w:noWrap/>
            <w:vAlign w:val="bottom"/>
            <w:hideMark/>
          </w:tcPr>
          <w:p w14:paraId="08D8E368" w14:textId="77777777" w:rsidR="00D47F59" w:rsidRPr="00FF3813" w:rsidRDefault="00D47F59" w:rsidP="00317958">
            <w:pPr>
              <w:jc w:val="both"/>
              <w:rPr>
                <w:sz w:val="22"/>
                <w:szCs w:val="22"/>
                <w:lang w:val="en-GB"/>
              </w:rPr>
            </w:pPr>
            <w:r w:rsidRPr="00FF3813">
              <w:rPr>
                <w:sz w:val="22"/>
                <w:szCs w:val="22"/>
                <w:lang w:val="en-GB"/>
              </w:rPr>
              <w:t>0.0018</w:t>
            </w:r>
          </w:p>
        </w:tc>
        <w:tc>
          <w:tcPr>
            <w:tcW w:w="0" w:type="auto"/>
            <w:shd w:val="clear" w:color="auto" w:fill="auto"/>
            <w:noWrap/>
            <w:vAlign w:val="bottom"/>
            <w:hideMark/>
          </w:tcPr>
          <w:p w14:paraId="0398D4B7" w14:textId="77777777" w:rsidR="00D47F59" w:rsidRPr="00FF3813" w:rsidRDefault="00D47F59" w:rsidP="00317958">
            <w:pPr>
              <w:jc w:val="both"/>
              <w:rPr>
                <w:sz w:val="22"/>
                <w:szCs w:val="22"/>
                <w:lang w:val="en-GB"/>
              </w:rPr>
            </w:pPr>
            <w:r w:rsidRPr="00FF3813">
              <w:rPr>
                <w:sz w:val="22"/>
                <w:szCs w:val="22"/>
                <w:lang w:val="en-GB"/>
              </w:rPr>
              <w:t>-1.0340</w:t>
            </w:r>
          </w:p>
        </w:tc>
        <w:tc>
          <w:tcPr>
            <w:tcW w:w="0" w:type="auto"/>
            <w:shd w:val="clear" w:color="auto" w:fill="auto"/>
            <w:noWrap/>
            <w:vAlign w:val="bottom"/>
            <w:hideMark/>
          </w:tcPr>
          <w:p w14:paraId="19253258" w14:textId="77777777" w:rsidR="00D47F59" w:rsidRPr="00FF3813" w:rsidRDefault="00D47F59" w:rsidP="00317958">
            <w:pPr>
              <w:jc w:val="both"/>
              <w:rPr>
                <w:sz w:val="22"/>
                <w:szCs w:val="22"/>
                <w:lang w:val="en-GB"/>
              </w:rPr>
            </w:pPr>
            <w:r w:rsidRPr="00FF3813">
              <w:rPr>
                <w:sz w:val="22"/>
                <w:szCs w:val="22"/>
                <w:lang w:val="en-GB"/>
              </w:rPr>
              <w:t>-0.0272</w:t>
            </w:r>
          </w:p>
        </w:tc>
        <w:tc>
          <w:tcPr>
            <w:tcW w:w="0" w:type="auto"/>
            <w:shd w:val="clear" w:color="auto" w:fill="auto"/>
            <w:noWrap/>
            <w:vAlign w:val="bottom"/>
            <w:hideMark/>
          </w:tcPr>
          <w:p w14:paraId="430926D8" w14:textId="77777777" w:rsidR="00D47F59" w:rsidRPr="00FF3813" w:rsidRDefault="00D47F59" w:rsidP="00317958">
            <w:pPr>
              <w:jc w:val="both"/>
              <w:rPr>
                <w:sz w:val="22"/>
                <w:szCs w:val="22"/>
                <w:lang w:val="en-GB"/>
              </w:rPr>
            </w:pPr>
            <w:r w:rsidRPr="00FF3813">
              <w:rPr>
                <w:sz w:val="22"/>
                <w:szCs w:val="22"/>
                <w:lang w:val="en-GB"/>
              </w:rPr>
              <w:t>0.9844</w:t>
            </w:r>
          </w:p>
        </w:tc>
        <w:tc>
          <w:tcPr>
            <w:tcW w:w="0" w:type="auto"/>
            <w:shd w:val="clear" w:color="auto" w:fill="auto"/>
            <w:noWrap/>
            <w:vAlign w:val="bottom"/>
            <w:hideMark/>
          </w:tcPr>
          <w:p w14:paraId="5124143E" w14:textId="77777777" w:rsidR="00D47F59" w:rsidRPr="00FF3813" w:rsidRDefault="00D47F59" w:rsidP="00317958">
            <w:pPr>
              <w:keepNext/>
              <w:keepLines/>
              <w:spacing w:before="120" w:after="0"/>
              <w:jc w:val="both"/>
              <w:rPr>
                <w:rFonts w:eastAsia="Times New Roman"/>
                <w:sz w:val="22"/>
                <w:szCs w:val="22"/>
                <w:lang w:val="en-GB"/>
              </w:rPr>
            </w:pPr>
            <w:r w:rsidRPr="00FF3813">
              <w:rPr>
                <w:rFonts w:eastAsia="Times New Roman"/>
                <w:sz w:val="22"/>
                <w:szCs w:val="22"/>
                <w:lang w:val="en-GB"/>
              </w:rPr>
              <w:t>100000</w:t>
            </w:r>
          </w:p>
        </w:tc>
      </w:tr>
    </w:tbl>
    <w:p w14:paraId="02DFC392" w14:textId="77777777" w:rsidR="00D47F59" w:rsidRPr="00FF3813" w:rsidRDefault="00D47F59" w:rsidP="00D47F59">
      <w:pPr>
        <w:spacing w:before="120" w:after="0" w:line="480" w:lineRule="auto"/>
        <w:jc w:val="both"/>
        <w:rPr>
          <w:lang w:val="en-GB"/>
        </w:rPr>
      </w:pPr>
    </w:p>
    <w:p w14:paraId="078698B4" w14:textId="77777777" w:rsidR="0090004C" w:rsidRPr="00FF3813" w:rsidRDefault="00811948" w:rsidP="00CD6D2E">
      <w:pPr>
        <w:keepNext/>
        <w:keepLines/>
        <w:spacing w:before="120" w:after="0"/>
        <w:jc w:val="both"/>
        <w:rPr>
          <w:lang w:val="en-GB"/>
        </w:rPr>
      </w:pPr>
      <w:r w:rsidRPr="00FF3813">
        <w:rPr>
          <w:lang w:val="en-GB"/>
        </w:rPr>
        <w:t>Table 6.4</w:t>
      </w:r>
      <w:r w:rsidR="0090004C" w:rsidRPr="00FF3813">
        <w:rPr>
          <w:lang w:val="en-GB"/>
        </w:rPr>
        <w:t xml:space="preserve"> </w:t>
      </w:r>
      <w:r w:rsidR="008A2BB2" w:rsidRPr="00FF3813">
        <w:rPr>
          <w:lang w:val="en-GB"/>
        </w:rPr>
        <w:t>Probability of effects (</w:t>
      </w:r>
      <w:r w:rsidR="009D1D3C" w:rsidRPr="00FF3813">
        <w:rPr>
          <w:lang w:val="en-GB"/>
        </w:rPr>
        <w:t xml:space="preserve">absolute value of treatment effect over placebo) greater than </w:t>
      </w:r>
      <w:r w:rsidR="007A2068" w:rsidRPr="00FF3813">
        <w:rPr>
          <w:lang w:val="en-GB"/>
        </w:rPr>
        <w:t xml:space="preserve">0, </w:t>
      </w:r>
      <w:r w:rsidR="009D1D3C" w:rsidRPr="00FF3813">
        <w:rPr>
          <w:lang w:val="en-GB"/>
        </w:rPr>
        <w:t xml:space="preserve">0.8, 0.95 or 1.2 </w:t>
      </w:r>
      <w:r w:rsidR="008A2BB2" w:rsidRPr="00FF3813">
        <w:rPr>
          <w:lang w:val="en-GB"/>
        </w:rPr>
        <w:t>at Day 56</w:t>
      </w:r>
      <w:r w:rsidR="007A2068" w:rsidRPr="00FF3813">
        <w:rPr>
          <w:lang w:val="en-GB"/>
        </w:rPr>
        <w:t xml:space="preserve"> using Bayesian NDLM model</w:t>
      </w:r>
      <w:r w:rsidR="008A2BB2" w:rsidRPr="00FF3813">
        <w:rPr>
          <w:lang w:val="en-GB"/>
        </w:rPr>
        <w:t>.</w:t>
      </w:r>
    </w:p>
    <w:tbl>
      <w:tblPr>
        <w:tblStyle w:val="TableGrid"/>
        <w:tblW w:w="0" w:type="auto"/>
        <w:tblLook w:val="01E0" w:firstRow="1" w:lastRow="1" w:firstColumn="1" w:lastColumn="1" w:noHBand="0" w:noVBand="0"/>
      </w:tblPr>
      <w:tblGrid>
        <w:gridCol w:w="1190"/>
        <w:gridCol w:w="1391"/>
        <w:gridCol w:w="1571"/>
        <w:gridCol w:w="1691"/>
        <w:gridCol w:w="1571"/>
      </w:tblGrid>
      <w:tr w:rsidR="00FF3813" w:rsidRPr="00FF3813" w14:paraId="274F7295" w14:textId="77777777" w:rsidTr="00CA2EBB">
        <w:trPr>
          <w:trHeight w:val="530"/>
        </w:trPr>
        <w:tc>
          <w:tcPr>
            <w:tcW w:w="0" w:type="auto"/>
          </w:tcPr>
          <w:p w14:paraId="519CEDA2" w14:textId="77777777" w:rsidR="00CA2EBB" w:rsidRPr="00FF3813" w:rsidRDefault="00CA2EBB" w:rsidP="00CA2EBB">
            <w:pPr>
              <w:keepNext/>
              <w:keepLines/>
              <w:spacing w:before="120"/>
              <w:jc w:val="both"/>
              <w:rPr>
                <w:rFonts w:ascii="Times New Roman" w:hAnsi="Times New Roman" w:cs="Times New Roman"/>
                <w:sz w:val="24"/>
                <w:szCs w:val="24"/>
                <w:lang w:val="en-GB"/>
              </w:rPr>
            </w:pPr>
            <w:r w:rsidRPr="00FF3813">
              <w:rPr>
                <w:rFonts w:ascii="Times New Roman" w:hAnsi="Times New Roman" w:cs="Times New Roman"/>
                <w:sz w:val="24"/>
                <w:szCs w:val="24"/>
                <w:lang w:val="en-GB"/>
              </w:rPr>
              <w:t>Doses</w:t>
            </w:r>
          </w:p>
        </w:tc>
        <w:tc>
          <w:tcPr>
            <w:tcW w:w="0" w:type="auto"/>
          </w:tcPr>
          <w:p w14:paraId="0C553B31" w14:textId="77777777" w:rsidR="00CA2EBB" w:rsidRPr="00FF3813" w:rsidRDefault="00CA2EBB" w:rsidP="00CA2EBB">
            <w:pPr>
              <w:keepNext/>
              <w:keepLines/>
              <w:spacing w:before="120"/>
              <w:jc w:val="both"/>
              <w:rPr>
                <w:rFonts w:ascii="Times New Roman" w:hAnsi="Times New Roman" w:cs="Times New Roman"/>
                <w:sz w:val="24"/>
                <w:szCs w:val="24"/>
                <w:lang w:val="en-GB"/>
              </w:rPr>
            </w:pPr>
            <w:r w:rsidRPr="00FF3813">
              <w:rPr>
                <w:rFonts w:ascii="Times New Roman" w:hAnsi="Times New Roman" w:cs="Times New Roman"/>
                <w:sz w:val="24"/>
                <w:szCs w:val="24"/>
                <w:lang w:val="en-GB"/>
              </w:rPr>
              <w:t>Pr(effect&gt;0)</w:t>
            </w:r>
          </w:p>
        </w:tc>
        <w:tc>
          <w:tcPr>
            <w:tcW w:w="0" w:type="auto"/>
          </w:tcPr>
          <w:p w14:paraId="3CCC8A63" w14:textId="77777777" w:rsidR="00CA2EBB" w:rsidRPr="00FF3813" w:rsidRDefault="00CA2EBB" w:rsidP="00CA2EBB">
            <w:pPr>
              <w:keepNext/>
              <w:keepLines/>
              <w:spacing w:before="120"/>
              <w:jc w:val="both"/>
              <w:rPr>
                <w:rFonts w:ascii="Times New Roman" w:hAnsi="Times New Roman" w:cs="Times New Roman"/>
                <w:sz w:val="24"/>
                <w:szCs w:val="24"/>
                <w:lang w:val="en-GB"/>
              </w:rPr>
            </w:pPr>
            <w:r w:rsidRPr="00FF3813">
              <w:rPr>
                <w:rFonts w:ascii="Times New Roman" w:hAnsi="Times New Roman" w:cs="Times New Roman"/>
                <w:sz w:val="24"/>
                <w:szCs w:val="24"/>
                <w:lang w:val="en-GB"/>
              </w:rPr>
              <w:t>Pr(effect&gt;0.8)</w:t>
            </w:r>
          </w:p>
        </w:tc>
        <w:tc>
          <w:tcPr>
            <w:tcW w:w="0" w:type="auto"/>
          </w:tcPr>
          <w:p w14:paraId="0DE5CBAA" w14:textId="77777777" w:rsidR="00CA2EBB" w:rsidRPr="00FF3813" w:rsidRDefault="00CA2EBB" w:rsidP="00CA2EBB">
            <w:pPr>
              <w:keepNext/>
              <w:keepLines/>
              <w:spacing w:before="120"/>
              <w:jc w:val="both"/>
              <w:rPr>
                <w:rFonts w:ascii="Times New Roman" w:hAnsi="Times New Roman" w:cs="Times New Roman"/>
                <w:sz w:val="24"/>
                <w:szCs w:val="24"/>
                <w:lang w:val="en-GB"/>
              </w:rPr>
            </w:pPr>
            <w:r w:rsidRPr="00FF3813">
              <w:rPr>
                <w:rFonts w:ascii="Times New Roman" w:hAnsi="Times New Roman" w:cs="Times New Roman"/>
                <w:sz w:val="24"/>
                <w:szCs w:val="24"/>
                <w:lang w:val="en-GB"/>
              </w:rPr>
              <w:t>Pr(effect&gt;0.95)</w:t>
            </w:r>
          </w:p>
        </w:tc>
        <w:tc>
          <w:tcPr>
            <w:tcW w:w="0" w:type="auto"/>
          </w:tcPr>
          <w:p w14:paraId="43C2E81D" w14:textId="77777777" w:rsidR="00CA2EBB" w:rsidRPr="00FF3813" w:rsidRDefault="00CA2EBB" w:rsidP="00CA2EBB">
            <w:pPr>
              <w:keepNext/>
              <w:keepLines/>
              <w:spacing w:before="120"/>
              <w:jc w:val="both"/>
              <w:rPr>
                <w:rFonts w:ascii="Times New Roman" w:hAnsi="Times New Roman" w:cs="Times New Roman"/>
                <w:sz w:val="24"/>
                <w:szCs w:val="24"/>
                <w:lang w:val="en-GB"/>
              </w:rPr>
            </w:pPr>
            <w:r w:rsidRPr="00FF3813">
              <w:rPr>
                <w:rFonts w:ascii="Times New Roman" w:hAnsi="Times New Roman" w:cs="Times New Roman"/>
                <w:sz w:val="24"/>
                <w:szCs w:val="24"/>
                <w:lang w:val="en-GB"/>
              </w:rPr>
              <w:t>Pr(effect&gt;1.2)</w:t>
            </w:r>
          </w:p>
        </w:tc>
      </w:tr>
      <w:tr w:rsidR="00FF3813" w:rsidRPr="00FF3813" w14:paraId="2975EBB5" w14:textId="77777777" w:rsidTr="007A2068">
        <w:trPr>
          <w:trHeight w:val="341"/>
        </w:trPr>
        <w:tc>
          <w:tcPr>
            <w:tcW w:w="0" w:type="auto"/>
          </w:tcPr>
          <w:p w14:paraId="2DEB9400" w14:textId="77777777" w:rsidR="00CA2EBB" w:rsidRPr="00FF3813" w:rsidRDefault="00CA2EBB" w:rsidP="00CA2EBB">
            <w:pPr>
              <w:keepNext/>
              <w:keepLines/>
              <w:spacing w:before="120"/>
              <w:jc w:val="both"/>
              <w:rPr>
                <w:rFonts w:ascii="Times New Roman" w:hAnsi="Times New Roman" w:cs="Times New Roman"/>
                <w:sz w:val="24"/>
                <w:szCs w:val="24"/>
                <w:lang w:val="en-GB"/>
              </w:rPr>
            </w:pPr>
            <w:r w:rsidRPr="00FF3813">
              <w:rPr>
                <w:rFonts w:ascii="Times New Roman" w:hAnsi="Times New Roman" w:cs="Times New Roman"/>
                <w:sz w:val="24"/>
                <w:szCs w:val="24"/>
                <w:lang w:val="en-GB"/>
              </w:rPr>
              <w:t>0.3 mg/kg</w:t>
            </w:r>
          </w:p>
        </w:tc>
        <w:tc>
          <w:tcPr>
            <w:tcW w:w="0" w:type="auto"/>
          </w:tcPr>
          <w:p w14:paraId="41997D9F" w14:textId="77777777" w:rsidR="00CA2EBB" w:rsidRPr="00FF3813" w:rsidRDefault="00CA2EBB" w:rsidP="00CA2EBB">
            <w:pPr>
              <w:keepNext/>
              <w:keepLines/>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75.3%</w:t>
            </w:r>
          </w:p>
        </w:tc>
        <w:tc>
          <w:tcPr>
            <w:tcW w:w="0" w:type="auto"/>
          </w:tcPr>
          <w:p w14:paraId="38750A63" w14:textId="77777777" w:rsidR="00CA2EBB" w:rsidRPr="00FF3813" w:rsidRDefault="00CA2EBB" w:rsidP="00CA2EBB">
            <w:pPr>
              <w:keepNext/>
              <w:keepLines/>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8.0%</w:t>
            </w:r>
          </w:p>
        </w:tc>
        <w:tc>
          <w:tcPr>
            <w:tcW w:w="0" w:type="auto"/>
          </w:tcPr>
          <w:p w14:paraId="7D1C58B2" w14:textId="77777777" w:rsidR="00CA2EBB" w:rsidRPr="00FF3813" w:rsidRDefault="00CA2EBB" w:rsidP="00CA2EBB">
            <w:pPr>
              <w:keepNext/>
              <w:keepLines/>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3.8%</w:t>
            </w:r>
          </w:p>
        </w:tc>
        <w:tc>
          <w:tcPr>
            <w:tcW w:w="0" w:type="auto"/>
          </w:tcPr>
          <w:p w14:paraId="4383919C" w14:textId="77777777" w:rsidR="00CA2EBB" w:rsidRPr="00FF3813" w:rsidRDefault="00CA2EBB" w:rsidP="00CA2EBB">
            <w:pPr>
              <w:keepNext/>
              <w:keepLines/>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1.0%</w:t>
            </w:r>
          </w:p>
        </w:tc>
      </w:tr>
      <w:tr w:rsidR="00FF3813" w:rsidRPr="00FF3813" w14:paraId="1C0CFC90" w14:textId="77777777" w:rsidTr="00CA2EBB">
        <w:trPr>
          <w:trHeight w:val="440"/>
        </w:trPr>
        <w:tc>
          <w:tcPr>
            <w:tcW w:w="0" w:type="auto"/>
          </w:tcPr>
          <w:p w14:paraId="2BE05705" w14:textId="77777777" w:rsidR="00CA2EBB" w:rsidRPr="00FF3813" w:rsidRDefault="00CA2EBB" w:rsidP="00CA2EBB">
            <w:pPr>
              <w:keepNext/>
              <w:keepLines/>
              <w:spacing w:before="120"/>
              <w:jc w:val="both"/>
              <w:rPr>
                <w:rFonts w:ascii="Times New Roman" w:hAnsi="Times New Roman" w:cs="Times New Roman"/>
                <w:sz w:val="24"/>
                <w:szCs w:val="24"/>
                <w:lang w:val="en-GB"/>
              </w:rPr>
            </w:pPr>
            <w:r w:rsidRPr="00FF3813">
              <w:rPr>
                <w:rFonts w:ascii="Times New Roman" w:hAnsi="Times New Roman" w:cs="Times New Roman"/>
                <w:sz w:val="24"/>
                <w:szCs w:val="24"/>
                <w:lang w:val="en-GB"/>
              </w:rPr>
              <w:t>3 mg/kg</w:t>
            </w:r>
          </w:p>
        </w:tc>
        <w:tc>
          <w:tcPr>
            <w:tcW w:w="0" w:type="auto"/>
          </w:tcPr>
          <w:p w14:paraId="5877339B" w14:textId="77777777" w:rsidR="00CA2EBB" w:rsidRPr="00FF3813" w:rsidRDefault="00CA2EBB" w:rsidP="00CA2EBB">
            <w:pPr>
              <w:keepNext/>
              <w:keepLines/>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92.3%</w:t>
            </w:r>
          </w:p>
        </w:tc>
        <w:tc>
          <w:tcPr>
            <w:tcW w:w="0" w:type="auto"/>
          </w:tcPr>
          <w:p w14:paraId="7003A483" w14:textId="77777777" w:rsidR="00CA2EBB" w:rsidRPr="00FF3813" w:rsidRDefault="00CA2EBB" w:rsidP="00CA2EBB">
            <w:pPr>
              <w:keepNext/>
              <w:keepLines/>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27.3%</w:t>
            </w:r>
          </w:p>
        </w:tc>
        <w:tc>
          <w:tcPr>
            <w:tcW w:w="0" w:type="auto"/>
          </w:tcPr>
          <w:p w14:paraId="56CB224F" w14:textId="77777777" w:rsidR="00CA2EBB" w:rsidRPr="00FF3813" w:rsidRDefault="00CA2EBB" w:rsidP="00CA2EBB">
            <w:pPr>
              <w:keepNext/>
              <w:keepLines/>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16.3%</w:t>
            </w:r>
          </w:p>
        </w:tc>
        <w:tc>
          <w:tcPr>
            <w:tcW w:w="0" w:type="auto"/>
          </w:tcPr>
          <w:p w14:paraId="49F0201E" w14:textId="77777777" w:rsidR="00CA2EBB" w:rsidRPr="00FF3813" w:rsidRDefault="00CA2EBB" w:rsidP="00CA2EBB">
            <w:pPr>
              <w:keepNext/>
              <w:keepLines/>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5.5%</w:t>
            </w:r>
          </w:p>
        </w:tc>
      </w:tr>
      <w:tr w:rsidR="00FF3813" w:rsidRPr="00FF3813" w14:paraId="4E842A94" w14:textId="77777777" w:rsidTr="00CA2EBB">
        <w:trPr>
          <w:trHeight w:val="440"/>
        </w:trPr>
        <w:tc>
          <w:tcPr>
            <w:tcW w:w="0" w:type="auto"/>
          </w:tcPr>
          <w:p w14:paraId="3941D5BD" w14:textId="77777777" w:rsidR="00CA2EBB" w:rsidRPr="00FF3813" w:rsidRDefault="00CA2EBB" w:rsidP="00CA2EBB">
            <w:pPr>
              <w:keepNext/>
              <w:keepLines/>
              <w:spacing w:before="120"/>
              <w:jc w:val="both"/>
              <w:rPr>
                <w:rFonts w:ascii="Times New Roman" w:hAnsi="Times New Roman" w:cs="Times New Roman"/>
                <w:sz w:val="24"/>
                <w:szCs w:val="24"/>
                <w:lang w:val="en-GB"/>
              </w:rPr>
            </w:pPr>
            <w:r w:rsidRPr="00FF3813">
              <w:rPr>
                <w:rFonts w:ascii="Times New Roman" w:hAnsi="Times New Roman" w:cs="Times New Roman"/>
                <w:sz w:val="24"/>
                <w:szCs w:val="24"/>
                <w:lang w:val="en-GB"/>
              </w:rPr>
              <w:t>10 mg/kg</w:t>
            </w:r>
          </w:p>
        </w:tc>
        <w:tc>
          <w:tcPr>
            <w:tcW w:w="0" w:type="auto"/>
          </w:tcPr>
          <w:p w14:paraId="2DB17AB2" w14:textId="77777777" w:rsidR="00CA2EBB" w:rsidRPr="00FF3813" w:rsidRDefault="00CA2EBB" w:rsidP="00CA2EBB">
            <w:pPr>
              <w:keepNext/>
              <w:keepLines/>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84.2%</w:t>
            </w:r>
          </w:p>
        </w:tc>
        <w:tc>
          <w:tcPr>
            <w:tcW w:w="0" w:type="auto"/>
          </w:tcPr>
          <w:p w14:paraId="0CBCB9A3" w14:textId="77777777" w:rsidR="00CA2EBB" w:rsidRPr="00FF3813" w:rsidRDefault="00CA2EBB" w:rsidP="00CA2EBB">
            <w:pPr>
              <w:keepNext/>
              <w:keepLines/>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14.5%</w:t>
            </w:r>
          </w:p>
        </w:tc>
        <w:tc>
          <w:tcPr>
            <w:tcW w:w="0" w:type="auto"/>
          </w:tcPr>
          <w:p w14:paraId="3F2A53D1" w14:textId="77777777" w:rsidR="00CA2EBB" w:rsidRPr="00FF3813" w:rsidRDefault="00CA2EBB" w:rsidP="00CA2EBB">
            <w:pPr>
              <w:keepNext/>
              <w:keepLines/>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7.5%</w:t>
            </w:r>
          </w:p>
        </w:tc>
        <w:tc>
          <w:tcPr>
            <w:tcW w:w="0" w:type="auto"/>
          </w:tcPr>
          <w:p w14:paraId="55DE5C34" w14:textId="77777777" w:rsidR="00CA2EBB" w:rsidRPr="00FF3813" w:rsidRDefault="00CA2EBB" w:rsidP="00CA2EBB">
            <w:pPr>
              <w:keepNext/>
              <w:keepLines/>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2.0%</w:t>
            </w:r>
          </w:p>
        </w:tc>
      </w:tr>
      <w:tr w:rsidR="00FF3813" w:rsidRPr="00FF3813" w14:paraId="386E8FCC" w14:textId="77777777" w:rsidTr="00CA2EBB">
        <w:trPr>
          <w:trHeight w:val="431"/>
        </w:trPr>
        <w:tc>
          <w:tcPr>
            <w:tcW w:w="0" w:type="auto"/>
          </w:tcPr>
          <w:p w14:paraId="3F625AFD" w14:textId="77777777" w:rsidR="00CA2EBB" w:rsidRPr="00FF3813" w:rsidRDefault="00CA2EBB" w:rsidP="00CA2EBB">
            <w:pPr>
              <w:keepNext/>
              <w:keepLines/>
              <w:spacing w:before="120"/>
              <w:jc w:val="both"/>
              <w:rPr>
                <w:rFonts w:ascii="Times New Roman" w:hAnsi="Times New Roman" w:cs="Times New Roman"/>
                <w:sz w:val="24"/>
                <w:szCs w:val="24"/>
                <w:lang w:val="en-GB"/>
              </w:rPr>
            </w:pPr>
            <w:r w:rsidRPr="00FF3813">
              <w:rPr>
                <w:rFonts w:ascii="Times New Roman" w:hAnsi="Times New Roman" w:cs="Times New Roman"/>
                <w:sz w:val="24"/>
                <w:szCs w:val="24"/>
                <w:lang w:val="en-GB"/>
              </w:rPr>
              <w:t>20 mg/kg</w:t>
            </w:r>
          </w:p>
        </w:tc>
        <w:tc>
          <w:tcPr>
            <w:tcW w:w="0" w:type="auto"/>
          </w:tcPr>
          <w:p w14:paraId="3B4972FA" w14:textId="77777777" w:rsidR="00CA2EBB" w:rsidRPr="00FF3813" w:rsidRDefault="00CA2EBB" w:rsidP="00CA2EBB">
            <w:pPr>
              <w:keepNext/>
              <w:keepLines/>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52.3%</w:t>
            </w:r>
          </w:p>
        </w:tc>
        <w:tc>
          <w:tcPr>
            <w:tcW w:w="0" w:type="auto"/>
          </w:tcPr>
          <w:p w14:paraId="0BCCBD36" w14:textId="77777777" w:rsidR="00CA2EBB" w:rsidRPr="00FF3813" w:rsidRDefault="00CA2EBB" w:rsidP="00CA2EBB">
            <w:pPr>
              <w:keepNext/>
              <w:keepLines/>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4.8%</w:t>
            </w:r>
          </w:p>
        </w:tc>
        <w:tc>
          <w:tcPr>
            <w:tcW w:w="0" w:type="auto"/>
          </w:tcPr>
          <w:p w14:paraId="488372AB" w14:textId="77777777" w:rsidR="00CA2EBB" w:rsidRPr="00FF3813" w:rsidRDefault="00CA2EBB" w:rsidP="00CA2EBB">
            <w:pPr>
              <w:keepNext/>
              <w:keepLines/>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2.4%</w:t>
            </w:r>
          </w:p>
        </w:tc>
        <w:tc>
          <w:tcPr>
            <w:tcW w:w="0" w:type="auto"/>
          </w:tcPr>
          <w:p w14:paraId="75D2F0D8" w14:textId="77777777" w:rsidR="00CA2EBB" w:rsidRPr="00FF3813" w:rsidRDefault="00CA2EBB" w:rsidP="00CA2EBB">
            <w:pPr>
              <w:keepNext/>
              <w:keepLines/>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0.6%</w:t>
            </w:r>
          </w:p>
        </w:tc>
      </w:tr>
      <w:tr w:rsidR="00CA2EBB" w:rsidRPr="00FF3813" w14:paraId="78EA7F2B" w14:textId="77777777" w:rsidTr="00CA2EBB">
        <w:trPr>
          <w:trHeight w:val="359"/>
        </w:trPr>
        <w:tc>
          <w:tcPr>
            <w:tcW w:w="0" w:type="auto"/>
          </w:tcPr>
          <w:p w14:paraId="048F4C5F" w14:textId="77777777" w:rsidR="00CA2EBB" w:rsidRPr="00FF3813" w:rsidRDefault="00CA2EBB" w:rsidP="00CA2EBB">
            <w:pPr>
              <w:keepNext/>
              <w:keepLines/>
              <w:spacing w:before="120"/>
              <w:jc w:val="both"/>
              <w:rPr>
                <w:rFonts w:ascii="Times New Roman" w:hAnsi="Times New Roman" w:cs="Times New Roman"/>
                <w:sz w:val="24"/>
                <w:szCs w:val="24"/>
                <w:lang w:val="en-GB"/>
              </w:rPr>
            </w:pPr>
            <w:r w:rsidRPr="00FF3813">
              <w:rPr>
                <w:rFonts w:ascii="Times New Roman" w:hAnsi="Times New Roman" w:cs="Times New Roman"/>
                <w:sz w:val="24"/>
                <w:szCs w:val="24"/>
                <w:lang w:val="en-GB"/>
              </w:rPr>
              <w:t>30 mg/kg</w:t>
            </w:r>
          </w:p>
        </w:tc>
        <w:tc>
          <w:tcPr>
            <w:tcW w:w="0" w:type="auto"/>
          </w:tcPr>
          <w:p w14:paraId="08718207" w14:textId="77777777" w:rsidR="00CA2EBB" w:rsidRPr="00FF3813" w:rsidRDefault="00CA2EBB" w:rsidP="00CA2EBB">
            <w:pPr>
              <w:keepNext/>
              <w:keepLines/>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47.3%</w:t>
            </w:r>
          </w:p>
        </w:tc>
        <w:tc>
          <w:tcPr>
            <w:tcW w:w="0" w:type="auto"/>
          </w:tcPr>
          <w:p w14:paraId="0595EBC9" w14:textId="77777777" w:rsidR="00CA2EBB" w:rsidRPr="00FF3813" w:rsidRDefault="00CA2EBB" w:rsidP="00CA2EBB">
            <w:pPr>
              <w:keepNext/>
              <w:keepLines/>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5.3%</w:t>
            </w:r>
          </w:p>
        </w:tc>
        <w:tc>
          <w:tcPr>
            <w:tcW w:w="0" w:type="auto"/>
          </w:tcPr>
          <w:p w14:paraId="63833C0F" w14:textId="77777777" w:rsidR="00CA2EBB" w:rsidRPr="00FF3813" w:rsidRDefault="00CA2EBB" w:rsidP="00CA2EBB">
            <w:pPr>
              <w:keepNext/>
              <w:keepLines/>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2.9%</w:t>
            </w:r>
          </w:p>
        </w:tc>
        <w:tc>
          <w:tcPr>
            <w:tcW w:w="0" w:type="auto"/>
          </w:tcPr>
          <w:p w14:paraId="3CA3F493" w14:textId="77777777" w:rsidR="00CA2EBB" w:rsidRPr="00FF3813" w:rsidRDefault="00CA2EBB" w:rsidP="00CA2EBB">
            <w:pPr>
              <w:keepNext/>
              <w:keepLines/>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0.9%</w:t>
            </w:r>
          </w:p>
        </w:tc>
      </w:tr>
    </w:tbl>
    <w:p w14:paraId="571D97AB" w14:textId="77777777" w:rsidR="0090004C" w:rsidRPr="00FF3813" w:rsidRDefault="0090004C" w:rsidP="0090004C">
      <w:pPr>
        <w:spacing w:before="120" w:after="0" w:line="480" w:lineRule="auto"/>
        <w:jc w:val="both"/>
        <w:rPr>
          <w:lang w:val="en-GB"/>
        </w:rPr>
      </w:pPr>
    </w:p>
    <w:p w14:paraId="25506F7D" w14:textId="77777777" w:rsidR="00B9573D" w:rsidRPr="00FF3813" w:rsidRDefault="00B9573D" w:rsidP="00B9573D">
      <w:pPr>
        <w:spacing w:before="120" w:after="0" w:line="480" w:lineRule="auto"/>
        <w:jc w:val="both"/>
        <w:rPr>
          <w:lang w:val="en-GB"/>
        </w:rPr>
      </w:pPr>
      <w:r w:rsidRPr="00FF3813">
        <w:rPr>
          <w:lang w:val="en-GB" w:eastAsia="en-GB"/>
        </w:rPr>
        <w:t xml:space="preserve">The probability of effect over placebo for each dose larger than 0 and 0.95 was calculated from Bayesian posterior distribution.  </w:t>
      </w:r>
      <w:r w:rsidRPr="00FF3813">
        <w:rPr>
          <w:lang w:val="en-GB"/>
        </w:rPr>
        <w:t>Adjusting the baseline DAS28 as a covariate shows that the 3mg/kg and 10mg/kg dose levels have 92.3% and 84.2% probability of achieving the effect of treatment over placebo greater than zero respectively, and have more than 16</w:t>
      </w:r>
      <w:r w:rsidR="007A2068" w:rsidRPr="00FF3813">
        <w:rPr>
          <w:lang w:val="en-GB"/>
        </w:rPr>
        <w:t>.3</w:t>
      </w:r>
      <w:r w:rsidRPr="00FF3813">
        <w:rPr>
          <w:lang w:val="en-GB"/>
        </w:rPr>
        <w:t>% and 7.5% chance of achieving an effect of treatment over placebo greater than 0.95</w:t>
      </w:r>
      <w:r w:rsidR="00E1543B" w:rsidRPr="00FF3813">
        <w:rPr>
          <w:lang w:val="en-GB"/>
        </w:rPr>
        <w:t xml:space="preserve"> (Table 6.4)</w:t>
      </w:r>
      <w:r w:rsidRPr="00FF3813">
        <w:rPr>
          <w:lang w:val="en-GB"/>
        </w:rPr>
        <w:t>.</w:t>
      </w:r>
    </w:p>
    <w:p w14:paraId="5A013E69" w14:textId="77777777" w:rsidR="008B57B9" w:rsidRPr="00FF3813" w:rsidRDefault="008B57B9" w:rsidP="008B57B9">
      <w:pPr>
        <w:pStyle w:val="Style2"/>
        <w:spacing w:before="120" w:line="240" w:lineRule="auto"/>
        <w:rPr>
          <w:noProof w:val="0"/>
          <w:lang w:val="en-GB"/>
        </w:rPr>
      </w:pPr>
    </w:p>
    <w:p w14:paraId="1F894D52" w14:textId="77777777" w:rsidR="00B9573D" w:rsidRPr="00FF3813" w:rsidRDefault="00D37A98" w:rsidP="00B9573D">
      <w:pPr>
        <w:spacing w:before="120" w:after="0" w:line="480" w:lineRule="auto"/>
        <w:jc w:val="both"/>
        <w:rPr>
          <w:lang w:val="en-GB"/>
        </w:rPr>
      </w:pPr>
      <w:r w:rsidRPr="00FF3813">
        <w:rPr>
          <w:lang w:val="en-GB"/>
        </w:rPr>
        <w:lastRenderedPageBreak/>
        <w:t>In summary, DAS28 data were fitted using the NDLM model retrospectively to estimate</w:t>
      </w:r>
      <w:r w:rsidR="00D47F59" w:rsidRPr="00FF3813">
        <w:rPr>
          <w:lang w:val="en-GB"/>
        </w:rPr>
        <w:t xml:space="preserve"> the dose-response relationship</w:t>
      </w:r>
      <w:r w:rsidRPr="00FF3813">
        <w:rPr>
          <w:lang w:val="en-GB"/>
        </w:rPr>
        <w:t xml:space="preserve">. Adjusting for the baseline DAS28 as a covariate, it was shown that the 3mg/kg and 10mg/kg doses are optimal for achieving the effect of treatment over placebo greater than zero. The NDLM analysis for dose response model seems to be a good model to support the dose selection and to handle both monotonic and non-monotonic to dose response.  </w:t>
      </w:r>
    </w:p>
    <w:p w14:paraId="13C017E9" w14:textId="77777777" w:rsidR="008B57B9" w:rsidRPr="00FF3813" w:rsidRDefault="008B57B9" w:rsidP="008B57B9">
      <w:pPr>
        <w:pStyle w:val="Style2"/>
        <w:spacing w:before="120" w:line="240" w:lineRule="auto"/>
        <w:rPr>
          <w:noProof w:val="0"/>
          <w:lang w:val="en-GB"/>
        </w:rPr>
      </w:pPr>
    </w:p>
    <w:p w14:paraId="3D427629" w14:textId="77777777" w:rsidR="00B9573D" w:rsidRPr="00FF3813" w:rsidRDefault="00D37A98" w:rsidP="00B9573D">
      <w:pPr>
        <w:spacing w:before="120" w:after="0" w:line="480" w:lineRule="auto"/>
        <w:jc w:val="both"/>
        <w:rPr>
          <w:lang w:val="en-GB"/>
        </w:rPr>
      </w:pPr>
      <w:r w:rsidRPr="00FF3813">
        <w:rPr>
          <w:lang w:val="en-GB"/>
        </w:rPr>
        <w:t>In the</w:t>
      </w:r>
      <w:r w:rsidR="00B9573D" w:rsidRPr="00FF3813">
        <w:rPr>
          <w:lang w:val="en-GB"/>
        </w:rPr>
        <w:t xml:space="preserve"> observed data </w:t>
      </w:r>
      <w:r w:rsidRPr="00FF3813">
        <w:rPr>
          <w:lang w:val="en-GB"/>
        </w:rPr>
        <w:t xml:space="preserve">we have shown </w:t>
      </w:r>
      <w:r w:rsidR="00B9573D" w:rsidRPr="00FF3813">
        <w:rPr>
          <w:lang w:val="en-GB"/>
        </w:rPr>
        <w:t xml:space="preserve">how </w:t>
      </w:r>
      <w:r w:rsidRPr="00FF3813">
        <w:rPr>
          <w:lang w:val="en-GB"/>
        </w:rPr>
        <w:t xml:space="preserve">a </w:t>
      </w:r>
      <w:r w:rsidR="00B9573D" w:rsidRPr="00FF3813">
        <w:rPr>
          <w:i/>
          <w:lang w:val="en-GB"/>
        </w:rPr>
        <w:t>Emax</w:t>
      </w:r>
      <w:r w:rsidR="00B9573D" w:rsidRPr="00FF3813">
        <w:rPr>
          <w:lang w:val="en-GB"/>
        </w:rPr>
        <w:t xml:space="preserve"> </w:t>
      </w:r>
      <w:r w:rsidRPr="00FF3813">
        <w:rPr>
          <w:lang w:val="en-GB"/>
        </w:rPr>
        <w:t xml:space="preserve">model </w:t>
      </w:r>
      <w:r w:rsidR="00B9573D" w:rsidRPr="00FF3813">
        <w:rPr>
          <w:lang w:val="en-GB"/>
        </w:rPr>
        <w:t>was sub</w:t>
      </w:r>
      <w:r w:rsidR="00D47F59" w:rsidRPr="00FF3813">
        <w:rPr>
          <w:lang w:val="en-GB"/>
        </w:rPr>
        <w:t>-</w:t>
      </w:r>
      <w:r w:rsidR="00B9573D" w:rsidRPr="00FF3813">
        <w:rPr>
          <w:lang w:val="en-GB"/>
        </w:rPr>
        <w:t xml:space="preserve">optimal in modelling the dose response.  We </w:t>
      </w:r>
      <w:r w:rsidRPr="00FF3813">
        <w:rPr>
          <w:lang w:val="en-GB"/>
        </w:rPr>
        <w:t>have</w:t>
      </w:r>
      <w:r w:rsidR="00B9573D" w:rsidRPr="00FF3813">
        <w:rPr>
          <w:lang w:val="en-GB"/>
        </w:rPr>
        <w:t xml:space="preserve"> applied a </w:t>
      </w:r>
      <w:r w:rsidRPr="00FF3813">
        <w:rPr>
          <w:lang w:val="en-GB"/>
        </w:rPr>
        <w:t xml:space="preserve">NDLM </w:t>
      </w:r>
      <w:r w:rsidR="00B9573D" w:rsidRPr="00FF3813">
        <w:rPr>
          <w:lang w:val="en-GB"/>
        </w:rPr>
        <w:t>model</w:t>
      </w:r>
      <w:r w:rsidRPr="00FF3813">
        <w:rPr>
          <w:lang w:val="en-GB"/>
        </w:rPr>
        <w:t xml:space="preserve"> </w:t>
      </w:r>
      <w:r w:rsidR="00B9573D" w:rsidRPr="00FF3813">
        <w:rPr>
          <w:lang w:val="en-GB"/>
        </w:rPr>
        <w:t xml:space="preserve">and demonstrated it </w:t>
      </w:r>
      <w:r w:rsidRPr="00FF3813">
        <w:rPr>
          <w:lang w:val="en-GB"/>
        </w:rPr>
        <w:t>to be</w:t>
      </w:r>
      <w:r w:rsidR="00B9573D" w:rsidRPr="00FF3813">
        <w:rPr>
          <w:lang w:val="en-GB"/>
        </w:rPr>
        <w:t xml:space="preserve"> superior.  It is important to highlight however that </w:t>
      </w:r>
      <w:r w:rsidR="00B9573D" w:rsidRPr="00FF3813">
        <w:rPr>
          <w:i/>
          <w:lang w:val="en-GB"/>
        </w:rPr>
        <w:t>Emax</w:t>
      </w:r>
      <w:r w:rsidR="00B9573D" w:rsidRPr="00FF3813">
        <w:rPr>
          <w:lang w:val="en-GB"/>
        </w:rPr>
        <w:t xml:space="preserve"> was the pre-specified analysis.  NDLM was retrospectively applied.  For NDLM to be prospectively planned for GSK654321 there is need</w:t>
      </w:r>
      <w:r w:rsidR="00734178" w:rsidRPr="00FF3813">
        <w:rPr>
          <w:lang w:val="en-GB"/>
        </w:rPr>
        <w:t>ed</w:t>
      </w:r>
      <w:r w:rsidR="00B9573D" w:rsidRPr="00FF3813">
        <w:rPr>
          <w:lang w:val="en-GB"/>
        </w:rPr>
        <w:t xml:space="preserve"> first to do some evaluation of its properties in the context of a </w:t>
      </w:r>
      <w:r w:rsidR="00D47F59" w:rsidRPr="00FF3813">
        <w:rPr>
          <w:lang w:val="en-GB"/>
        </w:rPr>
        <w:t xml:space="preserve">Phase 2a </w:t>
      </w:r>
      <w:r w:rsidR="00B9573D" w:rsidRPr="00FF3813">
        <w:rPr>
          <w:lang w:val="en-GB"/>
        </w:rPr>
        <w:t xml:space="preserve">PoC study design.  </w:t>
      </w:r>
    </w:p>
    <w:p w14:paraId="39BBC9B4" w14:textId="77777777" w:rsidR="00D37A98" w:rsidRPr="00FF3813" w:rsidRDefault="00D37A98" w:rsidP="00457E67">
      <w:pPr>
        <w:spacing w:before="120" w:after="0" w:line="240" w:lineRule="auto"/>
        <w:jc w:val="both"/>
        <w:rPr>
          <w:lang w:val="en-GB"/>
        </w:rPr>
      </w:pPr>
    </w:p>
    <w:p w14:paraId="7435CAD1" w14:textId="77777777" w:rsidR="00D37A98" w:rsidRPr="00FF3813" w:rsidRDefault="00D37A98" w:rsidP="00B9573D">
      <w:pPr>
        <w:spacing w:before="120" w:after="0" w:line="480" w:lineRule="auto"/>
        <w:jc w:val="both"/>
        <w:rPr>
          <w:lang w:val="en-GB"/>
        </w:rPr>
      </w:pPr>
      <w:r w:rsidRPr="00FF3813">
        <w:rPr>
          <w:lang w:val="en-GB"/>
        </w:rPr>
        <w:t xml:space="preserve">In next sections, we will explore the NDLM model, to compare the performances of the </w:t>
      </w:r>
      <w:r w:rsidRPr="00FF3813">
        <w:rPr>
          <w:i/>
          <w:lang w:val="en-GB"/>
        </w:rPr>
        <w:t>Emax</w:t>
      </w:r>
      <w:r w:rsidRPr="00FF3813">
        <w:rPr>
          <w:lang w:val="en-GB"/>
        </w:rPr>
        <w:t xml:space="preserve"> model and the NDLM under various assumptions about the shape of the dose response curves - flat curve, </w:t>
      </w:r>
      <w:r w:rsidRPr="00FF3813">
        <w:rPr>
          <w:i/>
          <w:lang w:val="en-GB"/>
        </w:rPr>
        <w:t>Emax</w:t>
      </w:r>
      <w:r w:rsidRPr="00FF3813">
        <w:rPr>
          <w:lang w:val="en-GB"/>
        </w:rPr>
        <w:t xml:space="preserve"> like curve, Log-linear curve and U-shaped curve.</w:t>
      </w:r>
    </w:p>
    <w:p w14:paraId="4EB29841" w14:textId="77777777" w:rsidR="00AD7115" w:rsidRPr="00FF3813" w:rsidRDefault="00AD7115" w:rsidP="00457E67">
      <w:pPr>
        <w:spacing w:before="120" w:after="0" w:line="240" w:lineRule="auto"/>
        <w:jc w:val="both"/>
        <w:rPr>
          <w:lang w:val="en-GB"/>
        </w:rPr>
      </w:pPr>
    </w:p>
    <w:p w14:paraId="3487D7D8" w14:textId="77777777" w:rsidR="00FF4F59" w:rsidRPr="00FF3813" w:rsidRDefault="00D90E76" w:rsidP="00FF4F59">
      <w:pPr>
        <w:pStyle w:val="Heading2"/>
      </w:pPr>
      <w:bookmarkStart w:id="89" w:name="_Toc421744414"/>
      <w:bookmarkStart w:id="90" w:name="_Toc489029546"/>
      <w:bookmarkStart w:id="91" w:name="_Toc417742321"/>
      <w:r w:rsidRPr="00FF3813">
        <w:t>Dose response models</w:t>
      </w:r>
      <w:bookmarkEnd w:id="89"/>
      <w:r w:rsidRPr="00FF3813">
        <w:t xml:space="preserve"> in the evaluation</w:t>
      </w:r>
      <w:bookmarkEnd w:id="90"/>
    </w:p>
    <w:bookmarkEnd w:id="91"/>
    <w:p w14:paraId="5A705854" w14:textId="4AA69535" w:rsidR="00D90E76" w:rsidRPr="00FF3813" w:rsidRDefault="00D90E76" w:rsidP="00D90E76">
      <w:pPr>
        <w:spacing w:before="120" w:after="0" w:line="480" w:lineRule="auto"/>
        <w:jc w:val="both"/>
        <w:rPr>
          <w:lang w:val="en-GB" w:eastAsia="en-GB"/>
        </w:rPr>
      </w:pPr>
      <w:r w:rsidRPr="00FF3813">
        <w:rPr>
          <w:lang w:val="en-GB" w:eastAsia="en-GB"/>
        </w:rPr>
        <w:t xml:space="preserve">As highlighted in the previous section in a retrospective analysis the NDLM seemed to model the dose response better than an </w:t>
      </w:r>
      <w:r w:rsidRPr="00FF3813">
        <w:rPr>
          <w:i/>
          <w:lang w:val="en-GB" w:eastAsia="en-GB"/>
        </w:rPr>
        <w:t>Emax</w:t>
      </w:r>
      <w:r w:rsidRPr="00FF3813">
        <w:rPr>
          <w:lang w:val="en-GB" w:eastAsia="en-GB"/>
        </w:rPr>
        <w:t xml:space="preserve"> model for a Phase</w:t>
      </w:r>
      <w:r w:rsidR="00811948" w:rsidRPr="00FF3813">
        <w:rPr>
          <w:lang w:val="en-GB" w:eastAsia="en-GB"/>
        </w:rPr>
        <w:t xml:space="preserve"> 2</w:t>
      </w:r>
      <w:r w:rsidR="002F447A" w:rsidRPr="00FF3813">
        <w:rPr>
          <w:lang w:val="en-GB" w:eastAsia="en-GB"/>
        </w:rPr>
        <w:t>a</w:t>
      </w:r>
      <w:r w:rsidRPr="00FF3813">
        <w:rPr>
          <w:lang w:val="en-GB" w:eastAsia="en-GB"/>
        </w:rPr>
        <w:t xml:space="preserve"> study of the new proposed treatment for RA – GSK123456.  The NDLM seemed to be a superior approach for the analysis of the dose response. </w:t>
      </w:r>
      <w:r w:rsidR="006D07E1" w:rsidRPr="00FF3813">
        <w:rPr>
          <w:lang w:val="en-GB" w:eastAsia="en-GB"/>
        </w:rPr>
        <w:t xml:space="preserve">  </w:t>
      </w:r>
      <w:r w:rsidR="00C537FE" w:rsidRPr="00FF3813">
        <w:rPr>
          <w:lang w:val="en-GB" w:eastAsia="en-GB"/>
        </w:rPr>
        <w:t>B</w:t>
      </w:r>
      <w:r w:rsidRPr="00FF3813">
        <w:rPr>
          <w:lang w:val="en-GB" w:eastAsia="en-GB"/>
        </w:rPr>
        <w:t xml:space="preserve">efore a NDLM could be prospectively planned for GSK654321 we need to make an evaluation of the NDLM through simulation of a number of scenarios we anticipate as being likely for the dose response profile for the new drug.  </w:t>
      </w:r>
      <w:r w:rsidR="00D75557" w:rsidRPr="00FF3813">
        <w:rPr>
          <w:lang w:val="en-GB" w:eastAsia="en-GB"/>
        </w:rPr>
        <w:t xml:space="preserve">The mathematical details of </w:t>
      </w:r>
      <w:r w:rsidR="00D75557" w:rsidRPr="00FF3813">
        <w:rPr>
          <w:i/>
          <w:lang w:val="en-GB" w:eastAsia="en-GB"/>
        </w:rPr>
        <w:t>Emax</w:t>
      </w:r>
      <w:r w:rsidR="00D75557" w:rsidRPr="00FF3813">
        <w:rPr>
          <w:lang w:val="en-GB" w:eastAsia="en-GB"/>
        </w:rPr>
        <w:t xml:space="preserve"> model and NDLM model are described in section 4.</w:t>
      </w:r>
      <w:r w:rsidR="00CD0263" w:rsidRPr="00FF3813">
        <w:rPr>
          <w:lang w:val="en-GB" w:eastAsia="en-GB"/>
        </w:rPr>
        <w:t>2</w:t>
      </w:r>
      <w:r w:rsidR="00D75557" w:rsidRPr="00FF3813">
        <w:rPr>
          <w:lang w:val="en-GB" w:eastAsia="en-GB"/>
        </w:rPr>
        <w:t>.</w:t>
      </w:r>
      <w:r w:rsidR="00CD0263" w:rsidRPr="00FF3813">
        <w:rPr>
          <w:lang w:val="en-GB" w:eastAsia="en-GB"/>
        </w:rPr>
        <w:t>5</w:t>
      </w:r>
      <w:r w:rsidR="00D75557" w:rsidRPr="00FF3813">
        <w:rPr>
          <w:lang w:val="en-GB" w:eastAsia="en-GB"/>
        </w:rPr>
        <w:t xml:space="preserve"> and 6.2.7 respectively.  </w:t>
      </w:r>
    </w:p>
    <w:p w14:paraId="22F966B5" w14:textId="77777777" w:rsidR="00D75557" w:rsidRPr="00FF3813" w:rsidRDefault="00D75557" w:rsidP="00457E67">
      <w:pPr>
        <w:spacing w:before="120" w:after="0" w:line="240" w:lineRule="auto"/>
        <w:jc w:val="both"/>
        <w:rPr>
          <w:lang w:val="en-GB" w:eastAsia="en-GB"/>
        </w:rPr>
      </w:pPr>
    </w:p>
    <w:p w14:paraId="54E5FF93" w14:textId="4EC3D70E" w:rsidR="00D90E76" w:rsidRPr="00FF3813" w:rsidRDefault="00D90E76" w:rsidP="00D90E76">
      <w:pPr>
        <w:spacing w:before="120" w:after="0" w:line="480" w:lineRule="auto"/>
        <w:jc w:val="both"/>
        <w:rPr>
          <w:lang w:val="en-GB" w:eastAsia="en-GB"/>
        </w:rPr>
      </w:pPr>
      <w:r w:rsidRPr="00FF3813">
        <w:rPr>
          <w:lang w:val="en-GB" w:eastAsia="en-GB"/>
        </w:rPr>
        <w:t>For the simulations</w:t>
      </w:r>
      <w:r w:rsidR="007A2068" w:rsidRPr="00FF3813">
        <w:rPr>
          <w:lang w:val="en-GB" w:eastAsia="en-GB"/>
        </w:rPr>
        <w:t>,</w:t>
      </w:r>
      <w:r w:rsidRPr="00FF3813">
        <w:rPr>
          <w:lang w:val="en-GB" w:eastAsia="en-GB"/>
        </w:rPr>
        <w:t xml:space="preserve"> four true dose response profiles (Figure 6.4) are used for the primary endpoint, change in DAS28 score from baseline to </w:t>
      </w:r>
      <w:r w:rsidR="002F447A" w:rsidRPr="00FF3813">
        <w:rPr>
          <w:lang w:val="en-GB" w:eastAsia="en-GB"/>
        </w:rPr>
        <w:t xml:space="preserve">Day </w:t>
      </w:r>
      <w:r w:rsidRPr="00FF3813">
        <w:rPr>
          <w:lang w:val="en-GB" w:eastAsia="en-GB"/>
        </w:rPr>
        <w:t xml:space="preserve">56, to mimic the wide range of dose response scenarios likely to be observed and be analysed as dose response methods in clinical practice.   In all models, the placebo effect (on the background of MTX) was set to be -0.5.  That is a change in DAS28 score from baseline to day 56 post-randomisation of -0.5 points i.e. a small decline/improvement is disease activity. The error term </w:t>
      </w:r>
      <w:r w:rsidRPr="00FF3813">
        <w:rPr>
          <w:rFonts w:cstheme="minorHAnsi"/>
          <w:lang w:val="en-GB" w:eastAsia="en-GB"/>
        </w:rPr>
        <w:t>ε</w:t>
      </w:r>
      <w:r w:rsidRPr="00FF3813">
        <w:rPr>
          <w:lang w:val="en-GB" w:eastAsia="en-GB"/>
        </w:rPr>
        <w:t xml:space="preserve"> was assumed to be independently Normally distributed with a mean of 0 and a variance of 1.44</w:t>
      </w:r>
      <w:r w:rsidR="007B3B7E" w:rsidRPr="00FF3813">
        <w:rPr>
          <w:lang w:val="en-GB" w:eastAsia="en-GB"/>
        </w:rPr>
        <w:t xml:space="preserve"> for </w:t>
      </w:r>
      <w:r w:rsidR="007B3B7E" w:rsidRPr="00FF3813">
        <w:rPr>
          <w:i/>
          <w:lang w:val="en-GB" w:eastAsia="en-GB"/>
        </w:rPr>
        <w:t>Emax</w:t>
      </w:r>
      <w:r w:rsidR="007B3B7E" w:rsidRPr="00FF3813">
        <w:rPr>
          <w:lang w:val="en-GB" w:eastAsia="en-GB"/>
        </w:rPr>
        <w:t xml:space="preserve">, Log linear and U shaped </w:t>
      </w:r>
      <w:r w:rsidR="00C537FE" w:rsidRPr="00FF3813">
        <w:rPr>
          <w:lang w:val="en-GB" w:eastAsia="en-GB"/>
        </w:rPr>
        <w:t>curve,</w:t>
      </w:r>
      <w:r w:rsidRPr="00FF3813">
        <w:rPr>
          <w:lang w:val="en-GB" w:eastAsia="en-GB"/>
        </w:rPr>
        <w:t xml:space="preserve"> which was the estimated variance from </w:t>
      </w:r>
      <w:r w:rsidR="00811948" w:rsidRPr="00FF3813">
        <w:rPr>
          <w:lang w:val="en-GB" w:eastAsia="en-GB"/>
        </w:rPr>
        <w:t>Phase 2a</w:t>
      </w:r>
      <w:r w:rsidR="00CD0263" w:rsidRPr="00FF3813">
        <w:rPr>
          <w:lang w:val="en-GB" w:eastAsia="en-GB"/>
        </w:rPr>
        <w:t xml:space="preserve"> study of GSK123456 (Figure 6.4</w:t>
      </w:r>
      <w:r w:rsidR="007B3B7E" w:rsidRPr="00FF3813">
        <w:rPr>
          <w:lang w:val="en-GB" w:eastAsia="en-GB"/>
        </w:rPr>
        <w:t>), the error term has variance 0.25 for profile 4 -- placebo like response</w:t>
      </w:r>
      <w:r w:rsidRPr="00FF3813">
        <w:rPr>
          <w:lang w:val="en-GB" w:eastAsia="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5529"/>
      </w:tblGrid>
      <w:tr w:rsidR="00FF3813" w:rsidRPr="00FF3813" w14:paraId="35FC9BE0" w14:textId="77777777" w:rsidTr="000A4FE7">
        <w:tc>
          <w:tcPr>
            <w:tcW w:w="1242" w:type="dxa"/>
          </w:tcPr>
          <w:p w14:paraId="168A91BB" w14:textId="77777777" w:rsidR="00D90E76" w:rsidRPr="00FF3813" w:rsidRDefault="00D90E76" w:rsidP="00B12C97">
            <w:pPr>
              <w:spacing w:before="120"/>
              <w:jc w:val="both"/>
              <w:rPr>
                <w:lang w:val="en-GB" w:eastAsia="en-GB"/>
              </w:rPr>
            </w:pPr>
            <w:r w:rsidRPr="00FF3813">
              <w:rPr>
                <w:lang w:val="en-GB" w:eastAsia="en-GB"/>
              </w:rPr>
              <w:t>Profile 1</w:t>
            </w:r>
          </w:p>
        </w:tc>
        <w:tc>
          <w:tcPr>
            <w:tcW w:w="5529" w:type="dxa"/>
          </w:tcPr>
          <w:p w14:paraId="5D0578EA" w14:textId="77777777" w:rsidR="00D90E76" w:rsidRPr="00FF3813" w:rsidRDefault="00D90E76" w:rsidP="00B12C97">
            <w:pPr>
              <w:spacing w:before="120"/>
              <w:jc w:val="both"/>
              <w:rPr>
                <w:lang w:val="en-GB" w:eastAsia="en-GB"/>
              </w:rPr>
            </w:pPr>
            <w:r w:rsidRPr="00FF3813">
              <w:rPr>
                <w:lang w:val="en-GB" w:eastAsia="en-GB"/>
              </w:rPr>
              <w:t xml:space="preserve">Flat curve: </w:t>
            </w:r>
            <w:r w:rsidRPr="00FF3813">
              <w:rPr>
                <w:rFonts w:ascii="Symbol" w:hAnsi="Symbol"/>
                <w:lang w:val="en-GB" w:eastAsia="en-GB"/>
              </w:rPr>
              <w:t></w:t>
            </w:r>
            <w:r w:rsidRPr="00FF3813">
              <w:rPr>
                <w:lang w:val="en-GB" w:eastAsia="en-GB"/>
              </w:rPr>
              <w:t>DAS28=-0.5+</w:t>
            </w:r>
            <w:r w:rsidRPr="00FF3813">
              <w:rPr>
                <w:rFonts w:cstheme="minorHAnsi"/>
                <w:lang w:val="en-GB" w:eastAsia="en-GB"/>
              </w:rPr>
              <w:t>ε</w:t>
            </w:r>
          </w:p>
        </w:tc>
      </w:tr>
      <w:tr w:rsidR="00FF3813" w:rsidRPr="00FF3813" w14:paraId="7CC0F58F" w14:textId="77777777" w:rsidTr="000A4FE7">
        <w:tc>
          <w:tcPr>
            <w:tcW w:w="1242" w:type="dxa"/>
          </w:tcPr>
          <w:p w14:paraId="36F4A54F" w14:textId="77777777" w:rsidR="00D90E76" w:rsidRPr="00FF3813" w:rsidRDefault="00D90E76" w:rsidP="00B12C97">
            <w:pPr>
              <w:spacing w:before="120"/>
              <w:jc w:val="both"/>
              <w:rPr>
                <w:lang w:val="en-GB" w:eastAsia="en-GB"/>
              </w:rPr>
            </w:pPr>
            <w:r w:rsidRPr="00FF3813">
              <w:rPr>
                <w:lang w:val="en-GB" w:eastAsia="en-GB"/>
              </w:rPr>
              <w:t>Profile 2</w:t>
            </w:r>
          </w:p>
        </w:tc>
        <w:tc>
          <w:tcPr>
            <w:tcW w:w="5529" w:type="dxa"/>
          </w:tcPr>
          <w:p w14:paraId="6276A5BC" w14:textId="4A1E20BB" w:rsidR="00D90E76" w:rsidRPr="00FF3813" w:rsidRDefault="00D90E76" w:rsidP="00B12C97">
            <w:pPr>
              <w:spacing w:before="120"/>
              <w:jc w:val="both"/>
              <w:rPr>
                <w:lang w:val="en-GB" w:eastAsia="en-GB"/>
              </w:rPr>
            </w:pPr>
            <w:r w:rsidRPr="00FF3813">
              <w:rPr>
                <w:i/>
                <w:lang w:val="en-GB" w:eastAsia="en-GB"/>
              </w:rPr>
              <w:t>Emax</w:t>
            </w:r>
            <w:r w:rsidRPr="00FF3813">
              <w:rPr>
                <w:lang w:val="en-GB" w:eastAsia="en-GB"/>
              </w:rPr>
              <w:t xml:space="preserve"> curve:</w:t>
            </w:r>
            <w:r w:rsidR="00811948" w:rsidRPr="00FF3813">
              <w:rPr>
                <w:lang w:val="en-GB" w:eastAsia="en-GB"/>
              </w:rPr>
              <w:t xml:space="preserve"> </w:t>
            </w:r>
            <w:r w:rsidRPr="00FF3813">
              <w:rPr>
                <w:lang w:val="en-GB" w:eastAsia="en-GB"/>
              </w:rPr>
              <w:t>y</w:t>
            </w:r>
            <w:r w:rsidRPr="00FF3813">
              <w:rPr>
                <w:lang w:val="en-GB"/>
              </w:rPr>
              <w:t xml:space="preserve"> </w:t>
            </w:r>
            <w:r w:rsidRPr="00FF3813">
              <w:rPr>
                <w:rFonts w:ascii="Symbol" w:hAnsi="Symbol"/>
                <w:lang w:val="en-GB" w:eastAsia="en-GB"/>
              </w:rPr>
              <w:t></w:t>
            </w:r>
            <w:r w:rsidRPr="00FF3813">
              <w:rPr>
                <w:lang w:val="en-GB" w:eastAsia="en-GB"/>
              </w:rPr>
              <w:t>DAS28=-0.5-1.7*Dose/(2.5+Dose)+</w:t>
            </w:r>
            <w:r w:rsidRPr="00FF3813">
              <w:rPr>
                <w:rFonts w:cstheme="minorHAnsi"/>
                <w:lang w:val="en-GB" w:eastAsia="en-GB"/>
              </w:rPr>
              <w:t>ε</w:t>
            </w:r>
            <w:r w:rsidR="007B3B7E" w:rsidRPr="00FF3813">
              <w:rPr>
                <w:lang w:val="en-GB" w:eastAsia="en-GB"/>
              </w:rPr>
              <w:t>, ED50 is 2.5</w:t>
            </w:r>
          </w:p>
        </w:tc>
      </w:tr>
      <w:tr w:rsidR="00FF3813" w:rsidRPr="00FF3813" w14:paraId="179EB2E6" w14:textId="77777777" w:rsidTr="000A4FE7">
        <w:tc>
          <w:tcPr>
            <w:tcW w:w="1242" w:type="dxa"/>
          </w:tcPr>
          <w:p w14:paraId="11996E1B" w14:textId="77777777" w:rsidR="00D90E76" w:rsidRPr="00FF3813" w:rsidRDefault="00D90E76" w:rsidP="00B12C97">
            <w:pPr>
              <w:spacing w:before="120"/>
              <w:jc w:val="both"/>
              <w:rPr>
                <w:lang w:val="en-GB" w:eastAsia="en-GB"/>
              </w:rPr>
            </w:pPr>
            <w:r w:rsidRPr="00FF3813">
              <w:rPr>
                <w:lang w:val="en-GB" w:eastAsia="en-GB"/>
              </w:rPr>
              <w:t>Profile 3</w:t>
            </w:r>
          </w:p>
        </w:tc>
        <w:tc>
          <w:tcPr>
            <w:tcW w:w="5529" w:type="dxa"/>
          </w:tcPr>
          <w:p w14:paraId="4621BEBA" w14:textId="77777777" w:rsidR="00D90E76" w:rsidRPr="00FF3813" w:rsidRDefault="00D90E76" w:rsidP="00B12C97">
            <w:pPr>
              <w:spacing w:before="120"/>
              <w:jc w:val="both"/>
              <w:rPr>
                <w:lang w:val="en-GB" w:eastAsia="en-GB"/>
              </w:rPr>
            </w:pPr>
            <w:r w:rsidRPr="00FF3813">
              <w:rPr>
                <w:lang w:val="en-GB" w:eastAsia="en-GB"/>
              </w:rPr>
              <w:t>Log linear curve:</w:t>
            </w:r>
            <w:r w:rsidRPr="00FF3813">
              <w:rPr>
                <w:rFonts w:ascii="Symbol" w:hAnsi="Symbol"/>
                <w:lang w:val="en-GB" w:eastAsia="en-GB"/>
              </w:rPr>
              <w:t></w:t>
            </w:r>
            <w:r w:rsidRPr="00FF3813">
              <w:rPr>
                <w:rFonts w:ascii="Symbol" w:hAnsi="Symbol"/>
                <w:lang w:val="en-GB" w:eastAsia="en-GB"/>
              </w:rPr>
              <w:t></w:t>
            </w:r>
            <w:r w:rsidRPr="00FF3813">
              <w:rPr>
                <w:lang w:val="en-GB" w:eastAsia="en-GB"/>
              </w:rPr>
              <w:t>DAS28=-0.5 -log(Dose+1) +</w:t>
            </w:r>
            <w:r w:rsidRPr="00FF3813">
              <w:rPr>
                <w:rFonts w:cstheme="minorHAnsi"/>
                <w:lang w:val="en-GB" w:eastAsia="en-GB"/>
              </w:rPr>
              <w:t>ε</w:t>
            </w:r>
          </w:p>
        </w:tc>
      </w:tr>
      <w:tr w:rsidR="00D90E76" w:rsidRPr="00FF3813" w14:paraId="5A93AECA" w14:textId="77777777" w:rsidTr="000A4FE7">
        <w:tc>
          <w:tcPr>
            <w:tcW w:w="1242" w:type="dxa"/>
          </w:tcPr>
          <w:p w14:paraId="3E41E66A" w14:textId="77777777" w:rsidR="00D90E76" w:rsidRPr="00FF3813" w:rsidRDefault="00D90E76" w:rsidP="00B12C97">
            <w:pPr>
              <w:spacing w:before="120"/>
              <w:jc w:val="both"/>
              <w:rPr>
                <w:lang w:val="en-GB" w:eastAsia="en-GB"/>
              </w:rPr>
            </w:pPr>
            <w:r w:rsidRPr="00FF3813">
              <w:rPr>
                <w:lang w:val="en-GB" w:eastAsia="en-GB"/>
              </w:rPr>
              <w:t>Profile 4</w:t>
            </w:r>
          </w:p>
        </w:tc>
        <w:tc>
          <w:tcPr>
            <w:tcW w:w="5529" w:type="dxa"/>
          </w:tcPr>
          <w:p w14:paraId="01314794" w14:textId="77777777" w:rsidR="00D90E76" w:rsidRPr="00FF3813" w:rsidRDefault="00C37DD4" w:rsidP="00B12C97">
            <w:pPr>
              <w:spacing w:before="120"/>
              <w:jc w:val="both"/>
              <w:rPr>
                <w:lang w:val="en-GB" w:eastAsia="en-GB"/>
              </w:rPr>
            </w:pPr>
            <w:r w:rsidRPr="00FF3813">
              <w:rPr>
                <w:lang w:val="en-GB" w:eastAsia="en-GB"/>
              </w:rPr>
              <w:t>U-S</w:t>
            </w:r>
            <w:r w:rsidR="00D90E76" w:rsidRPr="00FF3813">
              <w:rPr>
                <w:lang w:val="en-GB" w:eastAsia="en-GB"/>
              </w:rPr>
              <w:t>hape</w:t>
            </w:r>
            <w:r w:rsidRPr="00FF3813">
              <w:rPr>
                <w:lang w:val="en-GB" w:eastAsia="en-GB"/>
              </w:rPr>
              <w:t>d</w:t>
            </w:r>
            <w:r w:rsidR="00D90E76" w:rsidRPr="00FF3813">
              <w:rPr>
                <w:lang w:val="en-GB" w:eastAsia="en-GB"/>
              </w:rPr>
              <w:t xml:space="preserve"> curve: </w:t>
            </w:r>
            <w:r w:rsidR="00D90E76" w:rsidRPr="00FF3813">
              <w:rPr>
                <w:rFonts w:ascii="Symbol" w:hAnsi="Symbol"/>
                <w:lang w:val="en-GB" w:eastAsia="en-GB"/>
              </w:rPr>
              <w:t></w:t>
            </w:r>
            <w:r w:rsidR="00D90E76" w:rsidRPr="00FF3813">
              <w:rPr>
                <w:lang w:val="en-GB" w:eastAsia="en-GB"/>
              </w:rPr>
              <w:t xml:space="preserve">DAS28 follows a predefined U shape curve </w:t>
            </w:r>
            <w:r w:rsidR="0093508A" w:rsidRPr="00FF3813">
              <w:rPr>
                <w:rFonts w:asciiTheme="majorHAnsi" w:eastAsia="CMR10" w:hAnsiTheme="majorHAnsi" w:cs="Times New Roman"/>
                <w:sz w:val="20"/>
                <w:szCs w:val="20"/>
                <w:lang w:val="en-GB"/>
              </w:rPr>
              <w:t xml:space="preserve">explicit </w:t>
            </w:r>
            <w:r w:rsidR="00D90E76" w:rsidRPr="00FF3813">
              <w:rPr>
                <w:rFonts w:asciiTheme="majorHAnsi" w:hAnsiTheme="majorHAnsi"/>
                <w:sz w:val="20"/>
                <w:szCs w:val="20"/>
                <w:lang w:val="en-GB" w:eastAsia="en-GB"/>
              </w:rPr>
              <w:t>with</w:t>
            </w:r>
            <w:r w:rsidR="00D90E76" w:rsidRPr="00FF3813">
              <w:rPr>
                <w:lang w:val="en-GB" w:eastAsia="en-GB"/>
              </w:rPr>
              <w:t>:</w:t>
            </w:r>
            <w:r w:rsidR="00D90E76" w:rsidRPr="00FF3813">
              <w:rPr>
                <w:rFonts w:ascii="Symbol" w:hAnsi="Symbol"/>
                <w:lang w:val="en-GB" w:eastAsia="en-GB"/>
              </w:rPr>
              <w:t></w:t>
            </w:r>
            <w:r w:rsidR="00D90E76" w:rsidRPr="00FF3813">
              <w:rPr>
                <w:rFonts w:ascii="Symbol" w:hAnsi="Symbol"/>
                <w:lang w:val="en-GB" w:eastAsia="en-GB"/>
              </w:rPr>
              <w:t></w:t>
            </w:r>
            <w:r w:rsidR="00D90E76" w:rsidRPr="00FF3813">
              <w:rPr>
                <w:lang w:val="en-GB" w:eastAsia="en-GB"/>
              </w:rPr>
              <w:t>DAS28 = (-0.5,</w:t>
            </w:r>
            <w:r w:rsidR="00AD1F63" w:rsidRPr="00FF3813">
              <w:rPr>
                <w:lang w:val="en-GB" w:eastAsia="en-GB"/>
              </w:rPr>
              <w:t xml:space="preserve"> </w:t>
            </w:r>
            <w:r w:rsidR="00D90E76" w:rsidRPr="00FF3813">
              <w:rPr>
                <w:lang w:val="en-GB" w:eastAsia="en-GB"/>
              </w:rPr>
              <w:t>-0.7,</w:t>
            </w:r>
            <w:r w:rsidR="00AD1F63" w:rsidRPr="00FF3813">
              <w:rPr>
                <w:lang w:val="en-GB" w:eastAsia="en-GB"/>
              </w:rPr>
              <w:t xml:space="preserve"> </w:t>
            </w:r>
            <w:r w:rsidR="00D90E76" w:rsidRPr="00FF3813">
              <w:rPr>
                <w:lang w:val="en-GB" w:eastAsia="en-GB"/>
              </w:rPr>
              <w:t>-1.6,</w:t>
            </w:r>
            <w:r w:rsidR="00AD1F63" w:rsidRPr="00FF3813">
              <w:rPr>
                <w:lang w:val="en-GB" w:eastAsia="en-GB"/>
              </w:rPr>
              <w:t xml:space="preserve"> </w:t>
            </w:r>
            <w:r w:rsidR="00D90E76" w:rsidRPr="00FF3813">
              <w:rPr>
                <w:lang w:val="en-GB" w:eastAsia="en-GB"/>
              </w:rPr>
              <w:t>-1.8,</w:t>
            </w:r>
            <w:r w:rsidR="00AD1F63" w:rsidRPr="00FF3813">
              <w:rPr>
                <w:lang w:val="en-GB" w:eastAsia="en-GB"/>
              </w:rPr>
              <w:t xml:space="preserve"> </w:t>
            </w:r>
            <w:r w:rsidR="00D90E76" w:rsidRPr="00FF3813">
              <w:rPr>
                <w:lang w:val="en-GB" w:eastAsia="en-GB"/>
              </w:rPr>
              <w:t>-1.2,</w:t>
            </w:r>
            <w:r w:rsidR="00AD1F63" w:rsidRPr="00FF3813">
              <w:rPr>
                <w:lang w:val="en-GB" w:eastAsia="en-GB"/>
              </w:rPr>
              <w:t xml:space="preserve"> </w:t>
            </w:r>
            <w:r w:rsidR="00D90E76" w:rsidRPr="00FF3813">
              <w:rPr>
                <w:lang w:val="en-GB" w:eastAsia="en-GB"/>
              </w:rPr>
              <w:t>-1, -0.6) for dose 0, 0.03, 0.3, 3, 10, 20, and 30 mg/kg respectively.</w:t>
            </w:r>
            <w:r w:rsidR="007B3B7E" w:rsidRPr="00FF3813">
              <w:rPr>
                <w:lang w:val="en-GB" w:eastAsia="en-GB"/>
              </w:rPr>
              <w:t xml:space="preserve">  </w:t>
            </w:r>
          </w:p>
        </w:tc>
      </w:tr>
    </w:tbl>
    <w:p w14:paraId="6EA553CC" w14:textId="77777777" w:rsidR="00856325" w:rsidRPr="00FF3813" w:rsidRDefault="00856325" w:rsidP="00455294">
      <w:pPr>
        <w:spacing w:before="120" w:after="0" w:line="240" w:lineRule="auto"/>
        <w:jc w:val="both"/>
        <w:rPr>
          <w:lang w:val="en-GB" w:eastAsia="en-GB"/>
        </w:rPr>
      </w:pPr>
    </w:p>
    <w:p w14:paraId="578CAB4D" w14:textId="77777777" w:rsidR="00D90E76" w:rsidRPr="00FF3813" w:rsidRDefault="00D90E76" w:rsidP="00D90E76">
      <w:pPr>
        <w:spacing w:before="120" w:after="0" w:line="480" w:lineRule="auto"/>
        <w:jc w:val="both"/>
        <w:rPr>
          <w:lang w:val="en-GB" w:eastAsia="en-GB"/>
        </w:rPr>
      </w:pPr>
      <w:r w:rsidRPr="00FF3813">
        <w:rPr>
          <w:lang w:val="en-GB" w:eastAsia="en-GB"/>
        </w:rPr>
        <w:t>These four profiles were chosen as plausible dose responses for the new compound in development GSK654321 ranging from a null effect (Profile 1) to what was previously observed with GSK123456 (Profile 4).</w:t>
      </w:r>
    </w:p>
    <w:p w14:paraId="4A947BEB" w14:textId="77777777" w:rsidR="002F447A" w:rsidRPr="00FF3813" w:rsidRDefault="002F447A" w:rsidP="002F447A">
      <w:pPr>
        <w:keepNext/>
        <w:keepLines/>
        <w:spacing w:before="120" w:after="0"/>
        <w:jc w:val="both"/>
        <w:rPr>
          <w:lang w:val="en-GB" w:eastAsia="en-GB"/>
        </w:rPr>
      </w:pPr>
      <w:r w:rsidRPr="00FF3813">
        <w:rPr>
          <w:noProof/>
        </w:rPr>
        <w:lastRenderedPageBreak/>
        <w:drawing>
          <wp:inline distT="0" distB="0" distL="0" distR="0" wp14:anchorId="6BAA1B70" wp14:editId="00388B47">
            <wp:extent cx="5343525" cy="3438525"/>
            <wp:effectExtent l="0" t="0" r="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D62C322" w14:textId="7A5F5053" w:rsidR="002F447A" w:rsidRPr="00FF3813" w:rsidRDefault="002F447A" w:rsidP="002F447A">
      <w:pPr>
        <w:keepNext/>
        <w:keepLines/>
        <w:spacing w:before="120" w:after="0"/>
        <w:jc w:val="both"/>
        <w:rPr>
          <w:lang w:val="en-GB" w:eastAsia="en-GB"/>
        </w:rPr>
      </w:pPr>
      <w:r w:rsidRPr="00FF3813">
        <w:rPr>
          <w:lang w:val="en-GB" w:eastAsia="en-GB"/>
        </w:rPr>
        <w:t>Figure 6</w:t>
      </w:r>
      <w:r w:rsidR="007536FA" w:rsidRPr="00FF3813">
        <w:rPr>
          <w:lang w:val="en-GB" w:eastAsia="en-GB"/>
        </w:rPr>
        <w:t xml:space="preserve">.4 </w:t>
      </w:r>
      <w:r w:rsidRPr="00FF3813">
        <w:rPr>
          <w:lang w:val="en-GB" w:eastAsia="en-GB"/>
        </w:rPr>
        <w:t xml:space="preserve">Dose-response profiles used in the simulation.  The model profiles include a placebo like flat curve which is denoted in blue and is fixed at -0.5 for all dose levels, a dose proportional </w:t>
      </w:r>
      <w:r w:rsidRPr="00FF3813">
        <w:rPr>
          <w:i/>
          <w:lang w:val="en-GB" w:eastAsia="en-GB"/>
        </w:rPr>
        <w:t>Emax</w:t>
      </w:r>
      <w:r w:rsidRPr="00FF3813">
        <w:rPr>
          <w:lang w:val="en-GB" w:eastAsia="en-GB"/>
        </w:rPr>
        <w:t xml:space="preserve"> model in red, a </w:t>
      </w:r>
      <w:r w:rsidR="0030259C" w:rsidRPr="00FF3813">
        <w:rPr>
          <w:lang w:val="en-GB" w:eastAsia="en-GB"/>
        </w:rPr>
        <w:t>L</w:t>
      </w:r>
      <w:r w:rsidRPr="00FF3813">
        <w:rPr>
          <w:lang w:val="en-GB" w:eastAsia="en-GB"/>
        </w:rPr>
        <w:t>o</w:t>
      </w:r>
      <w:r w:rsidR="007A2068" w:rsidRPr="00FF3813">
        <w:rPr>
          <w:lang w:val="en-GB" w:eastAsia="en-GB"/>
        </w:rPr>
        <w:t>glinear model in green, and a U-</w:t>
      </w:r>
      <w:r w:rsidRPr="00FF3813">
        <w:rPr>
          <w:lang w:val="en-GB" w:eastAsia="en-GB"/>
        </w:rPr>
        <w:t xml:space="preserve">shaped model in purple.  </w:t>
      </w:r>
      <w:r w:rsidR="007B3B7E" w:rsidRPr="00FF3813">
        <w:rPr>
          <w:lang w:val="en-GB" w:eastAsia="en-GB"/>
        </w:rPr>
        <w:t>The label for the vertical axis is the change in DAS28 score from predose to day 56 post-randomisation.</w:t>
      </w:r>
    </w:p>
    <w:p w14:paraId="10E4C440" w14:textId="77777777" w:rsidR="008A2BB2" w:rsidRPr="00FF3813" w:rsidRDefault="008A2BB2" w:rsidP="008A2BB2">
      <w:pPr>
        <w:spacing w:before="120" w:after="0" w:line="480" w:lineRule="auto"/>
        <w:jc w:val="both"/>
        <w:rPr>
          <w:bCs/>
          <w:lang w:val="en-GB"/>
        </w:rPr>
      </w:pPr>
    </w:p>
    <w:p w14:paraId="33497702" w14:textId="77777777" w:rsidR="00D90E76" w:rsidRPr="00FF3813" w:rsidRDefault="00D90E76" w:rsidP="00D90E76">
      <w:pPr>
        <w:pStyle w:val="Paragraph1"/>
        <w:spacing w:before="120"/>
        <w:rPr>
          <w:lang w:val="en-GB"/>
        </w:rPr>
      </w:pPr>
      <w:r w:rsidRPr="00FF3813">
        <w:rPr>
          <w:lang w:val="en-GB"/>
        </w:rPr>
        <w:t>The scenarios of fixed design simulation and adaptive design simulation are discussed in the next section.  The two basic designs set up are a fixed design and an adaptive design.  The fixed design assumes that all 6 doses and placebo are allocated to a fixed number of patients.  No adaptations are a</w:t>
      </w:r>
      <w:r w:rsidR="007536FA" w:rsidRPr="00FF3813">
        <w:rPr>
          <w:lang w:val="en-GB"/>
        </w:rPr>
        <w:t>pplied</w:t>
      </w:r>
      <w:r w:rsidRPr="00FF3813">
        <w:rPr>
          <w:lang w:val="en-GB"/>
        </w:rPr>
        <w:t xml:space="preserve"> in this design.  In the adaptive design, the subjects are allocated according to the dose responses of all the subjects enrolled in the study.  </w:t>
      </w:r>
    </w:p>
    <w:p w14:paraId="6FBEF835" w14:textId="77777777" w:rsidR="008B57B9" w:rsidRPr="00FF3813" w:rsidRDefault="008B57B9" w:rsidP="008B57B9">
      <w:pPr>
        <w:pStyle w:val="Style2"/>
        <w:spacing w:before="120" w:line="240" w:lineRule="auto"/>
        <w:rPr>
          <w:noProof w:val="0"/>
          <w:lang w:val="en-GB"/>
        </w:rPr>
      </w:pPr>
      <w:bookmarkStart w:id="92" w:name="_Toc421744418"/>
    </w:p>
    <w:p w14:paraId="2D89C42D" w14:textId="77777777" w:rsidR="00FF4F59" w:rsidRPr="00FF3813" w:rsidRDefault="00D90E76" w:rsidP="00FF4F59">
      <w:pPr>
        <w:pStyle w:val="Heading3"/>
      </w:pPr>
      <w:bookmarkStart w:id="93" w:name="_Toc489029547"/>
      <w:r w:rsidRPr="00FF3813">
        <w:t>Design of the Simulation</w:t>
      </w:r>
      <w:bookmarkEnd w:id="92"/>
      <w:r w:rsidRPr="00FF3813">
        <w:t xml:space="preserve"> Study</w:t>
      </w:r>
      <w:bookmarkEnd w:id="93"/>
      <w:r w:rsidRPr="00FF3813">
        <w:t xml:space="preserve"> </w:t>
      </w:r>
    </w:p>
    <w:p w14:paraId="1937C05A" w14:textId="77777777" w:rsidR="00D37A98" w:rsidRPr="00FF3813" w:rsidRDefault="00D90E76" w:rsidP="00D9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480" w:lineRule="auto"/>
        <w:jc w:val="both"/>
        <w:rPr>
          <w:lang w:val="en-GB"/>
        </w:rPr>
      </w:pPr>
      <w:r w:rsidRPr="00FF3813">
        <w:rPr>
          <w:lang w:val="en-GB"/>
        </w:rPr>
        <w:t xml:space="preserve">The range of doses is between 0.03mg/kg to 30mg/kg.  The design is a parallel design and the total target sample size is 64.  </w:t>
      </w:r>
      <w:r w:rsidR="00D34C44" w:rsidRPr="00FF3813">
        <w:rPr>
          <w:lang w:val="en-GB"/>
        </w:rPr>
        <w:t xml:space="preserve">The available doses in the evaluations are 0.03, 0.3, 3, 10 ,20 and 30 mg/kg.   </w:t>
      </w:r>
      <w:r w:rsidRPr="00FF3813">
        <w:rPr>
          <w:lang w:val="en-GB"/>
        </w:rPr>
        <w:t xml:space="preserve">The goal of the trial is to characterize the dose-response curve at various doses.  The fixed </w:t>
      </w:r>
      <w:r w:rsidRPr="00FF3813">
        <w:rPr>
          <w:lang w:val="en-GB"/>
        </w:rPr>
        <w:lastRenderedPageBreak/>
        <w:t xml:space="preserve">design assumes that all 6 doses are allocated to a fixed number of patients with no interim analysis or adaptation of the dose.  In the adaptive simulation, the subjects are allocated due to the subjects’ response in the study at the end of each cohort. </w:t>
      </w:r>
    </w:p>
    <w:p w14:paraId="1209289B" w14:textId="77777777" w:rsidR="008B57B9" w:rsidRPr="00FF3813" w:rsidRDefault="008B57B9" w:rsidP="008B57B9">
      <w:pPr>
        <w:pStyle w:val="Style2"/>
        <w:spacing w:before="120" w:line="240" w:lineRule="auto"/>
        <w:rPr>
          <w:noProof w:val="0"/>
          <w:lang w:val="en-GB"/>
        </w:rPr>
      </w:pPr>
    </w:p>
    <w:p w14:paraId="0CBDF3D7" w14:textId="77777777" w:rsidR="00D90E76" w:rsidRPr="00FF3813" w:rsidRDefault="00D90E76" w:rsidP="00D90E76">
      <w:pPr>
        <w:spacing w:before="120" w:after="0" w:line="480" w:lineRule="auto"/>
        <w:jc w:val="both"/>
        <w:rPr>
          <w:lang w:val="en-GB"/>
        </w:rPr>
      </w:pPr>
      <w:r w:rsidRPr="00FF3813">
        <w:rPr>
          <w:lang w:val="en-GB"/>
        </w:rPr>
        <w:t xml:space="preserve">Decisions regarding success and futility of the trial at completion are made based on the probability of DAS28 relative to control greater than clinically significant difference (a decrease of 0.95 as measured by DAS28 change from baseline between placebo and treatment).  The positive difference of placebo and treatment is used to facilitate the positive effect and probability calculation. All the designs except fixed scenarios include 8 cohorts, with 8 patients in each cohort (2 on placebos and 6 on active treatment).  </w:t>
      </w:r>
    </w:p>
    <w:p w14:paraId="38DB7FDB" w14:textId="77777777" w:rsidR="008B57B9" w:rsidRPr="00FF3813" w:rsidRDefault="008B57B9" w:rsidP="008B57B9">
      <w:pPr>
        <w:pStyle w:val="Style2"/>
        <w:spacing w:before="120" w:line="240" w:lineRule="auto"/>
        <w:rPr>
          <w:noProof w:val="0"/>
          <w:lang w:val="en-GB"/>
        </w:rPr>
      </w:pPr>
    </w:p>
    <w:p w14:paraId="30C46596" w14:textId="371193D3" w:rsidR="00D90E76" w:rsidRPr="00FF3813" w:rsidRDefault="007428BC" w:rsidP="007428BC">
      <w:pPr>
        <w:spacing w:before="120" w:after="0" w:line="480" w:lineRule="auto"/>
        <w:jc w:val="both"/>
        <w:rPr>
          <w:lang w:val="en-GB"/>
        </w:rPr>
      </w:pPr>
      <w:r w:rsidRPr="00FF3813">
        <w:t xml:space="preserve">An adaptive design was used in the PoC design of GSK123456 and is considered as a better option than fixed design since it increases the chance of stopping a failed compound and expediting a good one as well as potentially maximizing the information on the doses which are most interest to carry forward for later development.  </w:t>
      </w:r>
      <w:r w:rsidRPr="00FF3813">
        <w:rPr>
          <w:lang w:val="en-GB"/>
        </w:rPr>
        <w:t xml:space="preserve">For GSK654321 the study design has not been finalised.  The wish therefore was to evaluate modelling the dose response using NDLM or </w:t>
      </w:r>
      <w:r w:rsidRPr="00FF3813">
        <w:rPr>
          <w:i/>
          <w:lang w:val="en-GB"/>
        </w:rPr>
        <w:t>Emax</w:t>
      </w:r>
      <w:r w:rsidRPr="00FF3813">
        <w:rPr>
          <w:lang w:val="en-GB"/>
        </w:rPr>
        <w:t xml:space="preserve"> for different options for the study design which we have detailed.  The follow-on compound GSK654321 is in the same drug class as GSK123456 which demonstrated good safety and tolerability in the PoC study (Choy 2013)., so there is no single dose escalation planned for the PoC study in GSK654321.  </w:t>
      </w:r>
      <w:r w:rsidRPr="00FF3813">
        <w:t xml:space="preserve">ED90 is defined as the dose to achieve 90% of maximum DAS28 response with the lower dose chosen if there are multiple values.  In this calculation the maximum response is estimated from the maximal DAS28 effect at all doses.  The 90% (ED90) of maximum response is then calculated as the lowest nominal dose in which is closest to the estimated dose that achieves 90% of maximal </w:t>
      </w:r>
      <w:r w:rsidRPr="00FF3813">
        <w:lastRenderedPageBreak/>
        <w:t xml:space="preserve">efficacy.  The following fixed design as well as adaptive design scenarios are considered in the design options and evaluations. </w:t>
      </w:r>
    </w:p>
    <w:tbl>
      <w:tblPr>
        <w:tblStyle w:val="TableGrid"/>
        <w:tblW w:w="0" w:type="auto"/>
        <w:tblLook w:val="04A0" w:firstRow="1" w:lastRow="0" w:firstColumn="1" w:lastColumn="0" w:noHBand="0" w:noVBand="1"/>
      </w:tblPr>
      <w:tblGrid>
        <w:gridCol w:w="1371"/>
        <w:gridCol w:w="7979"/>
      </w:tblGrid>
      <w:tr w:rsidR="00FF3813" w:rsidRPr="00FF3813" w14:paraId="06206D63" w14:textId="77777777" w:rsidTr="001C4442">
        <w:tc>
          <w:tcPr>
            <w:tcW w:w="1371" w:type="dxa"/>
          </w:tcPr>
          <w:p w14:paraId="7979F24C" w14:textId="77777777" w:rsidR="00D90E76" w:rsidRPr="00FF3813" w:rsidRDefault="00D90E76" w:rsidP="00A670B7">
            <w:pPr>
              <w:keepNext/>
              <w:keepLines/>
              <w:spacing w:before="120"/>
              <w:jc w:val="both"/>
              <w:rPr>
                <w:lang w:val="en-GB"/>
              </w:rPr>
            </w:pPr>
            <w:r w:rsidRPr="00FF3813">
              <w:rPr>
                <w:lang w:val="en-GB"/>
              </w:rPr>
              <w:t>Scenario 1:</w:t>
            </w:r>
          </w:p>
        </w:tc>
        <w:tc>
          <w:tcPr>
            <w:tcW w:w="7979" w:type="dxa"/>
          </w:tcPr>
          <w:p w14:paraId="56514066" w14:textId="77777777" w:rsidR="00D90E76" w:rsidRPr="00FF3813" w:rsidRDefault="00D90E76" w:rsidP="00A670B7">
            <w:pPr>
              <w:keepNext/>
              <w:keepLines/>
              <w:spacing w:before="120"/>
              <w:jc w:val="both"/>
              <w:rPr>
                <w:lang w:val="en-GB"/>
              </w:rPr>
            </w:pPr>
            <w:r w:rsidRPr="00FF3813">
              <w:rPr>
                <w:lang w:val="en-GB"/>
              </w:rPr>
              <w:t>Fixed design; the design is non-adaptive, the study allocates 8</w:t>
            </w:r>
            <w:r w:rsidR="00E40665" w:rsidRPr="00FF3813">
              <w:rPr>
                <w:lang w:val="en-GB"/>
              </w:rPr>
              <w:t xml:space="preserve"> patients to receive doses of GS</w:t>
            </w:r>
            <w:r w:rsidRPr="00FF3813">
              <w:rPr>
                <w:lang w:val="en-GB"/>
              </w:rPr>
              <w:t xml:space="preserve">K654321 (0.03, 0.3, 3, 10, 20 and 30 mg/kg) and 16 patients to receive placebo.  There is no interim stopping and adaptation in the fixed design.  The evaluation of final success will occur at the end of the study.  </w:t>
            </w:r>
          </w:p>
        </w:tc>
      </w:tr>
      <w:tr w:rsidR="00FF3813" w:rsidRPr="00FF3813" w14:paraId="4E8CEE76" w14:textId="77777777" w:rsidTr="001C4442">
        <w:tc>
          <w:tcPr>
            <w:tcW w:w="1371" w:type="dxa"/>
          </w:tcPr>
          <w:p w14:paraId="25112AC2" w14:textId="77777777" w:rsidR="00D90E76" w:rsidRPr="00FF3813" w:rsidRDefault="00D90E76" w:rsidP="00A670B7">
            <w:pPr>
              <w:keepNext/>
              <w:keepLines/>
              <w:spacing w:before="120"/>
              <w:jc w:val="both"/>
              <w:rPr>
                <w:lang w:val="en-GB"/>
              </w:rPr>
            </w:pPr>
            <w:r w:rsidRPr="00FF3813">
              <w:rPr>
                <w:lang w:val="en-GB"/>
              </w:rPr>
              <w:t>Scenario 2</w:t>
            </w:r>
          </w:p>
        </w:tc>
        <w:tc>
          <w:tcPr>
            <w:tcW w:w="7979" w:type="dxa"/>
          </w:tcPr>
          <w:p w14:paraId="1EA22C5F" w14:textId="77777777" w:rsidR="00D90E76" w:rsidRPr="00FF3813" w:rsidRDefault="00AD6B6E" w:rsidP="00A670B7">
            <w:pPr>
              <w:keepNext/>
              <w:keepLines/>
              <w:spacing w:before="120"/>
              <w:jc w:val="both"/>
              <w:rPr>
                <w:lang w:val="en-GB"/>
              </w:rPr>
            </w:pPr>
            <w:r w:rsidRPr="00FF3813">
              <w:rPr>
                <w:lang w:val="en-GB"/>
              </w:rPr>
              <w:t>Cohort randomization design with n</w:t>
            </w:r>
            <w:r w:rsidR="00D90E76" w:rsidRPr="00FF3813">
              <w:rPr>
                <w:lang w:val="en-GB"/>
              </w:rPr>
              <w:t>o adaptive allocation; the ratio of patients (100% of the planned sample size) randomized into each study dose</w:t>
            </w:r>
            <w:r w:rsidR="00997C87" w:rsidRPr="00FF3813">
              <w:rPr>
                <w:lang w:val="en-GB"/>
              </w:rPr>
              <w:t xml:space="preserve"> level</w:t>
            </w:r>
            <w:r w:rsidR="00D90E76" w:rsidRPr="00FF3813">
              <w:rPr>
                <w:lang w:val="en-GB"/>
              </w:rPr>
              <w:t xml:space="preserve"> (placebo, 0.03, 0.3, 3, 10, 20 and 30 mg/kg) are 2:1:1:1:1:1:1.  The placebo is given to a fixed proportion of the sample size allocation to ensure there is enough power for treatment comparisons vs. placebo.  There are a total of 8 cohorts (6 treated + 2 placebo) and the interim analysis will occur between cohorts, for example, at 8 patients, 16 patients, 24 patients, 32 patients (50%), 40 patients (62.5%) and 48 patients (75%) enrolled and complete the primary endpoint assessment (</w:t>
            </w:r>
            <w:r w:rsidR="00E40665" w:rsidRPr="00FF3813">
              <w:rPr>
                <w:lang w:val="en-GB"/>
              </w:rPr>
              <w:t xml:space="preserve">Day 56 </w:t>
            </w:r>
            <w:r w:rsidR="00D90E76" w:rsidRPr="00FF3813">
              <w:rPr>
                <w:lang w:val="en-GB"/>
              </w:rPr>
              <w:t>post-randomisation DAS</w:t>
            </w:r>
            <w:r w:rsidR="00BB4E5B" w:rsidRPr="00FF3813">
              <w:rPr>
                <w:lang w:val="en-GB"/>
              </w:rPr>
              <w:t>28</w:t>
            </w:r>
            <w:r w:rsidR="00D90E76" w:rsidRPr="00FF3813">
              <w:rPr>
                <w:lang w:val="en-GB"/>
              </w:rPr>
              <w:t xml:space="preserve"> score).  The study is evaluated with the interim study success and interim study futility.  </w:t>
            </w:r>
          </w:p>
        </w:tc>
      </w:tr>
      <w:tr w:rsidR="00FF3813" w:rsidRPr="00FF3813" w14:paraId="41A8D63C" w14:textId="77777777" w:rsidTr="001C4442">
        <w:tc>
          <w:tcPr>
            <w:tcW w:w="1371" w:type="dxa"/>
          </w:tcPr>
          <w:p w14:paraId="0FA4F651" w14:textId="77777777" w:rsidR="00D90E76" w:rsidRPr="00FF3813" w:rsidRDefault="00D90E76" w:rsidP="00A670B7">
            <w:pPr>
              <w:keepNext/>
              <w:keepLines/>
              <w:spacing w:before="120"/>
              <w:jc w:val="both"/>
              <w:rPr>
                <w:lang w:val="en-GB"/>
              </w:rPr>
            </w:pPr>
            <w:r w:rsidRPr="00FF3813">
              <w:rPr>
                <w:lang w:val="en-GB"/>
              </w:rPr>
              <w:t>Scenario 3</w:t>
            </w:r>
          </w:p>
        </w:tc>
        <w:tc>
          <w:tcPr>
            <w:tcW w:w="7979" w:type="dxa"/>
          </w:tcPr>
          <w:p w14:paraId="468A45E9" w14:textId="77777777" w:rsidR="00D90E76" w:rsidRPr="00FF3813" w:rsidRDefault="00D90E76" w:rsidP="00A670B7">
            <w:pPr>
              <w:keepNext/>
              <w:keepLines/>
              <w:spacing w:before="120"/>
              <w:jc w:val="both"/>
              <w:rPr>
                <w:lang w:val="en-GB"/>
              </w:rPr>
            </w:pPr>
            <w:r w:rsidRPr="00FF3813">
              <w:rPr>
                <w:lang w:val="en-GB"/>
              </w:rPr>
              <w:t>Half adaptive, the first 50% of subjects are fixed allocated using pre-defined allocation ratio of treatments and placebo followed by adaptive allocation for the rest of the subjects based on the posterior distribution of dose around ED90; the placebo is given to a fixed proportion of the sample size allocation to ensure we have enough power for treatment comparisons vs. placebo.  The fixed proportion is 25% of the total sample size.   For each study dose (0.03, 0.3, 3, 10, 20 and 30 mg/kg), the 4 patients (50% of the planned sample size) will be randomized first, prior to any interim analysis.  The dose response curve will then be fitted using the dose response model and ED90 is estimated.  For each subject randomized into the study afterwards, the dose level will be randomized to the dose close to the ED90 dose response.  The interim analysis will occur at 32 patients (50%), 40 patients (62.5%) and 48 patients (75%) that complete the primary endpoint assessment</w:t>
            </w:r>
            <w:r w:rsidR="00E40665" w:rsidRPr="00FF3813">
              <w:rPr>
                <w:lang w:val="en-GB"/>
              </w:rPr>
              <w:t xml:space="preserve"> at Day 56</w:t>
            </w:r>
            <w:r w:rsidRPr="00FF3813">
              <w:rPr>
                <w:lang w:val="en-GB"/>
              </w:rPr>
              <w:t xml:space="preserve">.  </w:t>
            </w:r>
            <w:r w:rsidR="009348C2" w:rsidRPr="00FF3813">
              <w:rPr>
                <w:lang w:val="en-GB"/>
              </w:rPr>
              <w:t xml:space="preserve">The maximal allowable dose is 30 mg/kg.  If the posterior ED90 exceeded 30mg/kg, the maximum planned dose of 30mg/kg would be used.  </w:t>
            </w:r>
            <w:r w:rsidRPr="00FF3813">
              <w:rPr>
                <w:lang w:val="en-GB"/>
              </w:rPr>
              <w:t xml:space="preserve">The study is evaluated for interim study success and interim study futility.  </w:t>
            </w:r>
          </w:p>
        </w:tc>
      </w:tr>
      <w:tr w:rsidR="00D90E76" w:rsidRPr="00FF3813" w14:paraId="6B71690C" w14:textId="77777777" w:rsidTr="001C4442">
        <w:tc>
          <w:tcPr>
            <w:tcW w:w="1371" w:type="dxa"/>
          </w:tcPr>
          <w:p w14:paraId="052F866E" w14:textId="77777777" w:rsidR="00D90E76" w:rsidRPr="00FF3813" w:rsidRDefault="00D90E76" w:rsidP="00A670B7">
            <w:pPr>
              <w:keepNext/>
              <w:keepLines/>
              <w:spacing w:before="120"/>
              <w:jc w:val="both"/>
              <w:rPr>
                <w:lang w:val="en-GB"/>
              </w:rPr>
            </w:pPr>
            <w:r w:rsidRPr="00FF3813">
              <w:rPr>
                <w:lang w:val="en-GB"/>
              </w:rPr>
              <w:t>Scenario 4</w:t>
            </w:r>
          </w:p>
        </w:tc>
        <w:tc>
          <w:tcPr>
            <w:tcW w:w="7979" w:type="dxa"/>
          </w:tcPr>
          <w:p w14:paraId="0B44DA25" w14:textId="77777777" w:rsidR="00D90E76" w:rsidRPr="00FF3813" w:rsidRDefault="00AD6B6E" w:rsidP="00A670B7">
            <w:pPr>
              <w:keepNext/>
              <w:keepLines/>
              <w:spacing w:before="120"/>
              <w:jc w:val="both"/>
              <w:rPr>
                <w:lang w:val="en-GB"/>
              </w:rPr>
            </w:pPr>
            <w:r w:rsidRPr="00FF3813">
              <w:rPr>
                <w:lang w:val="en-GB"/>
              </w:rPr>
              <w:t>Cohort randomization design with a</w:t>
            </w:r>
            <w:r w:rsidR="00D90E76" w:rsidRPr="00FF3813">
              <w:rPr>
                <w:lang w:val="en-GB"/>
              </w:rPr>
              <w:t>da</w:t>
            </w:r>
            <w:r w:rsidRPr="00FF3813">
              <w:rPr>
                <w:lang w:val="en-GB"/>
              </w:rPr>
              <w:t>ptive allocation</w:t>
            </w:r>
            <w:r w:rsidR="00D90E76" w:rsidRPr="00FF3813">
              <w:rPr>
                <w:lang w:val="en-GB"/>
              </w:rPr>
              <w:t xml:space="preserve">. In the fully adaptive simulation, the placebo is given a fixed proportion of the sample size allocation to ensure there is enough power for treatment comparisons vs. placebo.  The fixed proportion is 25% of the total sample size.   The dose response curve will be fitted using the dose response model and ED90 is estimated.  For each subject randomized into the study afterwards, the dose level will be randomized to the dose close to ED90 dose response.  the interim analysis will occur between cohorts, for example, at 8 patients, 16 patients, 24 patients, 32 patients (50%), 40 patients (62.5%) and 48 patients (75%) enrolled and complete the primary endpoint assessment.  </w:t>
            </w:r>
            <w:r w:rsidR="009348C2" w:rsidRPr="00FF3813">
              <w:rPr>
                <w:lang w:val="en-GB"/>
              </w:rPr>
              <w:t xml:space="preserve">The maximal allowable dose is 30 mg/kg.  If the posterior ED90 exceeded 30mg/kg, the maximum planned dose of 30mg/kg would be used.  </w:t>
            </w:r>
            <w:r w:rsidR="00D90E76" w:rsidRPr="00FF3813">
              <w:rPr>
                <w:lang w:val="en-GB"/>
              </w:rPr>
              <w:t xml:space="preserve">The study is evaluated for interim study success and interim study futility.  </w:t>
            </w:r>
          </w:p>
        </w:tc>
      </w:tr>
    </w:tbl>
    <w:p w14:paraId="3D433BDA" w14:textId="77777777" w:rsidR="007428BC" w:rsidRPr="00FF3813" w:rsidRDefault="007428BC" w:rsidP="001C4442">
      <w:pPr>
        <w:pStyle w:val="TextBody"/>
        <w:rPr>
          <w:rFonts w:ascii="Times New Roman" w:hAnsi="Times New Roman" w:cs="Times New Roman"/>
        </w:rPr>
      </w:pPr>
    </w:p>
    <w:p w14:paraId="185EE667" w14:textId="5056005A" w:rsidR="001C4442" w:rsidRPr="00FF3813" w:rsidRDefault="001C4442" w:rsidP="00A670B7">
      <w:pPr>
        <w:pStyle w:val="TextBody"/>
        <w:keepNext/>
        <w:keepLines/>
        <w:rPr>
          <w:rFonts w:ascii="Times New Roman" w:hAnsi="Times New Roman" w:cs="Times New Roman"/>
        </w:rPr>
      </w:pPr>
      <w:r w:rsidRPr="00FF3813">
        <w:rPr>
          <w:rFonts w:ascii="Times New Roman" w:hAnsi="Times New Roman" w:cs="Times New Roman"/>
        </w:rPr>
        <w:lastRenderedPageBreak/>
        <w:t>Comparison of dose allocation algorithm in simulation scenarios.</w:t>
      </w:r>
    </w:p>
    <w:tbl>
      <w:tblPr>
        <w:tblStyle w:val="TableGrid"/>
        <w:tblW w:w="9993" w:type="dxa"/>
        <w:tblLook w:val="04A0" w:firstRow="1" w:lastRow="0" w:firstColumn="1" w:lastColumn="0" w:noHBand="0" w:noVBand="1"/>
      </w:tblPr>
      <w:tblGrid>
        <w:gridCol w:w="1752"/>
        <w:gridCol w:w="2316"/>
        <w:gridCol w:w="3240"/>
        <w:gridCol w:w="2685"/>
      </w:tblGrid>
      <w:tr w:rsidR="00FF3813" w:rsidRPr="00FF3813" w14:paraId="13920A83" w14:textId="77777777" w:rsidTr="003D364D">
        <w:trPr>
          <w:trHeight w:val="478"/>
        </w:trPr>
        <w:tc>
          <w:tcPr>
            <w:tcW w:w="1752" w:type="dxa"/>
          </w:tcPr>
          <w:p w14:paraId="0BB9C700" w14:textId="58A4ABD2" w:rsidR="001C4442" w:rsidRPr="00FF3813" w:rsidRDefault="001C4442" w:rsidP="00A670B7">
            <w:pPr>
              <w:pStyle w:val="TextBody"/>
              <w:keepNext/>
              <w:keepLines/>
              <w:rPr>
                <w:rFonts w:ascii="Times New Roman" w:hAnsi="Times New Roman" w:cs="Times New Roman"/>
              </w:rPr>
            </w:pPr>
            <w:r w:rsidRPr="00FF3813">
              <w:rPr>
                <w:rFonts w:ascii="Times New Roman" w:hAnsi="Times New Roman" w:cs="Times New Roman"/>
              </w:rPr>
              <w:t>Fixed (S1)</w:t>
            </w:r>
          </w:p>
        </w:tc>
        <w:tc>
          <w:tcPr>
            <w:tcW w:w="2316" w:type="dxa"/>
          </w:tcPr>
          <w:p w14:paraId="71140CB6" w14:textId="41F33F63" w:rsidR="001C4442" w:rsidRPr="00FF3813" w:rsidRDefault="001C4442" w:rsidP="00A670B7">
            <w:pPr>
              <w:pStyle w:val="TextBody"/>
              <w:keepNext/>
              <w:keepLines/>
              <w:rPr>
                <w:rFonts w:ascii="Times New Roman" w:hAnsi="Times New Roman" w:cs="Times New Roman"/>
              </w:rPr>
            </w:pPr>
            <w:r w:rsidRPr="00FF3813">
              <w:rPr>
                <w:rFonts w:ascii="Times New Roman" w:hAnsi="Times New Roman" w:cs="Times New Roman"/>
              </w:rPr>
              <w:t>No adaptive (S2)</w:t>
            </w:r>
          </w:p>
        </w:tc>
        <w:tc>
          <w:tcPr>
            <w:tcW w:w="3240" w:type="dxa"/>
          </w:tcPr>
          <w:p w14:paraId="2938876C" w14:textId="2B122C97" w:rsidR="001C4442" w:rsidRPr="00FF3813" w:rsidRDefault="001C4442" w:rsidP="00A670B7">
            <w:pPr>
              <w:pStyle w:val="TextBody"/>
              <w:keepNext/>
              <w:keepLines/>
              <w:rPr>
                <w:rFonts w:ascii="Times New Roman" w:hAnsi="Times New Roman" w:cs="Times New Roman"/>
              </w:rPr>
            </w:pPr>
            <w:r w:rsidRPr="00FF3813">
              <w:rPr>
                <w:rFonts w:ascii="Times New Roman" w:hAnsi="Times New Roman" w:cs="Times New Roman"/>
              </w:rPr>
              <w:t>Half adaptive (S3)</w:t>
            </w:r>
          </w:p>
        </w:tc>
        <w:tc>
          <w:tcPr>
            <w:tcW w:w="2685" w:type="dxa"/>
          </w:tcPr>
          <w:p w14:paraId="78B003E3" w14:textId="3C38EC9E" w:rsidR="001C4442" w:rsidRPr="00FF3813" w:rsidRDefault="001C4442" w:rsidP="00A670B7">
            <w:pPr>
              <w:pStyle w:val="TextBody"/>
              <w:keepNext/>
              <w:keepLines/>
              <w:rPr>
                <w:rFonts w:ascii="Times New Roman" w:hAnsi="Times New Roman" w:cs="Times New Roman"/>
              </w:rPr>
            </w:pPr>
            <w:r w:rsidRPr="00FF3813">
              <w:rPr>
                <w:rFonts w:ascii="Times New Roman" w:hAnsi="Times New Roman" w:cs="Times New Roman"/>
              </w:rPr>
              <w:t>Fully adaptive (S4)</w:t>
            </w:r>
          </w:p>
        </w:tc>
      </w:tr>
      <w:tr w:rsidR="001C4442" w:rsidRPr="00FF3813" w14:paraId="64DF5E7C" w14:textId="77777777" w:rsidTr="003D364D">
        <w:trPr>
          <w:trHeight w:val="3472"/>
        </w:trPr>
        <w:tc>
          <w:tcPr>
            <w:tcW w:w="1752" w:type="dxa"/>
          </w:tcPr>
          <w:p w14:paraId="64A9FE8E" w14:textId="77777777" w:rsidR="001C4442" w:rsidRPr="00FF3813" w:rsidRDefault="001C4442" w:rsidP="00A670B7">
            <w:pPr>
              <w:pStyle w:val="TextBody"/>
              <w:keepNext/>
              <w:keepLines/>
              <w:rPr>
                <w:rFonts w:ascii="Times New Roman" w:hAnsi="Times New Roman" w:cs="Times New Roman"/>
              </w:rPr>
            </w:pPr>
            <w:r w:rsidRPr="00FF3813">
              <w:rPr>
                <w:rFonts w:ascii="Times New Roman" w:hAnsi="Times New Roman" w:cs="Times New Roman"/>
              </w:rPr>
              <w:t xml:space="preserve">Equal allocation </w:t>
            </w:r>
          </w:p>
          <w:p w14:paraId="68978BEA" w14:textId="77777777" w:rsidR="001C4442" w:rsidRPr="00FF3813" w:rsidRDefault="001C4442" w:rsidP="00A670B7">
            <w:pPr>
              <w:pStyle w:val="TextBody"/>
              <w:keepNext/>
              <w:keepLines/>
              <w:rPr>
                <w:rFonts w:ascii="Times New Roman" w:hAnsi="Times New Roman" w:cs="Times New Roman"/>
              </w:rPr>
            </w:pPr>
            <w:r w:rsidRPr="00FF3813">
              <w:rPr>
                <w:rFonts w:ascii="Times New Roman" w:hAnsi="Times New Roman" w:cs="Times New Roman"/>
              </w:rPr>
              <w:t xml:space="preserve">No stopping </w:t>
            </w:r>
          </w:p>
          <w:p w14:paraId="18DF734A" w14:textId="77777777" w:rsidR="001C4442" w:rsidRPr="00FF3813" w:rsidRDefault="001C4442" w:rsidP="00A670B7">
            <w:pPr>
              <w:pStyle w:val="TextBody"/>
              <w:keepNext/>
              <w:keepLines/>
              <w:rPr>
                <w:rFonts w:ascii="Times New Roman" w:hAnsi="Times New Roman" w:cs="Times New Roman"/>
              </w:rPr>
            </w:pPr>
            <w:r w:rsidRPr="00FF3813">
              <w:rPr>
                <w:rFonts w:ascii="Times New Roman" w:hAnsi="Times New Roman" w:cs="Times New Roman"/>
              </w:rPr>
              <w:t>Ratio is are 2:1:1:1:1:1:1 for placebo, 0.03, 0.3, 3, 10, 20 and 30 mg/kg</w:t>
            </w:r>
          </w:p>
        </w:tc>
        <w:tc>
          <w:tcPr>
            <w:tcW w:w="2316" w:type="dxa"/>
          </w:tcPr>
          <w:p w14:paraId="4F56AB35" w14:textId="77777777" w:rsidR="001C4442" w:rsidRPr="00FF3813" w:rsidRDefault="001C4442" w:rsidP="00A670B7">
            <w:pPr>
              <w:pStyle w:val="TextBody"/>
              <w:keepNext/>
              <w:keepLines/>
              <w:rPr>
                <w:rFonts w:ascii="Times New Roman" w:hAnsi="Times New Roman" w:cs="Times New Roman"/>
              </w:rPr>
            </w:pPr>
            <w:r w:rsidRPr="00FF3813">
              <w:rPr>
                <w:rFonts w:ascii="Times New Roman" w:hAnsi="Times New Roman" w:cs="Times New Roman"/>
              </w:rPr>
              <w:t>Ratio is are 2:1:1:1:1:1:1 for placebo, 0.03, 0.3, 3, 10, 20 and 30 mg/kg.</w:t>
            </w:r>
          </w:p>
          <w:p w14:paraId="4AF2FB7A" w14:textId="77777777" w:rsidR="001C4442" w:rsidRPr="00FF3813" w:rsidRDefault="001C4442" w:rsidP="00A670B7">
            <w:pPr>
              <w:pStyle w:val="TextBody"/>
              <w:keepNext/>
              <w:keepLines/>
              <w:rPr>
                <w:rFonts w:ascii="Times New Roman" w:hAnsi="Times New Roman" w:cs="Times New Roman"/>
              </w:rPr>
            </w:pPr>
            <w:r w:rsidRPr="00FF3813">
              <w:rPr>
                <w:rFonts w:ascii="Times New Roman" w:hAnsi="Times New Roman" w:cs="Times New Roman"/>
              </w:rPr>
              <w:t xml:space="preserve">Interim analysis is planned between each cohort at 8 patients, 16 patients, 24 patients, 32 patients (50%), 40 patients (62.5%) and 48 patients (75%) </w:t>
            </w:r>
          </w:p>
        </w:tc>
        <w:tc>
          <w:tcPr>
            <w:tcW w:w="3240" w:type="dxa"/>
          </w:tcPr>
          <w:p w14:paraId="66A64E63" w14:textId="77777777" w:rsidR="001C4442" w:rsidRPr="00FF3813" w:rsidRDefault="001C4442" w:rsidP="00A670B7">
            <w:pPr>
              <w:pStyle w:val="TextBody"/>
              <w:keepNext/>
              <w:keepLines/>
              <w:rPr>
                <w:rFonts w:ascii="Times New Roman" w:hAnsi="Times New Roman" w:cs="Times New Roman"/>
              </w:rPr>
            </w:pPr>
            <w:r w:rsidRPr="00FF3813">
              <w:rPr>
                <w:rFonts w:ascii="Times New Roman" w:hAnsi="Times New Roman" w:cs="Times New Roman"/>
              </w:rPr>
              <w:t>First 32 patients (50%) of subject, the ratio of allocation is 2:1:1:1:1:1:1 for placebo, 0.03, 0.3, 3, 10, 20 and 30 mg/kg.</w:t>
            </w:r>
          </w:p>
          <w:p w14:paraId="151A085B" w14:textId="77777777" w:rsidR="001C4442" w:rsidRPr="00FF3813" w:rsidRDefault="001C4442" w:rsidP="00A670B7">
            <w:pPr>
              <w:pStyle w:val="TextBody"/>
              <w:keepNext/>
              <w:keepLines/>
              <w:rPr>
                <w:rFonts w:ascii="Times New Roman" w:hAnsi="Times New Roman" w:cs="Times New Roman"/>
              </w:rPr>
            </w:pPr>
            <w:r w:rsidRPr="00FF3813">
              <w:rPr>
                <w:rFonts w:ascii="Times New Roman" w:hAnsi="Times New Roman" w:cs="Times New Roman"/>
              </w:rPr>
              <w:t>Interim analysis is conducted after 32 patients complete all assessment.</w:t>
            </w:r>
          </w:p>
          <w:p w14:paraId="22BF3D1D" w14:textId="77777777" w:rsidR="001C4442" w:rsidRPr="00FF3813" w:rsidRDefault="001C4442" w:rsidP="00A670B7">
            <w:pPr>
              <w:pStyle w:val="TextBody"/>
              <w:keepNext/>
              <w:keepLines/>
              <w:rPr>
                <w:rFonts w:ascii="Times New Roman" w:hAnsi="Times New Roman" w:cs="Times New Roman"/>
              </w:rPr>
            </w:pPr>
            <w:r w:rsidRPr="00FF3813">
              <w:rPr>
                <w:rFonts w:ascii="Times New Roman" w:hAnsi="Times New Roman" w:cs="Times New Roman"/>
              </w:rPr>
              <w:t>Subjects will be assigned receive the dose based on ED90 for the remaining 32 subjects.</w:t>
            </w:r>
          </w:p>
          <w:p w14:paraId="1D9841E7" w14:textId="77777777" w:rsidR="001C4442" w:rsidRPr="00FF3813" w:rsidRDefault="001C4442" w:rsidP="00A670B7">
            <w:pPr>
              <w:pStyle w:val="TextBody"/>
              <w:keepNext/>
              <w:keepLines/>
              <w:rPr>
                <w:rFonts w:ascii="Times New Roman" w:hAnsi="Times New Roman" w:cs="Times New Roman"/>
              </w:rPr>
            </w:pPr>
            <w:r w:rsidRPr="00FF3813">
              <w:rPr>
                <w:rFonts w:ascii="Times New Roman" w:hAnsi="Times New Roman" w:cs="Times New Roman"/>
              </w:rPr>
              <w:t xml:space="preserve"> Interim analysis is conducted after 40 and 48 patients complete all assessment.</w:t>
            </w:r>
          </w:p>
        </w:tc>
        <w:tc>
          <w:tcPr>
            <w:tcW w:w="2685" w:type="dxa"/>
          </w:tcPr>
          <w:p w14:paraId="7524EF84" w14:textId="77777777" w:rsidR="001C4442" w:rsidRPr="00FF3813" w:rsidRDefault="001C4442" w:rsidP="00A670B7">
            <w:pPr>
              <w:pStyle w:val="TextBody"/>
              <w:keepNext/>
              <w:keepLines/>
              <w:rPr>
                <w:rFonts w:ascii="Times New Roman" w:hAnsi="Times New Roman" w:cs="Times New Roman"/>
              </w:rPr>
            </w:pPr>
            <w:r w:rsidRPr="00FF3813">
              <w:rPr>
                <w:rFonts w:ascii="Times New Roman" w:hAnsi="Times New Roman" w:cs="Times New Roman"/>
              </w:rPr>
              <w:t xml:space="preserve">Placebo is assigned as 25% of sample size and subjects will be assigned receive the dose based on ED90. </w:t>
            </w:r>
          </w:p>
          <w:p w14:paraId="2505886D" w14:textId="77777777" w:rsidR="001C4442" w:rsidRPr="00FF3813" w:rsidRDefault="001C4442" w:rsidP="00A670B7">
            <w:pPr>
              <w:pStyle w:val="TextBody"/>
              <w:keepNext/>
              <w:keepLines/>
              <w:rPr>
                <w:rFonts w:ascii="Times New Roman" w:hAnsi="Times New Roman" w:cs="Times New Roman"/>
              </w:rPr>
            </w:pPr>
            <w:r w:rsidRPr="00FF3813">
              <w:rPr>
                <w:rFonts w:ascii="Times New Roman" w:hAnsi="Times New Roman" w:cs="Times New Roman"/>
              </w:rPr>
              <w:t xml:space="preserve">the interim analysis will occur between cohorts, for example, at 8 patients, 16 patients, 24 patients, 32 patients (50%), 40 patients (62.5%) and 48 patients (75%) enrolled and complete the primary endpoint assessment.  </w:t>
            </w:r>
          </w:p>
          <w:p w14:paraId="604F7F9C" w14:textId="77777777" w:rsidR="001C4442" w:rsidRPr="00FF3813" w:rsidRDefault="001C4442" w:rsidP="00A670B7">
            <w:pPr>
              <w:pStyle w:val="TextBody"/>
              <w:keepNext/>
              <w:keepLines/>
              <w:rPr>
                <w:rFonts w:ascii="Times New Roman" w:hAnsi="Times New Roman" w:cs="Times New Roman"/>
              </w:rPr>
            </w:pPr>
          </w:p>
        </w:tc>
      </w:tr>
    </w:tbl>
    <w:p w14:paraId="68389A94" w14:textId="77777777" w:rsidR="001C4442" w:rsidRPr="00FF3813" w:rsidRDefault="001C4442" w:rsidP="001C4442">
      <w:pPr>
        <w:pStyle w:val="TextBody"/>
        <w:rPr>
          <w:rFonts w:ascii="Times New Roman" w:hAnsi="Times New Roman" w:cs="Times New Roman"/>
        </w:rPr>
      </w:pPr>
    </w:p>
    <w:p w14:paraId="51C4E0B6" w14:textId="77777777" w:rsidR="008B57B9" w:rsidRPr="00FF3813" w:rsidRDefault="008B57B9" w:rsidP="008B57B9">
      <w:pPr>
        <w:pStyle w:val="Style2"/>
        <w:spacing w:before="120" w:line="240" w:lineRule="auto"/>
        <w:rPr>
          <w:noProof w:val="0"/>
          <w:lang w:val="en-GB"/>
        </w:rPr>
      </w:pPr>
    </w:p>
    <w:p w14:paraId="0DB745F2" w14:textId="5F56F4A9" w:rsidR="00D90E76" w:rsidRPr="00FF3813" w:rsidRDefault="007428BC" w:rsidP="00D9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480" w:lineRule="auto"/>
        <w:jc w:val="both"/>
        <w:rPr>
          <w:lang w:val="en-GB" w:eastAsia="zh-CN"/>
        </w:rPr>
      </w:pPr>
      <w:r w:rsidRPr="00FF3813">
        <w:rPr>
          <w:lang w:val="en-GB"/>
        </w:rPr>
        <w:t xml:space="preserve">A summary of dose </w:t>
      </w:r>
      <w:r w:rsidR="003D364D" w:rsidRPr="00FF3813">
        <w:rPr>
          <w:lang w:val="en-GB"/>
        </w:rPr>
        <w:t xml:space="preserve">and patient </w:t>
      </w:r>
      <w:r w:rsidRPr="00FF3813">
        <w:t xml:space="preserve">allocation algorithm among four design scenarios </w:t>
      </w:r>
      <w:r w:rsidRPr="00FF3813">
        <w:rPr>
          <w:lang w:val="en-GB"/>
        </w:rPr>
        <w:t xml:space="preserve">is discussed in Table 6.5.  </w:t>
      </w:r>
      <w:r w:rsidR="00D90E76" w:rsidRPr="00FF3813">
        <w:rPr>
          <w:lang w:val="en-GB"/>
        </w:rPr>
        <w:t xml:space="preserve">The simulation and analysis are performed using a data simulation and analysis software - FACTs (Fixed and Adaptive Clinical Trial Simulator) version 2.1 developed by Tessella and Berry Consultant.  Simulated data are fitted using similar </w:t>
      </w:r>
      <w:r w:rsidR="0093508A" w:rsidRPr="00FF3813">
        <w:rPr>
          <w:lang w:val="en-GB"/>
        </w:rPr>
        <w:t xml:space="preserve">Bayesian </w:t>
      </w:r>
      <w:r w:rsidR="00D90E76" w:rsidRPr="00FF3813">
        <w:rPr>
          <w:i/>
          <w:lang w:val="en-GB"/>
        </w:rPr>
        <w:t>Emax</w:t>
      </w:r>
      <w:r w:rsidR="00D90E76" w:rsidRPr="00FF3813">
        <w:rPr>
          <w:lang w:val="en-GB"/>
        </w:rPr>
        <w:t xml:space="preserve"> model and NDLM models as described in </w:t>
      </w:r>
      <w:r w:rsidR="00E40665" w:rsidRPr="00FF3813">
        <w:rPr>
          <w:lang w:val="en-GB"/>
        </w:rPr>
        <w:t>Section</w:t>
      </w:r>
      <w:r w:rsidR="00E40665" w:rsidRPr="00FF3813">
        <w:rPr>
          <w:lang w:val="en-GB" w:eastAsia="en-GB"/>
        </w:rPr>
        <w:t xml:space="preserve"> 4.2.5 and 6.2.7 </w:t>
      </w:r>
      <w:r w:rsidR="00782118" w:rsidRPr="00FF3813">
        <w:rPr>
          <w:lang w:val="en-GB"/>
        </w:rPr>
        <w:t>respectively</w:t>
      </w:r>
      <w:r w:rsidR="00D90E76" w:rsidRPr="00FF3813">
        <w:rPr>
          <w:lang w:val="en-GB"/>
        </w:rPr>
        <w:t xml:space="preserve">. </w:t>
      </w:r>
      <w:r w:rsidR="00424485" w:rsidRPr="00FF3813">
        <w:t xml:space="preserve">All the doses were half-log spaced at design stage with the exception of 20 mg/kg.  The maximum dose level across the study cohorts is 30 mg/kg.  The 30mg/kg dose is the maximum tolerated dose for the study based on prior studies.  If the posterior mean of ED90 exceeded 30mg/kg, the maximum planned dose of 30mg/kg is used.  </w:t>
      </w:r>
      <w:r w:rsidR="00424485" w:rsidRPr="00FF3813">
        <w:rPr>
          <w:lang w:val="en-GB"/>
        </w:rPr>
        <w:t xml:space="preserve">It is possible that the choice of informative prior impacts the simulation results, for consistency and comparison purpose, a non-informative prior is chosen in the calculation and simulation. </w:t>
      </w:r>
      <w:r w:rsidR="00424485" w:rsidRPr="00FF3813">
        <w:t xml:space="preserve">  </w:t>
      </w:r>
      <w:r w:rsidR="00424485" w:rsidRPr="00FF3813">
        <w:rPr>
          <w:lang w:val="en-GB"/>
        </w:rPr>
        <w:t xml:space="preserve">For </w:t>
      </w:r>
      <w:r w:rsidR="00C85B2A" w:rsidRPr="00FF3813">
        <w:rPr>
          <w:lang w:val="en-GB"/>
        </w:rPr>
        <w:t xml:space="preserve">the </w:t>
      </w:r>
      <w:r w:rsidR="00424485" w:rsidRPr="00FF3813">
        <w:rPr>
          <w:lang w:val="en-GB"/>
        </w:rPr>
        <w:t xml:space="preserve">Bayesian Emax model, </w:t>
      </w:r>
      <w:r w:rsidR="00424485" w:rsidRPr="00FF3813">
        <w:t>the priors of model parameters</w:t>
      </w:r>
      <w:r w:rsidR="00424485" w:rsidRPr="00FF3813">
        <w:rPr>
          <w:i/>
          <w:iCs/>
          <w:lang w:val="en-GB"/>
        </w:rPr>
        <w:t xml:space="preserve"> E0</w:t>
      </w:r>
      <w:r w:rsidR="00424485" w:rsidRPr="00FF3813">
        <w:t xml:space="preserve"> and </w:t>
      </w:r>
      <w:r w:rsidR="00424485" w:rsidRPr="00FF3813">
        <w:rPr>
          <w:i/>
          <w:iCs/>
          <w:lang w:val="en-GB"/>
        </w:rPr>
        <w:t>Emax</w:t>
      </w:r>
      <w:r w:rsidR="00424485" w:rsidRPr="00FF3813">
        <w:rPr>
          <w:lang w:val="en-GB"/>
        </w:rPr>
        <w:t xml:space="preserve"> </w:t>
      </w:r>
      <w:r w:rsidR="00424485" w:rsidRPr="00FF3813">
        <w:t xml:space="preserve">follow </w:t>
      </w:r>
      <w:r w:rsidR="00424485" w:rsidRPr="00FF3813">
        <w:rPr>
          <w:lang w:val="en-GB"/>
        </w:rPr>
        <w:t>a N</w:t>
      </w:r>
      <w:r w:rsidR="00424485" w:rsidRPr="00FF3813">
        <w:t xml:space="preserve">ormal distribution with large variance i.e. </w:t>
      </w:r>
      <w:r w:rsidR="00424485" w:rsidRPr="00FF3813">
        <w:rPr>
          <w:i/>
        </w:rPr>
        <w:t>N</w:t>
      </w:r>
      <w:r w:rsidR="00424485" w:rsidRPr="00FF3813">
        <w:t xml:space="preserve">(0,1E4) and the prior distribution of </w:t>
      </w:r>
      <w:r w:rsidR="00424485" w:rsidRPr="00FF3813">
        <w:rPr>
          <w:iCs/>
          <w:lang w:val="en-GB"/>
        </w:rPr>
        <w:t>ED50</w:t>
      </w:r>
      <w:r w:rsidR="004D3577" w:rsidRPr="00FF3813">
        <w:t xml:space="preserve"> follows normal </w:t>
      </w:r>
      <w:r w:rsidR="004D3577" w:rsidRPr="00FF3813">
        <w:lastRenderedPageBreak/>
        <w:t>distribution</w:t>
      </w:r>
      <w:r w:rsidR="00424485" w:rsidRPr="00FF3813">
        <w:t xml:space="preserve"> </w:t>
      </w:r>
      <w:r w:rsidR="00424485" w:rsidRPr="00FF3813">
        <w:rPr>
          <w:i/>
        </w:rPr>
        <w:t>N</w:t>
      </w:r>
      <w:r w:rsidR="00424485" w:rsidRPr="00FF3813">
        <w:t>(3,1E2).  The prior on σ</w:t>
      </w:r>
      <w:r w:rsidR="00424485" w:rsidRPr="00FF3813">
        <w:rPr>
          <w:vertAlign w:val="superscript"/>
        </w:rPr>
        <w:t>2</w:t>
      </w:r>
      <w:r w:rsidR="00424485" w:rsidRPr="00FF3813">
        <w:t xml:space="preserve"> is an inverse gamma distribution (</w:t>
      </w:r>
      <w:r w:rsidR="00424485" w:rsidRPr="00FF3813">
        <w:rPr>
          <w:i/>
        </w:rPr>
        <w:t>IG</w:t>
      </w:r>
      <w:r w:rsidR="00424485" w:rsidRPr="00FF3813">
        <w:t xml:space="preserve">(0.5,0.7).  For </w:t>
      </w:r>
      <w:r w:rsidR="00C85B2A" w:rsidRPr="00FF3813">
        <w:t xml:space="preserve">the </w:t>
      </w:r>
      <w:r w:rsidR="00424485" w:rsidRPr="00FF3813">
        <w:t xml:space="preserve">Bayesian NDLM model, </w:t>
      </w:r>
      <w:r w:rsidR="00424485" w:rsidRPr="00FF3813">
        <w:rPr>
          <w:lang w:val="en-GB"/>
        </w:rPr>
        <w:t>t</w:t>
      </w:r>
      <w:r w:rsidR="00870549" w:rsidRPr="00FF3813">
        <w:rPr>
          <w:lang w:val="en-GB"/>
        </w:rPr>
        <w:t xml:space="preserve">he covariates of baseline DAS28 are not included in the model.  </w:t>
      </w:r>
      <w:r w:rsidR="00424485" w:rsidRPr="00FF3813">
        <w:rPr>
          <w:lang w:val="en-GB"/>
        </w:rPr>
        <w:t xml:space="preserve">The prior distribution on </w:t>
      </w:r>
      <w:r w:rsidR="00424485" w:rsidRPr="00FF3813">
        <w:t>θ</w:t>
      </w:r>
      <w:r w:rsidR="00424485" w:rsidRPr="00FF3813">
        <w:rPr>
          <w:vertAlign w:val="subscript"/>
        </w:rPr>
        <w:t xml:space="preserve"> </w:t>
      </w:r>
      <w:r w:rsidR="00424485" w:rsidRPr="00FF3813">
        <w:t>has a vague Normal distribution with a large variance estimated from inverse-gamma distribution (</w:t>
      </w:r>
      <w:r w:rsidR="00424485" w:rsidRPr="00FF3813">
        <w:rPr>
          <w:i/>
        </w:rPr>
        <w:t>IG</w:t>
      </w:r>
      <w:r w:rsidR="00424485" w:rsidRPr="00FF3813">
        <w:t xml:space="preserve">(0.5, 72). </w:t>
      </w:r>
      <w:r w:rsidR="00424485" w:rsidRPr="00FF3813">
        <w:rPr>
          <w:lang w:val="en-GB"/>
        </w:rPr>
        <w:t xml:space="preserve">The prior distributions on </w:t>
      </w:r>
      <w:r w:rsidR="00424485" w:rsidRPr="00FF3813">
        <w:t>σ</w:t>
      </w:r>
      <w:r w:rsidR="00424485" w:rsidRPr="00FF3813">
        <w:rPr>
          <w:vertAlign w:val="superscript"/>
        </w:rPr>
        <w:t>2</w:t>
      </w:r>
      <w:r w:rsidR="00424485" w:rsidRPr="00FF3813">
        <w:t xml:space="preserve"> and </w:t>
      </w:r>
      <w:r w:rsidR="00424485" w:rsidRPr="00FF3813">
        <w:rPr>
          <w:lang w:val="en-GB"/>
        </w:rPr>
        <w:t xml:space="preserve">the evolution variance </w:t>
      </w:r>
      <w:r w:rsidR="00424485" w:rsidRPr="00FF3813">
        <w:t>σ</w:t>
      </w:r>
      <w:r w:rsidR="00424485" w:rsidRPr="00FF3813">
        <w:rPr>
          <w:vertAlign w:val="subscript"/>
        </w:rPr>
        <w:t>θ</w:t>
      </w:r>
      <w:r w:rsidR="00424485" w:rsidRPr="00FF3813">
        <w:rPr>
          <w:vertAlign w:val="superscript"/>
        </w:rPr>
        <w:t xml:space="preserve">2 </w:t>
      </w:r>
      <w:r w:rsidR="00424485" w:rsidRPr="00FF3813">
        <w:t>and σ</w:t>
      </w:r>
      <w:r w:rsidR="00424485" w:rsidRPr="00FF3813">
        <w:rPr>
          <w:vertAlign w:val="subscript"/>
        </w:rPr>
        <w:t>δ</w:t>
      </w:r>
      <w:r w:rsidR="00424485" w:rsidRPr="00FF3813">
        <w:rPr>
          <w:vertAlign w:val="superscript"/>
        </w:rPr>
        <w:t>2</w:t>
      </w:r>
      <w:r w:rsidR="00424485" w:rsidRPr="00FF3813">
        <w:t xml:space="preserve"> are inverse-gamma distribution (</w:t>
      </w:r>
      <w:r w:rsidR="00424485" w:rsidRPr="00FF3813">
        <w:rPr>
          <w:i/>
        </w:rPr>
        <w:t>IG</w:t>
      </w:r>
      <w:r w:rsidR="00424485" w:rsidRPr="00FF3813">
        <w:t>(0.5, 72).</w:t>
      </w:r>
      <w:r w:rsidR="00424485" w:rsidRPr="00FF3813">
        <w:rPr>
          <w:lang w:val="en-GB"/>
        </w:rPr>
        <w:t xml:space="preserve">  </w:t>
      </w:r>
      <w:r w:rsidR="00C537FE" w:rsidRPr="00FF3813">
        <w:rPr>
          <w:lang w:val="en-GB"/>
        </w:rPr>
        <w:t>Additionally,</w:t>
      </w:r>
      <w:r w:rsidR="00870549" w:rsidRPr="00FF3813">
        <w:rPr>
          <w:lang w:val="en-GB"/>
        </w:rPr>
        <w:t xml:space="preserve"> selected informative priors are explored in the simulations.  </w:t>
      </w:r>
      <w:r w:rsidR="00870549" w:rsidRPr="00FF3813">
        <w:rPr>
          <w:lang w:val="en-GB" w:eastAsia="zh-CN"/>
        </w:rPr>
        <w:t xml:space="preserve">The simulation starts with fixed seed and all results are based on 5000 simulations.  The number of simulations and number of MCMC simulations as 2,500 with burn-in of 500 are chosen based on the estimated minimum precision. </w:t>
      </w:r>
      <w:r w:rsidR="00D90E76" w:rsidRPr="00FF3813">
        <w:rPr>
          <w:lang w:val="en-GB"/>
        </w:rPr>
        <w:t xml:space="preserve">  </w:t>
      </w:r>
    </w:p>
    <w:p w14:paraId="3140E489" w14:textId="77777777" w:rsidR="008B57B9" w:rsidRPr="00FF3813" w:rsidRDefault="008B57B9" w:rsidP="008B57B9">
      <w:pPr>
        <w:pStyle w:val="Style2"/>
        <w:spacing w:before="120" w:line="240" w:lineRule="auto"/>
        <w:rPr>
          <w:noProof w:val="0"/>
          <w:lang w:val="en-GB"/>
        </w:rPr>
      </w:pPr>
      <w:bookmarkStart w:id="94" w:name="_Toc421744419"/>
    </w:p>
    <w:p w14:paraId="4D90FF92" w14:textId="77777777" w:rsidR="00FF4F59" w:rsidRPr="00FF3813" w:rsidRDefault="00D90E76" w:rsidP="00FF4F59">
      <w:pPr>
        <w:pStyle w:val="Heading3"/>
      </w:pPr>
      <w:bookmarkStart w:id="95" w:name="_Toc489029548"/>
      <w:r w:rsidRPr="00FF3813">
        <w:t>Decision Criteria in Adaptive Design Simulation</w:t>
      </w:r>
      <w:bookmarkEnd w:id="94"/>
      <w:bookmarkEnd w:id="95"/>
    </w:p>
    <w:p w14:paraId="4EA95B7B" w14:textId="06B062DD" w:rsidR="00B932B0" w:rsidRPr="00FF3813" w:rsidRDefault="00D90E76" w:rsidP="00D90E76">
      <w:pPr>
        <w:spacing w:before="120" w:after="0" w:line="480" w:lineRule="auto"/>
        <w:jc w:val="both"/>
        <w:rPr>
          <w:lang w:val="en-GB"/>
        </w:rPr>
      </w:pPr>
      <w:r w:rsidRPr="00FF3813">
        <w:rPr>
          <w:lang w:val="en-GB" w:eastAsia="zh-CN"/>
        </w:rPr>
        <w:t xml:space="preserve">Decision criteria for interim success, interim futility, final success and final futility in the adaptive design simulation are displayed in below table.  </w:t>
      </w:r>
      <w:r w:rsidR="00B932B0" w:rsidRPr="00FF3813">
        <w:rPr>
          <w:lang w:val="en-GB"/>
        </w:rPr>
        <w:t xml:space="preserve">In the Bayesian analysis, the </w:t>
      </w:r>
      <w:r w:rsidR="00EB4EAD" w:rsidRPr="00FF3813">
        <w:rPr>
          <w:lang w:val="en-GB"/>
        </w:rPr>
        <w:t>parameter of interest is modelled as a distribution and investigates</w:t>
      </w:r>
      <w:r w:rsidR="00B932B0" w:rsidRPr="00FF3813">
        <w:rPr>
          <w:lang w:val="en-GB"/>
        </w:rPr>
        <w:t xml:space="preserve"> the probability of the difference of any dose treatment</w:t>
      </w:r>
      <w:r w:rsidR="00455294" w:rsidRPr="00FF3813">
        <w:rPr>
          <w:lang w:val="en-GB"/>
        </w:rPr>
        <w:t>s</w:t>
      </w:r>
      <w:r w:rsidR="00B932B0" w:rsidRPr="00FF3813">
        <w:rPr>
          <w:lang w:val="en-GB"/>
        </w:rPr>
        <w:t xml:space="preserve"> and placebo greater than 0 which is </w:t>
      </w:r>
      <w:r w:rsidR="001C4442" w:rsidRPr="00FF3813">
        <w:rPr>
          <w:lang w:val="en-GB"/>
        </w:rPr>
        <w:t>analog</w:t>
      </w:r>
      <w:r w:rsidR="008C7F86" w:rsidRPr="00FF3813">
        <w:rPr>
          <w:lang w:val="en-GB"/>
        </w:rPr>
        <w:t>ous</w:t>
      </w:r>
      <w:r w:rsidR="00B932B0" w:rsidRPr="00FF3813">
        <w:rPr>
          <w:lang w:val="en-GB"/>
        </w:rPr>
        <w:t xml:space="preserve"> to a typical frequentist test with </w:t>
      </w:r>
      <w:r w:rsidR="001C4442" w:rsidRPr="00FF3813">
        <w:rPr>
          <w:lang w:val="en-GB"/>
        </w:rPr>
        <w:t>cut-off</w:t>
      </w:r>
      <w:r w:rsidR="00B932B0" w:rsidRPr="00FF3813">
        <w:rPr>
          <w:lang w:val="en-GB"/>
        </w:rPr>
        <w:t xml:space="preserve"> </w:t>
      </w:r>
      <w:r w:rsidR="008C7F86" w:rsidRPr="00FF3813">
        <w:rPr>
          <w:lang w:val="en-GB"/>
        </w:rPr>
        <w:t>P</w:t>
      </w:r>
      <w:r w:rsidR="00B932B0" w:rsidRPr="00FF3813">
        <w:rPr>
          <w:lang w:val="en-GB"/>
        </w:rPr>
        <w:t xml:space="preserve">-value </w:t>
      </w:r>
      <w:r w:rsidR="00C85B2A" w:rsidRPr="00FF3813">
        <w:rPr>
          <w:lang w:val="en-GB"/>
        </w:rPr>
        <w:t>of</w:t>
      </w:r>
      <w:r w:rsidR="00B932B0" w:rsidRPr="00FF3813">
        <w:rPr>
          <w:lang w:val="en-GB"/>
        </w:rPr>
        <w:t xml:space="preserve"> 5%.  Therefore, the interim success criteria </w:t>
      </w:r>
      <w:r w:rsidR="001C4442" w:rsidRPr="00FF3813">
        <w:rPr>
          <w:lang w:val="en-GB"/>
        </w:rPr>
        <w:t>are</w:t>
      </w:r>
      <w:r w:rsidR="00B932B0" w:rsidRPr="00FF3813">
        <w:rPr>
          <w:lang w:val="en-GB"/>
        </w:rPr>
        <w:t xml:space="preserve"> the chance is greater than 70% in the probability of the difference of any dose treatment and placebo greater than 0.95 </w:t>
      </w:r>
      <w:r w:rsidR="008C7F86" w:rsidRPr="00FF3813">
        <w:rPr>
          <w:lang w:val="en-GB"/>
        </w:rPr>
        <w:t xml:space="preserve">(a clinically meaningful difference) </w:t>
      </w:r>
      <w:r w:rsidR="00B932B0" w:rsidRPr="00FF3813">
        <w:rPr>
          <w:lang w:val="en-GB"/>
        </w:rPr>
        <w:t xml:space="preserve">and 95% in the in the probability of the difference of any dose treatment and placebo greater than 0.  The final success is defined as 95% in the in the probability of the difference of any dose treatment and placebo greater than 0.  </w:t>
      </w:r>
    </w:p>
    <w:p w14:paraId="0BBD981D" w14:textId="77777777" w:rsidR="008B57B9" w:rsidRPr="00FF3813" w:rsidRDefault="008B57B9" w:rsidP="008B57B9">
      <w:pPr>
        <w:pStyle w:val="Style2"/>
        <w:spacing w:before="120" w:line="240" w:lineRule="auto"/>
        <w:rPr>
          <w:noProof w:val="0"/>
          <w:lang w:val="en-GB"/>
        </w:rPr>
      </w:pPr>
    </w:p>
    <w:p w14:paraId="5227568C" w14:textId="5442DE97" w:rsidR="00D90E76" w:rsidRPr="00FF3813" w:rsidRDefault="00D90E76" w:rsidP="00D90E76">
      <w:pPr>
        <w:spacing w:before="120" w:after="0" w:line="480" w:lineRule="auto"/>
        <w:jc w:val="both"/>
        <w:rPr>
          <w:lang w:val="en-GB"/>
        </w:rPr>
      </w:pPr>
      <w:r w:rsidRPr="00FF3813">
        <w:rPr>
          <w:lang w:val="en-GB" w:eastAsia="zh-CN"/>
        </w:rPr>
        <w:t xml:space="preserve">For the fixed design, the final success </w:t>
      </w:r>
      <w:r w:rsidRPr="00FF3813">
        <w:rPr>
          <w:lang w:val="en-GB"/>
        </w:rPr>
        <w:t>is based on at least 95% posterior probability that the d</w:t>
      </w:r>
      <w:r w:rsidRPr="00FF3813">
        <w:rPr>
          <w:vertAlign w:val="subscript"/>
          <w:lang w:val="en-GB"/>
        </w:rPr>
        <w:t>ED90</w:t>
      </w:r>
      <w:r w:rsidRPr="00FF3813">
        <w:rPr>
          <w:lang w:val="en-GB"/>
        </w:rPr>
        <w:t xml:space="preserve"> dose achieves a drug effect greater than the control or placebo, otherwise it is final futility.  For all other adaptive design (scenario 2, 3, and 4), the decision criteria of the interim success, interim futility, final success and futility are</w:t>
      </w:r>
      <w:r w:rsidR="00811948" w:rsidRPr="00FF3813">
        <w:rPr>
          <w:lang w:val="en-GB"/>
        </w:rPr>
        <w:t xml:space="preserve"> presented in Table 6.</w:t>
      </w:r>
      <w:r w:rsidR="003D364D" w:rsidRPr="00FF3813">
        <w:rPr>
          <w:lang w:val="en-GB"/>
        </w:rPr>
        <w:t>6</w:t>
      </w:r>
      <w:r w:rsidRPr="00FF3813">
        <w:rPr>
          <w:lang w:val="en-GB"/>
        </w:rPr>
        <w:t>.</w:t>
      </w:r>
    </w:p>
    <w:p w14:paraId="4A302308" w14:textId="77777777" w:rsidR="00D90E76" w:rsidRPr="00FF3813" w:rsidRDefault="00D90E76" w:rsidP="00455294">
      <w:pPr>
        <w:spacing w:before="120" w:after="0" w:line="240" w:lineRule="auto"/>
        <w:jc w:val="both"/>
        <w:rPr>
          <w:lang w:val="en-GB"/>
        </w:rPr>
      </w:pPr>
    </w:p>
    <w:p w14:paraId="33BCD282" w14:textId="75A22E2F" w:rsidR="00D90E76" w:rsidRPr="00FF3813" w:rsidRDefault="00811948" w:rsidP="00D90E76">
      <w:pPr>
        <w:keepNext/>
        <w:keepLines/>
        <w:spacing w:line="240" w:lineRule="auto"/>
        <w:rPr>
          <w:lang w:val="en-GB" w:eastAsia="zh-CN"/>
        </w:rPr>
      </w:pPr>
      <w:r w:rsidRPr="00FF3813">
        <w:rPr>
          <w:lang w:val="en-GB" w:eastAsia="zh-CN"/>
        </w:rPr>
        <w:t>Table 6.</w:t>
      </w:r>
      <w:r w:rsidR="009F0660" w:rsidRPr="00FF3813">
        <w:rPr>
          <w:lang w:val="en-GB" w:eastAsia="zh-CN"/>
        </w:rPr>
        <w:t>5</w:t>
      </w:r>
      <w:r w:rsidR="00D90E76" w:rsidRPr="00FF3813">
        <w:rPr>
          <w:lang w:val="en-GB" w:eastAsia="zh-CN"/>
        </w:rPr>
        <w:t xml:space="preserve"> Decision criteria at the interim analysis and final analysis in the proposed design scenarios.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0"/>
        <w:gridCol w:w="1003"/>
        <w:gridCol w:w="1003"/>
        <w:gridCol w:w="990"/>
        <w:gridCol w:w="976"/>
      </w:tblGrid>
      <w:tr w:rsidR="00FF3813" w:rsidRPr="00FF3813" w14:paraId="6035F791" w14:textId="77777777" w:rsidTr="000A4FE7">
        <w:tc>
          <w:tcPr>
            <w:tcW w:w="0" w:type="auto"/>
            <w:tcBorders>
              <w:top w:val="single" w:sz="4" w:space="0" w:color="auto"/>
              <w:bottom w:val="single" w:sz="4" w:space="0" w:color="auto"/>
            </w:tcBorders>
          </w:tcPr>
          <w:p w14:paraId="6DE48E94" w14:textId="77777777" w:rsidR="00D90E76" w:rsidRPr="00FF3813" w:rsidRDefault="00D90E76" w:rsidP="000A4FE7">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rFonts w:ascii="Times New Roman" w:hAnsi="Times New Roman" w:cs="Times New Roman"/>
                <w:b/>
                <w:sz w:val="24"/>
                <w:szCs w:val="24"/>
                <w:lang w:val="en-GB" w:eastAsia="zh-CN"/>
              </w:rPr>
            </w:pPr>
            <w:r w:rsidRPr="00FF3813">
              <w:rPr>
                <w:rFonts w:ascii="Times New Roman" w:hAnsi="Times New Roman" w:cs="Times New Roman"/>
                <w:b/>
                <w:sz w:val="24"/>
                <w:szCs w:val="24"/>
                <w:lang w:val="en-GB" w:eastAsia="zh-CN"/>
              </w:rPr>
              <w:t>Decision Criteria</w:t>
            </w:r>
          </w:p>
        </w:tc>
        <w:tc>
          <w:tcPr>
            <w:tcW w:w="0" w:type="auto"/>
            <w:tcBorders>
              <w:top w:val="single" w:sz="4" w:space="0" w:color="auto"/>
              <w:bottom w:val="single" w:sz="4" w:space="0" w:color="auto"/>
            </w:tcBorders>
          </w:tcPr>
          <w:p w14:paraId="743EBD4C" w14:textId="77777777" w:rsidR="00D90E76" w:rsidRPr="00FF3813" w:rsidRDefault="00D90E76" w:rsidP="000A4FE7">
            <w:pPr>
              <w:pStyle w:val="Heading5"/>
              <w:keepLines/>
              <w:numPr>
                <w:ilvl w:val="0"/>
                <w:numId w:val="0"/>
              </w:numPr>
              <w:spacing w:after="0"/>
              <w:ind w:left="1152" w:hanging="1152"/>
              <w:jc w:val="center"/>
              <w:outlineLvl w:val="4"/>
              <w:rPr>
                <w:rFonts w:ascii="Times New Roman" w:hAnsi="Times New Roman" w:cs="Times New Roman"/>
                <w:i w:val="0"/>
                <w:sz w:val="24"/>
                <w:szCs w:val="24"/>
              </w:rPr>
            </w:pPr>
            <w:r w:rsidRPr="00FF3813">
              <w:rPr>
                <w:rFonts w:ascii="Times New Roman" w:hAnsi="Times New Roman" w:cs="Times New Roman"/>
                <w:i w:val="0"/>
                <w:sz w:val="24"/>
                <w:szCs w:val="24"/>
              </w:rPr>
              <w:t>Interim</w:t>
            </w:r>
          </w:p>
          <w:p w14:paraId="25F0FE6D" w14:textId="77777777" w:rsidR="00D90E76" w:rsidRPr="00FF3813" w:rsidRDefault="00D90E76" w:rsidP="000A4FE7">
            <w:pPr>
              <w:pStyle w:val="Heading5"/>
              <w:keepLines/>
              <w:numPr>
                <w:ilvl w:val="0"/>
                <w:numId w:val="0"/>
              </w:numPr>
              <w:spacing w:after="0"/>
              <w:ind w:left="1152" w:hanging="1152"/>
              <w:jc w:val="center"/>
              <w:outlineLvl w:val="4"/>
              <w:rPr>
                <w:rFonts w:ascii="Times New Roman" w:hAnsi="Times New Roman" w:cs="Times New Roman"/>
                <w:i w:val="0"/>
                <w:sz w:val="24"/>
                <w:szCs w:val="24"/>
              </w:rPr>
            </w:pPr>
            <w:r w:rsidRPr="00FF3813">
              <w:rPr>
                <w:rFonts w:ascii="Times New Roman" w:hAnsi="Times New Roman" w:cs="Times New Roman"/>
                <w:i w:val="0"/>
                <w:sz w:val="24"/>
                <w:szCs w:val="24"/>
              </w:rPr>
              <w:t>Success</w:t>
            </w:r>
          </w:p>
        </w:tc>
        <w:tc>
          <w:tcPr>
            <w:tcW w:w="0" w:type="auto"/>
            <w:tcBorders>
              <w:top w:val="single" w:sz="4" w:space="0" w:color="auto"/>
              <w:bottom w:val="single" w:sz="4" w:space="0" w:color="auto"/>
            </w:tcBorders>
          </w:tcPr>
          <w:p w14:paraId="295D7224" w14:textId="77777777" w:rsidR="00D90E76" w:rsidRPr="00FF3813" w:rsidRDefault="00D90E76" w:rsidP="000A4FE7">
            <w:pPr>
              <w:pStyle w:val="Heading5"/>
              <w:keepLines/>
              <w:numPr>
                <w:ilvl w:val="0"/>
                <w:numId w:val="0"/>
              </w:numPr>
              <w:spacing w:after="0"/>
              <w:ind w:left="1152" w:hanging="1152"/>
              <w:jc w:val="center"/>
              <w:outlineLvl w:val="4"/>
              <w:rPr>
                <w:rFonts w:ascii="Times New Roman" w:hAnsi="Times New Roman" w:cs="Times New Roman"/>
                <w:i w:val="0"/>
                <w:sz w:val="24"/>
                <w:szCs w:val="24"/>
              </w:rPr>
            </w:pPr>
            <w:r w:rsidRPr="00FF3813">
              <w:rPr>
                <w:rFonts w:ascii="Times New Roman" w:hAnsi="Times New Roman" w:cs="Times New Roman"/>
                <w:i w:val="0"/>
                <w:sz w:val="24"/>
                <w:szCs w:val="24"/>
              </w:rPr>
              <w:t>Interim</w:t>
            </w:r>
          </w:p>
          <w:p w14:paraId="00F0A10E" w14:textId="77777777" w:rsidR="00D90E76" w:rsidRPr="00FF3813" w:rsidRDefault="00D90E76" w:rsidP="000A4FE7">
            <w:pPr>
              <w:pStyle w:val="Heading5"/>
              <w:keepLines/>
              <w:numPr>
                <w:ilvl w:val="0"/>
                <w:numId w:val="0"/>
              </w:numPr>
              <w:spacing w:after="0"/>
              <w:ind w:left="1152" w:hanging="1152"/>
              <w:jc w:val="center"/>
              <w:outlineLvl w:val="4"/>
              <w:rPr>
                <w:rFonts w:ascii="Times New Roman" w:hAnsi="Times New Roman" w:cs="Times New Roman"/>
                <w:i w:val="0"/>
                <w:sz w:val="24"/>
                <w:szCs w:val="24"/>
              </w:rPr>
            </w:pPr>
            <w:r w:rsidRPr="00FF3813">
              <w:rPr>
                <w:rFonts w:ascii="Times New Roman" w:hAnsi="Times New Roman" w:cs="Times New Roman"/>
                <w:i w:val="0"/>
                <w:sz w:val="24"/>
                <w:szCs w:val="24"/>
              </w:rPr>
              <w:t>Futility</w:t>
            </w:r>
          </w:p>
        </w:tc>
        <w:tc>
          <w:tcPr>
            <w:tcW w:w="0" w:type="auto"/>
            <w:tcBorders>
              <w:top w:val="single" w:sz="4" w:space="0" w:color="auto"/>
              <w:bottom w:val="single" w:sz="4" w:space="0" w:color="auto"/>
            </w:tcBorders>
          </w:tcPr>
          <w:p w14:paraId="2A5F3EA0" w14:textId="77777777" w:rsidR="00D90E76" w:rsidRPr="00FF3813" w:rsidRDefault="00D90E76" w:rsidP="000A4FE7">
            <w:pPr>
              <w:pStyle w:val="Heading5"/>
              <w:keepLines/>
              <w:numPr>
                <w:ilvl w:val="0"/>
                <w:numId w:val="0"/>
              </w:numPr>
              <w:spacing w:after="0"/>
              <w:ind w:left="1152" w:hanging="1152"/>
              <w:jc w:val="center"/>
              <w:outlineLvl w:val="4"/>
              <w:rPr>
                <w:rFonts w:ascii="Times New Roman" w:hAnsi="Times New Roman" w:cs="Times New Roman"/>
                <w:i w:val="0"/>
                <w:sz w:val="24"/>
                <w:szCs w:val="24"/>
              </w:rPr>
            </w:pPr>
            <w:r w:rsidRPr="00FF3813">
              <w:rPr>
                <w:rFonts w:ascii="Times New Roman" w:hAnsi="Times New Roman" w:cs="Times New Roman"/>
                <w:i w:val="0"/>
                <w:sz w:val="24"/>
                <w:szCs w:val="24"/>
              </w:rPr>
              <w:t>Final</w:t>
            </w:r>
          </w:p>
          <w:p w14:paraId="22F23DDF" w14:textId="77777777" w:rsidR="00D90E76" w:rsidRPr="00FF3813" w:rsidRDefault="00D90E76" w:rsidP="000A4FE7">
            <w:pPr>
              <w:pStyle w:val="Heading5"/>
              <w:keepLines/>
              <w:numPr>
                <w:ilvl w:val="0"/>
                <w:numId w:val="0"/>
              </w:numPr>
              <w:spacing w:after="0"/>
              <w:ind w:left="1152" w:hanging="1152"/>
              <w:jc w:val="center"/>
              <w:outlineLvl w:val="4"/>
              <w:rPr>
                <w:rFonts w:ascii="Times New Roman" w:hAnsi="Times New Roman" w:cs="Times New Roman"/>
                <w:i w:val="0"/>
                <w:sz w:val="24"/>
                <w:szCs w:val="24"/>
              </w:rPr>
            </w:pPr>
            <w:r w:rsidRPr="00FF3813">
              <w:rPr>
                <w:rFonts w:ascii="Times New Roman" w:hAnsi="Times New Roman" w:cs="Times New Roman"/>
                <w:i w:val="0"/>
                <w:sz w:val="24"/>
                <w:szCs w:val="24"/>
              </w:rPr>
              <w:t>Success</w:t>
            </w:r>
          </w:p>
        </w:tc>
        <w:tc>
          <w:tcPr>
            <w:tcW w:w="0" w:type="auto"/>
            <w:tcBorders>
              <w:top w:val="single" w:sz="4" w:space="0" w:color="auto"/>
              <w:bottom w:val="single" w:sz="4" w:space="0" w:color="auto"/>
            </w:tcBorders>
          </w:tcPr>
          <w:p w14:paraId="423C4667" w14:textId="77777777" w:rsidR="00D90E76" w:rsidRPr="00FF3813" w:rsidRDefault="00D90E76" w:rsidP="000A4FE7">
            <w:pPr>
              <w:pStyle w:val="Heading5"/>
              <w:keepLines/>
              <w:numPr>
                <w:ilvl w:val="0"/>
                <w:numId w:val="0"/>
              </w:numPr>
              <w:spacing w:after="0"/>
              <w:ind w:left="1152" w:hanging="1152"/>
              <w:jc w:val="center"/>
              <w:outlineLvl w:val="4"/>
              <w:rPr>
                <w:rFonts w:ascii="Times New Roman" w:hAnsi="Times New Roman" w:cs="Times New Roman"/>
                <w:i w:val="0"/>
                <w:sz w:val="24"/>
                <w:szCs w:val="24"/>
              </w:rPr>
            </w:pPr>
            <w:r w:rsidRPr="00FF3813">
              <w:rPr>
                <w:rFonts w:ascii="Times New Roman" w:hAnsi="Times New Roman" w:cs="Times New Roman"/>
                <w:i w:val="0"/>
                <w:sz w:val="24"/>
                <w:szCs w:val="24"/>
              </w:rPr>
              <w:t>Final</w:t>
            </w:r>
          </w:p>
          <w:p w14:paraId="1D65A9F6" w14:textId="77777777" w:rsidR="00D90E76" w:rsidRPr="00FF3813" w:rsidRDefault="00D90E76" w:rsidP="000A4FE7">
            <w:pPr>
              <w:pStyle w:val="Heading5"/>
              <w:keepLines/>
              <w:numPr>
                <w:ilvl w:val="0"/>
                <w:numId w:val="0"/>
              </w:numPr>
              <w:spacing w:after="0"/>
              <w:ind w:left="1152" w:hanging="1152"/>
              <w:jc w:val="center"/>
              <w:outlineLvl w:val="4"/>
              <w:rPr>
                <w:rFonts w:ascii="Times New Roman" w:hAnsi="Times New Roman" w:cs="Times New Roman"/>
                <w:i w:val="0"/>
                <w:sz w:val="24"/>
                <w:szCs w:val="24"/>
              </w:rPr>
            </w:pPr>
            <w:r w:rsidRPr="00FF3813">
              <w:rPr>
                <w:rFonts w:ascii="Times New Roman" w:hAnsi="Times New Roman" w:cs="Times New Roman"/>
                <w:i w:val="0"/>
                <w:sz w:val="24"/>
                <w:szCs w:val="24"/>
              </w:rPr>
              <w:t>Futility</w:t>
            </w:r>
          </w:p>
        </w:tc>
      </w:tr>
      <w:tr w:rsidR="00FF3813" w:rsidRPr="00FF3813" w14:paraId="50F28DA2" w14:textId="77777777" w:rsidTr="000A4FE7">
        <w:tc>
          <w:tcPr>
            <w:tcW w:w="0" w:type="auto"/>
            <w:tcBorders>
              <w:top w:val="single" w:sz="4" w:space="0" w:color="auto"/>
            </w:tcBorders>
          </w:tcPr>
          <w:p w14:paraId="11674E2B" w14:textId="77777777" w:rsidR="00D90E76" w:rsidRPr="00FF3813" w:rsidRDefault="00D90E76" w:rsidP="000A4FE7">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rFonts w:ascii="Times New Roman" w:hAnsi="Times New Roman" w:cs="Times New Roman"/>
                <w:lang w:val="en-GB" w:eastAsia="zh-CN"/>
              </w:rPr>
            </w:pPr>
            <w:r w:rsidRPr="00FF3813">
              <w:rPr>
                <w:rFonts w:ascii="Times New Roman" w:hAnsi="Times New Roman" w:cs="Times New Roman"/>
                <w:lang w:val="en-GB"/>
              </w:rPr>
              <w:t>Pr(|R</w:t>
            </w:r>
            <w:r w:rsidRPr="00FF3813">
              <w:rPr>
                <w:rFonts w:ascii="Times New Roman" w:hAnsi="Times New Roman" w:cs="Times New Roman"/>
                <w:vertAlign w:val="subscript"/>
                <w:lang w:val="en-GB"/>
              </w:rPr>
              <w:t>ED90</w:t>
            </w:r>
            <w:r w:rsidRPr="00FF3813">
              <w:rPr>
                <w:rFonts w:ascii="Times New Roman" w:hAnsi="Times New Roman" w:cs="Times New Roman"/>
                <w:lang w:val="en-GB"/>
              </w:rPr>
              <w:t xml:space="preserve"> –Ctrl| &gt; 0)</w:t>
            </w:r>
          </w:p>
        </w:tc>
        <w:tc>
          <w:tcPr>
            <w:tcW w:w="0" w:type="auto"/>
            <w:tcBorders>
              <w:top w:val="single" w:sz="4" w:space="0" w:color="auto"/>
            </w:tcBorders>
          </w:tcPr>
          <w:p w14:paraId="432E8EF4" w14:textId="77777777" w:rsidR="00D90E76" w:rsidRPr="00FF3813" w:rsidRDefault="00D90E76" w:rsidP="000A4FE7">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rFonts w:ascii="Times New Roman" w:hAnsi="Times New Roman" w:cs="Times New Roman"/>
                <w:lang w:val="en-GB" w:eastAsia="zh-CN"/>
              </w:rPr>
            </w:pPr>
            <w:r w:rsidRPr="00FF3813">
              <w:rPr>
                <w:rFonts w:ascii="Times New Roman" w:hAnsi="Times New Roman" w:cs="Times New Roman"/>
                <w:lang w:val="en-GB" w:eastAsia="zh-CN"/>
              </w:rPr>
              <w:t>&gt;95%</w:t>
            </w:r>
          </w:p>
        </w:tc>
        <w:tc>
          <w:tcPr>
            <w:tcW w:w="0" w:type="auto"/>
            <w:tcBorders>
              <w:top w:val="single" w:sz="4" w:space="0" w:color="auto"/>
            </w:tcBorders>
          </w:tcPr>
          <w:p w14:paraId="6C2EFD7B" w14:textId="77777777" w:rsidR="00D90E76" w:rsidRPr="00FF3813" w:rsidRDefault="00D90E76" w:rsidP="000A4FE7">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rFonts w:ascii="Times New Roman" w:hAnsi="Times New Roman" w:cs="Times New Roman"/>
                <w:lang w:val="en-GB" w:eastAsia="zh-CN"/>
              </w:rPr>
            </w:pPr>
            <w:r w:rsidRPr="00FF3813">
              <w:rPr>
                <w:rFonts w:ascii="Times New Roman" w:hAnsi="Times New Roman" w:cs="Times New Roman"/>
                <w:lang w:val="en-GB" w:eastAsia="zh-CN"/>
              </w:rPr>
              <w:t>&lt;20%</w:t>
            </w:r>
          </w:p>
        </w:tc>
        <w:tc>
          <w:tcPr>
            <w:tcW w:w="0" w:type="auto"/>
            <w:tcBorders>
              <w:top w:val="single" w:sz="4" w:space="0" w:color="auto"/>
            </w:tcBorders>
          </w:tcPr>
          <w:p w14:paraId="61BF4587" w14:textId="77777777" w:rsidR="00D90E76" w:rsidRPr="00FF3813" w:rsidRDefault="00D90E76" w:rsidP="000A4FE7">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rFonts w:ascii="Times New Roman" w:hAnsi="Times New Roman" w:cs="Times New Roman"/>
                <w:lang w:val="en-GB" w:eastAsia="zh-CN"/>
              </w:rPr>
            </w:pPr>
          </w:p>
        </w:tc>
        <w:tc>
          <w:tcPr>
            <w:tcW w:w="0" w:type="auto"/>
            <w:tcBorders>
              <w:top w:val="single" w:sz="4" w:space="0" w:color="auto"/>
            </w:tcBorders>
          </w:tcPr>
          <w:p w14:paraId="01DB30FA" w14:textId="77777777" w:rsidR="00D90E76" w:rsidRPr="00FF3813" w:rsidRDefault="00D90E76" w:rsidP="000A4FE7">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rFonts w:ascii="Times New Roman" w:hAnsi="Times New Roman" w:cs="Times New Roman"/>
                <w:lang w:val="en-GB" w:eastAsia="zh-CN"/>
              </w:rPr>
            </w:pPr>
          </w:p>
        </w:tc>
      </w:tr>
      <w:tr w:rsidR="00FF3813" w:rsidRPr="00FF3813" w14:paraId="1C8D45D9" w14:textId="77777777" w:rsidTr="000A4FE7">
        <w:tc>
          <w:tcPr>
            <w:tcW w:w="0" w:type="auto"/>
          </w:tcPr>
          <w:p w14:paraId="04305D25" w14:textId="77777777" w:rsidR="00D90E76" w:rsidRPr="00FF3813" w:rsidRDefault="00D90E76" w:rsidP="000A4FE7">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rFonts w:ascii="Times New Roman" w:hAnsi="Times New Roman" w:cs="Times New Roman"/>
                <w:lang w:val="en-GB" w:eastAsia="zh-CN"/>
              </w:rPr>
            </w:pPr>
            <w:r w:rsidRPr="00FF3813">
              <w:rPr>
                <w:rFonts w:ascii="Times New Roman" w:hAnsi="Times New Roman" w:cs="Times New Roman"/>
                <w:lang w:val="en-GB"/>
              </w:rPr>
              <w:t>Pr(|R</w:t>
            </w:r>
            <w:r w:rsidRPr="00FF3813">
              <w:rPr>
                <w:rFonts w:ascii="Times New Roman" w:hAnsi="Times New Roman" w:cs="Times New Roman"/>
                <w:vertAlign w:val="subscript"/>
                <w:lang w:val="en-GB"/>
              </w:rPr>
              <w:t>ED90</w:t>
            </w:r>
            <w:r w:rsidRPr="00FF3813">
              <w:rPr>
                <w:rFonts w:ascii="Times New Roman" w:hAnsi="Times New Roman" w:cs="Times New Roman"/>
                <w:lang w:val="en-GB"/>
              </w:rPr>
              <w:t xml:space="preserve"> –Ctrl| &gt;  0.95)</w:t>
            </w:r>
          </w:p>
        </w:tc>
        <w:tc>
          <w:tcPr>
            <w:tcW w:w="0" w:type="auto"/>
          </w:tcPr>
          <w:p w14:paraId="4E71FE07" w14:textId="77777777" w:rsidR="00D90E76" w:rsidRPr="00FF3813" w:rsidRDefault="00D90E76" w:rsidP="000A4FE7">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rFonts w:ascii="Times New Roman" w:hAnsi="Times New Roman" w:cs="Times New Roman"/>
                <w:lang w:val="en-GB" w:eastAsia="zh-CN"/>
              </w:rPr>
            </w:pPr>
            <w:r w:rsidRPr="00FF3813">
              <w:rPr>
                <w:rFonts w:ascii="Times New Roman" w:hAnsi="Times New Roman" w:cs="Times New Roman"/>
                <w:lang w:val="en-GB" w:eastAsia="zh-CN"/>
              </w:rPr>
              <w:t>&gt;70%</w:t>
            </w:r>
          </w:p>
        </w:tc>
        <w:tc>
          <w:tcPr>
            <w:tcW w:w="0" w:type="auto"/>
          </w:tcPr>
          <w:p w14:paraId="062B251E" w14:textId="77777777" w:rsidR="00D90E76" w:rsidRPr="00FF3813" w:rsidRDefault="00D90E76" w:rsidP="000A4FE7">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rFonts w:ascii="Times New Roman" w:hAnsi="Times New Roman" w:cs="Times New Roman"/>
                <w:lang w:val="en-GB" w:eastAsia="zh-CN"/>
              </w:rPr>
            </w:pPr>
          </w:p>
        </w:tc>
        <w:tc>
          <w:tcPr>
            <w:tcW w:w="0" w:type="auto"/>
          </w:tcPr>
          <w:p w14:paraId="403BA9D1" w14:textId="77777777" w:rsidR="00D90E76" w:rsidRPr="00FF3813" w:rsidRDefault="00D90E76" w:rsidP="000A4FE7">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rFonts w:ascii="Times New Roman" w:hAnsi="Times New Roman" w:cs="Times New Roman"/>
                <w:lang w:val="en-GB" w:eastAsia="zh-CN"/>
              </w:rPr>
            </w:pPr>
          </w:p>
        </w:tc>
        <w:tc>
          <w:tcPr>
            <w:tcW w:w="0" w:type="auto"/>
          </w:tcPr>
          <w:p w14:paraId="4BEEA06D" w14:textId="77777777" w:rsidR="00D90E76" w:rsidRPr="00FF3813" w:rsidRDefault="00D90E76" w:rsidP="000A4FE7">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rFonts w:ascii="Times New Roman" w:hAnsi="Times New Roman" w:cs="Times New Roman"/>
                <w:lang w:val="en-GB" w:eastAsia="zh-CN"/>
              </w:rPr>
            </w:pPr>
          </w:p>
        </w:tc>
      </w:tr>
      <w:tr w:rsidR="00FF3813" w:rsidRPr="00FF3813" w14:paraId="4447069E" w14:textId="77777777" w:rsidTr="000A4FE7">
        <w:tc>
          <w:tcPr>
            <w:tcW w:w="0" w:type="auto"/>
            <w:tcBorders>
              <w:bottom w:val="single" w:sz="4" w:space="0" w:color="auto"/>
            </w:tcBorders>
          </w:tcPr>
          <w:p w14:paraId="72BD5DE9" w14:textId="77777777" w:rsidR="00D90E76" w:rsidRPr="00FF3813" w:rsidRDefault="00D90E76" w:rsidP="000A4FE7">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rFonts w:ascii="Times New Roman" w:hAnsi="Times New Roman" w:cs="Times New Roman"/>
                <w:lang w:val="en-GB" w:eastAsia="zh-CN"/>
              </w:rPr>
            </w:pPr>
            <w:r w:rsidRPr="00FF3813">
              <w:rPr>
                <w:rFonts w:ascii="Times New Roman" w:hAnsi="Times New Roman" w:cs="Times New Roman"/>
                <w:lang w:val="en-GB"/>
              </w:rPr>
              <w:t>Pr(|Rd</w:t>
            </w:r>
            <w:r w:rsidRPr="00FF3813">
              <w:rPr>
                <w:rFonts w:ascii="Times New Roman" w:hAnsi="Times New Roman" w:cs="Times New Roman"/>
                <w:vertAlign w:val="subscript"/>
                <w:lang w:val="en-GB"/>
              </w:rPr>
              <w:t>max</w:t>
            </w:r>
            <w:r w:rsidRPr="00FF3813">
              <w:rPr>
                <w:rFonts w:ascii="Times New Roman" w:hAnsi="Times New Roman" w:cs="Times New Roman"/>
                <w:lang w:val="en-GB"/>
              </w:rPr>
              <w:t xml:space="preserve"> –Ctrl| &gt; 0) &gt; 0.95  or Pr(|R</w:t>
            </w:r>
            <w:r w:rsidRPr="00FF3813">
              <w:rPr>
                <w:rFonts w:ascii="Times New Roman" w:hAnsi="Times New Roman" w:cs="Times New Roman"/>
                <w:vertAlign w:val="subscript"/>
                <w:lang w:val="en-GB"/>
              </w:rPr>
              <w:t>ED90</w:t>
            </w:r>
            <w:r w:rsidRPr="00FF3813">
              <w:rPr>
                <w:rFonts w:ascii="Times New Roman" w:hAnsi="Times New Roman" w:cs="Times New Roman"/>
                <w:lang w:val="en-GB"/>
              </w:rPr>
              <w:t xml:space="preserve"> –Ctrl| &gt; 0) &gt;95%</w:t>
            </w:r>
          </w:p>
        </w:tc>
        <w:tc>
          <w:tcPr>
            <w:tcW w:w="0" w:type="auto"/>
            <w:tcBorders>
              <w:bottom w:val="single" w:sz="4" w:space="0" w:color="auto"/>
            </w:tcBorders>
          </w:tcPr>
          <w:p w14:paraId="65C8A9CE" w14:textId="77777777" w:rsidR="00D90E76" w:rsidRPr="00FF3813" w:rsidRDefault="00D90E76" w:rsidP="000A4FE7">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rFonts w:ascii="Times New Roman" w:hAnsi="Times New Roman" w:cs="Times New Roman"/>
                <w:lang w:val="en-GB" w:eastAsia="zh-CN"/>
              </w:rPr>
            </w:pPr>
          </w:p>
        </w:tc>
        <w:tc>
          <w:tcPr>
            <w:tcW w:w="0" w:type="auto"/>
            <w:tcBorders>
              <w:bottom w:val="single" w:sz="4" w:space="0" w:color="auto"/>
            </w:tcBorders>
          </w:tcPr>
          <w:p w14:paraId="5E272EE8" w14:textId="77777777" w:rsidR="00D90E76" w:rsidRPr="00FF3813" w:rsidRDefault="00D90E76" w:rsidP="000A4FE7">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rFonts w:ascii="Times New Roman" w:hAnsi="Times New Roman" w:cs="Times New Roman"/>
                <w:lang w:val="en-GB" w:eastAsia="zh-CN"/>
              </w:rPr>
            </w:pPr>
          </w:p>
        </w:tc>
        <w:tc>
          <w:tcPr>
            <w:tcW w:w="0" w:type="auto"/>
            <w:tcBorders>
              <w:bottom w:val="single" w:sz="4" w:space="0" w:color="auto"/>
            </w:tcBorders>
          </w:tcPr>
          <w:p w14:paraId="203F69C7" w14:textId="77777777" w:rsidR="00D90E76" w:rsidRPr="00FF3813" w:rsidRDefault="00D90E76" w:rsidP="000A4FE7">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rFonts w:ascii="Times New Roman" w:hAnsi="Times New Roman" w:cs="Times New Roman"/>
                <w:lang w:val="en-GB" w:eastAsia="zh-CN"/>
              </w:rPr>
            </w:pPr>
            <w:r w:rsidRPr="00FF3813">
              <w:rPr>
                <w:rFonts w:ascii="Times New Roman" w:hAnsi="Times New Roman" w:cs="Times New Roman"/>
                <w:lang w:val="en-GB" w:eastAsia="zh-CN"/>
              </w:rPr>
              <w:t>Yes</w:t>
            </w:r>
          </w:p>
        </w:tc>
        <w:tc>
          <w:tcPr>
            <w:tcW w:w="0" w:type="auto"/>
            <w:tcBorders>
              <w:bottom w:val="single" w:sz="4" w:space="0" w:color="auto"/>
            </w:tcBorders>
          </w:tcPr>
          <w:p w14:paraId="3BC9B58F" w14:textId="77777777" w:rsidR="00D90E76" w:rsidRPr="00FF3813" w:rsidRDefault="00D90E76" w:rsidP="000A4FE7">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rFonts w:ascii="Times New Roman" w:hAnsi="Times New Roman" w:cs="Times New Roman"/>
                <w:lang w:val="en-GB" w:eastAsia="zh-CN"/>
              </w:rPr>
            </w:pPr>
            <w:r w:rsidRPr="00FF3813">
              <w:rPr>
                <w:rFonts w:ascii="Times New Roman" w:hAnsi="Times New Roman" w:cs="Times New Roman"/>
                <w:lang w:val="en-GB" w:eastAsia="zh-CN"/>
              </w:rPr>
              <w:t>No</w:t>
            </w:r>
          </w:p>
        </w:tc>
      </w:tr>
    </w:tbl>
    <w:p w14:paraId="73D5A2CD" w14:textId="77777777" w:rsidR="00D90E76" w:rsidRPr="00FF3813" w:rsidRDefault="00D90E76" w:rsidP="00D90E76">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sz w:val="18"/>
          <w:szCs w:val="18"/>
          <w:lang w:val="en-GB"/>
        </w:rPr>
      </w:pPr>
      <w:r w:rsidRPr="00FF3813">
        <w:rPr>
          <w:sz w:val="18"/>
          <w:szCs w:val="18"/>
          <w:lang w:val="en-GB"/>
        </w:rPr>
        <w:t>Pr(|R</w:t>
      </w:r>
      <w:r w:rsidRPr="00FF3813">
        <w:rPr>
          <w:sz w:val="18"/>
          <w:szCs w:val="18"/>
          <w:vertAlign w:val="subscript"/>
          <w:lang w:val="en-GB"/>
        </w:rPr>
        <w:t>ED90</w:t>
      </w:r>
      <w:r w:rsidRPr="00FF3813">
        <w:rPr>
          <w:sz w:val="18"/>
          <w:szCs w:val="18"/>
          <w:lang w:val="en-GB"/>
        </w:rPr>
        <w:t xml:space="preserve"> –Ctrl| &gt; 0): The probability of dose response near ED90 dose level achieves a drug effect greater than the control or placebo.</w:t>
      </w:r>
    </w:p>
    <w:p w14:paraId="65D396A5" w14:textId="77777777" w:rsidR="00D90E76" w:rsidRPr="00FF3813" w:rsidRDefault="00D90E76" w:rsidP="00D90E76">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sz w:val="18"/>
          <w:szCs w:val="18"/>
          <w:lang w:val="en-GB"/>
        </w:rPr>
      </w:pPr>
      <w:r w:rsidRPr="00FF3813">
        <w:rPr>
          <w:sz w:val="18"/>
          <w:szCs w:val="18"/>
          <w:lang w:val="en-GB"/>
        </w:rPr>
        <w:t>Pr(|R</w:t>
      </w:r>
      <w:r w:rsidRPr="00FF3813">
        <w:rPr>
          <w:sz w:val="18"/>
          <w:szCs w:val="18"/>
          <w:vertAlign w:val="subscript"/>
          <w:lang w:val="en-GB"/>
        </w:rPr>
        <w:t>ED90</w:t>
      </w:r>
      <w:r w:rsidRPr="00FF3813">
        <w:rPr>
          <w:sz w:val="18"/>
          <w:szCs w:val="18"/>
          <w:lang w:val="en-GB"/>
        </w:rPr>
        <w:t xml:space="preserve"> –Ctrl| &gt;</w:t>
      </w:r>
      <w:r w:rsidR="004B0F80" w:rsidRPr="00FF3813">
        <w:rPr>
          <w:sz w:val="18"/>
          <w:szCs w:val="18"/>
          <w:lang w:val="en-GB"/>
        </w:rPr>
        <w:t xml:space="preserve">  </w:t>
      </w:r>
      <w:r w:rsidRPr="00FF3813">
        <w:rPr>
          <w:sz w:val="18"/>
          <w:szCs w:val="18"/>
          <w:lang w:val="en-GB"/>
        </w:rPr>
        <w:t>0.95): The probability of dose response near ED90 dose level achieves a drug effect greater t</w:t>
      </w:r>
      <w:r w:rsidR="004B0F80" w:rsidRPr="00FF3813">
        <w:rPr>
          <w:sz w:val="18"/>
          <w:szCs w:val="18"/>
          <w:lang w:val="en-GB"/>
        </w:rPr>
        <w:t xml:space="preserve">han the control or placebo and </w:t>
      </w:r>
      <w:r w:rsidRPr="00FF3813">
        <w:rPr>
          <w:sz w:val="18"/>
          <w:szCs w:val="18"/>
          <w:lang w:val="en-GB"/>
        </w:rPr>
        <w:t>0.95 is the clinical significant difference.</w:t>
      </w:r>
    </w:p>
    <w:p w14:paraId="014721AB" w14:textId="77777777" w:rsidR="00D90E76" w:rsidRPr="00FF3813" w:rsidRDefault="00D90E76" w:rsidP="00D90E76">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sz w:val="18"/>
          <w:szCs w:val="18"/>
          <w:lang w:val="en-GB"/>
        </w:rPr>
      </w:pPr>
      <w:r w:rsidRPr="00FF3813">
        <w:rPr>
          <w:sz w:val="18"/>
          <w:szCs w:val="18"/>
          <w:lang w:val="en-GB"/>
        </w:rPr>
        <w:t>Pr(|Rd</w:t>
      </w:r>
      <w:r w:rsidRPr="00FF3813">
        <w:rPr>
          <w:sz w:val="18"/>
          <w:szCs w:val="18"/>
          <w:vertAlign w:val="subscript"/>
          <w:lang w:val="en-GB"/>
        </w:rPr>
        <w:t>max</w:t>
      </w:r>
      <w:r w:rsidRPr="00FF3813">
        <w:rPr>
          <w:sz w:val="18"/>
          <w:szCs w:val="18"/>
          <w:lang w:val="en-GB"/>
        </w:rPr>
        <w:t xml:space="preserve"> –Ctrl| &gt; 0): The probability of any dose with maximal effect achieves a drug effect greater than the control or placebo.</w:t>
      </w:r>
    </w:p>
    <w:p w14:paraId="23B96DBF" w14:textId="77777777" w:rsidR="004D07AD" w:rsidRPr="00FF3813" w:rsidRDefault="00D90E76" w:rsidP="00D90E76">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sz w:val="18"/>
          <w:szCs w:val="18"/>
          <w:lang w:val="en-GB"/>
        </w:rPr>
      </w:pPr>
      <w:r w:rsidRPr="00FF3813">
        <w:rPr>
          <w:sz w:val="18"/>
          <w:szCs w:val="18"/>
          <w:lang w:val="en-GB" w:eastAsia="zh-CN"/>
        </w:rPr>
        <w:t>Only final success and futility are accessed in fixed design.</w:t>
      </w:r>
    </w:p>
    <w:p w14:paraId="1F6CE152" w14:textId="1BB3FCA6" w:rsidR="004D07AD" w:rsidRPr="00FF3813" w:rsidRDefault="004D07AD" w:rsidP="00D90E76">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sz w:val="18"/>
          <w:szCs w:val="18"/>
          <w:lang w:val="en-GB"/>
        </w:rPr>
      </w:pPr>
    </w:p>
    <w:p w14:paraId="2750B2E9" w14:textId="77777777" w:rsidR="00D90E76" w:rsidRPr="00FF3813" w:rsidRDefault="00D90E76" w:rsidP="00D9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480" w:lineRule="auto"/>
        <w:jc w:val="both"/>
        <w:rPr>
          <w:lang w:val="en-GB" w:eastAsia="en-GB"/>
        </w:rPr>
      </w:pPr>
      <w:r w:rsidRPr="00FF3813">
        <w:rPr>
          <w:lang w:val="en-GB" w:eastAsia="en-GB"/>
        </w:rPr>
        <w:t xml:space="preserve">When there is truly is no effect or a placebo like effect, the Type I error rate is calculated based on the chance of rejecting the null hypothesis (when it is true).  In the context of this simulation it would also be the chance of incorrectly accepting that the drug has a dose response - or the false positive rate.  </w:t>
      </w:r>
    </w:p>
    <w:p w14:paraId="2F0CC19C" w14:textId="77777777" w:rsidR="0090004C" w:rsidRPr="00FF3813" w:rsidRDefault="0090004C" w:rsidP="00457E67">
      <w:pPr>
        <w:spacing w:before="120" w:after="0" w:line="240" w:lineRule="auto"/>
        <w:jc w:val="both"/>
        <w:rPr>
          <w:lang w:val="en-GB"/>
        </w:rPr>
      </w:pPr>
    </w:p>
    <w:p w14:paraId="176C47B4" w14:textId="77777777" w:rsidR="0090004C" w:rsidRPr="00FF3813" w:rsidRDefault="0090004C" w:rsidP="00C87C4C">
      <w:pPr>
        <w:pStyle w:val="Heading4"/>
      </w:pPr>
      <w:bookmarkStart w:id="96" w:name="_Toc417742325"/>
      <w:bookmarkStart w:id="97" w:name="_Toc489029549"/>
      <w:r w:rsidRPr="00FF3813">
        <w:t>Simulation Results</w:t>
      </w:r>
      <w:bookmarkEnd w:id="96"/>
      <w:bookmarkEnd w:id="97"/>
    </w:p>
    <w:p w14:paraId="3007898D" w14:textId="77777777" w:rsidR="0090004C" w:rsidRPr="00FF3813" w:rsidRDefault="007536FA" w:rsidP="004E2448">
      <w:pPr>
        <w:spacing w:before="120" w:after="0" w:line="480" w:lineRule="auto"/>
        <w:jc w:val="both"/>
        <w:rPr>
          <w:lang w:val="en-GB" w:eastAsia="en-GB"/>
        </w:rPr>
      </w:pPr>
      <w:r w:rsidRPr="00FF3813">
        <w:rPr>
          <w:lang w:val="en-GB" w:eastAsia="en-GB"/>
        </w:rPr>
        <w:t>Scenario 1</w:t>
      </w:r>
      <w:r w:rsidR="004E2448" w:rsidRPr="00FF3813">
        <w:rPr>
          <w:lang w:val="en-GB" w:eastAsia="en-GB"/>
        </w:rPr>
        <w:t xml:space="preserve"> is non-adaptive,</w:t>
      </w:r>
      <w:r w:rsidR="006C31E7" w:rsidRPr="00FF3813">
        <w:rPr>
          <w:lang w:val="en-GB" w:eastAsia="en-GB"/>
        </w:rPr>
        <w:t xml:space="preserve"> therefore the study allocates</w:t>
      </w:r>
      <w:r w:rsidR="004E2448" w:rsidRPr="00FF3813">
        <w:rPr>
          <w:lang w:val="en-GB" w:eastAsia="en-GB"/>
        </w:rPr>
        <w:t xml:space="preserve"> 8 patien</w:t>
      </w:r>
      <w:r w:rsidR="00663581" w:rsidRPr="00FF3813">
        <w:rPr>
          <w:lang w:val="en-GB" w:eastAsia="en-GB"/>
        </w:rPr>
        <w:t>ts to receive doses of GS</w:t>
      </w:r>
      <w:r w:rsidR="004E2448" w:rsidRPr="00FF3813">
        <w:rPr>
          <w:lang w:val="en-GB" w:eastAsia="en-GB"/>
        </w:rPr>
        <w:t xml:space="preserve">K123456 (0.03, 0.3, 3, 10, 20 and 30 mg/kg) and 16 patients to receive placebo.  All doses including placebo are top of standard first-line therapy, therefore a placebo like response is a </w:t>
      </w:r>
      <w:r w:rsidR="00AD6B6E" w:rsidRPr="00FF3813">
        <w:rPr>
          <w:lang w:val="en-GB" w:eastAsia="en-GB"/>
        </w:rPr>
        <w:t>-</w:t>
      </w:r>
      <w:r w:rsidR="004E2448" w:rsidRPr="00FF3813">
        <w:rPr>
          <w:lang w:val="en-GB" w:eastAsia="en-GB"/>
        </w:rPr>
        <w:t>0.5 as a measure of DAS28</w:t>
      </w:r>
      <w:r w:rsidR="0079757B" w:rsidRPr="00FF3813">
        <w:rPr>
          <w:lang w:val="en-GB" w:eastAsia="en-GB"/>
        </w:rPr>
        <w:t xml:space="preserve"> change from baseline</w:t>
      </w:r>
      <w:r w:rsidR="004E2448" w:rsidRPr="00FF3813">
        <w:rPr>
          <w:lang w:val="en-GB" w:eastAsia="en-GB"/>
        </w:rPr>
        <w:t>.   Fi</w:t>
      </w:r>
      <w:r w:rsidR="00AD6B6E" w:rsidRPr="00FF3813">
        <w:rPr>
          <w:lang w:val="en-GB" w:eastAsia="en-GB"/>
        </w:rPr>
        <w:t>gure 6</w:t>
      </w:r>
      <w:r w:rsidR="004E2448" w:rsidRPr="00FF3813">
        <w:rPr>
          <w:lang w:val="en-GB" w:eastAsia="en-GB"/>
        </w:rPr>
        <w:t>.</w:t>
      </w:r>
      <w:r w:rsidR="00862A9B" w:rsidRPr="00FF3813">
        <w:rPr>
          <w:lang w:val="en-GB" w:eastAsia="en-GB"/>
        </w:rPr>
        <w:t>5</w:t>
      </w:r>
      <w:r w:rsidR="004E2448" w:rsidRPr="00FF3813">
        <w:rPr>
          <w:lang w:val="en-GB" w:eastAsia="en-GB"/>
        </w:rPr>
        <w:t xml:space="preserve"> is the subject allocation for the proposed fixed design, the subject allocations are the same for all four types of dose response model.</w:t>
      </w:r>
    </w:p>
    <w:p w14:paraId="2EAE0806" w14:textId="77777777" w:rsidR="0090004C" w:rsidRPr="00FF3813" w:rsidRDefault="0090004C" w:rsidP="00457E67">
      <w:pPr>
        <w:spacing w:before="120" w:after="0" w:line="240" w:lineRule="auto"/>
        <w:jc w:val="both"/>
        <w:rPr>
          <w:lang w:val="en-GB" w:eastAsia="en-GB"/>
        </w:rPr>
      </w:pPr>
    </w:p>
    <w:p w14:paraId="6576A372" w14:textId="1444FB49" w:rsidR="00047A1C" w:rsidRPr="00FF3813" w:rsidRDefault="004E2448" w:rsidP="004E2448">
      <w:pPr>
        <w:spacing w:before="120" w:after="0" w:line="480" w:lineRule="auto"/>
        <w:jc w:val="both"/>
        <w:rPr>
          <w:lang w:val="en-GB" w:eastAsia="en-GB"/>
        </w:rPr>
      </w:pPr>
      <w:r w:rsidRPr="00FF3813">
        <w:rPr>
          <w:lang w:val="en-GB" w:eastAsia="en-GB"/>
        </w:rPr>
        <w:t xml:space="preserve">When there is no effect or a placebo like effect, </w:t>
      </w:r>
      <w:r w:rsidR="00050E1E" w:rsidRPr="00FF3813">
        <w:rPr>
          <w:lang w:val="en-GB" w:eastAsia="en-GB"/>
        </w:rPr>
        <w:t>t</w:t>
      </w:r>
      <w:r w:rsidRPr="00FF3813">
        <w:rPr>
          <w:lang w:val="en-GB" w:eastAsia="en-GB"/>
        </w:rPr>
        <w:t xml:space="preserve">he type I error rates are 6% and 17% when </w:t>
      </w:r>
      <w:r w:rsidR="005E643D" w:rsidRPr="00FF3813">
        <w:rPr>
          <w:lang w:val="en-GB" w:eastAsia="en-GB"/>
        </w:rPr>
        <w:t>analysed</w:t>
      </w:r>
      <w:r w:rsidRPr="00FF3813">
        <w:rPr>
          <w:lang w:val="en-GB" w:eastAsia="en-GB"/>
        </w:rPr>
        <w:t xml:space="preserve"> using the </w:t>
      </w:r>
      <w:r w:rsidR="00F5499C" w:rsidRPr="00FF3813">
        <w:rPr>
          <w:i/>
          <w:lang w:val="en-GB"/>
        </w:rPr>
        <w:t>Emax</w:t>
      </w:r>
      <w:r w:rsidRPr="00FF3813">
        <w:rPr>
          <w:lang w:val="en-GB" w:eastAsia="en-GB"/>
        </w:rPr>
        <w:t xml:space="preserve"> model and the NDLM model respectively</w:t>
      </w:r>
      <w:r w:rsidR="00180C4A" w:rsidRPr="00FF3813">
        <w:rPr>
          <w:lang w:val="en-GB" w:eastAsia="en-GB"/>
        </w:rPr>
        <w:t xml:space="preserve"> (Table 6.6)</w:t>
      </w:r>
      <w:r w:rsidRPr="00FF3813">
        <w:rPr>
          <w:lang w:val="en-GB" w:eastAsia="en-GB"/>
        </w:rPr>
        <w:t xml:space="preserve">. A type I error rate </w:t>
      </w:r>
      <w:r w:rsidRPr="00FF3813">
        <w:rPr>
          <w:lang w:val="en-GB" w:eastAsia="en-GB"/>
        </w:rPr>
        <w:lastRenderedPageBreak/>
        <w:t>of 17% signals that the NDLM model is over</w:t>
      </w:r>
      <w:r w:rsidR="003C375B" w:rsidRPr="00FF3813">
        <w:rPr>
          <w:lang w:val="en-GB" w:eastAsia="en-GB"/>
        </w:rPr>
        <w:t>-</w:t>
      </w:r>
      <w:r w:rsidRPr="00FF3813">
        <w:rPr>
          <w:lang w:val="en-GB" w:eastAsia="en-GB"/>
        </w:rPr>
        <w:t xml:space="preserve">sensitive </w:t>
      </w:r>
      <w:r w:rsidR="003C375B" w:rsidRPr="00FF3813">
        <w:rPr>
          <w:lang w:val="en-GB" w:eastAsia="en-GB"/>
        </w:rPr>
        <w:t xml:space="preserve">and inflate the false positive </w:t>
      </w:r>
      <w:r w:rsidRPr="00FF3813">
        <w:rPr>
          <w:lang w:val="en-GB" w:eastAsia="en-GB"/>
        </w:rPr>
        <w:t xml:space="preserve">so appropriate adjustment to the test statistics or decision criteria may be needed.  </w:t>
      </w:r>
    </w:p>
    <w:p w14:paraId="13694161" w14:textId="77777777" w:rsidR="00047A1C" w:rsidRPr="00FF3813" w:rsidRDefault="00047A1C" w:rsidP="00457E67">
      <w:pPr>
        <w:spacing w:before="120" w:after="0" w:line="240" w:lineRule="auto"/>
        <w:jc w:val="both"/>
        <w:rPr>
          <w:lang w:val="en-GB" w:eastAsia="en-GB"/>
        </w:rPr>
      </w:pPr>
    </w:p>
    <w:p w14:paraId="47FDEE78" w14:textId="77777777" w:rsidR="004E2448" w:rsidRPr="00FF3813" w:rsidRDefault="004E2448" w:rsidP="004E2448">
      <w:pPr>
        <w:spacing w:before="120" w:after="0" w:line="480" w:lineRule="auto"/>
        <w:jc w:val="both"/>
        <w:rPr>
          <w:lang w:val="en-GB" w:eastAsia="en-GB"/>
        </w:rPr>
      </w:pPr>
      <w:r w:rsidRPr="00FF3813">
        <w:rPr>
          <w:lang w:val="en-GB" w:eastAsia="en-GB"/>
        </w:rPr>
        <w:t xml:space="preserve">The analysis of the </w:t>
      </w:r>
      <w:r w:rsidR="00F5499C" w:rsidRPr="00FF3813">
        <w:rPr>
          <w:i/>
          <w:lang w:val="en-GB"/>
        </w:rPr>
        <w:t>Emax</w:t>
      </w:r>
      <w:r w:rsidRPr="00FF3813">
        <w:rPr>
          <w:lang w:val="en-GB" w:eastAsia="en-GB"/>
        </w:rPr>
        <w:t xml:space="preserve"> and NDLM models on the </w:t>
      </w:r>
      <w:r w:rsidR="00F5499C" w:rsidRPr="00FF3813">
        <w:rPr>
          <w:i/>
          <w:lang w:val="en-GB"/>
        </w:rPr>
        <w:t>Emax</w:t>
      </w:r>
      <w:r w:rsidRPr="00FF3813">
        <w:rPr>
          <w:lang w:val="en-GB" w:eastAsia="en-GB"/>
        </w:rPr>
        <w:t xml:space="preserve"> curve and linear curve also show the same trend.  The probability of success is 98% </w:t>
      </w:r>
      <w:r w:rsidR="00D11786" w:rsidRPr="00FF3813">
        <w:rPr>
          <w:lang w:val="en-GB" w:eastAsia="en-GB"/>
        </w:rPr>
        <w:t xml:space="preserve">for both </w:t>
      </w:r>
      <w:r w:rsidR="00D11786" w:rsidRPr="00FF3813">
        <w:rPr>
          <w:i/>
          <w:lang w:val="en-GB" w:eastAsia="en-GB"/>
        </w:rPr>
        <w:t>Emax</w:t>
      </w:r>
      <w:r w:rsidR="00D11786" w:rsidRPr="00FF3813">
        <w:rPr>
          <w:lang w:val="en-GB" w:eastAsia="en-GB"/>
        </w:rPr>
        <w:t xml:space="preserve"> and NDLM models if the true response curve follows </w:t>
      </w:r>
      <w:r w:rsidR="00F5499C" w:rsidRPr="00FF3813">
        <w:rPr>
          <w:i/>
          <w:lang w:val="en-GB"/>
        </w:rPr>
        <w:t>Emax</w:t>
      </w:r>
      <w:r w:rsidRPr="00FF3813">
        <w:rPr>
          <w:lang w:val="en-GB" w:eastAsia="en-GB"/>
        </w:rPr>
        <w:t xml:space="preserve"> data and 96% and 95% for </w:t>
      </w:r>
      <w:r w:rsidR="00D11786" w:rsidRPr="00FF3813">
        <w:rPr>
          <w:lang w:val="en-GB" w:eastAsia="en-GB"/>
        </w:rPr>
        <w:t>log</w:t>
      </w:r>
      <w:r w:rsidRPr="00FF3813">
        <w:rPr>
          <w:lang w:val="en-GB" w:eastAsia="en-GB"/>
        </w:rPr>
        <w:t xml:space="preserve"> linear curve for </w:t>
      </w:r>
      <w:r w:rsidR="00F5499C" w:rsidRPr="00FF3813">
        <w:rPr>
          <w:i/>
          <w:lang w:val="en-GB"/>
        </w:rPr>
        <w:t>Emax</w:t>
      </w:r>
      <w:r w:rsidRPr="00FF3813">
        <w:rPr>
          <w:lang w:val="en-GB" w:eastAsia="en-GB"/>
        </w:rPr>
        <w:t xml:space="preserve"> and NDLM models respectively.  For U-shaped dose response curves, the power measured as the probability of success of the </w:t>
      </w:r>
      <w:r w:rsidR="00F5499C" w:rsidRPr="00FF3813">
        <w:rPr>
          <w:i/>
          <w:lang w:val="en-GB"/>
        </w:rPr>
        <w:t>Emax</w:t>
      </w:r>
      <w:r w:rsidRPr="00FF3813">
        <w:rPr>
          <w:lang w:val="en-GB" w:eastAsia="en-GB"/>
        </w:rPr>
        <w:t xml:space="preserve"> model is 26% and power using the NDLM model is 92%.  The NDLM model significantly improves the probability of success compared to the </w:t>
      </w:r>
      <w:r w:rsidR="00F5499C" w:rsidRPr="00FF3813">
        <w:rPr>
          <w:i/>
          <w:lang w:val="en-GB"/>
        </w:rPr>
        <w:t>Emax</w:t>
      </w:r>
      <w:r w:rsidRPr="00FF3813">
        <w:rPr>
          <w:lang w:val="en-GB" w:eastAsia="en-GB"/>
        </w:rPr>
        <w:t xml:space="preserve"> model in the fixed design model.</w:t>
      </w:r>
    </w:p>
    <w:p w14:paraId="73B24F54" w14:textId="77777777" w:rsidR="00372FFA" w:rsidRPr="00FF3813" w:rsidRDefault="00663581">
      <w:pPr>
        <w:keepNext/>
        <w:keepLines/>
        <w:spacing w:before="120" w:after="0"/>
        <w:jc w:val="both"/>
        <w:rPr>
          <w:lang w:val="en-GB" w:eastAsia="en-GB"/>
        </w:rPr>
      </w:pPr>
      <w:r w:rsidRPr="00FF3813">
        <w:rPr>
          <w:lang w:val="en-GB" w:eastAsia="en-GB"/>
        </w:rPr>
        <w:t>Table 6</w:t>
      </w:r>
      <w:r w:rsidR="0090004C" w:rsidRPr="00FF3813">
        <w:rPr>
          <w:lang w:val="en-GB" w:eastAsia="en-GB"/>
        </w:rPr>
        <w:t>.</w:t>
      </w:r>
      <w:r w:rsidR="00811948" w:rsidRPr="00FF3813">
        <w:rPr>
          <w:lang w:val="en-GB" w:eastAsia="en-GB"/>
        </w:rPr>
        <w:t>6</w:t>
      </w:r>
      <w:r w:rsidR="005368F4" w:rsidRPr="00FF3813">
        <w:rPr>
          <w:lang w:val="en-GB" w:eastAsia="en-GB"/>
        </w:rPr>
        <w:t xml:space="preserve"> </w:t>
      </w:r>
      <w:r w:rsidR="0090004C" w:rsidRPr="00FF3813">
        <w:rPr>
          <w:lang w:val="en-GB" w:eastAsia="en-GB"/>
        </w:rPr>
        <w:t xml:space="preserve">Probability of final success and failure in fixed design using Bayesian </w:t>
      </w:r>
      <w:r w:rsidR="00F5499C" w:rsidRPr="00FF3813">
        <w:rPr>
          <w:i/>
          <w:lang w:val="en-GB"/>
        </w:rPr>
        <w:t>Emax</w:t>
      </w:r>
      <w:r w:rsidR="0090004C" w:rsidRPr="00FF3813">
        <w:rPr>
          <w:lang w:val="en-GB" w:eastAsia="en-GB"/>
        </w:rPr>
        <w:t xml:space="preserve"> model and NDLM model</w:t>
      </w:r>
      <w:r w:rsidR="007536FA" w:rsidRPr="00FF3813">
        <w:rPr>
          <w:lang w:val="en-GB" w:eastAsia="en-GB"/>
        </w:rPr>
        <w:t xml:space="preserve"> in Scenario 1</w:t>
      </w:r>
      <w:r w:rsidR="0090004C" w:rsidRPr="00FF3813">
        <w:rPr>
          <w:lang w:val="en-GB" w:eastAsia="en-GB"/>
        </w:rPr>
        <w:t xml:space="preserve">. </w:t>
      </w:r>
    </w:p>
    <w:p w14:paraId="1A9A2C46" w14:textId="77777777" w:rsidR="00372FFA" w:rsidRPr="00FF3813" w:rsidRDefault="00372FFA">
      <w:pPr>
        <w:keepNext/>
        <w:keepLines/>
        <w:spacing w:before="120" w:after="0"/>
        <w:jc w:val="both"/>
        <w:rPr>
          <w:lang w:val="en-GB" w:eastAsia="en-GB"/>
        </w:rPr>
      </w:pPr>
    </w:p>
    <w:tbl>
      <w:tblPr>
        <w:tblStyle w:val="TableGrid"/>
        <w:tblW w:w="0" w:type="auto"/>
        <w:tblLook w:val="04A0" w:firstRow="1" w:lastRow="0" w:firstColumn="1" w:lastColumn="0" w:noHBand="0" w:noVBand="1"/>
      </w:tblPr>
      <w:tblGrid>
        <w:gridCol w:w="1859"/>
        <w:gridCol w:w="1859"/>
        <w:gridCol w:w="1859"/>
        <w:gridCol w:w="1859"/>
        <w:gridCol w:w="1859"/>
      </w:tblGrid>
      <w:tr w:rsidR="00FF3813" w:rsidRPr="00FF3813" w14:paraId="18A18662" w14:textId="77777777" w:rsidTr="003265B7">
        <w:trPr>
          <w:trHeight w:val="402"/>
        </w:trPr>
        <w:tc>
          <w:tcPr>
            <w:tcW w:w="1859" w:type="dxa"/>
            <w:vMerge w:val="restart"/>
          </w:tcPr>
          <w:p w14:paraId="27A13C7E" w14:textId="77777777" w:rsidR="00372FFA" w:rsidRPr="00FF3813" w:rsidRDefault="004C717D" w:rsidP="006E18B2">
            <w:pPr>
              <w:keepNext/>
              <w:keepLines/>
              <w:jc w:val="center"/>
              <w:rPr>
                <w:rFonts w:ascii="Times New Roman" w:eastAsiaTheme="minorHAnsi" w:hAnsi="Times New Roman" w:cs="Times New Roman"/>
                <w:b/>
                <w:sz w:val="24"/>
                <w:szCs w:val="24"/>
                <w:lang w:val="en-GB" w:eastAsia="en-GB"/>
              </w:rPr>
            </w:pPr>
            <w:r w:rsidRPr="00FF3813">
              <w:rPr>
                <w:rFonts w:ascii="Times New Roman" w:hAnsi="Times New Roman" w:cs="Times New Roman"/>
                <w:b/>
                <w:sz w:val="24"/>
                <w:szCs w:val="24"/>
                <w:lang w:val="en-GB" w:eastAsia="en-GB"/>
              </w:rPr>
              <w:t xml:space="preserve">Assumed True Dose Response </w:t>
            </w:r>
          </w:p>
        </w:tc>
        <w:tc>
          <w:tcPr>
            <w:tcW w:w="3718" w:type="dxa"/>
            <w:gridSpan w:val="2"/>
          </w:tcPr>
          <w:p w14:paraId="6F9A770D" w14:textId="77777777" w:rsidR="00372FFA" w:rsidRPr="00FF3813" w:rsidRDefault="0090004C" w:rsidP="006E18B2">
            <w:pPr>
              <w:keepNext/>
              <w:keepLines/>
              <w:jc w:val="center"/>
              <w:rPr>
                <w:rFonts w:ascii="Times New Roman" w:eastAsiaTheme="minorHAnsi" w:hAnsi="Times New Roman" w:cs="Times New Roman"/>
                <w:b/>
                <w:sz w:val="24"/>
                <w:szCs w:val="24"/>
                <w:lang w:val="en-GB" w:eastAsia="en-GB"/>
              </w:rPr>
            </w:pPr>
            <w:r w:rsidRPr="00FF3813">
              <w:rPr>
                <w:rFonts w:ascii="Times New Roman" w:hAnsi="Times New Roman" w:cs="Times New Roman"/>
                <w:b/>
                <w:sz w:val="24"/>
                <w:szCs w:val="24"/>
                <w:lang w:val="en-GB" w:eastAsia="en-GB"/>
              </w:rPr>
              <w:t xml:space="preserve">Bayesian </w:t>
            </w:r>
            <w:r w:rsidR="00F5499C" w:rsidRPr="00FF3813">
              <w:rPr>
                <w:rFonts w:ascii="Times New Roman" w:hAnsi="Times New Roman" w:cs="Times New Roman"/>
                <w:b/>
                <w:i/>
                <w:sz w:val="24"/>
                <w:szCs w:val="24"/>
                <w:lang w:val="en-GB" w:eastAsia="en-GB"/>
              </w:rPr>
              <w:t>Emax</w:t>
            </w:r>
            <w:r w:rsidRPr="00FF3813">
              <w:rPr>
                <w:rFonts w:ascii="Times New Roman" w:hAnsi="Times New Roman" w:cs="Times New Roman"/>
                <w:b/>
                <w:sz w:val="24"/>
                <w:szCs w:val="24"/>
                <w:lang w:val="en-GB" w:eastAsia="en-GB"/>
              </w:rPr>
              <w:t xml:space="preserve"> model</w:t>
            </w:r>
          </w:p>
        </w:tc>
        <w:tc>
          <w:tcPr>
            <w:tcW w:w="3718" w:type="dxa"/>
            <w:gridSpan w:val="2"/>
          </w:tcPr>
          <w:p w14:paraId="13D6204B" w14:textId="77777777" w:rsidR="00372FFA" w:rsidRPr="00FF3813" w:rsidRDefault="0090004C" w:rsidP="006E18B2">
            <w:pPr>
              <w:keepNext/>
              <w:keepLines/>
              <w:jc w:val="center"/>
              <w:rPr>
                <w:rFonts w:ascii="Times New Roman" w:eastAsiaTheme="minorHAnsi" w:hAnsi="Times New Roman" w:cs="Times New Roman"/>
                <w:b/>
                <w:sz w:val="24"/>
                <w:szCs w:val="24"/>
                <w:lang w:val="en-GB" w:eastAsia="en-GB"/>
              </w:rPr>
            </w:pPr>
            <w:r w:rsidRPr="00FF3813">
              <w:rPr>
                <w:rFonts w:ascii="Times New Roman" w:hAnsi="Times New Roman" w:cs="Times New Roman"/>
                <w:b/>
                <w:sz w:val="24"/>
                <w:szCs w:val="24"/>
                <w:lang w:val="en-GB" w:eastAsia="en-GB"/>
              </w:rPr>
              <w:t>Bayesian NDLM model</w:t>
            </w:r>
          </w:p>
        </w:tc>
      </w:tr>
      <w:tr w:rsidR="00FF3813" w:rsidRPr="00FF3813" w14:paraId="1C1DE500" w14:textId="77777777" w:rsidTr="003265B7">
        <w:trPr>
          <w:trHeight w:val="146"/>
        </w:trPr>
        <w:tc>
          <w:tcPr>
            <w:tcW w:w="1859" w:type="dxa"/>
            <w:vMerge/>
          </w:tcPr>
          <w:p w14:paraId="07AD2CBB" w14:textId="77777777" w:rsidR="00372FFA" w:rsidRPr="00FF3813" w:rsidRDefault="00372FFA" w:rsidP="006E18B2">
            <w:pPr>
              <w:keepNext/>
              <w:keepLines/>
              <w:jc w:val="center"/>
              <w:rPr>
                <w:rFonts w:ascii="Times New Roman" w:eastAsiaTheme="minorHAnsi" w:hAnsi="Times New Roman" w:cs="Times New Roman"/>
                <w:b/>
                <w:sz w:val="24"/>
                <w:szCs w:val="24"/>
                <w:lang w:val="en-GB" w:eastAsia="en-GB"/>
              </w:rPr>
            </w:pPr>
          </w:p>
        </w:tc>
        <w:tc>
          <w:tcPr>
            <w:tcW w:w="1859" w:type="dxa"/>
          </w:tcPr>
          <w:p w14:paraId="1999AE38" w14:textId="77777777" w:rsidR="00372FFA" w:rsidRPr="00FF3813" w:rsidRDefault="0090004C" w:rsidP="006E18B2">
            <w:pPr>
              <w:keepNext/>
              <w:keepLines/>
              <w:jc w:val="center"/>
              <w:rPr>
                <w:rFonts w:ascii="Times New Roman" w:eastAsiaTheme="minorHAnsi" w:hAnsi="Times New Roman" w:cs="Times New Roman"/>
                <w:b/>
                <w:sz w:val="24"/>
                <w:szCs w:val="24"/>
                <w:lang w:val="en-GB" w:eastAsia="en-GB"/>
              </w:rPr>
            </w:pPr>
            <w:r w:rsidRPr="00FF3813">
              <w:rPr>
                <w:rFonts w:ascii="Times New Roman" w:hAnsi="Times New Roman" w:cs="Times New Roman"/>
                <w:b/>
                <w:sz w:val="24"/>
                <w:szCs w:val="24"/>
                <w:lang w:val="en-GB" w:eastAsia="en-GB"/>
              </w:rPr>
              <w:t>Prob. of final success</w:t>
            </w:r>
          </w:p>
        </w:tc>
        <w:tc>
          <w:tcPr>
            <w:tcW w:w="1859" w:type="dxa"/>
          </w:tcPr>
          <w:p w14:paraId="37BD5B3C" w14:textId="77777777" w:rsidR="00372FFA" w:rsidRPr="00FF3813" w:rsidRDefault="0090004C" w:rsidP="006E18B2">
            <w:pPr>
              <w:keepNext/>
              <w:keepLines/>
              <w:jc w:val="center"/>
              <w:rPr>
                <w:rFonts w:ascii="Times New Roman" w:eastAsiaTheme="minorHAnsi" w:hAnsi="Times New Roman" w:cs="Times New Roman"/>
                <w:b/>
                <w:sz w:val="24"/>
                <w:szCs w:val="24"/>
                <w:lang w:val="en-GB" w:eastAsia="en-GB"/>
              </w:rPr>
            </w:pPr>
            <w:r w:rsidRPr="00FF3813">
              <w:rPr>
                <w:rFonts w:ascii="Times New Roman" w:hAnsi="Times New Roman" w:cs="Times New Roman"/>
                <w:b/>
                <w:sz w:val="24"/>
                <w:szCs w:val="24"/>
                <w:lang w:val="en-GB" w:eastAsia="en-GB"/>
              </w:rPr>
              <w:t>Prob. of final failure</w:t>
            </w:r>
          </w:p>
        </w:tc>
        <w:tc>
          <w:tcPr>
            <w:tcW w:w="1859" w:type="dxa"/>
          </w:tcPr>
          <w:p w14:paraId="7661CBCF" w14:textId="77777777" w:rsidR="00372FFA" w:rsidRPr="00FF3813" w:rsidRDefault="0090004C" w:rsidP="006E18B2">
            <w:pPr>
              <w:keepNext/>
              <w:keepLines/>
              <w:jc w:val="center"/>
              <w:rPr>
                <w:rFonts w:ascii="Times New Roman" w:eastAsiaTheme="minorHAnsi" w:hAnsi="Times New Roman" w:cs="Times New Roman"/>
                <w:b/>
                <w:sz w:val="24"/>
                <w:szCs w:val="24"/>
                <w:lang w:val="en-GB" w:eastAsia="en-GB"/>
              </w:rPr>
            </w:pPr>
            <w:r w:rsidRPr="00FF3813">
              <w:rPr>
                <w:rFonts w:ascii="Times New Roman" w:hAnsi="Times New Roman" w:cs="Times New Roman"/>
                <w:b/>
                <w:sz w:val="24"/>
                <w:szCs w:val="24"/>
                <w:lang w:val="en-GB" w:eastAsia="en-GB"/>
              </w:rPr>
              <w:t>Prob. of final success</w:t>
            </w:r>
          </w:p>
        </w:tc>
        <w:tc>
          <w:tcPr>
            <w:tcW w:w="1859" w:type="dxa"/>
          </w:tcPr>
          <w:p w14:paraId="20D4BB30" w14:textId="77777777" w:rsidR="00372FFA" w:rsidRPr="00FF3813" w:rsidRDefault="0090004C" w:rsidP="006E18B2">
            <w:pPr>
              <w:keepNext/>
              <w:keepLines/>
              <w:jc w:val="center"/>
              <w:rPr>
                <w:rFonts w:ascii="Times New Roman" w:eastAsiaTheme="minorHAnsi" w:hAnsi="Times New Roman" w:cs="Times New Roman"/>
                <w:b/>
                <w:sz w:val="24"/>
                <w:szCs w:val="24"/>
                <w:lang w:val="en-GB" w:eastAsia="en-GB"/>
              </w:rPr>
            </w:pPr>
            <w:r w:rsidRPr="00FF3813">
              <w:rPr>
                <w:rFonts w:ascii="Times New Roman" w:hAnsi="Times New Roman" w:cs="Times New Roman"/>
                <w:b/>
                <w:sz w:val="24"/>
                <w:szCs w:val="24"/>
                <w:lang w:val="en-GB" w:eastAsia="en-GB"/>
              </w:rPr>
              <w:t>Prob. of final failure</w:t>
            </w:r>
          </w:p>
        </w:tc>
      </w:tr>
      <w:tr w:rsidR="00FF3813" w:rsidRPr="00FF3813" w14:paraId="55F7FD50" w14:textId="77777777" w:rsidTr="006E18B2">
        <w:trPr>
          <w:trHeight w:val="557"/>
        </w:trPr>
        <w:tc>
          <w:tcPr>
            <w:tcW w:w="1859" w:type="dxa"/>
          </w:tcPr>
          <w:p w14:paraId="41E6EC32" w14:textId="77777777" w:rsidR="00372FFA" w:rsidRPr="00FF3813" w:rsidRDefault="0090004C" w:rsidP="006E18B2">
            <w:pPr>
              <w:keepNext/>
              <w:keepLines/>
              <w:jc w:val="center"/>
              <w:rPr>
                <w:rFonts w:ascii="Times New Roman" w:eastAsiaTheme="minorHAnsi" w:hAnsi="Times New Roman" w:cs="Times New Roman"/>
                <w:sz w:val="24"/>
                <w:szCs w:val="24"/>
                <w:lang w:val="en-GB" w:eastAsia="en-GB"/>
              </w:rPr>
            </w:pPr>
            <w:r w:rsidRPr="00FF3813">
              <w:rPr>
                <w:rFonts w:ascii="Times New Roman" w:hAnsi="Times New Roman" w:cs="Times New Roman"/>
                <w:sz w:val="24"/>
                <w:szCs w:val="24"/>
                <w:lang w:val="en-GB" w:eastAsia="en-GB"/>
              </w:rPr>
              <w:t>Placebo like flat curve</w:t>
            </w:r>
          </w:p>
        </w:tc>
        <w:tc>
          <w:tcPr>
            <w:tcW w:w="1859" w:type="dxa"/>
          </w:tcPr>
          <w:p w14:paraId="530000AC" w14:textId="77777777" w:rsidR="00372FFA" w:rsidRPr="00FF3813" w:rsidRDefault="0090004C" w:rsidP="006E18B2">
            <w:pPr>
              <w:keepNext/>
              <w:keepLines/>
              <w:jc w:val="center"/>
              <w:rPr>
                <w:rFonts w:ascii="Times New Roman" w:eastAsiaTheme="minorHAnsi" w:hAnsi="Times New Roman" w:cs="Times New Roman"/>
                <w:sz w:val="24"/>
                <w:szCs w:val="24"/>
                <w:lang w:val="en-GB" w:eastAsia="en-GB"/>
              </w:rPr>
            </w:pPr>
            <w:r w:rsidRPr="00FF3813">
              <w:rPr>
                <w:rFonts w:ascii="Times New Roman" w:hAnsi="Times New Roman" w:cs="Times New Roman"/>
                <w:sz w:val="24"/>
                <w:szCs w:val="24"/>
                <w:lang w:val="en-GB" w:eastAsia="en-GB"/>
              </w:rPr>
              <w:t>0.06</w:t>
            </w:r>
          </w:p>
        </w:tc>
        <w:tc>
          <w:tcPr>
            <w:tcW w:w="1859" w:type="dxa"/>
          </w:tcPr>
          <w:p w14:paraId="42269D67" w14:textId="77777777" w:rsidR="00372FFA" w:rsidRPr="00FF3813" w:rsidRDefault="0090004C" w:rsidP="006E18B2">
            <w:pPr>
              <w:keepNext/>
              <w:keepLines/>
              <w:jc w:val="center"/>
              <w:rPr>
                <w:rFonts w:ascii="Times New Roman" w:eastAsiaTheme="minorHAnsi" w:hAnsi="Times New Roman" w:cs="Times New Roman"/>
                <w:sz w:val="24"/>
                <w:szCs w:val="24"/>
                <w:lang w:val="en-GB" w:eastAsia="en-GB"/>
              </w:rPr>
            </w:pPr>
            <w:r w:rsidRPr="00FF3813">
              <w:rPr>
                <w:rFonts w:ascii="Times New Roman" w:hAnsi="Times New Roman" w:cs="Times New Roman"/>
                <w:sz w:val="24"/>
                <w:szCs w:val="24"/>
                <w:lang w:val="en-GB" w:eastAsia="en-GB"/>
              </w:rPr>
              <w:t>0.94</w:t>
            </w:r>
          </w:p>
        </w:tc>
        <w:tc>
          <w:tcPr>
            <w:tcW w:w="1859" w:type="dxa"/>
          </w:tcPr>
          <w:p w14:paraId="5E7146DE" w14:textId="77777777" w:rsidR="00372FFA" w:rsidRPr="00FF3813" w:rsidRDefault="0090004C" w:rsidP="006E18B2">
            <w:pPr>
              <w:keepNext/>
              <w:keepLines/>
              <w:jc w:val="center"/>
              <w:rPr>
                <w:rFonts w:ascii="Times New Roman" w:eastAsiaTheme="minorHAnsi" w:hAnsi="Times New Roman" w:cs="Times New Roman"/>
                <w:sz w:val="24"/>
                <w:szCs w:val="24"/>
                <w:lang w:val="en-GB" w:eastAsia="en-GB"/>
              </w:rPr>
            </w:pPr>
            <w:r w:rsidRPr="00FF3813">
              <w:rPr>
                <w:rFonts w:ascii="Times New Roman" w:hAnsi="Times New Roman" w:cs="Times New Roman"/>
                <w:sz w:val="24"/>
                <w:szCs w:val="24"/>
                <w:lang w:val="en-GB" w:eastAsia="en-GB"/>
              </w:rPr>
              <w:t>0.17</w:t>
            </w:r>
          </w:p>
        </w:tc>
        <w:tc>
          <w:tcPr>
            <w:tcW w:w="1859" w:type="dxa"/>
          </w:tcPr>
          <w:p w14:paraId="3AB8934E" w14:textId="77777777" w:rsidR="00372FFA" w:rsidRPr="00FF3813" w:rsidRDefault="0090004C" w:rsidP="006E18B2">
            <w:pPr>
              <w:keepNext/>
              <w:keepLines/>
              <w:jc w:val="center"/>
              <w:rPr>
                <w:rFonts w:ascii="Times New Roman" w:eastAsiaTheme="minorHAnsi" w:hAnsi="Times New Roman" w:cs="Times New Roman"/>
                <w:sz w:val="24"/>
                <w:szCs w:val="24"/>
                <w:lang w:val="en-GB" w:eastAsia="en-GB"/>
              </w:rPr>
            </w:pPr>
            <w:r w:rsidRPr="00FF3813">
              <w:rPr>
                <w:rFonts w:ascii="Times New Roman" w:hAnsi="Times New Roman" w:cs="Times New Roman"/>
                <w:sz w:val="24"/>
                <w:szCs w:val="24"/>
                <w:lang w:val="en-GB" w:eastAsia="en-GB"/>
              </w:rPr>
              <w:t>0.83</w:t>
            </w:r>
          </w:p>
        </w:tc>
      </w:tr>
      <w:tr w:rsidR="00FF3813" w:rsidRPr="00FF3813" w14:paraId="6D0D9271" w14:textId="77777777" w:rsidTr="006E18B2">
        <w:trPr>
          <w:trHeight w:val="539"/>
        </w:trPr>
        <w:tc>
          <w:tcPr>
            <w:tcW w:w="1859" w:type="dxa"/>
          </w:tcPr>
          <w:p w14:paraId="25BDC812" w14:textId="77777777" w:rsidR="00372FFA" w:rsidRPr="00FF3813" w:rsidRDefault="00F5499C" w:rsidP="006E18B2">
            <w:pPr>
              <w:keepNext/>
              <w:keepLines/>
              <w:jc w:val="center"/>
              <w:rPr>
                <w:rFonts w:ascii="Times New Roman" w:eastAsiaTheme="minorHAnsi" w:hAnsi="Times New Roman" w:cs="Times New Roman"/>
                <w:sz w:val="24"/>
                <w:szCs w:val="24"/>
                <w:lang w:val="en-GB" w:eastAsia="en-GB"/>
              </w:rPr>
            </w:pPr>
            <w:r w:rsidRPr="00FF3813">
              <w:rPr>
                <w:rFonts w:ascii="Times New Roman" w:hAnsi="Times New Roman" w:cs="Times New Roman"/>
                <w:i/>
                <w:sz w:val="24"/>
                <w:szCs w:val="24"/>
                <w:lang w:val="en-GB" w:eastAsia="en-GB"/>
              </w:rPr>
              <w:t>Emax</w:t>
            </w:r>
            <w:r w:rsidR="0090004C" w:rsidRPr="00FF3813">
              <w:rPr>
                <w:rFonts w:ascii="Times New Roman" w:hAnsi="Times New Roman" w:cs="Times New Roman"/>
                <w:sz w:val="24"/>
                <w:szCs w:val="24"/>
                <w:lang w:val="en-GB" w:eastAsia="en-GB"/>
              </w:rPr>
              <w:t xml:space="preserve"> with EC50=3</w:t>
            </w:r>
          </w:p>
        </w:tc>
        <w:tc>
          <w:tcPr>
            <w:tcW w:w="1859" w:type="dxa"/>
          </w:tcPr>
          <w:p w14:paraId="7CB1247D" w14:textId="77777777" w:rsidR="00372FFA" w:rsidRPr="00FF3813" w:rsidRDefault="0090004C" w:rsidP="006E18B2">
            <w:pPr>
              <w:keepNext/>
              <w:keepLines/>
              <w:jc w:val="center"/>
              <w:rPr>
                <w:rFonts w:ascii="Times New Roman" w:eastAsiaTheme="minorHAnsi" w:hAnsi="Times New Roman" w:cs="Times New Roman"/>
                <w:sz w:val="24"/>
                <w:szCs w:val="24"/>
                <w:lang w:val="en-GB" w:eastAsia="en-GB"/>
              </w:rPr>
            </w:pPr>
            <w:r w:rsidRPr="00FF3813">
              <w:rPr>
                <w:rFonts w:ascii="Times New Roman" w:hAnsi="Times New Roman" w:cs="Times New Roman"/>
                <w:sz w:val="24"/>
                <w:szCs w:val="24"/>
                <w:lang w:val="en-GB" w:eastAsia="en-GB"/>
              </w:rPr>
              <w:t>0.98</w:t>
            </w:r>
          </w:p>
        </w:tc>
        <w:tc>
          <w:tcPr>
            <w:tcW w:w="1859" w:type="dxa"/>
          </w:tcPr>
          <w:p w14:paraId="32D1DA54" w14:textId="77777777" w:rsidR="00372FFA" w:rsidRPr="00FF3813" w:rsidRDefault="0090004C" w:rsidP="006E18B2">
            <w:pPr>
              <w:keepNext/>
              <w:keepLines/>
              <w:jc w:val="center"/>
              <w:rPr>
                <w:rFonts w:ascii="Times New Roman" w:eastAsiaTheme="minorHAnsi" w:hAnsi="Times New Roman" w:cs="Times New Roman"/>
                <w:sz w:val="24"/>
                <w:szCs w:val="24"/>
                <w:lang w:val="en-GB" w:eastAsia="en-GB"/>
              </w:rPr>
            </w:pPr>
            <w:r w:rsidRPr="00FF3813">
              <w:rPr>
                <w:rFonts w:ascii="Times New Roman" w:hAnsi="Times New Roman" w:cs="Times New Roman"/>
                <w:sz w:val="24"/>
                <w:szCs w:val="24"/>
                <w:lang w:val="en-GB" w:eastAsia="en-GB"/>
              </w:rPr>
              <w:t>0.02</w:t>
            </w:r>
          </w:p>
        </w:tc>
        <w:tc>
          <w:tcPr>
            <w:tcW w:w="1859" w:type="dxa"/>
          </w:tcPr>
          <w:p w14:paraId="37B1995D" w14:textId="77777777" w:rsidR="00372FFA" w:rsidRPr="00FF3813" w:rsidRDefault="0090004C" w:rsidP="006E18B2">
            <w:pPr>
              <w:keepNext/>
              <w:keepLines/>
              <w:jc w:val="center"/>
              <w:rPr>
                <w:rFonts w:ascii="Times New Roman" w:eastAsiaTheme="minorHAnsi" w:hAnsi="Times New Roman" w:cs="Times New Roman"/>
                <w:sz w:val="24"/>
                <w:szCs w:val="24"/>
                <w:lang w:val="en-GB" w:eastAsia="en-GB"/>
              </w:rPr>
            </w:pPr>
            <w:r w:rsidRPr="00FF3813">
              <w:rPr>
                <w:rFonts w:ascii="Times New Roman" w:hAnsi="Times New Roman" w:cs="Times New Roman"/>
                <w:sz w:val="24"/>
                <w:szCs w:val="24"/>
                <w:lang w:val="en-GB" w:eastAsia="en-GB"/>
              </w:rPr>
              <w:t>0.98</w:t>
            </w:r>
          </w:p>
        </w:tc>
        <w:tc>
          <w:tcPr>
            <w:tcW w:w="1859" w:type="dxa"/>
          </w:tcPr>
          <w:p w14:paraId="33555E40" w14:textId="77777777" w:rsidR="00372FFA" w:rsidRPr="00FF3813" w:rsidRDefault="0090004C" w:rsidP="006E18B2">
            <w:pPr>
              <w:keepNext/>
              <w:keepLines/>
              <w:jc w:val="center"/>
              <w:rPr>
                <w:rFonts w:ascii="Times New Roman" w:eastAsiaTheme="minorHAnsi" w:hAnsi="Times New Roman" w:cs="Times New Roman"/>
                <w:sz w:val="24"/>
                <w:szCs w:val="24"/>
                <w:lang w:val="en-GB" w:eastAsia="en-GB"/>
              </w:rPr>
            </w:pPr>
            <w:r w:rsidRPr="00FF3813">
              <w:rPr>
                <w:rFonts w:ascii="Times New Roman" w:hAnsi="Times New Roman" w:cs="Times New Roman"/>
                <w:sz w:val="24"/>
                <w:szCs w:val="24"/>
                <w:lang w:val="en-GB" w:eastAsia="en-GB"/>
              </w:rPr>
              <w:t>0.02</w:t>
            </w:r>
          </w:p>
        </w:tc>
      </w:tr>
      <w:tr w:rsidR="00FF3813" w:rsidRPr="00FF3813" w14:paraId="3D62C3B2" w14:textId="77777777" w:rsidTr="006E18B2">
        <w:trPr>
          <w:trHeight w:val="512"/>
        </w:trPr>
        <w:tc>
          <w:tcPr>
            <w:tcW w:w="1859" w:type="dxa"/>
          </w:tcPr>
          <w:p w14:paraId="3CB7E70C" w14:textId="0C322EA0" w:rsidR="00372FFA" w:rsidRPr="00FF3813" w:rsidRDefault="001016DE" w:rsidP="006E18B2">
            <w:pPr>
              <w:keepNext/>
              <w:keepLines/>
              <w:jc w:val="center"/>
              <w:rPr>
                <w:rFonts w:ascii="Times New Roman" w:eastAsiaTheme="minorHAnsi" w:hAnsi="Times New Roman" w:cs="Times New Roman"/>
                <w:sz w:val="24"/>
                <w:szCs w:val="24"/>
                <w:lang w:val="en-GB" w:eastAsia="en-GB"/>
              </w:rPr>
            </w:pPr>
            <w:r w:rsidRPr="00FF3813">
              <w:rPr>
                <w:rFonts w:ascii="Times New Roman" w:hAnsi="Times New Roman" w:cs="Times New Roman"/>
                <w:sz w:val="24"/>
                <w:szCs w:val="24"/>
                <w:lang w:val="en-GB" w:eastAsia="en-GB"/>
              </w:rPr>
              <w:t>Log</w:t>
            </w:r>
            <w:r w:rsidR="0090004C" w:rsidRPr="00FF3813">
              <w:rPr>
                <w:rFonts w:ascii="Times New Roman" w:hAnsi="Times New Roman" w:cs="Times New Roman"/>
                <w:sz w:val="24"/>
                <w:szCs w:val="24"/>
                <w:lang w:val="en-GB" w:eastAsia="en-GB"/>
              </w:rPr>
              <w:t>Linear Curve</w:t>
            </w:r>
          </w:p>
        </w:tc>
        <w:tc>
          <w:tcPr>
            <w:tcW w:w="1859" w:type="dxa"/>
          </w:tcPr>
          <w:p w14:paraId="762783B5" w14:textId="77777777" w:rsidR="00372FFA" w:rsidRPr="00FF3813" w:rsidRDefault="0090004C" w:rsidP="006E18B2">
            <w:pPr>
              <w:keepNext/>
              <w:keepLines/>
              <w:jc w:val="center"/>
              <w:rPr>
                <w:rFonts w:ascii="Times New Roman" w:eastAsiaTheme="minorHAnsi" w:hAnsi="Times New Roman" w:cs="Times New Roman"/>
                <w:sz w:val="24"/>
                <w:szCs w:val="24"/>
                <w:lang w:val="en-GB" w:eastAsia="en-GB"/>
              </w:rPr>
            </w:pPr>
            <w:r w:rsidRPr="00FF3813">
              <w:rPr>
                <w:rFonts w:ascii="Times New Roman" w:hAnsi="Times New Roman" w:cs="Times New Roman"/>
                <w:sz w:val="24"/>
                <w:szCs w:val="24"/>
                <w:lang w:val="en-GB" w:eastAsia="en-GB"/>
              </w:rPr>
              <w:t>0.96</w:t>
            </w:r>
          </w:p>
        </w:tc>
        <w:tc>
          <w:tcPr>
            <w:tcW w:w="1859" w:type="dxa"/>
          </w:tcPr>
          <w:p w14:paraId="64F4BA7A" w14:textId="77777777" w:rsidR="00372FFA" w:rsidRPr="00FF3813" w:rsidRDefault="0090004C" w:rsidP="006E18B2">
            <w:pPr>
              <w:keepNext/>
              <w:keepLines/>
              <w:jc w:val="center"/>
              <w:rPr>
                <w:rFonts w:ascii="Times New Roman" w:eastAsiaTheme="minorHAnsi" w:hAnsi="Times New Roman" w:cs="Times New Roman"/>
                <w:sz w:val="24"/>
                <w:szCs w:val="24"/>
                <w:lang w:val="en-GB" w:eastAsia="en-GB"/>
              </w:rPr>
            </w:pPr>
            <w:r w:rsidRPr="00FF3813">
              <w:rPr>
                <w:rFonts w:ascii="Times New Roman" w:hAnsi="Times New Roman" w:cs="Times New Roman"/>
                <w:sz w:val="24"/>
                <w:szCs w:val="24"/>
                <w:lang w:val="en-GB" w:eastAsia="en-GB"/>
              </w:rPr>
              <w:t>0.04</w:t>
            </w:r>
          </w:p>
        </w:tc>
        <w:tc>
          <w:tcPr>
            <w:tcW w:w="1859" w:type="dxa"/>
          </w:tcPr>
          <w:p w14:paraId="1BA2C0C0" w14:textId="77777777" w:rsidR="00372FFA" w:rsidRPr="00FF3813" w:rsidRDefault="0090004C" w:rsidP="006E18B2">
            <w:pPr>
              <w:keepNext/>
              <w:keepLines/>
              <w:jc w:val="center"/>
              <w:rPr>
                <w:rFonts w:ascii="Times New Roman" w:eastAsiaTheme="minorHAnsi" w:hAnsi="Times New Roman" w:cs="Times New Roman"/>
                <w:sz w:val="24"/>
                <w:szCs w:val="24"/>
                <w:lang w:val="en-GB" w:eastAsia="en-GB"/>
              </w:rPr>
            </w:pPr>
            <w:r w:rsidRPr="00FF3813">
              <w:rPr>
                <w:rFonts w:ascii="Times New Roman" w:hAnsi="Times New Roman" w:cs="Times New Roman"/>
                <w:sz w:val="24"/>
                <w:szCs w:val="24"/>
                <w:lang w:val="en-GB" w:eastAsia="en-GB"/>
              </w:rPr>
              <w:t>0.95</w:t>
            </w:r>
          </w:p>
        </w:tc>
        <w:tc>
          <w:tcPr>
            <w:tcW w:w="1859" w:type="dxa"/>
          </w:tcPr>
          <w:p w14:paraId="4DC944D7" w14:textId="77777777" w:rsidR="00372FFA" w:rsidRPr="00FF3813" w:rsidRDefault="0090004C" w:rsidP="006E18B2">
            <w:pPr>
              <w:keepNext/>
              <w:keepLines/>
              <w:jc w:val="center"/>
              <w:rPr>
                <w:rFonts w:ascii="Times New Roman" w:eastAsiaTheme="minorHAnsi" w:hAnsi="Times New Roman" w:cs="Times New Roman"/>
                <w:sz w:val="24"/>
                <w:szCs w:val="24"/>
                <w:lang w:val="en-GB" w:eastAsia="en-GB"/>
              </w:rPr>
            </w:pPr>
            <w:r w:rsidRPr="00FF3813">
              <w:rPr>
                <w:rFonts w:ascii="Times New Roman" w:hAnsi="Times New Roman" w:cs="Times New Roman"/>
                <w:sz w:val="24"/>
                <w:szCs w:val="24"/>
                <w:lang w:val="en-GB" w:eastAsia="en-GB"/>
              </w:rPr>
              <w:t>0.05</w:t>
            </w:r>
          </w:p>
        </w:tc>
      </w:tr>
      <w:tr w:rsidR="0090004C" w:rsidRPr="00FF3813" w14:paraId="0A254C08" w14:textId="77777777" w:rsidTr="006E18B2">
        <w:trPr>
          <w:trHeight w:val="377"/>
        </w:trPr>
        <w:tc>
          <w:tcPr>
            <w:tcW w:w="1859" w:type="dxa"/>
          </w:tcPr>
          <w:p w14:paraId="10FA6A78" w14:textId="6B289B2D" w:rsidR="00372FFA" w:rsidRPr="00FF3813" w:rsidRDefault="00D11786" w:rsidP="006E18B2">
            <w:pPr>
              <w:keepNext/>
              <w:keepLines/>
              <w:jc w:val="center"/>
              <w:rPr>
                <w:rFonts w:ascii="Times New Roman" w:eastAsiaTheme="minorHAnsi" w:hAnsi="Times New Roman" w:cs="Times New Roman"/>
                <w:sz w:val="24"/>
                <w:szCs w:val="24"/>
                <w:lang w:val="en-GB" w:eastAsia="en-GB"/>
              </w:rPr>
            </w:pPr>
            <w:r w:rsidRPr="00FF3813">
              <w:rPr>
                <w:rFonts w:ascii="Times New Roman" w:hAnsi="Times New Roman" w:cs="Times New Roman"/>
                <w:sz w:val="24"/>
                <w:szCs w:val="24"/>
                <w:lang w:val="en-GB" w:eastAsia="en-GB"/>
              </w:rPr>
              <w:t>U-</w:t>
            </w:r>
            <w:r w:rsidR="0090004C" w:rsidRPr="00FF3813">
              <w:rPr>
                <w:rFonts w:ascii="Times New Roman" w:hAnsi="Times New Roman" w:cs="Times New Roman"/>
                <w:sz w:val="24"/>
                <w:szCs w:val="24"/>
                <w:lang w:val="en-GB" w:eastAsia="en-GB"/>
              </w:rPr>
              <w:t>Shape</w:t>
            </w:r>
            <w:r w:rsidR="006E18B2" w:rsidRPr="00FF3813">
              <w:rPr>
                <w:rFonts w:ascii="Times New Roman" w:hAnsi="Times New Roman" w:cs="Times New Roman"/>
                <w:sz w:val="24"/>
                <w:szCs w:val="24"/>
                <w:lang w:val="en-GB" w:eastAsia="en-GB"/>
              </w:rPr>
              <w:t>d</w:t>
            </w:r>
            <w:r w:rsidR="0090004C" w:rsidRPr="00FF3813">
              <w:rPr>
                <w:rFonts w:ascii="Times New Roman" w:hAnsi="Times New Roman" w:cs="Times New Roman"/>
                <w:sz w:val="24"/>
                <w:szCs w:val="24"/>
                <w:lang w:val="en-GB" w:eastAsia="en-GB"/>
              </w:rPr>
              <w:t xml:space="preserve"> curve</w:t>
            </w:r>
          </w:p>
        </w:tc>
        <w:tc>
          <w:tcPr>
            <w:tcW w:w="1859" w:type="dxa"/>
          </w:tcPr>
          <w:p w14:paraId="71D33929" w14:textId="77777777" w:rsidR="00372FFA" w:rsidRPr="00FF3813" w:rsidRDefault="0090004C" w:rsidP="006E18B2">
            <w:pPr>
              <w:keepNext/>
              <w:keepLines/>
              <w:jc w:val="center"/>
              <w:rPr>
                <w:rFonts w:ascii="Times New Roman" w:eastAsiaTheme="minorHAnsi" w:hAnsi="Times New Roman" w:cs="Times New Roman"/>
                <w:sz w:val="24"/>
                <w:szCs w:val="24"/>
                <w:lang w:val="en-GB" w:eastAsia="en-GB"/>
              </w:rPr>
            </w:pPr>
            <w:r w:rsidRPr="00FF3813">
              <w:rPr>
                <w:rFonts w:ascii="Times New Roman" w:hAnsi="Times New Roman" w:cs="Times New Roman"/>
                <w:sz w:val="24"/>
                <w:szCs w:val="24"/>
                <w:lang w:val="en-GB" w:eastAsia="en-GB"/>
              </w:rPr>
              <w:t>0.26</w:t>
            </w:r>
          </w:p>
        </w:tc>
        <w:tc>
          <w:tcPr>
            <w:tcW w:w="1859" w:type="dxa"/>
          </w:tcPr>
          <w:p w14:paraId="4F44C33E" w14:textId="77777777" w:rsidR="00372FFA" w:rsidRPr="00FF3813" w:rsidRDefault="0090004C" w:rsidP="006E18B2">
            <w:pPr>
              <w:keepNext/>
              <w:keepLines/>
              <w:jc w:val="center"/>
              <w:rPr>
                <w:rFonts w:ascii="Times New Roman" w:eastAsiaTheme="minorHAnsi" w:hAnsi="Times New Roman" w:cs="Times New Roman"/>
                <w:sz w:val="24"/>
                <w:szCs w:val="24"/>
                <w:lang w:val="en-GB" w:eastAsia="en-GB"/>
              </w:rPr>
            </w:pPr>
            <w:r w:rsidRPr="00FF3813">
              <w:rPr>
                <w:rFonts w:ascii="Times New Roman" w:hAnsi="Times New Roman" w:cs="Times New Roman"/>
                <w:sz w:val="24"/>
                <w:szCs w:val="24"/>
                <w:lang w:val="en-GB" w:eastAsia="en-GB"/>
              </w:rPr>
              <w:t>0.74</w:t>
            </w:r>
          </w:p>
        </w:tc>
        <w:tc>
          <w:tcPr>
            <w:tcW w:w="1859" w:type="dxa"/>
          </w:tcPr>
          <w:p w14:paraId="1C030A5A" w14:textId="77777777" w:rsidR="00372FFA" w:rsidRPr="00FF3813" w:rsidRDefault="0090004C" w:rsidP="006E18B2">
            <w:pPr>
              <w:keepNext/>
              <w:keepLines/>
              <w:jc w:val="center"/>
              <w:rPr>
                <w:rFonts w:ascii="Times New Roman" w:eastAsiaTheme="minorHAnsi" w:hAnsi="Times New Roman" w:cs="Times New Roman"/>
                <w:sz w:val="24"/>
                <w:szCs w:val="24"/>
                <w:lang w:val="en-GB" w:eastAsia="en-GB"/>
              </w:rPr>
            </w:pPr>
            <w:r w:rsidRPr="00FF3813">
              <w:rPr>
                <w:rFonts w:ascii="Times New Roman" w:hAnsi="Times New Roman" w:cs="Times New Roman"/>
                <w:sz w:val="24"/>
                <w:szCs w:val="24"/>
                <w:lang w:val="en-GB" w:eastAsia="en-GB"/>
              </w:rPr>
              <w:t>0.92</w:t>
            </w:r>
          </w:p>
        </w:tc>
        <w:tc>
          <w:tcPr>
            <w:tcW w:w="1859" w:type="dxa"/>
          </w:tcPr>
          <w:p w14:paraId="3BB0D698" w14:textId="77777777" w:rsidR="00372FFA" w:rsidRPr="00FF3813" w:rsidRDefault="0090004C" w:rsidP="006E18B2">
            <w:pPr>
              <w:keepNext/>
              <w:keepLines/>
              <w:jc w:val="center"/>
              <w:rPr>
                <w:rFonts w:ascii="Times New Roman" w:eastAsiaTheme="minorHAnsi" w:hAnsi="Times New Roman" w:cs="Times New Roman"/>
                <w:sz w:val="24"/>
                <w:szCs w:val="24"/>
                <w:lang w:val="en-GB" w:eastAsia="en-GB"/>
              </w:rPr>
            </w:pPr>
            <w:r w:rsidRPr="00FF3813">
              <w:rPr>
                <w:rFonts w:ascii="Times New Roman" w:hAnsi="Times New Roman" w:cs="Times New Roman"/>
                <w:sz w:val="24"/>
                <w:szCs w:val="24"/>
                <w:lang w:val="en-GB" w:eastAsia="en-GB"/>
              </w:rPr>
              <w:t>0.08</w:t>
            </w:r>
          </w:p>
        </w:tc>
      </w:tr>
    </w:tbl>
    <w:p w14:paraId="53E274F8" w14:textId="77777777" w:rsidR="0090004C" w:rsidRPr="00FF3813" w:rsidRDefault="0090004C" w:rsidP="0090004C">
      <w:pPr>
        <w:spacing w:before="120" w:after="0"/>
        <w:jc w:val="both"/>
        <w:rPr>
          <w:lang w:val="en-GB" w:eastAsia="en-GB"/>
        </w:rPr>
      </w:pPr>
    </w:p>
    <w:p w14:paraId="02D13B65" w14:textId="77777777" w:rsidR="0090004C" w:rsidRPr="00FF3813" w:rsidRDefault="00811B64" w:rsidP="0090004C">
      <w:pPr>
        <w:pStyle w:val="Heading3"/>
        <w:spacing w:after="0"/>
        <w:jc w:val="both"/>
      </w:pPr>
      <w:bookmarkStart w:id="98" w:name="_Toc417742326"/>
      <w:bookmarkStart w:id="99" w:name="_Toc489029550"/>
      <w:r w:rsidRPr="00FF3813">
        <w:t>Adaptive D</w:t>
      </w:r>
      <w:r w:rsidR="0090004C" w:rsidRPr="00FF3813">
        <w:t>esign Simulation</w:t>
      </w:r>
      <w:bookmarkEnd w:id="98"/>
      <w:bookmarkEnd w:id="99"/>
      <w:r w:rsidR="0090004C" w:rsidRPr="00FF3813">
        <w:t xml:space="preserve"> </w:t>
      </w:r>
    </w:p>
    <w:p w14:paraId="2FE04338" w14:textId="77777777" w:rsidR="004E2448" w:rsidRPr="00FF3813" w:rsidRDefault="004E2448" w:rsidP="004E2448">
      <w:pPr>
        <w:pStyle w:val="Paragraph1"/>
        <w:spacing w:before="120"/>
        <w:rPr>
          <w:lang w:val="en-GB"/>
        </w:rPr>
      </w:pPr>
      <w:r w:rsidRPr="00FF3813">
        <w:rPr>
          <w:lang w:val="en-GB"/>
        </w:rPr>
        <w:t xml:space="preserve">Fixed design assumes that all 6 doses are allocated to a fixed number of patients.    No adaptations </w:t>
      </w:r>
      <w:r w:rsidR="00047A1C" w:rsidRPr="00FF3813">
        <w:rPr>
          <w:lang w:val="en-GB"/>
        </w:rPr>
        <w:t>were</w:t>
      </w:r>
      <w:r w:rsidRPr="00FF3813">
        <w:rPr>
          <w:lang w:val="en-GB"/>
        </w:rPr>
        <w:t xml:space="preserve"> adopted in this design.  </w:t>
      </w:r>
      <w:r w:rsidR="00D11786" w:rsidRPr="00FF3813">
        <w:rPr>
          <w:lang w:val="en-GB"/>
        </w:rPr>
        <w:t xml:space="preserve">In the adaptive simulation, study may stop for futility or success or </w:t>
      </w:r>
      <w:r w:rsidRPr="00FF3813">
        <w:rPr>
          <w:lang w:val="en-GB"/>
        </w:rPr>
        <w:t xml:space="preserve">subjects </w:t>
      </w:r>
      <w:r w:rsidR="00047A1C" w:rsidRPr="00FF3813">
        <w:rPr>
          <w:lang w:val="en-GB"/>
        </w:rPr>
        <w:t>are</w:t>
      </w:r>
      <w:r w:rsidRPr="00FF3813">
        <w:rPr>
          <w:lang w:val="en-GB"/>
        </w:rPr>
        <w:t xml:space="preserve"> allocated </w:t>
      </w:r>
      <w:r w:rsidR="00D11786" w:rsidRPr="00FF3813">
        <w:rPr>
          <w:lang w:val="en-GB"/>
        </w:rPr>
        <w:t>to certain dose based on</w:t>
      </w:r>
      <w:r w:rsidRPr="00FF3813">
        <w:rPr>
          <w:lang w:val="en-GB"/>
        </w:rPr>
        <w:t xml:space="preserve"> the dose response of the subjects</w:t>
      </w:r>
      <w:r w:rsidR="00D11786" w:rsidRPr="00FF3813">
        <w:rPr>
          <w:lang w:val="en-GB"/>
        </w:rPr>
        <w:t xml:space="preserve"> already</w:t>
      </w:r>
      <w:r w:rsidRPr="00FF3813">
        <w:rPr>
          <w:lang w:val="en-GB"/>
        </w:rPr>
        <w:t xml:space="preserve"> enrolled in the study.  </w:t>
      </w:r>
    </w:p>
    <w:p w14:paraId="497F97A8" w14:textId="77777777" w:rsidR="004E2448" w:rsidRPr="00FF3813" w:rsidRDefault="004E2448" w:rsidP="00457E67">
      <w:pPr>
        <w:pStyle w:val="Paragraph1"/>
        <w:spacing w:before="120" w:line="240" w:lineRule="auto"/>
        <w:rPr>
          <w:lang w:val="en-GB"/>
        </w:rPr>
      </w:pPr>
    </w:p>
    <w:p w14:paraId="3EE9F07B" w14:textId="77777777" w:rsidR="004E2448" w:rsidRPr="00FF3813" w:rsidRDefault="004E2448" w:rsidP="004E2448">
      <w:pPr>
        <w:spacing w:before="120" w:after="0" w:line="480" w:lineRule="auto"/>
        <w:jc w:val="both"/>
        <w:rPr>
          <w:lang w:val="en-GB"/>
        </w:rPr>
      </w:pPr>
      <w:r w:rsidRPr="00FF3813">
        <w:rPr>
          <w:lang w:val="en-GB"/>
        </w:rPr>
        <w:t xml:space="preserve">In this section, there are three scenarios for which we will use both the Bayesian </w:t>
      </w:r>
      <w:r w:rsidR="00F5499C" w:rsidRPr="00FF3813">
        <w:rPr>
          <w:i/>
          <w:lang w:val="en-GB"/>
        </w:rPr>
        <w:t>Emax</w:t>
      </w:r>
      <w:r w:rsidRPr="00FF3813">
        <w:rPr>
          <w:lang w:val="en-GB"/>
        </w:rPr>
        <w:t xml:space="preserve"> model and Bayesian NDLM model to evaluate dose response curves</w:t>
      </w:r>
      <w:r w:rsidR="00047A1C" w:rsidRPr="00FF3813">
        <w:rPr>
          <w:lang w:val="en-GB"/>
        </w:rPr>
        <w:t xml:space="preserve"> (</w:t>
      </w:r>
      <w:r w:rsidRPr="00FF3813">
        <w:rPr>
          <w:lang w:val="en-GB"/>
        </w:rPr>
        <w:t xml:space="preserve">dose response follows </w:t>
      </w:r>
      <w:r w:rsidR="00F5499C" w:rsidRPr="00FF3813">
        <w:rPr>
          <w:i/>
          <w:lang w:val="en-GB"/>
        </w:rPr>
        <w:t>Emax</w:t>
      </w:r>
      <w:r w:rsidRPr="00FF3813">
        <w:rPr>
          <w:lang w:val="en-GB"/>
        </w:rPr>
        <w:t xml:space="preserve"> model</w:t>
      </w:r>
      <w:r w:rsidR="00047A1C" w:rsidRPr="00FF3813">
        <w:rPr>
          <w:lang w:val="en-GB"/>
        </w:rPr>
        <w:t xml:space="preserve">, log linear model, </w:t>
      </w:r>
      <w:r w:rsidR="00D11786" w:rsidRPr="00FF3813">
        <w:rPr>
          <w:lang w:val="en-GB"/>
        </w:rPr>
        <w:t>U-</w:t>
      </w:r>
      <w:r w:rsidRPr="00FF3813">
        <w:rPr>
          <w:lang w:val="en-GB"/>
        </w:rPr>
        <w:t>shaped</w:t>
      </w:r>
      <w:r w:rsidR="00047A1C" w:rsidRPr="00FF3813">
        <w:rPr>
          <w:lang w:val="en-GB"/>
        </w:rPr>
        <w:t xml:space="preserve">, and placebo like flat curve). </w:t>
      </w:r>
      <w:r w:rsidRPr="00FF3813">
        <w:rPr>
          <w:lang w:val="en-GB"/>
        </w:rPr>
        <w:t xml:space="preserve">The three scenarios are: </w:t>
      </w:r>
    </w:p>
    <w:p w14:paraId="2FBB8077" w14:textId="77777777" w:rsidR="004E2448" w:rsidRPr="00FF3813" w:rsidRDefault="00294AB1" w:rsidP="004E2448">
      <w:pPr>
        <w:spacing w:before="120" w:after="0" w:line="480" w:lineRule="auto"/>
        <w:ind w:left="720"/>
        <w:jc w:val="both"/>
        <w:rPr>
          <w:lang w:val="en-GB"/>
        </w:rPr>
      </w:pPr>
      <w:r w:rsidRPr="00FF3813">
        <w:rPr>
          <w:lang w:val="en-GB"/>
        </w:rPr>
        <w:t>1) N</w:t>
      </w:r>
      <w:r w:rsidR="004E2448" w:rsidRPr="00FF3813">
        <w:rPr>
          <w:lang w:val="en-GB"/>
        </w:rPr>
        <w:t>o adaptive allocation</w:t>
      </w:r>
      <w:r w:rsidR="007536FA" w:rsidRPr="00FF3813">
        <w:rPr>
          <w:lang w:val="en-GB"/>
        </w:rPr>
        <w:t xml:space="preserve"> (Scenario 2)</w:t>
      </w:r>
      <w:r w:rsidR="004E2448" w:rsidRPr="00FF3813">
        <w:rPr>
          <w:lang w:val="en-GB"/>
        </w:rPr>
        <w:t xml:space="preserve">; </w:t>
      </w:r>
    </w:p>
    <w:p w14:paraId="473C30A5" w14:textId="77777777" w:rsidR="004E2448" w:rsidRPr="00FF3813" w:rsidRDefault="00294AB1" w:rsidP="004E2448">
      <w:pPr>
        <w:spacing w:before="120" w:after="0" w:line="480" w:lineRule="auto"/>
        <w:ind w:left="720"/>
        <w:jc w:val="both"/>
        <w:rPr>
          <w:lang w:val="en-GB"/>
        </w:rPr>
      </w:pPr>
      <w:r w:rsidRPr="00FF3813">
        <w:rPr>
          <w:lang w:val="en-GB"/>
        </w:rPr>
        <w:t>2) H</w:t>
      </w:r>
      <w:r w:rsidR="004E2448" w:rsidRPr="00FF3813">
        <w:rPr>
          <w:lang w:val="en-GB"/>
        </w:rPr>
        <w:t>alf adaptive, the first 50% of subjects are fixed allocated using pre-defined allocation ratio of treatments and placebo followed by adaptive allocation for the rest of the subjects</w:t>
      </w:r>
      <w:r w:rsidR="007536FA" w:rsidRPr="00FF3813">
        <w:rPr>
          <w:lang w:val="en-GB"/>
        </w:rPr>
        <w:t xml:space="preserve"> (Scenario 3)</w:t>
      </w:r>
      <w:r w:rsidR="004E2448" w:rsidRPr="00FF3813">
        <w:rPr>
          <w:lang w:val="en-GB"/>
        </w:rPr>
        <w:t xml:space="preserve">; </w:t>
      </w:r>
    </w:p>
    <w:p w14:paraId="6B22F47E" w14:textId="77777777" w:rsidR="004E2448" w:rsidRPr="00FF3813" w:rsidRDefault="00294AB1" w:rsidP="004E2448">
      <w:pPr>
        <w:spacing w:before="120" w:after="0" w:line="480" w:lineRule="auto"/>
        <w:ind w:left="720"/>
        <w:jc w:val="both"/>
        <w:rPr>
          <w:lang w:val="en-GB"/>
        </w:rPr>
      </w:pPr>
      <w:r w:rsidRPr="00FF3813">
        <w:rPr>
          <w:lang w:val="en-GB"/>
        </w:rPr>
        <w:t>3) A</w:t>
      </w:r>
      <w:r w:rsidR="004E2448" w:rsidRPr="00FF3813">
        <w:rPr>
          <w:lang w:val="en-GB"/>
        </w:rPr>
        <w:t>daptive allocation in 100% of subjects</w:t>
      </w:r>
      <w:r w:rsidR="007536FA" w:rsidRPr="00FF3813">
        <w:rPr>
          <w:lang w:val="en-GB"/>
        </w:rPr>
        <w:t xml:space="preserve"> (Scenario 4)</w:t>
      </w:r>
      <w:r w:rsidR="004E2448" w:rsidRPr="00FF3813">
        <w:rPr>
          <w:lang w:val="en-GB"/>
        </w:rPr>
        <w:t xml:space="preserve">. </w:t>
      </w:r>
    </w:p>
    <w:p w14:paraId="370A7BB6" w14:textId="77777777" w:rsidR="004E2448" w:rsidRPr="00FF3813" w:rsidRDefault="004E2448" w:rsidP="004E2448">
      <w:pPr>
        <w:spacing w:before="120" w:after="0" w:line="480" w:lineRule="auto"/>
        <w:jc w:val="both"/>
        <w:rPr>
          <w:lang w:val="en-GB"/>
        </w:rPr>
      </w:pPr>
      <w:r w:rsidRPr="00FF3813">
        <w:rPr>
          <w:lang w:val="en-GB"/>
        </w:rPr>
        <w:t>In Bayesian analysis, the prior distribution can be combined with new data to produce the new modified distribution of probabilities, posterior distribution.  Adaptive analysis takes advantage of real-time data and has a lower risk of inflating the type I error, so multiple interim analyses can be performed.</w:t>
      </w:r>
      <w:r w:rsidR="00047A1C" w:rsidRPr="00FF3813">
        <w:rPr>
          <w:lang w:val="en-GB"/>
        </w:rPr>
        <w:t xml:space="preserve">  </w:t>
      </w:r>
      <w:r w:rsidR="00982AD4" w:rsidRPr="00FF3813">
        <w:rPr>
          <w:lang w:val="en-GB"/>
        </w:rPr>
        <w:t>W</w:t>
      </w:r>
      <w:r w:rsidR="00047A1C" w:rsidRPr="00FF3813">
        <w:rPr>
          <w:lang w:val="en-GB"/>
        </w:rPr>
        <w:t xml:space="preserve">eak priors are </w:t>
      </w:r>
      <w:r w:rsidRPr="00FF3813">
        <w:rPr>
          <w:lang w:val="en-GB"/>
        </w:rPr>
        <w:t>used in the simulations.</w:t>
      </w:r>
    </w:p>
    <w:p w14:paraId="5FD1117C" w14:textId="77777777" w:rsidR="007A6B3F" w:rsidRPr="00FF3813" w:rsidRDefault="007A6B3F" w:rsidP="002944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7298A4A6" w14:textId="09C72B07" w:rsidR="004E2448" w:rsidRPr="00FF3813" w:rsidRDefault="004E2448" w:rsidP="00C5230A">
      <w:pPr>
        <w:pStyle w:val="Heading4"/>
      </w:pPr>
      <w:bookmarkStart w:id="100" w:name="_Toc489029551"/>
      <w:r w:rsidRPr="00FF3813">
        <w:t>Minimal effective dose</w:t>
      </w:r>
      <w:bookmarkEnd w:id="100"/>
    </w:p>
    <w:p w14:paraId="64F17601" w14:textId="03B4C60A" w:rsidR="004E2448" w:rsidRPr="00FF3813" w:rsidRDefault="00EC2ACB" w:rsidP="00B12C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480" w:lineRule="auto"/>
        <w:jc w:val="both"/>
        <w:rPr>
          <w:lang w:val="en-GB"/>
        </w:rPr>
      </w:pPr>
      <w:r w:rsidRPr="00FF3813">
        <w:rPr>
          <w:lang w:val="en-GB" w:eastAsia="zh-CN"/>
        </w:rPr>
        <w:t xml:space="preserve">As described in section 6.3.1, the future subject is allocated to the dose level of ED90 from a Bayesian dose response model of </w:t>
      </w:r>
      <w:r w:rsidRPr="00FF3813">
        <w:rPr>
          <w:i/>
          <w:lang w:val="en-GB" w:eastAsia="zh-CN"/>
        </w:rPr>
        <w:t>Emax</w:t>
      </w:r>
      <w:r w:rsidRPr="00FF3813">
        <w:rPr>
          <w:lang w:val="en-GB" w:eastAsia="zh-CN"/>
        </w:rPr>
        <w:t xml:space="preserve"> of NDLM model.  </w:t>
      </w:r>
      <w:r w:rsidR="00C85B2A" w:rsidRPr="00FF3813">
        <w:rPr>
          <w:lang w:val="en-GB" w:eastAsia="zh-CN"/>
        </w:rPr>
        <w:t>As well as</w:t>
      </w:r>
      <w:r w:rsidRPr="00FF3813">
        <w:rPr>
          <w:lang w:val="en-GB" w:eastAsia="zh-CN"/>
        </w:rPr>
        <w:t xml:space="preserve"> ED90, </w:t>
      </w:r>
      <w:r w:rsidR="00C85B2A" w:rsidRPr="00FF3813">
        <w:rPr>
          <w:lang w:val="en-GB" w:eastAsia="zh-CN"/>
        </w:rPr>
        <w:t xml:space="preserve">the </w:t>
      </w:r>
      <w:r w:rsidRPr="00FF3813">
        <w:rPr>
          <w:lang w:val="en-GB" w:eastAsia="zh-CN"/>
        </w:rPr>
        <w:t xml:space="preserve">minimal effective dose (MED) and </w:t>
      </w:r>
      <w:r w:rsidR="00C85B2A" w:rsidRPr="00FF3813">
        <w:rPr>
          <w:lang w:val="en-GB" w:eastAsia="zh-CN"/>
        </w:rPr>
        <w:t xml:space="preserve">the </w:t>
      </w:r>
      <w:r w:rsidRPr="00FF3813">
        <w:rPr>
          <w:lang w:val="en-GB" w:eastAsia="zh-CN"/>
        </w:rPr>
        <w:t xml:space="preserve">clinical significant dose are also of interests since they provide a comparison between each dose level of treatment and control or placebo.  </w:t>
      </w:r>
      <w:r w:rsidR="004E2448" w:rsidRPr="00FF3813">
        <w:rPr>
          <w:lang w:val="en-GB" w:eastAsia="en-GB"/>
        </w:rPr>
        <w:t xml:space="preserve">The minimal effective dose, also called the MED, is defined as the lowest dose that will produce a desired outcome, in this study the lowest dose to achieve </w:t>
      </w:r>
      <w:r w:rsidR="004E2448" w:rsidRPr="00FF3813">
        <w:rPr>
          <w:lang w:val="en-GB"/>
        </w:rPr>
        <w:t>95% posterior probability that the dose achieves a drug effect greater than the control or placebo.</w:t>
      </w:r>
      <w:r w:rsidR="004E2448" w:rsidRPr="00FF3813">
        <w:rPr>
          <w:lang w:val="en-GB" w:eastAsia="en-GB"/>
        </w:rPr>
        <w:t xml:space="preserve">  </w:t>
      </w:r>
      <w:r w:rsidR="007A6B3F" w:rsidRPr="00FF3813">
        <w:rPr>
          <w:lang w:val="en-GB" w:eastAsia="en-GB"/>
        </w:rPr>
        <w:t xml:space="preserve">The proportion of simulation being selected as </w:t>
      </w:r>
      <w:r w:rsidR="0059057D" w:rsidRPr="00FF3813">
        <w:rPr>
          <w:lang w:val="en-GB" w:eastAsia="en-GB"/>
        </w:rPr>
        <w:t>MED</w:t>
      </w:r>
      <w:r w:rsidR="007A6B3F" w:rsidRPr="00FF3813">
        <w:rPr>
          <w:lang w:val="en-GB" w:eastAsia="en-GB"/>
        </w:rPr>
        <w:t xml:space="preserve"> is presented in the result section.  </w:t>
      </w:r>
      <w:r w:rsidR="002372B8" w:rsidRPr="00FF3813">
        <w:rPr>
          <w:lang w:val="en-GB" w:eastAsia="en-GB"/>
        </w:rPr>
        <w:t xml:space="preserve">MED dose can </w:t>
      </w:r>
      <w:r w:rsidR="00317958" w:rsidRPr="00FF3813">
        <w:rPr>
          <w:lang w:val="en-GB" w:eastAsia="en-GB"/>
        </w:rPr>
        <w:t xml:space="preserve">be </w:t>
      </w:r>
      <w:r w:rsidR="002372B8" w:rsidRPr="00FF3813">
        <w:rPr>
          <w:lang w:val="en-GB" w:eastAsia="en-GB"/>
        </w:rPr>
        <w:t xml:space="preserve">described using below </w:t>
      </w:r>
      <w:r w:rsidR="005209E2" w:rsidRPr="00FF3813">
        <w:rPr>
          <w:lang w:val="en-GB" w:eastAsia="en-GB"/>
        </w:rPr>
        <w:t>formula</w:t>
      </w:r>
      <w:r w:rsidR="002372B8" w:rsidRPr="00FF3813">
        <w:rPr>
          <w:lang w:val="en-GB" w:eastAsia="en-GB"/>
        </w:rPr>
        <w:t xml:space="preserve">, </w:t>
      </w:r>
      <w:r w:rsidR="004E2448" w:rsidRPr="00FF3813">
        <w:rPr>
          <w:lang w:val="en-GB"/>
        </w:rPr>
        <w:t xml:space="preserve">Pr(R &gt; Ctrl) &gt; 0.95, where R </w:t>
      </w:r>
      <w:r w:rsidR="004E2448" w:rsidRPr="00FF3813">
        <w:rPr>
          <w:lang w:val="en-GB"/>
        </w:rPr>
        <w:lastRenderedPageBreak/>
        <w:t>is any dose (0.03, 0.3, 3, 10, 20 or 30 mg/kg).</w:t>
      </w:r>
      <w:r w:rsidRPr="00FF3813">
        <w:rPr>
          <w:lang w:val="en-GB"/>
        </w:rPr>
        <w:t xml:space="preserve">   </w:t>
      </w:r>
      <w:r w:rsidRPr="00FF3813">
        <w:rPr>
          <w:lang w:val="en-GB" w:eastAsia="en-GB"/>
        </w:rPr>
        <w:t>The proportion of simulat</w:t>
      </w:r>
      <w:r w:rsidR="008C7F86" w:rsidRPr="00FF3813">
        <w:rPr>
          <w:lang w:val="en-GB" w:eastAsia="en-GB"/>
        </w:rPr>
        <w:t>ed trials</w:t>
      </w:r>
      <w:r w:rsidRPr="00FF3813">
        <w:rPr>
          <w:lang w:val="en-GB" w:eastAsia="en-GB"/>
        </w:rPr>
        <w:t xml:space="preserve"> select</w:t>
      </w:r>
      <w:r w:rsidR="008C7F86" w:rsidRPr="00FF3813">
        <w:rPr>
          <w:lang w:val="en-GB" w:eastAsia="en-GB"/>
        </w:rPr>
        <w:t xml:space="preserve">ing the </w:t>
      </w:r>
      <w:r w:rsidRPr="00FF3813">
        <w:rPr>
          <w:lang w:val="en-GB" w:eastAsia="en-GB"/>
        </w:rPr>
        <w:t>MED is presented in the result section</w:t>
      </w:r>
      <w:r w:rsidR="008C7F86" w:rsidRPr="00FF3813">
        <w:rPr>
          <w:lang w:val="en-GB" w:eastAsia="en-GB"/>
        </w:rPr>
        <w:t>.</w:t>
      </w:r>
    </w:p>
    <w:p w14:paraId="1E48EE64" w14:textId="77777777" w:rsidR="004E2448" w:rsidRPr="00FF3813" w:rsidRDefault="004E2448" w:rsidP="004E2448">
      <w:pPr>
        <w:spacing w:before="120" w:after="0"/>
        <w:jc w:val="both"/>
        <w:rPr>
          <w:lang w:val="en-GB" w:eastAsia="en-GB"/>
        </w:rPr>
      </w:pPr>
    </w:p>
    <w:p w14:paraId="6EEE26A0" w14:textId="77777777" w:rsidR="004E2448" w:rsidRPr="00FF3813" w:rsidRDefault="004E2448" w:rsidP="00C5230A">
      <w:pPr>
        <w:pStyle w:val="Heading4"/>
      </w:pPr>
      <w:bookmarkStart w:id="101" w:name="_Toc489029552"/>
      <w:r w:rsidRPr="00FF3813">
        <w:t>Clinical significant dose (CSD)</w:t>
      </w:r>
      <w:bookmarkEnd w:id="101"/>
    </w:p>
    <w:p w14:paraId="414CC016" w14:textId="77777777" w:rsidR="004E2448" w:rsidRPr="00FF3813" w:rsidRDefault="004E2448" w:rsidP="002372B8">
      <w:pPr>
        <w:spacing w:before="120" w:after="0" w:line="480" w:lineRule="auto"/>
        <w:jc w:val="both"/>
        <w:rPr>
          <w:b/>
          <w:lang w:val="en-GB"/>
        </w:rPr>
      </w:pPr>
      <w:r w:rsidRPr="00FF3813">
        <w:rPr>
          <w:lang w:val="en-GB" w:eastAsia="en-GB"/>
        </w:rPr>
        <w:t>The clinical significant dose, also called the CSD, is defined by</w:t>
      </w:r>
      <w:r w:rsidR="002372B8" w:rsidRPr="00FF3813">
        <w:rPr>
          <w:lang w:val="en-GB" w:eastAsia="en-GB"/>
        </w:rPr>
        <w:t xml:space="preserve"> </w:t>
      </w:r>
      <w:r w:rsidRPr="00FF3813">
        <w:rPr>
          <w:lang w:val="en-GB"/>
        </w:rPr>
        <w:t>Pr(|R – Ctrl|&gt;0.95) &gt; 0.70,</w:t>
      </w:r>
      <w:r w:rsidR="002372B8" w:rsidRPr="00FF3813">
        <w:rPr>
          <w:lang w:val="en-GB"/>
        </w:rPr>
        <w:t xml:space="preserve"> </w:t>
      </w:r>
      <w:r w:rsidRPr="00FF3813">
        <w:rPr>
          <w:lang w:val="en-GB"/>
        </w:rPr>
        <w:t>where R is any dose (0.03, 0.3, 3, 10, 20 or 30 mg/kg).</w:t>
      </w:r>
      <w:r w:rsidR="0059057D" w:rsidRPr="00FF3813">
        <w:rPr>
          <w:lang w:val="en-GB"/>
        </w:rPr>
        <w:t xml:space="preserve">  </w:t>
      </w:r>
      <w:r w:rsidR="0059057D" w:rsidRPr="00FF3813">
        <w:rPr>
          <w:lang w:val="en-GB" w:eastAsia="en-GB"/>
        </w:rPr>
        <w:t xml:space="preserve">The proportion of simulation being selected as CSD is presented in the result section.  </w:t>
      </w:r>
    </w:p>
    <w:p w14:paraId="3871DE7D" w14:textId="77777777" w:rsidR="00047A1C" w:rsidRPr="00FF3813" w:rsidRDefault="00047A1C" w:rsidP="00457E67">
      <w:pPr>
        <w:spacing w:before="120" w:after="0" w:line="240" w:lineRule="auto"/>
        <w:jc w:val="both"/>
        <w:rPr>
          <w:lang w:val="en-GB"/>
        </w:rPr>
      </w:pPr>
    </w:p>
    <w:p w14:paraId="03713ABB" w14:textId="77777777" w:rsidR="0090004C" w:rsidRPr="00FF3813" w:rsidRDefault="007536FA" w:rsidP="0090004C">
      <w:pPr>
        <w:pStyle w:val="Heading4"/>
        <w:spacing w:after="0"/>
        <w:jc w:val="both"/>
      </w:pPr>
      <w:bookmarkStart w:id="102" w:name="_Toc417742328"/>
      <w:bookmarkStart w:id="103" w:name="_Toc489029553"/>
      <w:r w:rsidRPr="00FF3813">
        <w:t>Scenario 2</w:t>
      </w:r>
      <w:r w:rsidR="0090004C" w:rsidRPr="00FF3813">
        <w:t xml:space="preserve"> – No Adaptive Allocation</w:t>
      </w:r>
      <w:bookmarkEnd w:id="102"/>
      <w:bookmarkEnd w:id="103"/>
      <w:r w:rsidR="0090004C" w:rsidRPr="00FF3813">
        <w:t xml:space="preserve"> </w:t>
      </w:r>
    </w:p>
    <w:p w14:paraId="29E6B8D4" w14:textId="77777777" w:rsidR="004E2448" w:rsidRPr="00FF3813" w:rsidRDefault="00180C4A" w:rsidP="004E2448">
      <w:pPr>
        <w:spacing w:before="120" w:after="0" w:line="480" w:lineRule="auto"/>
        <w:jc w:val="both"/>
        <w:rPr>
          <w:lang w:val="en-GB"/>
        </w:rPr>
      </w:pPr>
      <w:r w:rsidRPr="00FF3813">
        <w:rPr>
          <w:lang w:val="en-GB"/>
        </w:rPr>
        <w:t>Figure 6</w:t>
      </w:r>
      <w:r w:rsidR="004E2448" w:rsidRPr="00FF3813">
        <w:rPr>
          <w:lang w:val="en-GB"/>
        </w:rPr>
        <w:t>.</w:t>
      </w:r>
      <w:r w:rsidR="00862A9B" w:rsidRPr="00FF3813">
        <w:rPr>
          <w:lang w:val="en-GB"/>
        </w:rPr>
        <w:t>6</w:t>
      </w:r>
      <w:r w:rsidR="004E2448" w:rsidRPr="00FF3813">
        <w:rPr>
          <w:lang w:val="en-GB"/>
        </w:rPr>
        <w:t xml:space="preserve"> show</w:t>
      </w:r>
      <w:r w:rsidR="000E7455" w:rsidRPr="00FF3813">
        <w:rPr>
          <w:lang w:val="en-GB"/>
        </w:rPr>
        <w:t>s</w:t>
      </w:r>
      <w:r w:rsidR="004E2448" w:rsidRPr="00FF3813">
        <w:rPr>
          <w:lang w:val="en-GB"/>
        </w:rPr>
        <w:t xml:space="preserve"> the predicted mean response and mean dose allocation for each dose level when we assume the data follows a U-shaped curve.  For comparison, Bayesian </w:t>
      </w:r>
      <w:r w:rsidR="00F5499C" w:rsidRPr="00FF3813">
        <w:rPr>
          <w:i/>
          <w:lang w:val="en-GB"/>
        </w:rPr>
        <w:t>Emax</w:t>
      </w:r>
      <w:r w:rsidR="004E2448" w:rsidRPr="00FF3813">
        <w:rPr>
          <w:lang w:val="en-GB"/>
        </w:rPr>
        <w:t xml:space="preserve"> model (A) </w:t>
      </w:r>
      <w:r w:rsidR="00317958" w:rsidRPr="00FF3813">
        <w:rPr>
          <w:lang w:val="en-GB"/>
        </w:rPr>
        <w:t>is</w:t>
      </w:r>
      <w:r w:rsidR="004E2448" w:rsidRPr="00FF3813">
        <w:rPr>
          <w:lang w:val="en-GB"/>
        </w:rPr>
        <w:t xml:space="preserve"> presented together with Bayesian NDLM model (B) to perform the dose escalation and dose finding.   </w:t>
      </w:r>
    </w:p>
    <w:p w14:paraId="134D6CE4" w14:textId="77777777" w:rsidR="004E2448" w:rsidRPr="00FF3813" w:rsidRDefault="004E2448" w:rsidP="00457E67">
      <w:pPr>
        <w:spacing w:before="120" w:after="0" w:line="240" w:lineRule="auto"/>
        <w:jc w:val="both"/>
        <w:rPr>
          <w:lang w:val="en-GB"/>
        </w:rPr>
      </w:pPr>
    </w:p>
    <w:p w14:paraId="1C57326F" w14:textId="77777777" w:rsidR="00FE1A33" w:rsidRPr="00FF3813" w:rsidRDefault="00317958" w:rsidP="004E2448">
      <w:pPr>
        <w:spacing w:before="120" w:after="0" w:line="480" w:lineRule="auto"/>
        <w:jc w:val="both"/>
        <w:rPr>
          <w:lang w:val="en-GB"/>
        </w:rPr>
      </w:pPr>
      <w:r w:rsidRPr="00FF3813">
        <w:rPr>
          <w:lang w:val="en-GB"/>
        </w:rPr>
        <w:t>B</w:t>
      </w:r>
      <w:r w:rsidR="004E2448" w:rsidRPr="00FF3813">
        <w:rPr>
          <w:lang w:val="en-GB"/>
        </w:rPr>
        <w:t xml:space="preserve">oth </w:t>
      </w:r>
      <w:r w:rsidR="00862A9B" w:rsidRPr="00FF3813">
        <w:rPr>
          <w:lang w:val="en-GB"/>
        </w:rPr>
        <w:t xml:space="preserve">the </w:t>
      </w:r>
      <w:r w:rsidR="00F5499C" w:rsidRPr="00FF3813">
        <w:rPr>
          <w:i/>
          <w:lang w:val="en-GB"/>
        </w:rPr>
        <w:t>Emax</w:t>
      </w:r>
      <w:r w:rsidR="004E2448" w:rsidRPr="00FF3813">
        <w:rPr>
          <w:lang w:val="en-GB"/>
        </w:rPr>
        <w:t xml:space="preserve"> model and NDLM model were able to fit the data well when the true effects are a placebo like response, </w:t>
      </w:r>
      <w:r w:rsidR="00F5499C" w:rsidRPr="00FF3813">
        <w:rPr>
          <w:i/>
          <w:lang w:val="en-GB"/>
        </w:rPr>
        <w:t>Emax</w:t>
      </w:r>
      <w:r w:rsidR="004E2448" w:rsidRPr="00FF3813">
        <w:rPr>
          <w:lang w:val="en-GB"/>
        </w:rPr>
        <w:t xml:space="preserve"> like response, or log linear like response</w:t>
      </w:r>
      <w:r w:rsidRPr="00FF3813">
        <w:rPr>
          <w:lang w:val="en-GB"/>
        </w:rPr>
        <w:t xml:space="preserve"> (Data not shown)</w:t>
      </w:r>
      <w:r w:rsidR="004E2448" w:rsidRPr="00FF3813">
        <w:rPr>
          <w:lang w:val="en-GB"/>
        </w:rPr>
        <w:t>.  When the dose response follows a U-</w:t>
      </w:r>
      <w:r w:rsidR="005209E2" w:rsidRPr="00FF3813">
        <w:rPr>
          <w:lang w:val="en-GB"/>
        </w:rPr>
        <w:t>shaped</w:t>
      </w:r>
      <w:r w:rsidR="004E2448" w:rsidRPr="00FF3813">
        <w:rPr>
          <w:lang w:val="en-GB"/>
        </w:rPr>
        <w:t xml:space="preserve"> curve, the </w:t>
      </w:r>
      <w:r w:rsidR="00F5499C" w:rsidRPr="00FF3813">
        <w:rPr>
          <w:i/>
          <w:lang w:val="en-GB"/>
        </w:rPr>
        <w:t>Emax</w:t>
      </w:r>
      <w:r w:rsidR="004E2448" w:rsidRPr="00FF3813">
        <w:rPr>
          <w:lang w:val="en-GB"/>
        </w:rPr>
        <w:t xml:space="preserve"> model was not able to fit the </w:t>
      </w:r>
      <w:r w:rsidR="00F70FDE" w:rsidRPr="00FF3813">
        <w:rPr>
          <w:lang w:val="en-GB"/>
        </w:rPr>
        <w:t>U-s</w:t>
      </w:r>
      <w:r w:rsidR="004E2448" w:rsidRPr="00FF3813">
        <w:rPr>
          <w:lang w:val="en-GB"/>
        </w:rPr>
        <w:t xml:space="preserve">haped curve, however, a more flexible </w:t>
      </w:r>
      <w:r w:rsidR="00CB725E" w:rsidRPr="00FF3813">
        <w:rPr>
          <w:lang w:val="en-GB"/>
        </w:rPr>
        <w:t>semi-</w:t>
      </w:r>
      <w:r w:rsidR="004E2448" w:rsidRPr="00FF3813">
        <w:rPr>
          <w:lang w:val="en-GB"/>
        </w:rPr>
        <w:t>parametric NDLM model fitted the data well</w:t>
      </w:r>
      <w:r w:rsidR="006D0388" w:rsidRPr="00FF3813">
        <w:rPr>
          <w:lang w:val="en-GB"/>
        </w:rPr>
        <w:t>.</w:t>
      </w:r>
      <w:r w:rsidR="004E2448" w:rsidRPr="00FF3813">
        <w:rPr>
          <w:lang w:val="en-GB"/>
        </w:rPr>
        <w:t xml:space="preserve"> </w:t>
      </w:r>
    </w:p>
    <w:p w14:paraId="58368A5D" w14:textId="56B58F93" w:rsidR="0090004C" w:rsidRPr="00FF3813" w:rsidRDefault="00D76402" w:rsidP="006D0388">
      <w:pPr>
        <w:keepNext/>
        <w:keepLines/>
        <w:rPr>
          <w:lang w:val="en-GB"/>
        </w:rPr>
      </w:pPr>
      <w:r w:rsidRPr="00FF3813">
        <w:rPr>
          <w:noProof/>
        </w:rPr>
        <w:lastRenderedPageBreak/>
        <mc:AlternateContent>
          <mc:Choice Requires="wps">
            <w:drawing>
              <wp:anchor distT="0" distB="0" distL="114300" distR="114300" simplePos="0" relativeHeight="251639808" behindDoc="0" locked="0" layoutInCell="1" allowOverlap="1" wp14:anchorId="07B5A9FD" wp14:editId="09ADE4AD">
                <wp:simplePos x="0" y="0"/>
                <wp:positionH relativeFrom="column">
                  <wp:posOffset>2037715</wp:posOffset>
                </wp:positionH>
                <wp:positionV relativeFrom="paragraph">
                  <wp:posOffset>302260</wp:posOffset>
                </wp:positionV>
                <wp:extent cx="287655" cy="309880"/>
                <wp:effectExtent l="0" t="0" r="0" b="0"/>
                <wp:wrapNone/>
                <wp:docPr id="11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09880"/>
                        </a:xfrm>
                        <a:prstGeom prst="rect">
                          <a:avLst/>
                        </a:prstGeom>
                        <a:solidFill>
                          <a:srgbClr val="FFFFFF"/>
                        </a:solidFill>
                        <a:ln w="9525">
                          <a:solidFill>
                            <a:schemeClr val="bg1">
                              <a:lumMod val="100000"/>
                              <a:lumOff val="0"/>
                            </a:schemeClr>
                          </a:solidFill>
                          <a:miter lim="800000"/>
                          <a:headEnd/>
                          <a:tailEnd/>
                        </a:ln>
                      </wps:spPr>
                      <wps:txbx>
                        <w:txbxContent>
                          <w:p w14:paraId="56D0EA16" w14:textId="77777777" w:rsidR="00776487" w:rsidRPr="00B1447D" w:rsidRDefault="00776487">
                            <w:pPr>
                              <w:rPr>
                                <w:sz w:val="22"/>
                                <w:szCs w:val="22"/>
                              </w:rPr>
                            </w:pPr>
                            <w:r w:rsidRPr="00B1447D">
                              <w:rPr>
                                <w:sz w:val="22"/>
                                <w:szCs w:val="2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5A9FD" id="Text Box 181" o:spid="_x0000_s1028" type="#_x0000_t202" style="position:absolute;margin-left:160.45pt;margin-top:23.8pt;width:22.65pt;height:24.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" strokecolor="white [3212]">
                <v:textbox>
                  <w:txbxContent>
                    <w:p w14:paraId="56D0EA16" w14:textId="77777777" w:rsidR="00776487" w:rsidRPr="00B1447D" w:rsidRDefault="00776487">
                      <w:pPr>
                        <w:rPr>
                          <w:sz w:val="22"/>
                          <w:szCs w:val="22"/>
                        </w:rPr>
                      </w:pPr>
                      <w:r w:rsidRPr="00B1447D">
                        <w:rPr>
                          <w:sz w:val="22"/>
                          <w:szCs w:val="22"/>
                        </w:rPr>
                        <w:t>A</w:t>
                      </w:r>
                    </w:p>
                  </w:txbxContent>
                </v:textbox>
              </v:shape>
            </w:pict>
          </mc:Fallback>
        </mc:AlternateContent>
      </w:r>
      <w:r w:rsidR="0090004C" w:rsidRPr="00FF3813">
        <w:rPr>
          <w:noProof/>
        </w:rPr>
        <w:drawing>
          <wp:inline distT="0" distB="0" distL="0" distR="0" wp14:anchorId="5F46FB57" wp14:editId="6F2A66AA">
            <wp:extent cx="4324350" cy="3128749"/>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8" cstate="print"/>
                    <a:srcRect/>
                    <a:stretch>
                      <a:fillRect/>
                    </a:stretch>
                  </pic:blipFill>
                  <pic:spPr bwMode="auto">
                    <a:xfrm>
                      <a:off x="0" y="0"/>
                      <a:ext cx="4324350" cy="3128749"/>
                    </a:xfrm>
                    <a:prstGeom prst="rect">
                      <a:avLst/>
                    </a:prstGeom>
                    <a:noFill/>
                    <a:ln w="9525">
                      <a:noFill/>
                      <a:miter lim="800000"/>
                      <a:headEnd/>
                      <a:tailEnd/>
                    </a:ln>
                  </pic:spPr>
                </pic:pic>
              </a:graphicData>
            </a:graphic>
          </wp:inline>
        </w:drawing>
      </w:r>
    </w:p>
    <w:p w14:paraId="3F66FAE9" w14:textId="545D5560" w:rsidR="0090004C" w:rsidRPr="00FF3813" w:rsidRDefault="00D76402" w:rsidP="006D0388">
      <w:pPr>
        <w:keepNext/>
        <w:keepLines/>
        <w:spacing w:before="120" w:after="0" w:line="480" w:lineRule="auto"/>
        <w:jc w:val="both"/>
        <w:rPr>
          <w:lang w:val="en-GB"/>
        </w:rPr>
      </w:pPr>
      <w:r w:rsidRPr="00FF3813">
        <w:rPr>
          <w:noProof/>
        </w:rPr>
        <mc:AlternateContent>
          <mc:Choice Requires="wps">
            <w:drawing>
              <wp:anchor distT="0" distB="0" distL="114300" distR="114300" simplePos="0" relativeHeight="251640832" behindDoc="0" locked="0" layoutInCell="1" allowOverlap="1" wp14:anchorId="4A5AA1E2" wp14:editId="48B18565">
                <wp:simplePos x="0" y="0"/>
                <wp:positionH relativeFrom="column">
                  <wp:posOffset>1800860</wp:posOffset>
                </wp:positionH>
                <wp:positionV relativeFrom="paragraph">
                  <wp:posOffset>303530</wp:posOffset>
                </wp:positionV>
                <wp:extent cx="287655" cy="309880"/>
                <wp:effectExtent l="0" t="0" r="0" b="0"/>
                <wp:wrapNone/>
                <wp:docPr id="11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09880"/>
                        </a:xfrm>
                        <a:prstGeom prst="rect">
                          <a:avLst/>
                        </a:prstGeom>
                        <a:solidFill>
                          <a:srgbClr val="FFFFFF"/>
                        </a:solidFill>
                        <a:ln w="9525">
                          <a:solidFill>
                            <a:schemeClr val="bg1">
                              <a:lumMod val="100000"/>
                              <a:lumOff val="0"/>
                            </a:schemeClr>
                          </a:solidFill>
                          <a:miter lim="800000"/>
                          <a:headEnd/>
                          <a:tailEnd/>
                        </a:ln>
                      </wps:spPr>
                      <wps:txbx>
                        <w:txbxContent>
                          <w:p w14:paraId="5212AAE5" w14:textId="77777777" w:rsidR="00776487" w:rsidRPr="00B1447D" w:rsidRDefault="00776487" w:rsidP="00B1447D">
                            <w:pPr>
                              <w:rPr>
                                <w:sz w:val="22"/>
                                <w:szCs w:val="22"/>
                              </w:rPr>
                            </w:pPr>
                            <w:r>
                              <w:rPr>
                                <w:sz w:val="22"/>
                                <w:szCs w:val="2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AA1E2" id="Text Box 182" o:spid="_x0000_s1029" type="#_x0000_t202" style="position:absolute;left:0;text-align:left;margin-left:141.8pt;margin-top:23.9pt;width:22.65pt;height:24.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" strokecolor="white [3212]">
                <v:textbox>
                  <w:txbxContent>
                    <w:p w14:paraId="5212AAE5" w14:textId="77777777" w:rsidR="00776487" w:rsidRPr="00B1447D" w:rsidRDefault="00776487" w:rsidP="00B1447D">
                      <w:pPr>
                        <w:rPr>
                          <w:sz w:val="22"/>
                          <w:szCs w:val="22"/>
                        </w:rPr>
                      </w:pPr>
                      <w:r>
                        <w:rPr>
                          <w:sz w:val="22"/>
                          <w:szCs w:val="22"/>
                        </w:rPr>
                        <w:t>B</w:t>
                      </w:r>
                    </w:p>
                  </w:txbxContent>
                </v:textbox>
              </v:shape>
            </w:pict>
          </mc:Fallback>
        </mc:AlternateContent>
      </w:r>
      <w:r w:rsidR="0090004C" w:rsidRPr="00FF3813">
        <w:rPr>
          <w:noProof/>
        </w:rPr>
        <w:drawing>
          <wp:inline distT="0" distB="0" distL="0" distR="0" wp14:anchorId="12012C7A" wp14:editId="5D57467C">
            <wp:extent cx="2913374" cy="3057525"/>
            <wp:effectExtent l="19050" t="0" r="1276" b="0"/>
            <wp:docPr id="11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9" cstate="print"/>
                    <a:srcRect/>
                    <a:stretch>
                      <a:fillRect/>
                    </a:stretch>
                  </pic:blipFill>
                  <pic:spPr bwMode="auto">
                    <a:xfrm>
                      <a:off x="0" y="0"/>
                      <a:ext cx="2913374" cy="3057525"/>
                    </a:xfrm>
                    <a:prstGeom prst="rect">
                      <a:avLst/>
                    </a:prstGeom>
                    <a:noFill/>
                    <a:ln w="9525">
                      <a:noFill/>
                      <a:miter lim="800000"/>
                      <a:headEnd/>
                      <a:tailEnd/>
                    </a:ln>
                  </pic:spPr>
                </pic:pic>
              </a:graphicData>
            </a:graphic>
          </wp:inline>
        </w:drawing>
      </w:r>
    </w:p>
    <w:p w14:paraId="6CB49069" w14:textId="65CE30DA" w:rsidR="0090004C" w:rsidRPr="00FF3813" w:rsidRDefault="00180C4A" w:rsidP="006D0388">
      <w:pPr>
        <w:keepNext/>
        <w:keepLines/>
        <w:spacing w:before="120" w:after="0"/>
        <w:jc w:val="both"/>
        <w:rPr>
          <w:lang w:val="en-GB"/>
        </w:rPr>
      </w:pPr>
      <w:r w:rsidRPr="00FF3813">
        <w:rPr>
          <w:lang w:val="en-GB"/>
        </w:rPr>
        <w:t>Figure 6</w:t>
      </w:r>
      <w:r w:rsidR="00862A9B" w:rsidRPr="00FF3813">
        <w:rPr>
          <w:lang w:val="en-GB"/>
        </w:rPr>
        <w:t>.</w:t>
      </w:r>
      <w:r w:rsidR="0090004C" w:rsidRPr="00FF3813">
        <w:rPr>
          <w:lang w:val="en-GB"/>
        </w:rPr>
        <w:t>6</w:t>
      </w:r>
      <w:r w:rsidR="004E2448" w:rsidRPr="00FF3813">
        <w:rPr>
          <w:lang w:val="en-GB"/>
        </w:rPr>
        <w:t>.</w:t>
      </w:r>
      <w:r w:rsidR="0090004C" w:rsidRPr="00FF3813">
        <w:rPr>
          <w:lang w:val="en-GB"/>
        </w:rPr>
        <w:t xml:space="preserve"> </w:t>
      </w:r>
      <w:r w:rsidR="004E2448" w:rsidRPr="00FF3813">
        <w:rPr>
          <w:lang w:val="en-GB"/>
        </w:rPr>
        <w:t>True response and simulated mean fitted response plots</w:t>
      </w:r>
      <w:r w:rsidR="005209E2" w:rsidRPr="00FF3813">
        <w:rPr>
          <w:lang w:val="en-GB"/>
        </w:rPr>
        <w:t xml:space="preserve"> </w:t>
      </w:r>
      <w:r w:rsidR="00A629D1" w:rsidRPr="00FF3813">
        <w:rPr>
          <w:lang w:val="en-GB"/>
        </w:rPr>
        <w:t>with 95% interquar</w:t>
      </w:r>
      <w:r w:rsidR="004E2448" w:rsidRPr="00FF3813">
        <w:rPr>
          <w:lang w:val="en-GB"/>
        </w:rPr>
        <w:t xml:space="preserve">tile range (Y-left) and mean dose allocation for each dose level (Y-right) assuming dose response following U-shaped curve.  A: upper plot: the dose response of DAS28 was </w:t>
      </w:r>
      <w:r w:rsidR="005E643D" w:rsidRPr="00FF3813">
        <w:rPr>
          <w:lang w:val="en-GB"/>
        </w:rPr>
        <w:t>analysed</w:t>
      </w:r>
      <w:r w:rsidR="004E2448" w:rsidRPr="00FF3813">
        <w:rPr>
          <w:lang w:val="en-GB"/>
        </w:rPr>
        <w:t xml:space="preserve"> with Bayesian </w:t>
      </w:r>
      <w:r w:rsidR="00F5499C" w:rsidRPr="00FF3813">
        <w:rPr>
          <w:i/>
          <w:lang w:val="en-GB"/>
        </w:rPr>
        <w:t>Emax</w:t>
      </w:r>
      <w:r w:rsidR="004E2448" w:rsidRPr="00FF3813">
        <w:rPr>
          <w:lang w:val="en-GB"/>
        </w:rPr>
        <w:t xml:space="preserve"> model. B: lower plot: the dose response of DAS28 w</w:t>
      </w:r>
      <w:r w:rsidR="005209E2" w:rsidRPr="00FF3813">
        <w:rPr>
          <w:lang w:val="en-GB"/>
        </w:rPr>
        <w:t xml:space="preserve">as </w:t>
      </w:r>
      <w:r w:rsidR="005E643D" w:rsidRPr="00FF3813">
        <w:rPr>
          <w:lang w:val="en-GB"/>
        </w:rPr>
        <w:t>analysed</w:t>
      </w:r>
      <w:r w:rsidR="005209E2" w:rsidRPr="00FF3813">
        <w:rPr>
          <w:lang w:val="en-GB"/>
        </w:rPr>
        <w:t xml:space="preserve"> with Bayesian NDLM </w:t>
      </w:r>
      <w:r w:rsidR="0098131F" w:rsidRPr="00FF3813">
        <w:rPr>
          <w:lang w:val="en-GB"/>
        </w:rPr>
        <w:t xml:space="preserve">model. Weak informative </w:t>
      </w:r>
      <w:r w:rsidR="004E2448" w:rsidRPr="00FF3813">
        <w:rPr>
          <w:lang w:val="en-GB"/>
        </w:rPr>
        <w:t>prior</w:t>
      </w:r>
      <w:r w:rsidR="00D94359" w:rsidRPr="00FF3813">
        <w:rPr>
          <w:lang w:val="en-GB"/>
        </w:rPr>
        <w:t>s</w:t>
      </w:r>
      <w:r w:rsidR="004E2448" w:rsidRPr="00FF3813">
        <w:rPr>
          <w:lang w:val="en-GB"/>
        </w:rPr>
        <w:t xml:space="preserve"> were used in the calculation</w:t>
      </w:r>
      <w:r w:rsidR="0090004C" w:rsidRPr="00FF3813">
        <w:rPr>
          <w:lang w:val="en-GB"/>
        </w:rPr>
        <w:t>.</w:t>
      </w:r>
    </w:p>
    <w:p w14:paraId="66150F31" w14:textId="77777777" w:rsidR="005209E2" w:rsidRPr="00FF3813" w:rsidRDefault="005209E2" w:rsidP="00357E12">
      <w:pPr>
        <w:spacing w:before="120" w:after="0"/>
        <w:jc w:val="both"/>
        <w:rPr>
          <w:lang w:val="en-GB"/>
        </w:rPr>
      </w:pPr>
    </w:p>
    <w:p w14:paraId="50F4BF2A" w14:textId="77777777" w:rsidR="00357E12" w:rsidRPr="00FF3813" w:rsidRDefault="00862A9B" w:rsidP="0090004C">
      <w:pPr>
        <w:spacing w:before="120" w:after="0" w:line="480" w:lineRule="auto"/>
        <w:jc w:val="both"/>
        <w:rPr>
          <w:lang w:val="en-GB"/>
        </w:rPr>
      </w:pPr>
      <w:r w:rsidRPr="00FF3813">
        <w:rPr>
          <w:lang w:val="en-GB"/>
        </w:rPr>
        <w:lastRenderedPageBreak/>
        <w:t xml:space="preserve">The NDLM model is </w:t>
      </w:r>
      <w:r w:rsidR="007536FA" w:rsidRPr="00FF3813">
        <w:rPr>
          <w:lang w:val="en-GB"/>
        </w:rPr>
        <w:t>semi-</w:t>
      </w:r>
      <w:r w:rsidRPr="00FF3813">
        <w:rPr>
          <w:lang w:val="en-GB"/>
        </w:rPr>
        <w:t xml:space="preserve">parametric and more flexible, so the model fitting is better in all four data curves.  The figures show the predicted mean response and mean allocation are similar for the NDLM model and the </w:t>
      </w:r>
      <w:r w:rsidR="00F5499C" w:rsidRPr="00FF3813">
        <w:rPr>
          <w:i/>
          <w:lang w:val="en-GB"/>
        </w:rPr>
        <w:t>Emax</w:t>
      </w:r>
      <w:r w:rsidRPr="00FF3813">
        <w:rPr>
          <w:lang w:val="en-GB"/>
        </w:rPr>
        <w:t xml:space="preserve"> when we assume the dose response is monotonic.  In the case of non-monotonic dose response, the NDLM model performed better by fitting the U-shaped curve.     The dose response is not dose proportional and more than 80% of simulations choose 3mg/kg as ED90.  The predicted means decrease proportionally up to 3mg/kg and then start to increase. The Bayesian NDLM model is able to select the correct dose at 3mg/kg since 3mg/kg is also the dose that achieved the maximal response in this simulation</w:t>
      </w:r>
    </w:p>
    <w:p w14:paraId="58568B78" w14:textId="77777777" w:rsidR="0090004C" w:rsidRPr="00FF3813" w:rsidRDefault="00180C4A" w:rsidP="0090004C">
      <w:pPr>
        <w:keepNext/>
        <w:keepLines/>
        <w:spacing w:before="120" w:after="0"/>
        <w:jc w:val="both"/>
        <w:rPr>
          <w:lang w:val="en-GB" w:eastAsia="en-GB"/>
        </w:rPr>
      </w:pPr>
      <w:r w:rsidRPr="00FF3813">
        <w:rPr>
          <w:lang w:val="en-GB" w:eastAsia="en-GB"/>
        </w:rPr>
        <w:lastRenderedPageBreak/>
        <w:t>Table 6</w:t>
      </w:r>
      <w:r w:rsidR="0090004C" w:rsidRPr="00FF3813">
        <w:rPr>
          <w:lang w:val="en-GB" w:eastAsia="en-GB"/>
        </w:rPr>
        <w:t>.</w:t>
      </w:r>
      <w:r w:rsidR="00AC6673" w:rsidRPr="00FF3813">
        <w:rPr>
          <w:lang w:val="en-GB" w:eastAsia="en-GB"/>
        </w:rPr>
        <w:t>7</w:t>
      </w:r>
      <w:r w:rsidR="0090004C" w:rsidRPr="00FF3813">
        <w:rPr>
          <w:lang w:val="en-GB" w:eastAsia="en-GB"/>
        </w:rPr>
        <w:t xml:space="preserve"> </w:t>
      </w:r>
      <w:r w:rsidR="00862A9B" w:rsidRPr="00FF3813">
        <w:rPr>
          <w:lang w:val="en-GB" w:eastAsia="en-GB"/>
        </w:rPr>
        <w:t xml:space="preserve">Probability of success and failure at interim and final analysis in adaptive design settings, the mean subjects are also summarized in the last column across 5,000 simulations.  A) Bayesian </w:t>
      </w:r>
      <w:r w:rsidR="00F5499C" w:rsidRPr="00FF3813">
        <w:rPr>
          <w:i/>
          <w:lang w:val="en-GB"/>
        </w:rPr>
        <w:t>Emax</w:t>
      </w:r>
      <w:r w:rsidR="00862A9B" w:rsidRPr="00FF3813">
        <w:rPr>
          <w:lang w:val="en-GB" w:eastAsia="en-GB"/>
        </w:rPr>
        <w:t xml:space="preserve"> model in the analysis dose r</w:t>
      </w:r>
      <w:r w:rsidR="00317958" w:rsidRPr="00FF3813">
        <w:rPr>
          <w:lang w:val="en-GB" w:eastAsia="en-GB"/>
        </w:rPr>
        <w:t>esponse models;</w:t>
      </w:r>
      <w:r w:rsidR="00862A9B" w:rsidRPr="00FF3813">
        <w:rPr>
          <w:lang w:val="en-GB" w:eastAsia="en-GB"/>
        </w:rPr>
        <w:t xml:space="preserve"> B) Bayesian NDLM model in the analysis dose response models.</w:t>
      </w:r>
    </w:p>
    <w:p w14:paraId="0B3152F0" w14:textId="77777777" w:rsidR="0090004C" w:rsidRPr="00FF3813" w:rsidRDefault="0090004C" w:rsidP="0090004C">
      <w:pPr>
        <w:keepNext/>
        <w:keepLines/>
        <w:spacing w:before="120" w:after="0"/>
        <w:jc w:val="both"/>
        <w:rPr>
          <w:lang w:val="en-GB" w:eastAsia="en-GB"/>
        </w:rPr>
      </w:pPr>
    </w:p>
    <w:p w14:paraId="7E477A94" w14:textId="77777777" w:rsidR="0090004C" w:rsidRPr="00FF3813" w:rsidRDefault="0090004C" w:rsidP="0090004C">
      <w:pPr>
        <w:keepNext/>
        <w:keepLines/>
        <w:spacing w:before="120" w:after="0"/>
        <w:jc w:val="both"/>
        <w:rPr>
          <w:lang w:val="en-GB" w:eastAsia="en-GB"/>
        </w:rPr>
      </w:pPr>
      <w:r w:rsidRPr="00FF3813">
        <w:rPr>
          <w:lang w:val="en-GB" w:eastAsia="en-GB"/>
        </w:rPr>
        <w:t>A</w:t>
      </w:r>
    </w:p>
    <w:tbl>
      <w:tblPr>
        <w:tblStyle w:val="TableGrid"/>
        <w:tblW w:w="0" w:type="auto"/>
        <w:tblLook w:val="04A0" w:firstRow="1" w:lastRow="0" w:firstColumn="1" w:lastColumn="0" w:noHBand="0" w:noVBand="1"/>
      </w:tblPr>
      <w:tblGrid>
        <w:gridCol w:w="1558"/>
        <w:gridCol w:w="1538"/>
        <w:gridCol w:w="1538"/>
        <w:gridCol w:w="1538"/>
        <w:gridCol w:w="1538"/>
        <w:gridCol w:w="1576"/>
      </w:tblGrid>
      <w:tr w:rsidR="00FF3813" w:rsidRPr="00FF3813" w14:paraId="4564F2CF" w14:textId="77777777" w:rsidTr="006E18B2">
        <w:trPr>
          <w:trHeight w:val="286"/>
        </w:trPr>
        <w:tc>
          <w:tcPr>
            <w:tcW w:w="1558" w:type="dxa"/>
            <w:vMerge w:val="restart"/>
          </w:tcPr>
          <w:p w14:paraId="17368537" w14:textId="77777777" w:rsidR="0090004C" w:rsidRPr="00FF3813" w:rsidRDefault="004C717D" w:rsidP="001016DE">
            <w:pPr>
              <w:keepNext/>
              <w:keepLines/>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True Dose Response</w:t>
            </w:r>
          </w:p>
        </w:tc>
        <w:tc>
          <w:tcPr>
            <w:tcW w:w="7728" w:type="dxa"/>
            <w:gridSpan w:val="5"/>
          </w:tcPr>
          <w:p w14:paraId="21A155CA" w14:textId="77777777" w:rsidR="0090004C" w:rsidRPr="00FF3813" w:rsidRDefault="0090004C" w:rsidP="001016DE">
            <w:pPr>
              <w:keepNext/>
              <w:keepLines/>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 xml:space="preserve">Bayesian </w:t>
            </w:r>
            <w:r w:rsidR="00F5499C" w:rsidRPr="00FF3813">
              <w:rPr>
                <w:rFonts w:ascii="Times New Roman" w:hAnsi="Times New Roman" w:cs="Times New Roman"/>
                <w:i/>
                <w:sz w:val="24"/>
                <w:szCs w:val="24"/>
                <w:lang w:val="en-GB" w:eastAsia="en-GB"/>
              </w:rPr>
              <w:t>Emax</w:t>
            </w:r>
            <w:r w:rsidRPr="00FF3813">
              <w:rPr>
                <w:rFonts w:ascii="Times New Roman" w:hAnsi="Times New Roman" w:cs="Times New Roman"/>
                <w:sz w:val="24"/>
                <w:szCs w:val="24"/>
                <w:lang w:val="en-GB" w:eastAsia="en-GB"/>
              </w:rPr>
              <w:t xml:space="preserve"> model</w:t>
            </w:r>
          </w:p>
        </w:tc>
      </w:tr>
      <w:tr w:rsidR="00FF3813" w:rsidRPr="00FF3813" w14:paraId="77D4DFD8" w14:textId="77777777" w:rsidTr="006E18B2">
        <w:trPr>
          <w:trHeight w:val="152"/>
        </w:trPr>
        <w:tc>
          <w:tcPr>
            <w:tcW w:w="1558" w:type="dxa"/>
            <w:vMerge/>
          </w:tcPr>
          <w:p w14:paraId="4CC3D387" w14:textId="77777777" w:rsidR="0090004C" w:rsidRPr="00FF3813" w:rsidRDefault="0090004C" w:rsidP="001016DE">
            <w:pPr>
              <w:keepNext/>
              <w:keepLines/>
              <w:jc w:val="both"/>
              <w:rPr>
                <w:rFonts w:ascii="Times New Roman" w:hAnsi="Times New Roman" w:cs="Times New Roman"/>
                <w:b/>
                <w:sz w:val="24"/>
                <w:szCs w:val="24"/>
                <w:lang w:val="en-GB" w:eastAsia="en-GB"/>
              </w:rPr>
            </w:pPr>
          </w:p>
        </w:tc>
        <w:tc>
          <w:tcPr>
            <w:tcW w:w="1538" w:type="dxa"/>
          </w:tcPr>
          <w:p w14:paraId="0F96C434" w14:textId="77777777" w:rsidR="0090004C" w:rsidRPr="00FF3813" w:rsidRDefault="0090004C" w:rsidP="001016DE">
            <w:pPr>
              <w:keepNext/>
              <w:keepLines/>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Prob. of early success</w:t>
            </w:r>
          </w:p>
        </w:tc>
        <w:tc>
          <w:tcPr>
            <w:tcW w:w="1538" w:type="dxa"/>
          </w:tcPr>
          <w:p w14:paraId="25F1B06C" w14:textId="77777777" w:rsidR="0090004C" w:rsidRPr="00FF3813" w:rsidRDefault="0090004C" w:rsidP="001016DE">
            <w:pPr>
              <w:keepNext/>
              <w:keepLines/>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Prob. of early failure</w:t>
            </w:r>
          </w:p>
        </w:tc>
        <w:tc>
          <w:tcPr>
            <w:tcW w:w="1538" w:type="dxa"/>
          </w:tcPr>
          <w:p w14:paraId="4409D52F" w14:textId="77777777" w:rsidR="0090004C" w:rsidRPr="00FF3813" w:rsidRDefault="0090004C" w:rsidP="001016DE">
            <w:pPr>
              <w:keepNext/>
              <w:keepLines/>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Prob. of final success</w:t>
            </w:r>
          </w:p>
        </w:tc>
        <w:tc>
          <w:tcPr>
            <w:tcW w:w="1538" w:type="dxa"/>
          </w:tcPr>
          <w:p w14:paraId="48443D85" w14:textId="77777777" w:rsidR="0090004C" w:rsidRPr="00FF3813" w:rsidRDefault="0090004C" w:rsidP="001016DE">
            <w:pPr>
              <w:keepNext/>
              <w:keepLines/>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Prob. of final failure</w:t>
            </w:r>
          </w:p>
        </w:tc>
        <w:tc>
          <w:tcPr>
            <w:tcW w:w="1572" w:type="dxa"/>
          </w:tcPr>
          <w:p w14:paraId="7CF90229" w14:textId="77777777" w:rsidR="0090004C" w:rsidRPr="00FF3813" w:rsidRDefault="0090004C" w:rsidP="001016DE">
            <w:pPr>
              <w:keepNext/>
              <w:keepLines/>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Mean subjects</w:t>
            </w:r>
          </w:p>
        </w:tc>
      </w:tr>
      <w:tr w:rsidR="00FF3813" w:rsidRPr="00FF3813" w14:paraId="1ED6F5D3" w14:textId="77777777" w:rsidTr="001016DE">
        <w:trPr>
          <w:trHeight w:val="503"/>
        </w:trPr>
        <w:tc>
          <w:tcPr>
            <w:tcW w:w="1558" w:type="dxa"/>
          </w:tcPr>
          <w:p w14:paraId="3C9C5289" w14:textId="77777777" w:rsidR="0090004C" w:rsidRPr="00FF3813" w:rsidRDefault="0090004C" w:rsidP="001016DE">
            <w:pPr>
              <w:keepNext/>
              <w:keepLines/>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Placebo like flat curve</w:t>
            </w:r>
          </w:p>
        </w:tc>
        <w:tc>
          <w:tcPr>
            <w:tcW w:w="1538" w:type="dxa"/>
            <w:vAlign w:val="bottom"/>
          </w:tcPr>
          <w:p w14:paraId="54172F5B" w14:textId="77777777" w:rsidR="0090004C" w:rsidRPr="00FF3813" w:rsidRDefault="0090004C" w:rsidP="001016DE">
            <w:pPr>
              <w:jc w:val="center"/>
              <w:rPr>
                <w:rFonts w:ascii="Times New Roman" w:hAnsi="Times New Roman" w:cs="Times New Roman"/>
                <w:lang w:val="en-GB"/>
              </w:rPr>
            </w:pPr>
            <w:r w:rsidRPr="00FF3813">
              <w:rPr>
                <w:rFonts w:ascii="Times New Roman" w:hAnsi="Times New Roman" w:cs="Times New Roman"/>
                <w:lang w:val="en-GB"/>
              </w:rPr>
              <w:t>0.00</w:t>
            </w:r>
          </w:p>
        </w:tc>
        <w:tc>
          <w:tcPr>
            <w:tcW w:w="1538" w:type="dxa"/>
            <w:vAlign w:val="bottom"/>
          </w:tcPr>
          <w:p w14:paraId="18808AE1" w14:textId="77777777" w:rsidR="0090004C" w:rsidRPr="00FF3813" w:rsidRDefault="0090004C" w:rsidP="001016DE">
            <w:pPr>
              <w:jc w:val="center"/>
              <w:rPr>
                <w:rFonts w:ascii="Times New Roman" w:hAnsi="Times New Roman" w:cs="Times New Roman"/>
                <w:lang w:val="en-GB"/>
              </w:rPr>
            </w:pPr>
            <w:r w:rsidRPr="00FF3813">
              <w:rPr>
                <w:rFonts w:ascii="Times New Roman" w:hAnsi="Times New Roman" w:cs="Times New Roman"/>
                <w:lang w:val="en-GB"/>
              </w:rPr>
              <w:t>0.39</w:t>
            </w:r>
          </w:p>
        </w:tc>
        <w:tc>
          <w:tcPr>
            <w:tcW w:w="1538" w:type="dxa"/>
            <w:vAlign w:val="bottom"/>
          </w:tcPr>
          <w:p w14:paraId="165CA4E5" w14:textId="77777777" w:rsidR="0090004C" w:rsidRPr="00FF3813" w:rsidRDefault="0090004C" w:rsidP="001016DE">
            <w:pPr>
              <w:jc w:val="center"/>
              <w:rPr>
                <w:rFonts w:ascii="Times New Roman" w:hAnsi="Times New Roman" w:cs="Times New Roman"/>
                <w:lang w:val="en-GB"/>
              </w:rPr>
            </w:pPr>
            <w:r w:rsidRPr="00FF3813">
              <w:rPr>
                <w:rFonts w:ascii="Times New Roman" w:hAnsi="Times New Roman" w:cs="Times New Roman"/>
                <w:lang w:val="en-GB"/>
              </w:rPr>
              <w:t>0.04</w:t>
            </w:r>
          </w:p>
        </w:tc>
        <w:tc>
          <w:tcPr>
            <w:tcW w:w="1538" w:type="dxa"/>
            <w:vAlign w:val="bottom"/>
          </w:tcPr>
          <w:p w14:paraId="7B2E9FC8" w14:textId="77777777" w:rsidR="0090004C" w:rsidRPr="00FF3813" w:rsidRDefault="0090004C" w:rsidP="001016DE">
            <w:pPr>
              <w:jc w:val="center"/>
              <w:rPr>
                <w:rFonts w:ascii="Times New Roman" w:hAnsi="Times New Roman" w:cs="Times New Roman"/>
                <w:lang w:val="en-GB"/>
              </w:rPr>
            </w:pPr>
            <w:r w:rsidRPr="00FF3813">
              <w:rPr>
                <w:rFonts w:ascii="Times New Roman" w:hAnsi="Times New Roman" w:cs="Times New Roman"/>
                <w:lang w:val="en-GB"/>
              </w:rPr>
              <w:t>0.57</w:t>
            </w:r>
          </w:p>
        </w:tc>
        <w:tc>
          <w:tcPr>
            <w:tcW w:w="1572" w:type="dxa"/>
            <w:vAlign w:val="bottom"/>
          </w:tcPr>
          <w:p w14:paraId="46B4BD82" w14:textId="77777777" w:rsidR="0090004C" w:rsidRPr="00FF3813" w:rsidRDefault="003A527F" w:rsidP="001016DE">
            <w:pPr>
              <w:jc w:val="center"/>
              <w:rPr>
                <w:rFonts w:ascii="Times New Roman" w:hAnsi="Times New Roman" w:cs="Times New Roman"/>
                <w:lang w:val="en-GB"/>
              </w:rPr>
            </w:pPr>
            <w:r w:rsidRPr="00FF3813">
              <w:rPr>
                <w:rFonts w:ascii="Times New Roman" w:hAnsi="Times New Roman" w:cs="Times New Roman"/>
                <w:lang w:val="en-GB"/>
              </w:rPr>
              <w:t>51</w:t>
            </w:r>
          </w:p>
        </w:tc>
      </w:tr>
      <w:tr w:rsidR="00FF3813" w:rsidRPr="00FF3813" w14:paraId="3ABDF642" w14:textId="77777777" w:rsidTr="006E18B2">
        <w:trPr>
          <w:trHeight w:val="574"/>
        </w:trPr>
        <w:tc>
          <w:tcPr>
            <w:tcW w:w="1558" w:type="dxa"/>
          </w:tcPr>
          <w:p w14:paraId="37A17213" w14:textId="77777777" w:rsidR="0090004C" w:rsidRPr="00FF3813" w:rsidRDefault="00F5499C" w:rsidP="001016DE">
            <w:pPr>
              <w:keepNext/>
              <w:keepLines/>
              <w:rPr>
                <w:rFonts w:ascii="Times New Roman" w:hAnsi="Times New Roman" w:cs="Times New Roman"/>
                <w:sz w:val="24"/>
                <w:szCs w:val="24"/>
                <w:lang w:val="en-GB" w:eastAsia="en-GB"/>
              </w:rPr>
            </w:pPr>
            <w:r w:rsidRPr="00FF3813">
              <w:rPr>
                <w:rFonts w:ascii="Times New Roman" w:hAnsi="Times New Roman" w:cs="Times New Roman"/>
                <w:i/>
                <w:sz w:val="24"/>
                <w:szCs w:val="24"/>
                <w:lang w:val="en-GB" w:eastAsia="en-GB"/>
              </w:rPr>
              <w:t>Emax</w:t>
            </w:r>
            <w:r w:rsidR="0090004C" w:rsidRPr="00FF3813">
              <w:rPr>
                <w:rFonts w:ascii="Times New Roman" w:hAnsi="Times New Roman" w:cs="Times New Roman"/>
                <w:sz w:val="24"/>
                <w:szCs w:val="24"/>
                <w:lang w:val="en-GB" w:eastAsia="en-GB"/>
              </w:rPr>
              <w:t xml:space="preserve"> with EC50=3</w:t>
            </w:r>
          </w:p>
        </w:tc>
        <w:tc>
          <w:tcPr>
            <w:tcW w:w="1538" w:type="dxa"/>
            <w:vAlign w:val="bottom"/>
          </w:tcPr>
          <w:p w14:paraId="47A21540" w14:textId="77777777" w:rsidR="0090004C" w:rsidRPr="00FF3813" w:rsidRDefault="0090004C" w:rsidP="001016DE">
            <w:pPr>
              <w:jc w:val="center"/>
              <w:rPr>
                <w:rFonts w:ascii="Times New Roman" w:hAnsi="Times New Roman" w:cs="Times New Roman"/>
                <w:lang w:val="en-GB"/>
              </w:rPr>
            </w:pPr>
            <w:r w:rsidRPr="00FF3813">
              <w:rPr>
                <w:rFonts w:ascii="Times New Roman" w:hAnsi="Times New Roman" w:cs="Times New Roman"/>
                <w:lang w:val="en-GB"/>
              </w:rPr>
              <w:t>0.74</w:t>
            </w:r>
          </w:p>
        </w:tc>
        <w:tc>
          <w:tcPr>
            <w:tcW w:w="1538" w:type="dxa"/>
            <w:vAlign w:val="bottom"/>
          </w:tcPr>
          <w:p w14:paraId="301603A1" w14:textId="77777777" w:rsidR="0090004C" w:rsidRPr="00FF3813" w:rsidRDefault="0090004C" w:rsidP="001016DE">
            <w:pPr>
              <w:jc w:val="center"/>
              <w:rPr>
                <w:rFonts w:ascii="Times New Roman" w:hAnsi="Times New Roman" w:cs="Times New Roman"/>
                <w:lang w:val="en-GB"/>
              </w:rPr>
            </w:pPr>
            <w:r w:rsidRPr="00FF3813">
              <w:rPr>
                <w:rFonts w:ascii="Times New Roman" w:hAnsi="Times New Roman" w:cs="Times New Roman"/>
                <w:lang w:val="en-GB"/>
              </w:rPr>
              <w:t>0.03</w:t>
            </w:r>
          </w:p>
        </w:tc>
        <w:tc>
          <w:tcPr>
            <w:tcW w:w="1538" w:type="dxa"/>
            <w:vAlign w:val="bottom"/>
          </w:tcPr>
          <w:p w14:paraId="579606FC" w14:textId="77777777" w:rsidR="0090004C" w:rsidRPr="00FF3813" w:rsidRDefault="0090004C" w:rsidP="001016DE">
            <w:pPr>
              <w:jc w:val="center"/>
              <w:rPr>
                <w:rFonts w:ascii="Times New Roman" w:hAnsi="Times New Roman" w:cs="Times New Roman"/>
                <w:lang w:val="en-GB"/>
              </w:rPr>
            </w:pPr>
            <w:r w:rsidRPr="00FF3813">
              <w:rPr>
                <w:rFonts w:ascii="Times New Roman" w:hAnsi="Times New Roman" w:cs="Times New Roman"/>
                <w:lang w:val="en-GB"/>
              </w:rPr>
              <w:t>0.19</w:t>
            </w:r>
          </w:p>
        </w:tc>
        <w:tc>
          <w:tcPr>
            <w:tcW w:w="1538" w:type="dxa"/>
            <w:vAlign w:val="bottom"/>
          </w:tcPr>
          <w:p w14:paraId="3196E709" w14:textId="77777777" w:rsidR="0090004C" w:rsidRPr="00FF3813" w:rsidRDefault="0090004C" w:rsidP="001016DE">
            <w:pPr>
              <w:jc w:val="center"/>
              <w:rPr>
                <w:rFonts w:ascii="Times New Roman" w:hAnsi="Times New Roman" w:cs="Times New Roman"/>
                <w:lang w:val="en-GB"/>
              </w:rPr>
            </w:pPr>
            <w:r w:rsidRPr="00FF3813">
              <w:rPr>
                <w:rFonts w:ascii="Times New Roman" w:hAnsi="Times New Roman" w:cs="Times New Roman"/>
                <w:lang w:val="en-GB"/>
              </w:rPr>
              <w:t>0.04</w:t>
            </w:r>
          </w:p>
        </w:tc>
        <w:tc>
          <w:tcPr>
            <w:tcW w:w="1572" w:type="dxa"/>
            <w:vAlign w:val="bottom"/>
          </w:tcPr>
          <w:p w14:paraId="052A16EB" w14:textId="77777777" w:rsidR="0090004C" w:rsidRPr="00FF3813" w:rsidRDefault="003A527F" w:rsidP="001016DE">
            <w:pPr>
              <w:jc w:val="center"/>
              <w:rPr>
                <w:rFonts w:ascii="Times New Roman" w:hAnsi="Times New Roman" w:cs="Times New Roman"/>
                <w:lang w:val="en-GB"/>
              </w:rPr>
            </w:pPr>
            <w:r w:rsidRPr="00FF3813">
              <w:rPr>
                <w:rFonts w:ascii="Times New Roman" w:hAnsi="Times New Roman" w:cs="Times New Roman"/>
                <w:lang w:val="en-GB"/>
              </w:rPr>
              <w:t>38</w:t>
            </w:r>
          </w:p>
        </w:tc>
      </w:tr>
      <w:tr w:rsidR="00FF3813" w:rsidRPr="00FF3813" w14:paraId="6FD535D3" w14:textId="77777777" w:rsidTr="001016DE">
        <w:trPr>
          <w:trHeight w:val="341"/>
        </w:trPr>
        <w:tc>
          <w:tcPr>
            <w:tcW w:w="1558" w:type="dxa"/>
          </w:tcPr>
          <w:p w14:paraId="249D275B" w14:textId="47C13B0D" w:rsidR="0090004C" w:rsidRPr="00FF3813" w:rsidRDefault="001016DE" w:rsidP="001016DE">
            <w:pPr>
              <w:keepNext/>
              <w:keepLines/>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 xml:space="preserve">Log </w:t>
            </w:r>
            <w:r w:rsidR="0090004C" w:rsidRPr="00FF3813">
              <w:rPr>
                <w:rFonts w:ascii="Times New Roman" w:hAnsi="Times New Roman" w:cs="Times New Roman"/>
                <w:sz w:val="24"/>
                <w:szCs w:val="24"/>
                <w:lang w:val="en-GB" w:eastAsia="en-GB"/>
              </w:rPr>
              <w:t>Linear Curve</w:t>
            </w:r>
          </w:p>
        </w:tc>
        <w:tc>
          <w:tcPr>
            <w:tcW w:w="1538" w:type="dxa"/>
            <w:vAlign w:val="bottom"/>
          </w:tcPr>
          <w:p w14:paraId="3BFB9EAF" w14:textId="77777777" w:rsidR="0090004C" w:rsidRPr="00FF3813" w:rsidRDefault="0090004C" w:rsidP="001016DE">
            <w:pPr>
              <w:jc w:val="center"/>
              <w:rPr>
                <w:rFonts w:ascii="Times New Roman" w:hAnsi="Times New Roman" w:cs="Times New Roman"/>
                <w:lang w:val="en-GB"/>
              </w:rPr>
            </w:pPr>
            <w:r w:rsidRPr="00FF3813">
              <w:rPr>
                <w:rFonts w:ascii="Times New Roman" w:hAnsi="Times New Roman" w:cs="Times New Roman"/>
                <w:lang w:val="en-GB"/>
              </w:rPr>
              <w:t>0.64</w:t>
            </w:r>
          </w:p>
        </w:tc>
        <w:tc>
          <w:tcPr>
            <w:tcW w:w="1538" w:type="dxa"/>
            <w:vAlign w:val="bottom"/>
          </w:tcPr>
          <w:p w14:paraId="3F036422" w14:textId="77777777" w:rsidR="0090004C" w:rsidRPr="00FF3813" w:rsidRDefault="0090004C" w:rsidP="001016DE">
            <w:pPr>
              <w:jc w:val="center"/>
              <w:rPr>
                <w:rFonts w:ascii="Times New Roman" w:hAnsi="Times New Roman" w:cs="Times New Roman"/>
                <w:lang w:val="en-GB"/>
              </w:rPr>
            </w:pPr>
            <w:r w:rsidRPr="00FF3813">
              <w:rPr>
                <w:rFonts w:ascii="Times New Roman" w:hAnsi="Times New Roman" w:cs="Times New Roman"/>
                <w:lang w:val="en-GB"/>
              </w:rPr>
              <w:t>0.05</w:t>
            </w:r>
          </w:p>
        </w:tc>
        <w:tc>
          <w:tcPr>
            <w:tcW w:w="1538" w:type="dxa"/>
            <w:vAlign w:val="bottom"/>
          </w:tcPr>
          <w:p w14:paraId="00254DEA" w14:textId="77777777" w:rsidR="0090004C" w:rsidRPr="00FF3813" w:rsidRDefault="0090004C" w:rsidP="001016DE">
            <w:pPr>
              <w:jc w:val="center"/>
              <w:rPr>
                <w:rFonts w:ascii="Times New Roman" w:hAnsi="Times New Roman" w:cs="Times New Roman"/>
                <w:lang w:val="en-GB"/>
              </w:rPr>
            </w:pPr>
            <w:r w:rsidRPr="00FF3813">
              <w:rPr>
                <w:rFonts w:ascii="Times New Roman" w:hAnsi="Times New Roman" w:cs="Times New Roman"/>
                <w:lang w:val="en-GB"/>
              </w:rPr>
              <w:t>0.24</w:t>
            </w:r>
          </w:p>
        </w:tc>
        <w:tc>
          <w:tcPr>
            <w:tcW w:w="1538" w:type="dxa"/>
            <w:vAlign w:val="bottom"/>
          </w:tcPr>
          <w:p w14:paraId="322AAA27" w14:textId="77777777" w:rsidR="0090004C" w:rsidRPr="00FF3813" w:rsidRDefault="0090004C" w:rsidP="001016DE">
            <w:pPr>
              <w:jc w:val="center"/>
              <w:rPr>
                <w:rFonts w:ascii="Times New Roman" w:hAnsi="Times New Roman" w:cs="Times New Roman"/>
                <w:lang w:val="en-GB"/>
              </w:rPr>
            </w:pPr>
            <w:r w:rsidRPr="00FF3813">
              <w:rPr>
                <w:rFonts w:ascii="Times New Roman" w:hAnsi="Times New Roman" w:cs="Times New Roman"/>
                <w:lang w:val="en-GB"/>
              </w:rPr>
              <w:t>0.08</w:t>
            </w:r>
          </w:p>
        </w:tc>
        <w:tc>
          <w:tcPr>
            <w:tcW w:w="1572" w:type="dxa"/>
            <w:vAlign w:val="bottom"/>
          </w:tcPr>
          <w:p w14:paraId="29CE7117" w14:textId="77777777" w:rsidR="0090004C" w:rsidRPr="00FF3813" w:rsidRDefault="003A527F" w:rsidP="001016DE">
            <w:pPr>
              <w:jc w:val="center"/>
              <w:rPr>
                <w:rFonts w:ascii="Times New Roman" w:hAnsi="Times New Roman" w:cs="Times New Roman"/>
                <w:lang w:val="en-GB"/>
              </w:rPr>
            </w:pPr>
            <w:r w:rsidRPr="00FF3813">
              <w:rPr>
                <w:rFonts w:ascii="Times New Roman" w:hAnsi="Times New Roman" w:cs="Times New Roman"/>
                <w:lang w:val="en-GB"/>
              </w:rPr>
              <w:t>40</w:t>
            </w:r>
          </w:p>
        </w:tc>
      </w:tr>
      <w:tr w:rsidR="0090004C" w:rsidRPr="00FF3813" w14:paraId="12230882" w14:textId="77777777" w:rsidTr="006E18B2">
        <w:trPr>
          <w:trHeight w:val="574"/>
        </w:trPr>
        <w:tc>
          <w:tcPr>
            <w:tcW w:w="1558" w:type="dxa"/>
          </w:tcPr>
          <w:p w14:paraId="617EE1E0" w14:textId="77777777" w:rsidR="0090004C" w:rsidRPr="00FF3813" w:rsidRDefault="002D7526" w:rsidP="001016DE">
            <w:pPr>
              <w:keepNext/>
              <w:keepLines/>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U-</w:t>
            </w:r>
            <w:r w:rsidR="0090004C" w:rsidRPr="00FF3813">
              <w:rPr>
                <w:rFonts w:ascii="Times New Roman" w:hAnsi="Times New Roman" w:cs="Times New Roman"/>
                <w:sz w:val="24"/>
                <w:szCs w:val="24"/>
                <w:lang w:val="en-GB" w:eastAsia="en-GB"/>
              </w:rPr>
              <w:t>Shape</w:t>
            </w:r>
            <w:r w:rsidRPr="00FF3813">
              <w:rPr>
                <w:rFonts w:ascii="Times New Roman" w:hAnsi="Times New Roman" w:cs="Times New Roman"/>
                <w:sz w:val="24"/>
                <w:szCs w:val="24"/>
                <w:lang w:val="en-GB" w:eastAsia="en-GB"/>
              </w:rPr>
              <w:t>d</w:t>
            </w:r>
            <w:r w:rsidR="0090004C" w:rsidRPr="00FF3813">
              <w:rPr>
                <w:rFonts w:ascii="Times New Roman" w:hAnsi="Times New Roman" w:cs="Times New Roman"/>
                <w:sz w:val="24"/>
                <w:szCs w:val="24"/>
                <w:lang w:val="en-GB" w:eastAsia="en-GB"/>
              </w:rPr>
              <w:t xml:space="preserve"> curve</w:t>
            </w:r>
          </w:p>
        </w:tc>
        <w:tc>
          <w:tcPr>
            <w:tcW w:w="1538" w:type="dxa"/>
            <w:vAlign w:val="bottom"/>
          </w:tcPr>
          <w:p w14:paraId="5BAC42E3" w14:textId="77777777" w:rsidR="0090004C" w:rsidRPr="00FF3813" w:rsidRDefault="0090004C" w:rsidP="001016DE">
            <w:pPr>
              <w:jc w:val="center"/>
              <w:rPr>
                <w:rFonts w:ascii="Times New Roman" w:hAnsi="Times New Roman" w:cs="Times New Roman"/>
                <w:lang w:val="en-GB"/>
              </w:rPr>
            </w:pPr>
            <w:r w:rsidRPr="00FF3813">
              <w:rPr>
                <w:rFonts w:ascii="Times New Roman" w:hAnsi="Times New Roman" w:cs="Times New Roman"/>
                <w:lang w:val="en-GB"/>
              </w:rPr>
              <w:t>0.10</w:t>
            </w:r>
          </w:p>
        </w:tc>
        <w:tc>
          <w:tcPr>
            <w:tcW w:w="1538" w:type="dxa"/>
            <w:vAlign w:val="bottom"/>
          </w:tcPr>
          <w:p w14:paraId="7A8EE99C" w14:textId="77777777" w:rsidR="0090004C" w:rsidRPr="00FF3813" w:rsidRDefault="0090004C" w:rsidP="001016DE">
            <w:pPr>
              <w:jc w:val="center"/>
              <w:rPr>
                <w:rFonts w:ascii="Times New Roman" w:hAnsi="Times New Roman" w:cs="Times New Roman"/>
                <w:lang w:val="en-GB"/>
              </w:rPr>
            </w:pPr>
            <w:r w:rsidRPr="00FF3813">
              <w:rPr>
                <w:rFonts w:ascii="Times New Roman" w:hAnsi="Times New Roman" w:cs="Times New Roman"/>
                <w:lang w:val="en-GB"/>
              </w:rPr>
              <w:t>0.26</w:t>
            </w:r>
          </w:p>
        </w:tc>
        <w:tc>
          <w:tcPr>
            <w:tcW w:w="1538" w:type="dxa"/>
            <w:vAlign w:val="bottom"/>
          </w:tcPr>
          <w:p w14:paraId="57A4FC22" w14:textId="77777777" w:rsidR="0090004C" w:rsidRPr="00FF3813" w:rsidRDefault="0090004C" w:rsidP="001016DE">
            <w:pPr>
              <w:jc w:val="center"/>
              <w:rPr>
                <w:rFonts w:ascii="Times New Roman" w:hAnsi="Times New Roman" w:cs="Times New Roman"/>
                <w:lang w:val="en-GB"/>
              </w:rPr>
            </w:pPr>
            <w:r w:rsidRPr="00FF3813">
              <w:rPr>
                <w:rFonts w:ascii="Times New Roman" w:hAnsi="Times New Roman" w:cs="Times New Roman"/>
                <w:lang w:val="en-GB"/>
              </w:rPr>
              <w:t>0.14</w:t>
            </w:r>
          </w:p>
        </w:tc>
        <w:tc>
          <w:tcPr>
            <w:tcW w:w="1538" w:type="dxa"/>
            <w:vAlign w:val="bottom"/>
          </w:tcPr>
          <w:p w14:paraId="6F6984EE" w14:textId="77777777" w:rsidR="0090004C" w:rsidRPr="00FF3813" w:rsidRDefault="0090004C" w:rsidP="001016DE">
            <w:pPr>
              <w:jc w:val="center"/>
              <w:rPr>
                <w:rFonts w:ascii="Times New Roman" w:hAnsi="Times New Roman" w:cs="Times New Roman"/>
                <w:lang w:val="en-GB"/>
              </w:rPr>
            </w:pPr>
            <w:r w:rsidRPr="00FF3813">
              <w:rPr>
                <w:rFonts w:ascii="Times New Roman" w:hAnsi="Times New Roman" w:cs="Times New Roman"/>
                <w:lang w:val="en-GB"/>
              </w:rPr>
              <w:t>0.50</w:t>
            </w:r>
          </w:p>
        </w:tc>
        <w:tc>
          <w:tcPr>
            <w:tcW w:w="1572" w:type="dxa"/>
            <w:vAlign w:val="bottom"/>
          </w:tcPr>
          <w:p w14:paraId="3E1DA3D5" w14:textId="77777777" w:rsidR="0090004C" w:rsidRPr="00FF3813" w:rsidRDefault="003A527F" w:rsidP="001016DE">
            <w:pPr>
              <w:jc w:val="center"/>
              <w:rPr>
                <w:rFonts w:ascii="Times New Roman" w:hAnsi="Times New Roman" w:cs="Times New Roman"/>
                <w:lang w:val="en-GB"/>
              </w:rPr>
            </w:pPr>
            <w:r w:rsidRPr="00FF3813">
              <w:rPr>
                <w:rFonts w:ascii="Times New Roman" w:hAnsi="Times New Roman" w:cs="Times New Roman"/>
                <w:lang w:val="en-GB"/>
              </w:rPr>
              <w:t>47</w:t>
            </w:r>
          </w:p>
        </w:tc>
      </w:tr>
    </w:tbl>
    <w:p w14:paraId="650A2CCE" w14:textId="77777777" w:rsidR="0090004C" w:rsidRPr="00FF3813" w:rsidRDefault="0090004C" w:rsidP="0090004C">
      <w:pPr>
        <w:keepNext/>
        <w:keepLines/>
        <w:spacing w:before="120" w:after="0"/>
        <w:jc w:val="both"/>
        <w:rPr>
          <w:lang w:val="en-GB" w:eastAsia="en-GB"/>
        </w:rPr>
      </w:pPr>
    </w:p>
    <w:p w14:paraId="5265C2E9" w14:textId="77777777" w:rsidR="0090004C" w:rsidRPr="00FF3813" w:rsidRDefault="0090004C" w:rsidP="0090004C">
      <w:pPr>
        <w:keepNext/>
        <w:keepLines/>
        <w:spacing w:before="120" w:after="0"/>
        <w:jc w:val="both"/>
        <w:rPr>
          <w:lang w:val="en-GB" w:eastAsia="en-GB"/>
        </w:rPr>
      </w:pPr>
      <w:r w:rsidRPr="00FF3813">
        <w:rPr>
          <w:lang w:val="en-GB" w:eastAsia="en-GB"/>
        </w:rPr>
        <w:t>B</w:t>
      </w:r>
    </w:p>
    <w:tbl>
      <w:tblPr>
        <w:tblStyle w:val="TableGrid"/>
        <w:tblW w:w="9430" w:type="dxa"/>
        <w:tblLook w:val="04A0" w:firstRow="1" w:lastRow="0" w:firstColumn="1" w:lastColumn="0" w:noHBand="0" w:noVBand="1"/>
      </w:tblPr>
      <w:tblGrid>
        <w:gridCol w:w="1604"/>
        <w:gridCol w:w="1581"/>
        <w:gridCol w:w="1522"/>
        <w:gridCol w:w="1581"/>
        <w:gridCol w:w="1522"/>
        <w:gridCol w:w="1620"/>
      </w:tblGrid>
      <w:tr w:rsidR="00FF3813" w:rsidRPr="00FF3813" w14:paraId="608B7181" w14:textId="77777777" w:rsidTr="001016DE">
        <w:trPr>
          <w:trHeight w:val="267"/>
        </w:trPr>
        <w:tc>
          <w:tcPr>
            <w:tcW w:w="1604" w:type="dxa"/>
            <w:vMerge w:val="restart"/>
          </w:tcPr>
          <w:p w14:paraId="24F349F3" w14:textId="77777777" w:rsidR="004C717D" w:rsidRPr="00FF3813" w:rsidRDefault="004C717D" w:rsidP="001016DE">
            <w:pPr>
              <w:keepNext/>
              <w:keepLines/>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True Dose Response</w:t>
            </w:r>
          </w:p>
        </w:tc>
        <w:tc>
          <w:tcPr>
            <w:tcW w:w="7826" w:type="dxa"/>
            <w:gridSpan w:val="5"/>
          </w:tcPr>
          <w:p w14:paraId="2468B8EF" w14:textId="77777777" w:rsidR="004C717D" w:rsidRPr="00FF3813" w:rsidRDefault="004C717D" w:rsidP="001016DE">
            <w:pPr>
              <w:keepNext/>
              <w:keepLines/>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Bayesian NDLM model</w:t>
            </w:r>
          </w:p>
        </w:tc>
      </w:tr>
      <w:tr w:rsidR="00FF3813" w:rsidRPr="00FF3813" w14:paraId="193B7FBF" w14:textId="77777777" w:rsidTr="001016DE">
        <w:trPr>
          <w:trHeight w:val="801"/>
        </w:trPr>
        <w:tc>
          <w:tcPr>
            <w:tcW w:w="1604" w:type="dxa"/>
            <w:vMerge/>
          </w:tcPr>
          <w:p w14:paraId="608E430B" w14:textId="77777777" w:rsidR="004C717D" w:rsidRPr="00FF3813" w:rsidRDefault="004C717D" w:rsidP="001016DE">
            <w:pPr>
              <w:keepNext/>
              <w:keepLines/>
              <w:jc w:val="both"/>
              <w:rPr>
                <w:rFonts w:ascii="Times New Roman" w:hAnsi="Times New Roman" w:cs="Times New Roman"/>
                <w:sz w:val="24"/>
                <w:szCs w:val="24"/>
                <w:lang w:val="en-GB" w:eastAsia="en-GB"/>
              </w:rPr>
            </w:pPr>
          </w:p>
        </w:tc>
        <w:tc>
          <w:tcPr>
            <w:tcW w:w="1581" w:type="dxa"/>
          </w:tcPr>
          <w:p w14:paraId="4CAEED63" w14:textId="77777777" w:rsidR="004C717D" w:rsidRPr="00FF3813" w:rsidRDefault="004C717D" w:rsidP="001016DE">
            <w:pPr>
              <w:keepNext/>
              <w:keepLines/>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Prob. of early success</w:t>
            </w:r>
          </w:p>
        </w:tc>
        <w:tc>
          <w:tcPr>
            <w:tcW w:w="1522" w:type="dxa"/>
          </w:tcPr>
          <w:p w14:paraId="6DD5DA7C" w14:textId="77777777" w:rsidR="004C717D" w:rsidRPr="00FF3813" w:rsidRDefault="004C717D" w:rsidP="001016DE">
            <w:pPr>
              <w:keepNext/>
              <w:keepLines/>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Prob. of early failure</w:t>
            </w:r>
          </w:p>
        </w:tc>
        <w:tc>
          <w:tcPr>
            <w:tcW w:w="1581" w:type="dxa"/>
          </w:tcPr>
          <w:p w14:paraId="402BB9FD" w14:textId="77777777" w:rsidR="004C717D" w:rsidRPr="00FF3813" w:rsidRDefault="004C717D" w:rsidP="001016DE">
            <w:pPr>
              <w:keepNext/>
              <w:keepLines/>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Prob. of final success</w:t>
            </w:r>
          </w:p>
        </w:tc>
        <w:tc>
          <w:tcPr>
            <w:tcW w:w="1522" w:type="dxa"/>
          </w:tcPr>
          <w:p w14:paraId="688AEAF6" w14:textId="77777777" w:rsidR="004C717D" w:rsidRPr="00FF3813" w:rsidRDefault="004C717D" w:rsidP="001016DE">
            <w:pPr>
              <w:keepNext/>
              <w:keepLines/>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Prob. of final failure</w:t>
            </w:r>
          </w:p>
        </w:tc>
        <w:tc>
          <w:tcPr>
            <w:tcW w:w="1619" w:type="dxa"/>
          </w:tcPr>
          <w:p w14:paraId="3464C738" w14:textId="77777777" w:rsidR="004C717D" w:rsidRPr="00FF3813" w:rsidRDefault="004C717D" w:rsidP="001016DE">
            <w:pPr>
              <w:keepNext/>
              <w:keepLines/>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Mean subjects</w:t>
            </w:r>
          </w:p>
        </w:tc>
      </w:tr>
      <w:tr w:rsidR="00FF3813" w:rsidRPr="00FF3813" w14:paraId="66373CD7" w14:textId="77777777" w:rsidTr="001016DE">
        <w:trPr>
          <w:trHeight w:val="494"/>
        </w:trPr>
        <w:tc>
          <w:tcPr>
            <w:tcW w:w="1604" w:type="dxa"/>
          </w:tcPr>
          <w:p w14:paraId="1AA0720B" w14:textId="77777777" w:rsidR="0090004C" w:rsidRPr="00FF3813" w:rsidRDefault="0090004C" w:rsidP="001016DE">
            <w:pPr>
              <w:keepNext/>
              <w:keepLines/>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Placebo like flat curve</w:t>
            </w:r>
          </w:p>
        </w:tc>
        <w:tc>
          <w:tcPr>
            <w:tcW w:w="1581" w:type="dxa"/>
            <w:vAlign w:val="bottom"/>
          </w:tcPr>
          <w:p w14:paraId="1843D78E" w14:textId="77777777" w:rsidR="0090004C" w:rsidRPr="00FF3813" w:rsidRDefault="0090004C" w:rsidP="001016DE">
            <w:pPr>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0.03</w:t>
            </w:r>
          </w:p>
        </w:tc>
        <w:tc>
          <w:tcPr>
            <w:tcW w:w="1522" w:type="dxa"/>
            <w:vAlign w:val="bottom"/>
          </w:tcPr>
          <w:p w14:paraId="7DB127F7" w14:textId="77777777" w:rsidR="0090004C" w:rsidRPr="00FF3813" w:rsidRDefault="0090004C" w:rsidP="001016DE">
            <w:pPr>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0.03</w:t>
            </w:r>
          </w:p>
        </w:tc>
        <w:tc>
          <w:tcPr>
            <w:tcW w:w="1581" w:type="dxa"/>
            <w:vAlign w:val="bottom"/>
          </w:tcPr>
          <w:p w14:paraId="10573694" w14:textId="77777777" w:rsidR="0090004C" w:rsidRPr="00FF3813" w:rsidRDefault="0090004C" w:rsidP="001016DE">
            <w:pPr>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0.16</w:t>
            </w:r>
          </w:p>
        </w:tc>
        <w:tc>
          <w:tcPr>
            <w:tcW w:w="1522" w:type="dxa"/>
            <w:vAlign w:val="bottom"/>
          </w:tcPr>
          <w:p w14:paraId="7CD58B60" w14:textId="77777777" w:rsidR="0090004C" w:rsidRPr="00FF3813" w:rsidRDefault="0090004C" w:rsidP="001016DE">
            <w:pPr>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0.78</w:t>
            </w:r>
          </w:p>
        </w:tc>
        <w:tc>
          <w:tcPr>
            <w:tcW w:w="1619" w:type="dxa"/>
            <w:vAlign w:val="bottom"/>
          </w:tcPr>
          <w:p w14:paraId="2750EA3F" w14:textId="77777777" w:rsidR="0090004C" w:rsidRPr="00FF3813" w:rsidRDefault="003A527F" w:rsidP="001016DE">
            <w:pPr>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58</w:t>
            </w:r>
          </w:p>
        </w:tc>
      </w:tr>
      <w:tr w:rsidR="00FF3813" w:rsidRPr="00FF3813" w14:paraId="5518D29D" w14:textId="77777777" w:rsidTr="001016DE">
        <w:trPr>
          <w:trHeight w:val="534"/>
        </w:trPr>
        <w:tc>
          <w:tcPr>
            <w:tcW w:w="1604" w:type="dxa"/>
          </w:tcPr>
          <w:p w14:paraId="7025E8A8" w14:textId="77777777" w:rsidR="0090004C" w:rsidRPr="00FF3813" w:rsidRDefault="00F5499C" w:rsidP="001016DE">
            <w:pPr>
              <w:keepNext/>
              <w:keepLines/>
              <w:rPr>
                <w:rFonts w:ascii="Times New Roman" w:hAnsi="Times New Roman" w:cs="Times New Roman"/>
                <w:sz w:val="24"/>
                <w:szCs w:val="24"/>
                <w:lang w:val="en-GB" w:eastAsia="en-GB"/>
              </w:rPr>
            </w:pPr>
            <w:r w:rsidRPr="00FF3813">
              <w:rPr>
                <w:rFonts w:ascii="Times New Roman" w:hAnsi="Times New Roman" w:cs="Times New Roman"/>
                <w:i/>
                <w:sz w:val="24"/>
                <w:szCs w:val="24"/>
                <w:lang w:val="en-GB" w:eastAsia="en-GB"/>
              </w:rPr>
              <w:t>Emax</w:t>
            </w:r>
            <w:r w:rsidR="0090004C" w:rsidRPr="00FF3813">
              <w:rPr>
                <w:rFonts w:ascii="Times New Roman" w:hAnsi="Times New Roman" w:cs="Times New Roman"/>
                <w:sz w:val="24"/>
                <w:szCs w:val="24"/>
                <w:lang w:val="en-GB" w:eastAsia="en-GB"/>
              </w:rPr>
              <w:t xml:space="preserve"> with EC50=3</w:t>
            </w:r>
          </w:p>
        </w:tc>
        <w:tc>
          <w:tcPr>
            <w:tcW w:w="1581" w:type="dxa"/>
            <w:vAlign w:val="bottom"/>
          </w:tcPr>
          <w:p w14:paraId="795B6C17" w14:textId="77777777" w:rsidR="0090004C" w:rsidRPr="00FF3813" w:rsidRDefault="0090004C" w:rsidP="001016DE">
            <w:pPr>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0.82</w:t>
            </w:r>
          </w:p>
        </w:tc>
        <w:tc>
          <w:tcPr>
            <w:tcW w:w="1522" w:type="dxa"/>
            <w:vAlign w:val="bottom"/>
          </w:tcPr>
          <w:p w14:paraId="434EA052" w14:textId="77777777" w:rsidR="0090004C" w:rsidRPr="00FF3813" w:rsidRDefault="0090004C" w:rsidP="001016DE">
            <w:pPr>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0.01</w:t>
            </w:r>
          </w:p>
        </w:tc>
        <w:tc>
          <w:tcPr>
            <w:tcW w:w="1581" w:type="dxa"/>
            <w:vAlign w:val="bottom"/>
          </w:tcPr>
          <w:p w14:paraId="3A694E45" w14:textId="77777777" w:rsidR="0090004C" w:rsidRPr="00FF3813" w:rsidRDefault="0090004C" w:rsidP="001016DE">
            <w:pPr>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0.09</w:t>
            </w:r>
          </w:p>
        </w:tc>
        <w:tc>
          <w:tcPr>
            <w:tcW w:w="1522" w:type="dxa"/>
            <w:vAlign w:val="bottom"/>
          </w:tcPr>
          <w:p w14:paraId="74EC76CB" w14:textId="77777777" w:rsidR="0090004C" w:rsidRPr="00FF3813" w:rsidRDefault="0090004C" w:rsidP="001016DE">
            <w:pPr>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0.08</w:t>
            </w:r>
          </w:p>
        </w:tc>
        <w:tc>
          <w:tcPr>
            <w:tcW w:w="1619" w:type="dxa"/>
            <w:vAlign w:val="bottom"/>
          </w:tcPr>
          <w:p w14:paraId="2E963FC2" w14:textId="77777777" w:rsidR="0090004C" w:rsidRPr="00FF3813" w:rsidRDefault="003A527F" w:rsidP="001016DE">
            <w:pPr>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37</w:t>
            </w:r>
          </w:p>
        </w:tc>
      </w:tr>
      <w:tr w:rsidR="00FF3813" w:rsidRPr="00FF3813" w14:paraId="0524E6AC" w14:textId="77777777" w:rsidTr="001016DE">
        <w:trPr>
          <w:trHeight w:val="534"/>
        </w:trPr>
        <w:tc>
          <w:tcPr>
            <w:tcW w:w="1604" w:type="dxa"/>
          </w:tcPr>
          <w:p w14:paraId="3454A269" w14:textId="447CB27D" w:rsidR="0090004C" w:rsidRPr="00FF3813" w:rsidRDefault="001016DE" w:rsidP="001016DE">
            <w:pPr>
              <w:keepNext/>
              <w:keepLines/>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 xml:space="preserve">Log </w:t>
            </w:r>
            <w:r w:rsidR="0090004C" w:rsidRPr="00FF3813">
              <w:rPr>
                <w:rFonts w:ascii="Times New Roman" w:hAnsi="Times New Roman" w:cs="Times New Roman"/>
                <w:sz w:val="24"/>
                <w:szCs w:val="24"/>
                <w:lang w:val="en-GB" w:eastAsia="en-GB"/>
              </w:rPr>
              <w:t>Linear Curve</w:t>
            </w:r>
          </w:p>
        </w:tc>
        <w:tc>
          <w:tcPr>
            <w:tcW w:w="1581" w:type="dxa"/>
            <w:vAlign w:val="bottom"/>
          </w:tcPr>
          <w:p w14:paraId="2DE753A9" w14:textId="77777777" w:rsidR="0090004C" w:rsidRPr="00FF3813" w:rsidRDefault="0090004C" w:rsidP="001016DE">
            <w:pPr>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0.74</w:t>
            </w:r>
          </w:p>
        </w:tc>
        <w:tc>
          <w:tcPr>
            <w:tcW w:w="1522" w:type="dxa"/>
            <w:vAlign w:val="bottom"/>
          </w:tcPr>
          <w:p w14:paraId="1E81591B" w14:textId="77777777" w:rsidR="0090004C" w:rsidRPr="00FF3813" w:rsidRDefault="0090004C" w:rsidP="001016DE">
            <w:pPr>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0.00</w:t>
            </w:r>
          </w:p>
        </w:tc>
        <w:tc>
          <w:tcPr>
            <w:tcW w:w="1581" w:type="dxa"/>
            <w:vAlign w:val="bottom"/>
          </w:tcPr>
          <w:p w14:paraId="63442B10" w14:textId="77777777" w:rsidR="0090004C" w:rsidRPr="00FF3813" w:rsidRDefault="0090004C" w:rsidP="001016DE">
            <w:pPr>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0.15</w:t>
            </w:r>
          </w:p>
        </w:tc>
        <w:tc>
          <w:tcPr>
            <w:tcW w:w="1522" w:type="dxa"/>
            <w:vAlign w:val="bottom"/>
          </w:tcPr>
          <w:p w14:paraId="4934DEE0" w14:textId="77777777" w:rsidR="0090004C" w:rsidRPr="00FF3813" w:rsidRDefault="0090004C" w:rsidP="001016DE">
            <w:pPr>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0.11</w:t>
            </w:r>
          </w:p>
        </w:tc>
        <w:tc>
          <w:tcPr>
            <w:tcW w:w="1619" w:type="dxa"/>
            <w:vAlign w:val="bottom"/>
          </w:tcPr>
          <w:p w14:paraId="0C571DF5" w14:textId="77777777" w:rsidR="0090004C" w:rsidRPr="00FF3813" w:rsidRDefault="003A527F" w:rsidP="001016DE">
            <w:pPr>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40</w:t>
            </w:r>
          </w:p>
        </w:tc>
      </w:tr>
      <w:tr w:rsidR="0090004C" w:rsidRPr="00FF3813" w14:paraId="07672855" w14:textId="77777777" w:rsidTr="001016DE">
        <w:trPr>
          <w:trHeight w:val="534"/>
        </w:trPr>
        <w:tc>
          <w:tcPr>
            <w:tcW w:w="1604" w:type="dxa"/>
          </w:tcPr>
          <w:p w14:paraId="73B1FD78" w14:textId="77777777" w:rsidR="0090004C" w:rsidRPr="00FF3813" w:rsidRDefault="002D7526" w:rsidP="001016DE">
            <w:pPr>
              <w:keepNext/>
              <w:keepLines/>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U-Shaped curve</w:t>
            </w:r>
          </w:p>
        </w:tc>
        <w:tc>
          <w:tcPr>
            <w:tcW w:w="1581" w:type="dxa"/>
            <w:vAlign w:val="bottom"/>
          </w:tcPr>
          <w:p w14:paraId="0E55CC26" w14:textId="77777777" w:rsidR="0090004C" w:rsidRPr="00FF3813" w:rsidRDefault="0090004C" w:rsidP="001016DE">
            <w:pPr>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0.63</w:t>
            </w:r>
          </w:p>
        </w:tc>
        <w:tc>
          <w:tcPr>
            <w:tcW w:w="1522" w:type="dxa"/>
            <w:vAlign w:val="bottom"/>
          </w:tcPr>
          <w:p w14:paraId="0C85827C" w14:textId="77777777" w:rsidR="0090004C" w:rsidRPr="00FF3813" w:rsidRDefault="0090004C" w:rsidP="001016DE">
            <w:pPr>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0.01</w:t>
            </w:r>
          </w:p>
        </w:tc>
        <w:tc>
          <w:tcPr>
            <w:tcW w:w="1581" w:type="dxa"/>
            <w:vAlign w:val="bottom"/>
          </w:tcPr>
          <w:p w14:paraId="78EB76C1" w14:textId="77777777" w:rsidR="0090004C" w:rsidRPr="00FF3813" w:rsidRDefault="0090004C" w:rsidP="001016DE">
            <w:pPr>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0.17</w:t>
            </w:r>
          </w:p>
        </w:tc>
        <w:tc>
          <w:tcPr>
            <w:tcW w:w="1522" w:type="dxa"/>
            <w:vAlign w:val="bottom"/>
          </w:tcPr>
          <w:p w14:paraId="7C37D4A7" w14:textId="77777777" w:rsidR="0090004C" w:rsidRPr="00FF3813" w:rsidRDefault="0090004C" w:rsidP="001016DE">
            <w:pPr>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0.18</w:t>
            </w:r>
          </w:p>
        </w:tc>
        <w:tc>
          <w:tcPr>
            <w:tcW w:w="1619" w:type="dxa"/>
            <w:vAlign w:val="bottom"/>
          </w:tcPr>
          <w:p w14:paraId="04E60554" w14:textId="77777777" w:rsidR="0090004C" w:rsidRPr="00FF3813" w:rsidRDefault="003A527F" w:rsidP="001016DE">
            <w:pPr>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43</w:t>
            </w:r>
          </w:p>
        </w:tc>
      </w:tr>
    </w:tbl>
    <w:p w14:paraId="1B82FCEE" w14:textId="77777777" w:rsidR="0090004C" w:rsidRPr="00FF3813" w:rsidRDefault="0090004C" w:rsidP="0090004C">
      <w:pPr>
        <w:keepNext/>
        <w:keepLines/>
        <w:spacing w:before="120" w:after="0"/>
        <w:jc w:val="both"/>
        <w:rPr>
          <w:lang w:val="en-GB" w:eastAsia="en-GB"/>
        </w:rPr>
      </w:pPr>
    </w:p>
    <w:p w14:paraId="0B2DE4D8" w14:textId="77777777" w:rsidR="00862A9B" w:rsidRPr="00FF3813" w:rsidRDefault="00862A9B" w:rsidP="00862A9B">
      <w:pPr>
        <w:spacing w:before="120" w:after="0" w:line="480" w:lineRule="auto"/>
        <w:jc w:val="both"/>
        <w:rPr>
          <w:lang w:val="en-GB"/>
        </w:rPr>
      </w:pPr>
      <w:r w:rsidRPr="00FF3813">
        <w:rPr>
          <w:lang w:val="en-GB"/>
        </w:rPr>
        <w:t>For no allocation design</w:t>
      </w:r>
      <w:r w:rsidR="00317958" w:rsidRPr="00FF3813">
        <w:rPr>
          <w:lang w:val="en-GB"/>
        </w:rPr>
        <w:t xml:space="preserve"> (Scenario 2)</w:t>
      </w:r>
      <w:r w:rsidRPr="00FF3813">
        <w:rPr>
          <w:lang w:val="en-GB"/>
        </w:rPr>
        <w:t xml:space="preserve">, the Bayesian </w:t>
      </w:r>
      <w:r w:rsidR="00F5499C" w:rsidRPr="00FF3813">
        <w:rPr>
          <w:i/>
          <w:lang w:val="en-GB"/>
        </w:rPr>
        <w:t>Emax</w:t>
      </w:r>
      <w:r w:rsidRPr="00FF3813">
        <w:rPr>
          <w:lang w:val="en-GB"/>
        </w:rPr>
        <w:t xml:space="preserve"> model and NDLM model have similar probabilities of success (early success + final success: 93% vs. 92%) and probability of futility (7% vs. 8%) in </w:t>
      </w:r>
      <w:r w:rsidR="00F5499C" w:rsidRPr="00FF3813">
        <w:rPr>
          <w:i/>
          <w:lang w:val="en-GB"/>
        </w:rPr>
        <w:t>Emax</w:t>
      </w:r>
      <w:r w:rsidRPr="00FF3813">
        <w:rPr>
          <w:i/>
          <w:lang w:val="en-GB"/>
        </w:rPr>
        <w:t xml:space="preserve"> </w:t>
      </w:r>
      <w:r w:rsidRPr="00FF3813">
        <w:rPr>
          <w:lang w:val="en-GB"/>
        </w:rPr>
        <w:t xml:space="preserve">like true dose response.  </w:t>
      </w:r>
      <w:r w:rsidR="000E7455" w:rsidRPr="00FF3813">
        <w:rPr>
          <w:lang w:val="en-GB"/>
        </w:rPr>
        <w:t>A similar probability of success and futility has</w:t>
      </w:r>
      <w:r w:rsidRPr="00FF3813">
        <w:rPr>
          <w:lang w:val="en-GB"/>
        </w:rPr>
        <w:t xml:space="preserve"> been shown in the data when the true data follows a linear curve.  When using the Bayesian NDLM model, the adaption of dose allocation improves the model performance and the probability of </w:t>
      </w:r>
      <w:r w:rsidRPr="00FF3813">
        <w:rPr>
          <w:lang w:val="en-GB"/>
        </w:rPr>
        <w:lastRenderedPageBreak/>
        <w:t>success (24% vs. 80%) when the data change non-monotoni</w:t>
      </w:r>
      <w:r w:rsidR="00F70FDE" w:rsidRPr="00FF3813">
        <w:rPr>
          <w:lang w:val="en-GB"/>
        </w:rPr>
        <w:t>cally (U-s</w:t>
      </w:r>
      <w:r w:rsidRPr="00FF3813">
        <w:rPr>
          <w:lang w:val="en-GB"/>
        </w:rPr>
        <w:t xml:space="preserve">haped curve).  In the case of placebo like flat dose response curve, the probably of success was 4% and 18% when fitting with the </w:t>
      </w:r>
      <w:r w:rsidR="00F5499C" w:rsidRPr="00FF3813">
        <w:rPr>
          <w:i/>
          <w:lang w:val="en-GB"/>
        </w:rPr>
        <w:t>Emax</w:t>
      </w:r>
      <w:r w:rsidRPr="00FF3813">
        <w:rPr>
          <w:lang w:val="en-GB"/>
        </w:rPr>
        <w:t xml:space="preserve"> model and NDLM model respectively.  Therefore, a NDLM model is likely to inflate the type I error rate.  </w:t>
      </w:r>
    </w:p>
    <w:p w14:paraId="79F0A28E" w14:textId="77777777" w:rsidR="008D5D47" w:rsidRPr="00FF3813" w:rsidRDefault="008D5D47" w:rsidP="008D5D47">
      <w:pPr>
        <w:pStyle w:val="Style2"/>
        <w:spacing w:before="120" w:line="240" w:lineRule="auto"/>
        <w:rPr>
          <w:noProof w:val="0"/>
          <w:lang w:val="en-GB"/>
        </w:rPr>
      </w:pPr>
    </w:p>
    <w:p w14:paraId="71F349BE" w14:textId="55E90AED" w:rsidR="00862A9B" w:rsidRPr="00FF3813" w:rsidRDefault="006465F1" w:rsidP="00862A9B">
      <w:pPr>
        <w:spacing w:line="480" w:lineRule="auto"/>
        <w:jc w:val="both"/>
        <w:rPr>
          <w:lang w:val="en-GB" w:eastAsia="zh-CN"/>
        </w:rPr>
      </w:pPr>
      <w:r w:rsidRPr="00FF3813">
        <w:rPr>
          <w:lang w:val="en-GB" w:eastAsia="zh-CN"/>
        </w:rPr>
        <w:t>Table 6.</w:t>
      </w:r>
      <w:r w:rsidR="000D44CB" w:rsidRPr="00FF3813">
        <w:rPr>
          <w:lang w:val="en-GB" w:eastAsia="zh-CN"/>
        </w:rPr>
        <w:t>8</w:t>
      </w:r>
      <w:r w:rsidR="00862A9B" w:rsidRPr="00FF3813">
        <w:rPr>
          <w:lang w:val="en-GB" w:eastAsia="zh-CN"/>
        </w:rPr>
        <w:t xml:space="preserve"> and table </w:t>
      </w:r>
      <w:r w:rsidRPr="00FF3813">
        <w:rPr>
          <w:lang w:val="en-GB" w:eastAsia="zh-CN"/>
        </w:rPr>
        <w:t>6.</w:t>
      </w:r>
      <w:r w:rsidR="000D44CB" w:rsidRPr="00FF3813">
        <w:rPr>
          <w:lang w:val="en-GB" w:eastAsia="zh-CN"/>
        </w:rPr>
        <w:t>9</w:t>
      </w:r>
      <w:r w:rsidR="00862A9B" w:rsidRPr="00FF3813">
        <w:rPr>
          <w:lang w:val="en-GB" w:eastAsia="zh-CN"/>
        </w:rPr>
        <w:t xml:space="preserve"> </w:t>
      </w:r>
      <w:r w:rsidR="007536FA" w:rsidRPr="00FF3813">
        <w:rPr>
          <w:lang w:val="en-GB" w:eastAsia="zh-CN"/>
        </w:rPr>
        <w:t>give</w:t>
      </w:r>
      <w:r w:rsidR="00862A9B" w:rsidRPr="00FF3813">
        <w:rPr>
          <w:lang w:val="en-GB" w:eastAsia="zh-CN"/>
        </w:rPr>
        <w:t xml:space="preserve"> the additional operating characteristics of the model fitting to the data that were </w:t>
      </w:r>
      <w:r w:rsidR="005E643D" w:rsidRPr="00FF3813">
        <w:rPr>
          <w:lang w:val="en-GB" w:eastAsia="zh-CN"/>
        </w:rPr>
        <w:t>analysed</w:t>
      </w:r>
      <w:r w:rsidR="00862A9B" w:rsidRPr="00FF3813">
        <w:rPr>
          <w:lang w:val="en-GB" w:eastAsia="zh-CN"/>
        </w:rPr>
        <w:t xml:space="preserve"> using the </w:t>
      </w:r>
      <w:r w:rsidR="00F5499C" w:rsidRPr="00FF3813">
        <w:rPr>
          <w:i/>
          <w:lang w:val="en-GB" w:eastAsia="zh-CN"/>
        </w:rPr>
        <w:t>Emax</w:t>
      </w:r>
      <w:r w:rsidR="00862A9B" w:rsidRPr="00FF3813">
        <w:rPr>
          <w:lang w:val="en-GB" w:eastAsia="zh-CN"/>
        </w:rPr>
        <w:t xml:space="preserve"> model and NDLM model respectively. The mean allocation, proportion of simulation where the dose </w:t>
      </w:r>
      <w:r w:rsidR="00506589" w:rsidRPr="00FF3813">
        <w:rPr>
          <w:lang w:val="en-GB" w:eastAsia="zh-CN"/>
        </w:rPr>
        <w:t>was selected by ED90/MED/</w:t>
      </w:r>
      <w:r w:rsidR="000D44CB" w:rsidRPr="00FF3813">
        <w:rPr>
          <w:lang w:val="en-GB" w:eastAsia="zh-CN"/>
        </w:rPr>
        <w:t>Max</w:t>
      </w:r>
      <w:r w:rsidR="00982AD4" w:rsidRPr="00FF3813">
        <w:rPr>
          <w:lang w:val="en-GB" w:eastAsia="zh-CN"/>
        </w:rPr>
        <w:t xml:space="preserve">, and probability of </w:t>
      </w:r>
      <w:r w:rsidR="00862A9B" w:rsidRPr="00FF3813">
        <w:rPr>
          <w:lang w:val="en-GB" w:eastAsia="zh-CN"/>
        </w:rPr>
        <w:t xml:space="preserve">each being statistical significant compared to placebo are displayed with each of the four curves being the true effect. It was shown that the Bayesian </w:t>
      </w:r>
      <w:r w:rsidR="00F5499C" w:rsidRPr="00FF3813">
        <w:rPr>
          <w:i/>
          <w:lang w:val="en-GB" w:eastAsia="zh-CN"/>
        </w:rPr>
        <w:t>Emax</w:t>
      </w:r>
      <w:r w:rsidR="00BE32ED" w:rsidRPr="00FF3813">
        <w:rPr>
          <w:lang w:val="en-GB" w:eastAsia="zh-CN"/>
        </w:rPr>
        <w:t xml:space="preserve"> model i</w:t>
      </w:r>
      <w:r w:rsidR="00862A9B" w:rsidRPr="00FF3813">
        <w:rPr>
          <w:lang w:val="en-GB" w:eastAsia="zh-CN"/>
        </w:rPr>
        <w:t>s able to find the correct dose for ED90 (</w:t>
      </w:r>
      <w:r w:rsidR="000E7455" w:rsidRPr="00FF3813">
        <w:rPr>
          <w:lang w:val="en-GB" w:eastAsia="zh-CN"/>
        </w:rPr>
        <w:t>10 mg/kg</w:t>
      </w:r>
      <w:r w:rsidR="00862A9B" w:rsidRPr="00FF3813">
        <w:rPr>
          <w:lang w:val="en-GB" w:eastAsia="zh-CN"/>
        </w:rPr>
        <w:t xml:space="preserve">, 20mg/kg or 30mg/kg) when the true response is either an </w:t>
      </w:r>
      <w:r w:rsidR="00F5499C" w:rsidRPr="00FF3813">
        <w:rPr>
          <w:i/>
          <w:lang w:val="en-GB" w:eastAsia="zh-CN"/>
        </w:rPr>
        <w:t>Emax</w:t>
      </w:r>
      <w:r w:rsidR="00862A9B" w:rsidRPr="00FF3813">
        <w:rPr>
          <w:lang w:val="en-GB" w:eastAsia="zh-CN"/>
        </w:rPr>
        <w:t xml:space="preserve"> curve or log linear curve, however, it cannot find the correct ED90 dose when the true re</w:t>
      </w:r>
      <w:r w:rsidR="00BE32ED" w:rsidRPr="00FF3813">
        <w:rPr>
          <w:lang w:val="en-GB" w:eastAsia="zh-CN"/>
        </w:rPr>
        <w:t>sponse follows</w:t>
      </w:r>
      <w:r w:rsidR="00862A9B" w:rsidRPr="00FF3813">
        <w:rPr>
          <w:lang w:val="en-GB" w:eastAsia="zh-CN"/>
        </w:rPr>
        <w:t xml:space="preserve"> a U-shaped curve. All data show</w:t>
      </w:r>
      <w:r w:rsidR="00BE32ED" w:rsidRPr="00FF3813">
        <w:rPr>
          <w:lang w:val="en-GB" w:eastAsia="zh-CN"/>
        </w:rPr>
        <w:t xml:space="preserve"> that the NDLM model i</w:t>
      </w:r>
      <w:r w:rsidR="00862A9B" w:rsidRPr="00FF3813">
        <w:rPr>
          <w:lang w:val="en-GB" w:eastAsia="zh-CN"/>
        </w:rPr>
        <w:t>s</w:t>
      </w:r>
      <w:r w:rsidR="00BE32ED" w:rsidRPr="00FF3813">
        <w:rPr>
          <w:lang w:val="en-GB" w:eastAsia="zh-CN"/>
        </w:rPr>
        <w:t xml:space="preserve"> a</w:t>
      </w:r>
      <w:r w:rsidR="00862A9B" w:rsidRPr="00FF3813">
        <w:rPr>
          <w:lang w:val="en-GB" w:eastAsia="zh-CN"/>
        </w:rPr>
        <w:t xml:space="preserve"> more flexible </w:t>
      </w:r>
      <w:r w:rsidR="00BE32ED" w:rsidRPr="00FF3813">
        <w:rPr>
          <w:lang w:val="en-GB" w:eastAsia="zh-CN"/>
        </w:rPr>
        <w:t xml:space="preserve">model </w:t>
      </w:r>
      <w:r w:rsidR="00862A9B" w:rsidRPr="00FF3813">
        <w:rPr>
          <w:lang w:val="en-GB" w:eastAsia="zh-CN"/>
        </w:rPr>
        <w:t>i</w:t>
      </w:r>
      <w:r w:rsidR="00BE32ED" w:rsidRPr="00FF3813">
        <w:rPr>
          <w:lang w:val="en-GB" w:eastAsia="zh-CN"/>
        </w:rPr>
        <w:t>n all four types of model and i</w:t>
      </w:r>
      <w:r w:rsidR="00862A9B" w:rsidRPr="00FF3813">
        <w:rPr>
          <w:lang w:val="en-GB" w:eastAsia="zh-CN"/>
        </w:rPr>
        <w:t>s able to identify the correct ED90 doses when the true response fo</w:t>
      </w:r>
      <w:r w:rsidR="00BE32ED" w:rsidRPr="00FF3813">
        <w:rPr>
          <w:lang w:val="en-GB" w:eastAsia="zh-CN"/>
        </w:rPr>
        <w:t xml:space="preserve">llowed a U-shaped curve. NDLM </w:t>
      </w:r>
      <w:r w:rsidR="00982AD4" w:rsidRPr="00FF3813">
        <w:rPr>
          <w:lang w:val="en-GB" w:eastAsia="zh-CN"/>
        </w:rPr>
        <w:t xml:space="preserve">model </w:t>
      </w:r>
      <w:r w:rsidR="00BE32ED" w:rsidRPr="00FF3813">
        <w:rPr>
          <w:lang w:val="en-GB" w:eastAsia="zh-CN"/>
        </w:rPr>
        <w:t>i</w:t>
      </w:r>
      <w:r w:rsidR="00862A9B" w:rsidRPr="00FF3813">
        <w:rPr>
          <w:lang w:val="en-GB" w:eastAsia="zh-CN"/>
        </w:rPr>
        <w:t xml:space="preserve">s able to identify the correct ED90 doses 82% or 89% of the time when the true response is an </w:t>
      </w:r>
      <w:r w:rsidR="00F5499C" w:rsidRPr="00FF3813">
        <w:rPr>
          <w:i/>
          <w:lang w:val="en-GB" w:eastAsia="zh-CN"/>
        </w:rPr>
        <w:t>Emax</w:t>
      </w:r>
      <w:r w:rsidR="00862A9B" w:rsidRPr="00FF3813">
        <w:rPr>
          <w:lang w:val="en-GB" w:eastAsia="zh-CN"/>
        </w:rPr>
        <w:t xml:space="preserve"> or log linear curve respectively.</w:t>
      </w:r>
    </w:p>
    <w:p w14:paraId="1D60FF94" w14:textId="77777777" w:rsidR="0090004C" w:rsidRPr="00FF3813" w:rsidRDefault="0090004C" w:rsidP="009000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480" w:lineRule="auto"/>
        <w:jc w:val="both"/>
        <w:rPr>
          <w:lang w:val="en-GB" w:eastAsia="zh-CN"/>
        </w:rPr>
      </w:pPr>
    </w:p>
    <w:p w14:paraId="2D39867E" w14:textId="5071B2C7" w:rsidR="003C607D" w:rsidRPr="00FF3813" w:rsidRDefault="003C607D" w:rsidP="003C607D">
      <w:pPr>
        <w:keepNext/>
        <w:keepLines/>
        <w:spacing w:before="120" w:after="0"/>
        <w:jc w:val="both"/>
        <w:rPr>
          <w:lang w:val="en-GB" w:eastAsia="en-GB"/>
        </w:rPr>
      </w:pPr>
      <w:r w:rsidRPr="00FF3813">
        <w:rPr>
          <w:lang w:val="en-GB" w:eastAsia="en-GB"/>
        </w:rPr>
        <w:lastRenderedPageBreak/>
        <w:t xml:space="preserve">Table </w:t>
      </w:r>
      <w:r w:rsidR="00180C4A" w:rsidRPr="00FF3813">
        <w:rPr>
          <w:lang w:val="en-GB" w:eastAsia="en-GB"/>
        </w:rPr>
        <w:t>6</w:t>
      </w:r>
      <w:r w:rsidR="006465F1" w:rsidRPr="00FF3813">
        <w:rPr>
          <w:lang w:val="en-GB" w:eastAsia="en-GB"/>
        </w:rPr>
        <w:t>.</w:t>
      </w:r>
      <w:r w:rsidR="00AC6673" w:rsidRPr="00FF3813">
        <w:rPr>
          <w:lang w:val="en-GB" w:eastAsia="en-GB"/>
        </w:rPr>
        <w:t>8</w:t>
      </w:r>
      <w:r w:rsidRPr="00FF3813">
        <w:rPr>
          <w:lang w:val="en-GB" w:eastAsia="en-GB"/>
        </w:rPr>
        <w:t xml:space="preserve"> Comparisons of the operating characterises of four types of dose response curve using Bayesian </w:t>
      </w:r>
      <w:r w:rsidR="00F5499C" w:rsidRPr="00FF3813">
        <w:rPr>
          <w:i/>
          <w:lang w:val="en-GB"/>
        </w:rPr>
        <w:t>Emax</w:t>
      </w:r>
      <w:r w:rsidRPr="00FF3813">
        <w:rPr>
          <w:lang w:val="en-GB" w:eastAsia="en-GB"/>
        </w:rPr>
        <w:t xml:space="preserve"> model in the adaptive design settings, weak prior was used in the calculation with adaptive allocation.   Placebo allocation is fixed at sample size of 16 (25% of total sample size).   </w:t>
      </w:r>
    </w:p>
    <w:p w14:paraId="12E94C52" w14:textId="77777777" w:rsidR="003C607D" w:rsidRPr="00FF3813" w:rsidRDefault="003C607D" w:rsidP="003C607D">
      <w:pPr>
        <w:keepNext/>
        <w:keepLines/>
        <w:spacing w:before="120" w:after="0"/>
        <w:jc w:val="both"/>
        <w:rPr>
          <w:lang w:val="en-GB" w:eastAsia="en-GB"/>
        </w:rPr>
      </w:pPr>
    </w:p>
    <w:tbl>
      <w:tblPr>
        <w:tblStyle w:val="TableGrid"/>
        <w:tblW w:w="0" w:type="auto"/>
        <w:tblLook w:val="04A0" w:firstRow="1" w:lastRow="0" w:firstColumn="1" w:lastColumn="0" w:noHBand="0" w:noVBand="1"/>
      </w:tblPr>
      <w:tblGrid>
        <w:gridCol w:w="4507"/>
        <w:gridCol w:w="610"/>
        <w:gridCol w:w="597"/>
        <w:gridCol w:w="597"/>
        <w:gridCol w:w="597"/>
        <w:gridCol w:w="597"/>
        <w:gridCol w:w="708"/>
      </w:tblGrid>
      <w:tr w:rsidR="00FF3813" w:rsidRPr="00FF3813" w14:paraId="6E177462" w14:textId="77777777" w:rsidTr="000E036B">
        <w:trPr>
          <w:trHeight w:hRule="exact" w:val="432"/>
        </w:trPr>
        <w:tc>
          <w:tcPr>
            <w:tcW w:w="0" w:type="auto"/>
            <w:vMerge w:val="restart"/>
            <w:tcBorders>
              <w:left w:val="nil"/>
              <w:right w:val="nil"/>
            </w:tcBorders>
          </w:tcPr>
          <w:p w14:paraId="1B219047" w14:textId="77777777" w:rsidR="003C607D" w:rsidRPr="00FF3813" w:rsidRDefault="003C607D" w:rsidP="000E036B">
            <w:pPr>
              <w:keepNext/>
              <w:keepLines/>
              <w:spacing w:before="120"/>
              <w:jc w:val="both"/>
              <w:rPr>
                <w:b/>
                <w:lang w:val="en-GB" w:eastAsia="en-GB"/>
              </w:rPr>
            </w:pPr>
          </w:p>
        </w:tc>
        <w:tc>
          <w:tcPr>
            <w:tcW w:w="0" w:type="auto"/>
            <w:gridSpan w:val="6"/>
            <w:tcBorders>
              <w:left w:val="nil"/>
              <w:bottom w:val="single" w:sz="4" w:space="0" w:color="auto"/>
              <w:right w:val="nil"/>
            </w:tcBorders>
          </w:tcPr>
          <w:p w14:paraId="71A8A6E4" w14:textId="77777777" w:rsidR="003C607D" w:rsidRPr="00FF3813" w:rsidRDefault="003C607D" w:rsidP="000E036B">
            <w:pPr>
              <w:keepNext/>
              <w:keepLines/>
              <w:spacing w:before="120"/>
              <w:jc w:val="both"/>
              <w:rPr>
                <w:b/>
                <w:lang w:val="en-GB" w:eastAsia="en-GB"/>
              </w:rPr>
            </w:pPr>
            <w:r w:rsidRPr="00FF3813">
              <w:rPr>
                <w:b/>
                <w:lang w:val="en-GB" w:eastAsia="en-GB"/>
              </w:rPr>
              <w:t>Dose Level (mg/kg)</w:t>
            </w:r>
          </w:p>
        </w:tc>
      </w:tr>
      <w:tr w:rsidR="00FF3813" w:rsidRPr="00FF3813" w14:paraId="64596811" w14:textId="77777777" w:rsidTr="000E036B">
        <w:trPr>
          <w:trHeight w:hRule="exact" w:val="432"/>
        </w:trPr>
        <w:tc>
          <w:tcPr>
            <w:tcW w:w="0" w:type="auto"/>
            <w:vMerge/>
            <w:tcBorders>
              <w:left w:val="nil"/>
              <w:bottom w:val="single" w:sz="4" w:space="0" w:color="auto"/>
              <w:right w:val="nil"/>
            </w:tcBorders>
          </w:tcPr>
          <w:p w14:paraId="14D8C1AD" w14:textId="77777777" w:rsidR="003C607D" w:rsidRPr="00FF3813" w:rsidRDefault="003C607D" w:rsidP="000E036B">
            <w:pPr>
              <w:keepNext/>
              <w:keepLines/>
              <w:spacing w:before="120"/>
              <w:jc w:val="both"/>
              <w:rPr>
                <w:b/>
                <w:lang w:val="en-GB" w:eastAsia="en-GB"/>
              </w:rPr>
            </w:pPr>
          </w:p>
        </w:tc>
        <w:tc>
          <w:tcPr>
            <w:tcW w:w="0" w:type="auto"/>
            <w:tcBorders>
              <w:left w:val="nil"/>
              <w:bottom w:val="single" w:sz="4" w:space="0" w:color="auto"/>
              <w:right w:val="nil"/>
            </w:tcBorders>
          </w:tcPr>
          <w:p w14:paraId="5A8AB6E1" w14:textId="77777777" w:rsidR="003C607D" w:rsidRPr="00FF3813" w:rsidRDefault="003C607D" w:rsidP="000E036B">
            <w:pPr>
              <w:keepNext/>
              <w:keepLines/>
              <w:spacing w:before="120"/>
              <w:jc w:val="both"/>
              <w:rPr>
                <w:b/>
                <w:lang w:val="en-GB" w:eastAsia="en-GB"/>
              </w:rPr>
            </w:pPr>
            <w:r w:rsidRPr="00FF3813">
              <w:rPr>
                <w:b/>
                <w:lang w:val="en-GB" w:eastAsia="en-GB"/>
              </w:rPr>
              <w:t xml:space="preserve">0.03 </w:t>
            </w:r>
          </w:p>
        </w:tc>
        <w:tc>
          <w:tcPr>
            <w:tcW w:w="0" w:type="auto"/>
            <w:tcBorders>
              <w:left w:val="nil"/>
              <w:bottom w:val="single" w:sz="4" w:space="0" w:color="auto"/>
              <w:right w:val="nil"/>
            </w:tcBorders>
          </w:tcPr>
          <w:p w14:paraId="1696B5F3" w14:textId="77777777" w:rsidR="003C607D" w:rsidRPr="00FF3813" w:rsidRDefault="003C607D" w:rsidP="000E036B">
            <w:pPr>
              <w:keepNext/>
              <w:keepLines/>
              <w:spacing w:before="120"/>
              <w:jc w:val="both"/>
              <w:rPr>
                <w:b/>
                <w:lang w:val="en-GB" w:eastAsia="en-GB"/>
              </w:rPr>
            </w:pPr>
            <w:r w:rsidRPr="00FF3813">
              <w:rPr>
                <w:b/>
                <w:lang w:val="en-GB" w:eastAsia="en-GB"/>
              </w:rPr>
              <w:t>0.3</w:t>
            </w:r>
          </w:p>
        </w:tc>
        <w:tc>
          <w:tcPr>
            <w:tcW w:w="0" w:type="auto"/>
            <w:tcBorders>
              <w:left w:val="nil"/>
              <w:bottom w:val="single" w:sz="4" w:space="0" w:color="auto"/>
              <w:right w:val="nil"/>
            </w:tcBorders>
          </w:tcPr>
          <w:p w14:paraId="2ECEE772" w14:textId="77777777" w:rsidR="003C607D" w:rsidRPr="00FF3813" w:rsidRDefault="003C607D" w:rsidP="000E036B">
            <w:pPr>
              <w:keepNext/>
              <w:keepLines/>
              <w:spacing w:before="120"/>
              <w:jc w:val="both"/>
              <w:rPr>
                <w:b/>
                <w:lang w:val="en-GB" w:eastAsia="en-GB"/>
              </w:rPr>
            </w:pPr>
            <w:r w:rsidRPr="00FF3813">
              <w:rPr>
                <w:b/>
                <w:lang w:val="en-GB" w:eastAsia="en-GB"/>
              </w:rPr>
              <w:t>3</w:t>
            </w:r>
          </w:p>
        </w:tc>
        <w:tc>
          <w:tcPr>
            <w:tcW w:w="0" w:type="auto"/>
            <w:tcBorders>
              <w:left w:val="nil"/>
              <w:bottom w:val="single" w:sz="4" w:space="0" w:color="auto"/>
              <w:right w:val="nil"/>
            </w:tcBorders>
          </w:tcPr>
          <w:p w14:paraId="5291D4C8" w14:textId="77777777" w:rsidR="003C607D" w:rsidRPr="00FF3813" w:rsidRDefault="003C607D" w:rsidP="000E036B">
            <w:pPr>
              <w:keepNext/>
              <w:keepLines/>
              <w:spacing w:before="120"/>
              <w:jc w:val="both"/>
              <w:rPr>
                <w:b/>
                <w:lang w:val="en-GB" w:eastAsia="en-GB"/>
              </w:rPr>
            </w:pPr>
            <w:r w:rsidRPr="00FF3813">
              <w:rPr>
                <w:b/>
                <w:lang w:val="en-GB" w:eastAsia="en-GB"/>
              </w:rPr>
              <w:t>10</w:t>
            </w:r>
          </w:p>
        </w:tc>
        <w:tc>
          <w:tcPr>
            <w:tcW w:w="0" w:type="auto"/>
            <w:tcBorders>
              <w:left w:val="nil"/>
              <w:bottom w:val="single" w:sz="4" w:space="0" w:color="auto"/>
              <w:right w:val="nil"/>
            </w:tcBorders>
          </w:tcPr>
          <w:p w14:paraId="3F9CEABA" w14:textId="77777777" w:rsidR="003C607D" w:rsidRPr="00FF3813" w:rsidRDefault="003C607D" w:rsidP="000E036B">
            <w:pPr>
              <w:keepNext/>
              <w:keepLines/>
              <w:spacing w:before="120"/>
              <w:jc w:val="both"/>
              <w:rPr>
                <w:b/>
                <w:lang w:val="en-GB" w:eastAsia="en-GB"/>
              </w:rPr>
            </w:pPr>
            <w:r w:rsidRPr="00FF3813">
              <w:rPr>
                <w:b/>
                <w:lang w:val="en-GB" w:eastAsia="en-GB"/>
              </w:rPr>
              <w:t>20</w:t>
            </w:r>
          </w:p>
        </w:tc>
        <w:tc>
          <w:tcPr>
            <w:tcW w:w="0" w:type="auto"/>
            <w:tcBorders>
              <w:left w:val="nil"/>
              <w:bottom w:val="single" w:sz="4" w:space="0" w:color="auto"/>
              <w:right w:val="nil"/>
            </w:tcBorders>
          </w:tcPr>
          <w:p w14:paraId="01E5B4E5" w14:textId="77777777" w:rsidR="003C607D" w:rsidRPr="00FF3813" w:rsidRDefault="003C607D" w:rsidP="000E036B">
            <w:pPr>
              <w:keepNext/>
              <w:keepLines/>
              <w:spacing w:before="120"/>
              <w:jc w:val="both"/>
              <w:rPr>
                <w:b/>
                <w:lang w:val="en-GB" w:eastAsia="en-GB"/>
              </w:rPr>
            </w:pPr>
            <w:r w:rsidRPr="00FF3813">
              <w:rPr>
                <w:b/>
                <w:lang w:val="en-GB" w:eastAsia="en-GB"/>
              </w:rPr>
              <w:t>30</w:t>
            </w:r>
          </w:p>
        </w:tc>
      </w:tr>
      <w:tr w:rsidR="00FF3813" w:rsidRPr="00FF3813" w14:paraId="6D76994C" w14:textId="77777777" w:rsidTr="00A002FB">
        <w:trPr>
          <w:cantSplit/>
          <w:trHeight w:hRule="exact" w:val="360"/>
        </w:trPr>
        <w:tc>
          <w:tcPr>
            <w:tcW w:w="0" w:type="auto"/>
            <w:tcBorders>
              <w:left w:val="nil"/>
              <w:bottom w:val="nil"/>
              <w:right w:val="nil"/>
            </w:tcBorders>
          </w:tcPr>
          <w:p w14:paraId="54FA3AD4" w14:textId="77777777" w:rsidR="003C607D" w:rsidRPr="00FF3813" w:rsidRDefault="003C607D" w:rsidP="000E036B">
            <w:pPr>
              <w:keepNext/>
              <w:keepLines/>
              <w:spacing w:before="120"/>
              <w:jc w:val="both"/>
              <w:rPr>
                <w:lang w:val="en-GB" w:eastAsia="en-GB"/>
              </w:rPr>
            </w:pPr>
            <w:r w:rsidRPr="00FF3813">
              <w:rPr>
                <w:lang w:val="en-GB" w:eastAsia="en-GB"/>
              </w:rPr>
              <w:t>Mean allocation</w:t>
            </w:r>
          </w:p>
        </w:tc>
        <w:tc>
          <w:tcPr>
            <w:tcW w:w="0" w:type="auto"/>
            <w:tcBorders>
              <w:left w:val="nil"/>
              <w:bottom w:val="nil"/>
              <w:right w:val="nil"/>
            </w:tcBorders>
          </w:tcPr>
          <w:p w14:paraId="1EAFC204" w14:textId="77777777" w:rsidR="003C607D" w:rsidRPr="00FF3813" w:rsidRDefault="003C607D" w:rsidP="000E036B">
            <w:pPr>
              <w:keepNext/>
              <w:keepLines/>
              <w:spacing w:before="120"/>
              <w:jc w:val="both"/>
              <w:rPr>
                <w:lang w:val="en-GB" w:eastAsia="en-GB"/>
              </w:rPr>
            </w:pPr>
          </w:p>
        </w:tc>
        <w:tc>
          <w:tcPr>
            <w:tcW w:w="0" w:type="auto"/>
            <w:tcBorders>
              <w:left w:val="nil"/>
              <w:bottom w:val="nil"/>
              <w:right w:val="nil"/>
            </w:tcBorders>
          </w:tcPr>
          <w:p w14:paraId="57B2D59D" w14:textId="77777777" w:rsidR="003C607D" w:rsidRPr="00FF3813" w:rsidRDefault="003C607D" w:rsidP="000E036B">
            <w:pPr>
              <w:keepNext/>
              <w:keepLines/>
              <w:spacing w:before="120"/>
              <w:jc w:val="both"/>
              <w:rPr>
                <w:lang w:val="en-GB" w:eastAsia="en-GB"/>
              </w:rPr>
            </w:pPr>
          </w:p>
        </w:tc>
        <w:tc>
          <w:tcPr>
            <w:tcW w:w="0" w:type="auto"/>
            <w:tcBorders>
              <w:left w:val="nil"/>
              <w:bottom w:val="nil"/>
              <w:right w:val="nil"/>
            </w:tcBorders>
          </w:tcPr>
          <w:p w14:paraId="02B9D0CA" w14:textId="77777777" w:rsidR="003C607D" w:rsidRPr="00FF3813" w:rsidRDefault="003C607D" w:rsidP="000E036B">
            <w:pPr>
              <w:keepNext/>
              <w:keepLines/>
              <w:spacing w:before="120"/>
              <w:jc w:val="both"/>
              <w:rPr>
                <w:lang w:val="en-GB" w:eastAsia="en-GB"/>
              </w:rPr>
            </w:pPr>
          </w:p>
        </w:tc>
        <w:tc>
          <w:tcPr>
            <w:tcW w:w="0" w:type="auto"/>
            <w:tcBorders>
              <w:left w:val="nil"/>
              <w:bottom w:val="nil"/>
              <w:right w:val="nil"/>
            </w:tcBorders>
          </w:tcPr>
          <w:p w14:paraId="2D8B8650" w14:textId="77777777" w:rsidR="003C607D" w:rsidRPr="00FF3813" w:rsidRDefault="003C607D" w:rsidP="000E036B">
            <w:pPr>
              <w:keepNext/>
              <w:keepLines/>
              <w:spacing w:before="120"/>
              <w:jc w:val="both"/>
              <w:rPr>
                <w:lang w:val="en-GB" w:eastAsia="en-GB"/>
              </w:rPr>
            </w:pPr>
          </w:p>
        </w:tc>
        <w:tc>
          <w:tcPr>
            <w:tcW w:w="0" w:type="auto"/>
            <w:tcBorders>
              <w:left w:val="nil"/>
              <w:bottom w:val="nil"/>
              <w:right w:val="nil"/>
            </w:tcBorders>
          </w:tcPr>
          <w:p w14:paraId="5CAC75FE" w14:textId="77777777" w:rsidR="003C607D" w:rsidRPr="00FF3813" w:rsidRDefault="003C607D" w:rsidP="000E036B">
            <w:pPr>
              <w:keepNext/>
              <w:keepLines/>
              <w:spacing w:before="120"/>
              <w:jc w:val="both"/>
              <w:rPr>
                <w:lang w:val="en-GB" w:eastAsia="en-GB"/>
              </w:rPr>
            </w:pPr>
          </w:p>
        </w:tc>
        <w:tc>
          <w:tcPr>
            <w:tcW w:w="0" w:type="auto"/>
            <w:tcBorders>
              <w:left w:val="nil"/>
              <w:bottom w:val="nil"/>
              <w:right w:val="nil"/>
            </w:tcBorders>
          </w:tcPr>
          <w:p w14:paraId="5F377454" w14:textId="77777777" w:rsidR="003C607D" w:rsidRPr="00FF3813" w:rsidRDefault="003C607D" w:rsidP="000E036B">
            <w:pPr>
              <w:keepNext/>
              <w:keepLines/>
              <w:spacing w:before="120"/>
              <w:jc w:val="both"/>
              <w:rPr>
                <w:lang w:val="en-GB" w:eastAsia="en-GB"/>
              </w:rPr>
            </w:pPr>
          </w:p>
        </w:tc>
      </w:tr>
      <w:tr w:rsidR="00FF3813" w:rsidRPr="00FF3813" w14:paraId="3A3857A7" w14:textId="77777777" w:rsidTr="00A002FB">
        <w:trPr>
          <w:cantSplit/>
          <w:trHeight w:hRule="exact" w:val="360"/>
        </w:trPr>
        <w:tc>
          <w:tcPr>
            <w:tcW w:w="0" w:type="auto"/>
            <w:tcBorders>
              <w:top w:val="nil"/>
              <w:left w:val="nil"/>
              <w:bottom w:val="nil"/>
              <w:right w:val="nil"/>
            </w:tcBorders>
          </w:tcPr>
          <w:p w14:paraId="79E3F031" w14:textId="77777777" w:rsidR="003C607D" w:rsidRPr="00FF3813" w:rsidRDefault="003C607D" w:rsidP="000E036B">
            <w:pPr>
              <w:keepNext/>
              <w:keepLines/>
              <w:spacing w:before="120"/>
              <w:ind w:left="720"/>
              <w:jc w:val="both"/>
              <w:rPr>
                <w:lang w:val="en-GB" w:eastAsia="en-GB"/>
              </w:rPr>
            </w:pPr>
            <w:r w:rsidRPr="00FF3813">
              <w:rPr>
                <w:lang w:val="en-GB" w:eastAsia="en-GB"/>
              </w:rPr>
              <w:t>Flat placebo like curve</w:t>
            </w:r>
          </w:p>
        </w:tc>
        <w:tc>
          <w:tcPr>
            <w:tcW w:w="0" w:type="auto"/>
            <w:tcBorders>
              <w:top w:val="nil"/>
              <w:left w:val="nil"/>
              <w:bottom w:val="nil"/>
              <w:right w:val="nil"/>
            </w:tcBorders>
            <w:vAlign w:val="bottom"/>
          </w:tcPr>
          <w:p w14:paraId="3882841C"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6.4</w:t>
            </w:r>
          </w:p>
        </w:tc>
        <w:tc>
          <w:tcPr>
            <w:tcW w:w="0" w:type="auto"/>
            <w:tcBorders>
              <w:top w:val="nil"/>
              <w:left w:val="nil"/>
              <w:bottom w:val="nil"/>
              <w:right w:val="nil"/>
            </w:tcBorders>
            <w:vAlign w:val="bottom"/>
          </w:tcPr>
          <w:p w14:paraId="0212E6D7"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6.4</w:t>
            </w:r>
          </w:p>
        </w:tc>
        <w:tc>
          <w:tcPr>
            <w:tcW w:w="0" w:type="auto"/>
            <w:tcBorders>
              <w:top w:val="nil"/>
              <w:left w:val="nil"/>
              <w:bottom w:val="nil"/>
              <w:right w:val="nil"/>
            </w:tcBorders>
            <w:vAlign w:val="bottom"/>
          </w:tcPr>
          <w:p w14:paraId="2A2E7038"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6.4</w:t>
            </w:r>
          </w:p>
        </w:tc>
        <w:tc>
          <w:tcPr>
            <w:tcW w:w="0" w:type="auto"/>
            <w:tcBorders>
              <w:top w:val="nil"/>
              <w:left w:val="nil"/>
              <w:bottom w:val="nil"/>
              <w:right w:val="nil"/>
            </w:tcBorders>
            <w:vAlign w:val="bottom"/>
          </w:tcPr>
          <w:p w14:paraId="5293CAF8"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6.4</w:t>
            </w:r>
          </w:p>
        </w:tc>
        <w:tc>
          <w:tcPr>
            <w:tcW w:w="0" w:type="auto"/>
            <w:tcBorders>
              <w:top w:val="nil"/>
              <w:left w:val="nil"/>
              <w:bottom w:val="nil"/>
              <w:right w:val="nil"/>
            </w:tcBorders>
            <w:vAlign w:val="bottom"/>
          </w:tcPr>
          <w:p w14:paraId="0ADE6689"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6.4</w:t>
            </w:r>
          </w:p>
        </w:tc>
        <w:tc>
          <w:tcPr>
            <w:tcW w:w="0" w:type="auto"/>
            <w:tcBorders>
              <w:top w:val="nil"/>
              <w:left w:val="nil"/>
              <w:bottom w:val="nil"/>
              <w:right w:val="nil"/>
            </w:tcBorders>
            <w:vAlign w:val="bottom"/>
          </w:tcPr>
          <w:p w14:paraId="11105277"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6.4</w:t>
            </w:r>
          </w:p>
        </w:tc>
      </w:tr>
      <w:tr w:rsidR="00FF3813" w:rsidRPr="00FF3813" w14:paraId="086C0F1F" w14:textId="77777777" w:rsidTr="00A002FB">
        <w:trPr>
          <w:cantSplit/>
          <w:trHeight w:hRule="exact" w:val="360"/>
        </w:trPr>
        <w:tc>
          <w:tcPr>
            <w:tcW w:w="0" w:type="auto"/>
            <w:tcBorders>
              <w:top w:val="nil"/>
              <w:left w:val="nil"/>
              <w:bottom w:val="nil"/>
              <w:right w:val="nil"/>
            </w:tcBorders>
          </w:tcPr>
          <w:p w14:paraId="1E8772E5" w14:textId="77777777" w:rsidR="003C607D" w:rsidRPr="00FF3813" w:rsidRDefault="00F5499C" w:rsidP="000E036B">
            <w:pPr>
              <w:keepNext/>
              <w:keepLines/>
              <w:spacing w:before="120"/>
              <w:ind w:left="720"/>
              <w:jc w:val="both"/>
              <w:rPr>
                <w:lang w:val="en-GB" w:eastAsia="en-GB"/>
              </w:rPr>
            </w:pPr>
            <w:r w:rsidRPr="00FF3813">
              <w:rPr>
                <w:i/>
                <w:lang w:val="en-GB" w:eastAsia="en-GB"/>
              </w:rPr>
              <w:t>Emax</w:t>
            </w:r>
            <w:r w:rsidR="003C607D" w:rsidRPr="00FF3813">
              <w:rPr>
                <w:lang w:val="en-GB" w:eastAsia="en-GB"/>
              </w:rPr>
              <w:t xml:space="preserve"> like Curve</w:t>
            </w:r>
          </w:p>
        </w:tc>
        <w:tc>
          <w:tcPr>
            <w:tcW w:w="0" w:type="auto"/>
            <w:tcBorders>
              <w:top w:val="nil"/>
              <w:left w:val="nil"/>
              <w:bottom w:val="nil"/>
              <w:right w:val="nil"/>
            </w:tcBorders>
            <w:vAlign w:val="bottom"/>
          </w:tcPr>
          <w:p w14:paraId="4D4F6AC5"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4.7</w:t>
            </w:r>
          </w:p>
        </w:tc>
        <w:tc>
          <w:tcPr>
            <w:tcW w:w="0" w:type="auto"/>
            <w:tcBorders>
              <w:top w:val="nil"/>
              <w:left w:val="nil"/>
              <w:bottom w:val="nil"/>
              <w:right w:val="nil"/>
            </w:tcBorders>
            <w:vAlign w:val="bottom"/>
          </w:tcPr>
          <w:p w14:paraId="7ABFEE84"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4.7</w:t>
            </w:r>
          </w:p>
        </w:tc>
        <w:tc>
          <w:tcPr>
            <w:tcW w:w="0" w:type="auto"/>
            <w:tcBorders>
              <w:top w:val="nil"/>
              <w:left w:val="nil"/>
              <w:bottom w:val="nil"/>
              <w:right w:val="nil"/>
            </w:tcBorders>
            <w:vAlign w:val="bottom"/>
          </w:tcPr>
          <w:p w14:paraId="302E2DD3"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4.8</w:t>
            </w:r>
          </w:p>
        </w:tc>
        <w:tc>
          <w:tcPr>
            <w:tcW w:w="0" w:type="auto"/>
            <w:tcBorders>
              <w:top w:val="nil"/>
              <w:left w:val="nil"/>
              <w:bottom w:val="nil"/>
              <w:right w:val="nil"/>
            </w:tcBorders>
            <w:vAlign w:val="bottom"/>
          </w:tcPr>
          <w:p w14:paraId="76A0B278"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4.7</w:t>
            </w:r>
          </w:p>
        </w:tc>
        <w:tc>
          <w:tcPr>
            <w:tcW w:w="0" w:type="auto"/>
            <w:tcBorders>
              <w:top w:val="nil"/>
              <w:left w:val="nil"/>
              <w:bottom w:val="nil"/>
              <w:right w:val="nil"/>
            </w:tcBorders>
            <w:vAlign w:val="bottom"/>
          </w:tcPr>
          <w:p w14:paraId="0DEB95FD"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4.7</w:t>
            </w:r>
          </w:p>
        </w:tc>
        <w:tc>
          <w:tcPr>
            <w:tcW w:w="0" w:type="auto"/>
            <w:tcBorders>
              <w:top w:val="nil"/>
              <w:left w:val="nil"/>
              <w:bottom w:val="nil"/>
              <w:right w:val="nil"/>
            </w:tcBorders>
            <w:vAlign w:val="bottom"/>
          </w:tcPr>
          <w:p w14:paraId="21E5D012"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4.7</w:t>
            </w:r>
          </w:p>
        </w:tc>
      </w:tr>
      <w:tr w:rsidR="00FF3813" w:rsidRPr="00FF3813" w14:paraId="36789337" w14:textId="77777777" w:rsidTr="00A002FB">
        <w:trPr>
          <w:cantSplit/>
          <w:trHeight w:hRule="exact" w:val="360"/>
        </w:trPr>
        <w:tc>
          <w:tcPr>
            <w:tcW w:w="0" w:type="auto"/>
            <w:tcBorders>
              <w:top w:val="nil"/>
              <w:left w:val="nil"/>
              <w:bottom w:val="nil"/>
              <w:right w:val="nil"/>
            </w:tcBorders>
          </w:tcPr>
          <w:p w14:paraId="348CBDCD" w14:textId="77777777" w:rsidR="003C607D" w:rsidRPr="00FF3813" w:rsidRDefault="003C607D" w:rsidP="000E036B">
            <w:pPr>
              <w:keepNext/>
              <w:keepLines/>
              <w:spacing w:before="120"/>
              <w:ind w:left="720"/>
              <w:jc w:val="both"/>
              <w:rPr>
                <w:lang w:val="en-GB" w:eastAsia="en-GB"/>
              </w:rPr>
            </w:pPr>
            <w:r w:rsidRPr="00FF3813">
              <w:rPr>
                <w:lang w:val="en-GB" w:eastAsia="en-GB"/>
              </w:rPr>
              <w:t>Log Linear Curve</w:t>
            </w:r>
          </w:p>
        </w:tc>
        <w:tc>
          <w:tcPr>
            <w:tcW w:w="0" w:type="auto"/>
            <w:tcBorders>
              <w:top w:val="nil"/>
              <w:left w:val="nil"/>
              <w:bottom w:val="nil"/>
              <w:right w:val="nil"/>
            </w:tcBorders>
            <w:vAlign w:val="bottom"/>
          </w:tcPr>
          <w:p w14:paraId="165A3B64"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5.0</w:t>
            </w:r>
          </w:p>
        </w:tc>
        <w:tc>
          <w:tcPr>
            <w:tcW w:w="0" w:type="auto"/>
            <w:tcBorders>
              <w:top w:val="nil"/>
              <w:left w:val="nil"/>
              <w:bottom w:val="nil"/>
              <w:right w:val="nil"/>
            </w:tcBorders>
            <w:vAlign w:val="bottom"/>
          </w:tcPr>
          <w:p w14:paraId="1EA51D9B"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5.0</w:t>
            </w:r>
          </w:p>
        </w:tc>
        <w:tc>
          <w:tcPr>
            <w:tcW w:w="0" w:type="auto"/>
            <w:tcBorders>
              <w:top w:val="nil"/>
              <w:left w:val="nil"/>
              <w:bottom w:val="nil"/>
              <w:right w:val="nil"/>
            </w:tcBorders>
            <w:vAlign w:val="bottom"/>
          </w:tcPr>
          <w:p w14:paraId="3F6D9894"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5.1</w:t>
            </w:r>
          </w:p>
        </w:tc>
        <w:tc>
          <w:tcPr>
            <w:tcW w:w="0" w:type="auto"/>
            <w:tcBorders>
              <w:top w:val="nil"/>
              <w:left w:val="nil"/>
              <w:bottom w:val="nil"/>
              <w:right w:val="nil"/>
            </w:tcBorders>
            <w:vAlign w:val="bottom"/>
          </w:tcPr>
          <w:p w14:paraId="6A83345D"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5.0</w:t>
            </w:r>
          </w:p>
        </w:tc>
        <w:tc>
          <w:tcPr>
            <w:tcW w:w="0" w:type="auto"/>
            <w:tcBorders>
              <w:top w:val="nil"/>
              <w:left w:val="nil"/>
              <w:bottom w:val="nil"/>
              <w:right w:val="nil"/>
            </w:tcBorders>
            <w:vAlign w:val="bottom"/>
          </w:tcPr>
          <w:p w14:paraId="467CC261"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5.1</w:t>
            </w:r>
          </w:p>
        </w:tc>
        <w:tc>
          <w:tcPr>
            <w:tcW w:w="0" w:type="auto"/>
            <w:tcBorders>
              <w:top w:val="nil"/>
              <w:left w:val="nil"/>
              <w:bottom w:val="nil"/>
              <w:right w:val="nil"/>
            </w:tcBorders>
            <w:vAlign w:val="bottom"/>
          </w:tcPr>
          <w:p w14:paraId="3B39E0F9"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5.0</w:t>
            </w:r>
          </w:p>
        </w:tc>
      </w:tr>
      <w:tr w:rsidR="00FF3813" w:rsidRPr="00FF3813" w14:paraId="0024B02B" w14:textId="77777777" w:rsidTr="00A002FB">
        <w:trPr>
          <w:cantSplit/>
          <w:trHeight w:hRule="exact" w:val="360"/>
        </w:trPr>
        <w:tc>
          <w:tcPr>
            <w:tcW w:w="0" w:type="auto"/>
            <w:tcBorders>
              <w:top w:val="nil"/>
              <w:left w:val="nil"/>
              <w:bottom w:val="nil"/>
              <w:right w:val="nil"/>
            </w:tcBorders>
          </w:tcPr>
          <w:p w14:paraId="4AB467E4" w14:textId="77777777" w:rsidR="003C607D" w:rsidRPr="00FF3813" w:rsidRDefault="003C607D" w:rsidP="00822737">
            <w:pPr>
              <w:keepNext/>
              <w:keepLines/>
              <w:spacing w:before="120"/>
              <w:ind w:left="720"/>
              <w:jc w:val="both"/>
              <w:rPr>
                <w:lang w:val="en-GB" w:eastAsia="en-GB"/>
              </w:rPr>
            </w:pPr>
            <w:r w:rsidRPr="00FF3813">
              <w:rPr>
                <w:lang w:val="en-GB" w:eastAsia="en-GB"/>
              </w:rPr>
              <w:t>U Shape Curve</w:t>
            </w:r>
          </w:p>
        </w:tc>
        <w:tc>
          <w:tcPr>
            <w:tcW w:w="0" w:type="auto"/>
            <w:tcBorders>
              <w:top w:val="nil"/>
              <w:left w:val="nil"/>
              <w:bottom w:val="nil"/>
              <w:right w:val="nil"/>
            </w:tcBorders>
            <w:vAlign w:val="bottom"/>
          </w:tcPr>
          <w:p w14:paraId="0602778A"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5.9</w:t>
            </w:r>
          </w:p>
        </w:tc>
        <w:tc>
          <w:tcPr>
            <w:tcW w:w="0" w:type="auto"/>
            <w:tcBorders>
              <w:top w:val="nil"/>
              <w:left w:val="nil"/>
              <w:bottom w:val="nil"/>
              <w:right w:val="nil"/>
            </w:tcBorders>
            <w:vAlign w:val="bottom"/>
          </w:tcPr>
          <w:p w14:paraId="27B09737"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6.0</w:t>
            </w:r>
          </w:p>
        </w:tc>
        <w:tc>
          <w:tcPr>
            <w:tcW w:w="0" w:type="auto"/>
            <w:tcBorders>
              <w:top w:val="nil"/>
              <w:left w:val="nil"/>
              <w:bottom w:val="nil"/>
              <w:right w:val="nil"/>
            </w:tcBorders>
            <w:vAlign w:val="bottom"/>
          </w:tcPr>
          <w:p w14:paraId="3CA5E7A8"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5.9</w:t>
            </w:r>
          </w:p>
        </w:tc>
        <w:tc>
          <w:tcPr>
            <w:tcW w:w="0" w:type="auto"/>
            <w:tcBorders>
              <w:top w:val="nil"/>
              <w:left w:val="nil"/>
              <w:bottom w:val="nil"/>
              <w:right w:val="nil"/>
            </w:tcBorders>
            <w:vAlign w:val="bottom"/>
          </w:tcPr>
          <w:p w14:paraId="43B4E73B"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5.9</w:t>
            </w:r>
          </w:p>
        </w:tc>
        <w:tc>
          <w:tcPr>
            <w:tcW w:w="0" w:type="auto"/>
            <w:tcBorders>
              <w:top w:val="nil"/>
              <w:left w:val="nil"/>
              <w:bottom w:val="nil"/>
              <w:right w:val="nil"/>
            </w:tcBorders>
            <w:vAlign w:val="bottom"/>
          </w:tcPr>
          <w:p w14:paraId="0E179C0D"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5.9</w:t>
            </w:r>
          </w:p>
        </w:tc>
        <w:tc>
          <w:tcPr>
            <w:tcW w:w="0" w:type="auto"/>
            <w:tcBorders>
              <w:top w:val="nil"/>
              <w:left w:val="nil"/>
              <w:bottom w:val="nil"/>
              <w:right w:val="nil"/>
            </w:tcBorders>
            <w:vAlign w:val="bottom"/>
          </w:tcPr>
          <w:p w14:paraId="3ACA5B7D"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5.9</w:t>
            </w:r>
          </w:p>
        </w:tc>
      </w:tr>
      <w:tr w:rsidR="00FF3813" w:rsidRPr="00FF3813" w14:paraId="27DF9DAF" w14:textId="77777777" w:rsidTr="00A002FB">
        <w:trPr>
          <w:cantSplit/>
          <w:trHeight w:hRule="exact" w:val="360"/>
        </w:trPr>
        <w:tc>
          <w:tcPr>
            <w:tcW w:w="0" w:type="auto"/>
            <w:tcBorders>
              <w:top w:val="nil"/>
              <w:left w:val="nil"/>
              <w:bottom w:val="nil"/>
              <w:right w:val="nil"/>
            </w:tcBorders>
          </w:tcPr>
          <w:p w14:paraId="1A87085D" w14:textId="77777777" w:rsidR="003C607D" w:rsidRPr="00FF3813" w:rsidRDefault="003C607D" w:rsidP="000E036B">
            <w:pPr>
              <w:keepNext/>
              <w:keepLines/>
              <w:spacing w:before="120"/>
              <w:jc w:val="both"/>
              <w:rPr>
                <w:b/>
                <w:lang w:val="en-GB" w:eastAsia="en-GB"/>
              </w:rPr>
            </w:pPr>
            <w:r w:rsidRPr="00FF3813">
              <w:rPr>
                <w:lang w:val="en-GB" w:eastAsia="en-GB"/>
              </w:rPr>
              <w:t>Proportion of simulation being selected as ED90</w:t>
            </w:r>
          </w:p>
        </w:tc>
        <w:tc>
          <w:tcPr>
            <w:tcW w:w="0" w:type="auto"/>
            <w:tcBorders>
              <w:top w:val="nil"/>
              <w:left w:val="nil"/>
              <w:bottom w:val="nil"/>
              <w:right w:val="nil"/>
            </w:tcBorders>
            <w:vAlign w:val="bottom"/>
          </w:tcPr>
          <w:p w14:paraId="495887BE"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645C4F75"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446119D7"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5C291AE1"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2FF91869"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022A327D" w14:textId="77777777" w:rsidR="003C607D" w:rsidRPr="00FF3813" w:rsidRDefault="003C607D" w:rsidP="000E036B">
            <w:pPr>
              <w:spacing w:before="120"/>
              <w:jc w:val="both"/>
              <w:rPr>
                <w:rFonts w:ascii="Calibri" w:hAnsi="Calibri" w:cs="Calibri"/>
                <w:lang w:val="en-GB"/>
              </w:rPr>
            </w:pPr>
          </w:p>
        </w:tc>
      </w:tr>
      <w:tr w:rsidR="00FF3813" w:rsidRPr="00FF3813" w14:paraId="7FB055A9" w14:textId="77777777" w:rsidTr="00A002FB">
        <w:trPr>
          <w:cantSplit/>
          <w:trHeight w:hRule="exact" w:val="360"/>
        </w:trPr>
        <w:tc>
          <w:tcPr>
            <w:tcW w:w="0" w:type="auto"/>
            <w:tcBorders>
              <w:top w:val="nil"/>
              <w:left w:val="nil"/>
              <w:bottom w:val="nil"/>
              <w:right w:val="nil"/>
            </w:tcBorders>
          </w:tcPr>
          <w:p w14:paraId="48B105DD" w14:textId="77777777" w:rsidR="003C607D" w:rsidRPr="00FF3813" w:rsidRDefault="003C607D" w:rsidP="000E036B">
            <w:pPr>
              <w:keepNext/>
              <w:keepLines/>
              <w:spacing w:before="120"/>
              <w:ind w:left="720"/>
              <w:jc w:val="both"/>
              <w:rPr>
                <w:lang w:val="en-GB" w:eastAsia="en-GB"/>
              </w:rPr>
            </w:pPr>
            <w:r w:rsidRPr="00FF3813">
              <w:rPr>
                <w:lang w:val="en-GB" w:eastAsia="en-GB"/>
              </w:rPr>
              <w:t>Flat placebo like curve</w:t>
            </w:r>
          </w:p>
        </w:tc>
        <w:tc>
          <w:tcPr>
            <w:tcW w:w="0" w:type="auto"/>
            <w:tcBorders>
              <w:top w:val="nil"/>
              <w:left w:val="nil"/>
              <w:bottom w:val="nil"/>
              <w:right w:val="nil"/>
            </w:tcBorders>
            <w:vAlign w:val="bottom"/>
          </w:tcPr>
          <w:p w14:paraId="4A3ABE1C"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4A9C154F"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60EA4912"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17021B6C"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46E2B695"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35%</w:t>
            </w:r>
          </w:p>
        </w:tc>
        <w:tc>
          <w:tcPr>
            <w:tcW w:w="0" w:type="auto"/>
            <w:tcBorders>
              <w:top w:val="nil"/>
              <w:left w:val="nil"/>
              <w:bottom w:val="nil"/>
              <w:right w:val="nil"/>
            </w:tcBorders>
            <w:vAlign w:val="bottom"/>
          </w:tcPr>
          <w:p w14:paraId="02833C63"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r>
      <w:tr w:rsidR="00FF3813" w:rsidRPr="00FF3813" w14:paraId="4A49F94D" w14:textId="77777777" w:rsidTr="00A002FB">
        <w:trPr>
          <w:cantSplit/>
          <w:trHeight w:hRule="exact" w:val="360"/>
        </w:trPr>
        <w:tc>
          <w:tcPr>
            <w:tcW w:w="0" w:type="auto"/>
            <w:tcBorders>
              <w:top w:val="nil"/>
              <w:left w:val="nil"/>
              <w:bottom w:val="nil"/>
              <w:right w:val="nil"/>
            </w:tcBorders>
          </w:tcPr>
          <w:p w14:paraId="2AD34157" w14:textId="77777777" w:rsidR="003C607D" w:rsidRPr="00FF3813" w:rsidRDefault="00F5499C" w:rsidP="000E036B">
            <w:pPr>
              <w:keepNext/>
              <w:keepLines/>
              <w:spacing w:before="120"/>
              <w:ind w:left="720"/>
              <w:jc w:val="both"/>
              <w:rPr>
                <w:lang w:val="en-GB" w:eastAsia="en-GB"/>
              </w:rPr>
            </w:pPr>
            <w:r w:rsidRPr="00FF3813">
              <w:rPr>
                <w:i/>
                <w:lang w:val="en-GB" w:eastAsia="en-GB"/>
              </w:rPr>
              <w:t>Emax</w:t>
            </w:r>
            <w:r w:rsidR="003C607D" w:rsidRPr="00FF3813">
              <w:rPr>
                <w:lang w:val="en-GB" w:eastAsia="en-GB"/>
              </w:rPr>
              <w:t xml:space="preserve"> like Curve</w:t>
            </w:r>
          </w:p>
        </w:tc>
        <w:tc>
          <w:tcPr>
            <w:tcW w:w="0" w:type="auto"/>
            <w:tcBorders>
              <w:top w:val="nil"/>
              <w:left w:val="nil"/>
              <w:bottom w:val="nil"/>
              <w:right w:val="nil"/>
            </w:tcBorders>
            <w:vAlign w:val="bottom"/>
          </w:tcPr>
          <w:p w14:paraId="057E6446"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5CD997B6"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229E097F"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23DF0197"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3D4CB707"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92%</w:t>
            </w:r>
          </w:p>
        </w:tc>
        <w:tc>
          <w:tcPr>
            <w:tcW w:w="0" w:type="auto"/>
            <w:tcBorders>
              <w:top w:val="nil"/>
              <w:left w:val="nil"/>
              <w:bottom w:val="nil"/>
              <w:right w:val="nil"/>
            </w:tcBorders>
            <w:vAlign w:val="bottom"/>
          </w:tcPr>
          <w:p w14:paraId="431651B9"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8%</w:t>
            </w:r>
          </w:p>
        </w:tc>
      </w:tr>
      <w:tr w:rsidR="00FF3813" w:rsidRPr="00FF3813" w14:paraId="7E22222A" w14:textId="77777777" w:rsidTr="00A002FB">
        <w:trPr>
          <w:cantSplit/>
          <w:trHeight w:hRule="exact" w:val="360"/>
        </w:trPr>
        <w:tc>
          <w:tcPr>
            <w:tcW w:w="0" w:type="auto"/>
            <w:tcBorders>
              <w:top w:val="nil"/>
              <w:left w:val="nil"/>
              <w:bottom w:val="nil"/>
              <w:right w:val="nil"/>
            </w:tcBorders>
          </w:tcPr>
          <w:p w14:paraId="12EDE9AC" w14:textId="77777777" w:rsidR="003C607D" w:rsidRPr="00FF3813" w:rsidRDefault="003C607D" w:rsidP="000E036B">
            <w:pPr>
              <w:keepNext/>
              <w:keepLines/>
              <w:spacing w:before="120"/>
              <w:ind w:left="720"/>
              <w:jc w:val="both"/>
              <w:rPr>
                <w:lang w:val="en-GB" w:eastAsia="en-GB"/>
              </w:rPr>
            </w:pPr>
            <w:r w:rsidRPr="00FF3813">
              <w:rPr>
                <w:lang w:val="en-GB" w:eastAsia="en-GB"/>
              </w:rPr>
              <w:t>Log Linear Curve</w:t>
            </w:r>
          </w:p>
        </w:tc>
        <w:tc>
          <w:tcPr>
            <w:tcW w:w="0" w:type="auto"/>
            <w:tcBorders>
              <w:top w:val="nil"/>
              <w:left w:val="nil"/>
              <w:bottom w:val="nil"/>
              <w:right w:val="nil"/>
            </w:tcBorders>
            <w:vAlign w:val="bottom"/>
          </w:tcPr>
          <w:p w14:paraId="4C2A3823"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0AB86997"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5FB77549"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1C1B4A89"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5E073B84"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83%</w:t>
            </w:r>
          </w:p>
        </w:tc>
        <w:tc>
          <w:tcPr>
            <w:tcW w:w="0" w:type="auto"/>
            <w:tcBorders>
              <w:top w:val="nil"/>
              <w:left w:val="nil"/>
              <w:bottom w:val="nil"/>
              <w:right w:val="nil"/>
            </w:tcBorders>
            <w:vAlign w:val="bottom"/>
          </w:tcPr>
          <w:p w14:paraId="5683174F"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16%</w:t>
            </w:r>
          </w:p>
        </w:tc>
      </w:tr>
      <w:tr w:rsidR="00FF3813" w:rsidRPr="00FF3813" w14:paraId="3A27D011" w14:textId="77777777" w:rsidTr="00A002FB">
        <w:trPr>
          <w:cantSplit/>
          <w:trHeight w:hRule="exact" w:val="360"/>
        </w:trPr>
        <w:tc>
          <w:tcPr>
            <w:tcW w:w="0" w:type="auto"/>
            <w:tcBorders>
              <w:top w:val="nil"/>
              <w:left w:val="nil"/>
              <w:bottom w:val="nil"/>
              <w:right w:val="nil"/>
            </w:tcBorders>
          </w:tcPr>
          <w:p w14:paraId="7E8597BF" w14:textId="77777777" w:rsidR="003C607D" w:rsidRPr="00FF3813" w:rsidRDefault="003C607D" w:rsidP="00822737">
            <w:pPr>
              <w:keepNext/>
              <w:keepLines/>
              <w:spacing w:before="120"/>
              <w:ind w:left="720"/>
              <w:jc w:val="both"/>
              <w:rPr>
                <w:lang w:val="en-GB" w:eastAsia="en-GB"/>
              </w:rPr>
            </w:pPr>
            <w:r w:rsidRPr="00FF3813">
              <w:rPr>
                <w:lang w:val="en-GB" w:eastAsia="en-GB"/>
              </w:rPr>
              <w:t>U Shape Curve</w:t>
            </w:r>
          </w:p>
        </w:tc>
        <w:tc>
          <w:tcPr>
            <w:tcW w:w="0" w:type="auto"/>
            <w:tcBorders>
              <w:top w:val="nil"/>
              <w:left w:val="nil"/>
              <w:bottom w:val="nil"/>
              <w:right w:val="nil"/>
            </w:tcBorders>
            <w:vAlign w:val="bottom"/>
          </w:tcPr>
          <w:p w14:paraId="661B6934"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449FE29B"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44C531AB"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5C0F5366"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52FF4792"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71%</w:t>
            </w:r>
          </w:p>
        </w:tc>
        <w:tc>
          <w:tcPr>
            <w:tcW w:w="0" w:type="auto"/>
            <w:tcBorders>
              <w:top w:val="nil"/>
              <w:left w:val="nil"/>
              <w:bottom w:val="nil"/>
              <w:right w:val="nil"/>
            </w:tcBorders>
            <w:vAlign w:val="bottom"/>
          </w:tcPr>
          <w:p w14:paraId="26698BE0"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r>
      <w:tr w:rsidR="00FF3813" w:rsidRPr="00FF3813" w14:paraId="14E0E8E4" w14:textId="77777777" w:rsidTr="00A002FB">
        <w:trPr>
          <w:cantSplit/>
          <w:trHeight w:hRule="exact" w:val="360"/>
        </w:trPr>
        <w:tc>
          <w:tcPr>
            <w:tcW w:w="0" w:type="auto"/>
            <w:tcBorders>
              <w:top w:val="nil"/>
              <w:left w:val="nil"/>
              <w:bottom w:val="nil"/>
              <w:right w:val="nil"/>
            </w:tcBorders>
          </w:tcPr>
          <w:p w14:paraId="2465DECA" w14:textId="77777777" w:rsidR="003C607D" w:rsidRPr="00FF3813" w:rsidRDefault="003C607D" w:rsidP="000E036B">
            <w:pPr>
              <w:keepNext/>
              <w:keepLines/>
              <w:spacing w:before="120"/>
              <w:jc w:val="both"/>
              <w:rPr>
                <w:lang w:val="en-GB" w:eastAsia="en-GB"/>
              </w:rPr>
            </w:pPr>
            <w:r w:rsidRPr="00FF3813">
              <w:rPr>
                <w:lang w:val="en-GB" w:eastAsia="en-GB"/>
              </w:rPr>
              <w:t>Proportion of simulation being selected as MED</w:t>
            </w:r>
          </w:p>
        </w:tc>
        <w:tc>
          <w:tcPr>
            <w:tcW w:w="0" w:type="auto"/>
            <w:tcBorders>
              <w:top w:val="nil"/>
              <w:left w:val="nil"/>
              <w:bottom w:val="nil"/>
              <w:right w:val="nil"/>
            </w:tcBorders>
            <w:vAlign w:val="bottom"/>
          </w:tcPr>
          <w:p w14:paraId="7320B137"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483B6FE9"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2B410AE6"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794BD771"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6D950B99"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09EAEF09" w14:textId="77777777" w:rsidR="003C607D" w:rsidRPr="00FF3813" w:rsidRDefault="003C607D" w:rsidP="000E036B">
            <w:pPr>
              <w:spacing w:before="120"/>
              <w:jc w:val="both"/>
              <w:rPr>
                <w:rFonts w:ascii="Calibri" w:hAnsi="Calibri" w:cs="Calibri"/>
                <w:lang w:val="en-GB"/>
              </w:rPr>
            </w:pPr>
          </w:p>
        </w:tc>
      </w:tr>
      <w:tr w:rsidR="00FF3813" w:rsidRPr="00FF3813" w14:paraId="602ED59E" w14:textId="77777777" w:rsidTr="00A002FB">
        <w:trPr>
          <w:cantSplit/>
          <w:trHeight w:hRule="exact" w:val="360"/>
        </w:trPr>
        <w:tc>
          <w:tcPr>
            <w:tcW w:w="0" w:type="auto"/>
            <w:tcBorders>
              <w:top w:val="nil"/>
              <w:left w:val="nil"/>
              <w:bottom w:val="nil"/>
              <w:right w:val="nil"/>
            </w:tcBorders>
          </w:tcPr>
          <w:p w14:paraId="13532449" w14:textId="77777777" w:rsidR="003C607D" w:rsidRPr="00FF3813" w:rsidRDefault="003C607D" w:rsidP="000E036B">
            <w:pPr>
              <w:keepNext/>
              <w:keepLines/>
              <w:spacing w:before="120"/>
              <w:ind w:left="720"/>
              <w:jc w:val="both"/>
              <w:rPr>
                <w:lang w:val="en-GB" w:eastAsia="en-GB"/>
              </w:rPr>
            </w:pPr>
            <w:r w:rsidRPr="00FF3813">
              <w:rPr>
                <w:lang w:val="en-GB" w:eastAsia="en-GB"/>
              </w:rPr>
              <w:t>Flat placebo like curve</w:t>
            </w:r>
          </w:p>
        </w:tc>
        <w:tc>
          <w:tcPr>
            <w:tcW w:w="0" w:type="auto"/>
            <w:tcBorders>
              <w:top w:val="nil"/>
              <w:left w:val="nil"/>
              <w:bottom w:val="nil"/>
              <w:right w:val="nil"/>
            </w:tcBorders>
            <w:vAlign w:val="bottom"/>
          </w:tcPr>
          <w:p w14:paraId="77A3B37F"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5E2A0B11"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0DF775CD"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696EFF27"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623F7885"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37FF8219"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r>
      <w:tr w:rsidR="00FF3813" w:rsidRPr="00FF3813" w14:paraId="0AF71E7A" w14:textId="77777777" w:rsidTr="00A002FB">
        <w:trPr>
          <w:cantSplit/>
          <w:trHeight w:hRule="exact" w:val="360"/>
        </w:trPr>
        <w:tc>
          <w:tcPr>
            <w:tcW w:w="0" w:type="auto"/>
            <w:tcBorders>
              <w:top w:val="nil"/>
              <w:left w:val="nil"/>
              <w:bottom w:val="nil"/>
              <w:right w:val="nil"/>
            </w:tcBorders>
          </w:tcPr>
          <w:p w14:paraId="7FC5F4BF" w14:textId="77777777" w:rsidR="003C607D" w:rsidRPr="00FF3813" w:rsidRDefault="00F5499C" w:rsidP="000E036B">
            <w:pPr>
              <w:keepNext/>
              <w:keepLines/>
              <w:spacing w:before="120"/>
              <w:ind w:left="720"/>
              <w:jc w:val="both"/>
              <w:rPr>
                <w:lang w:val="en-GB" w:eastAsia="en-GB"/>
              </w:rPr>
            </w:pPr>
            <w:r w:rsidRPr="00FF3813">
              <w:rPr>
                <w:i/>
                <w:lang w:val="en-GB" w:eastAsia="en-GB"/>
              </w:rPr>
              <w:t>Emax</w:t>
            </w:r>
            <w:r w:rsidR="003C607D" w:rsidRPr="00FF3813">
              <w:rPr>
                <w:lang w:val="en-GB" w:eastAsia="en-GB"/>
              </w:rPr>
              <w:t xml:space="preserve"> like Curve</w:t>
            </w:r>
          </w:p>
        </w:tc>
        <w:tc>
          <w:tcPr>
            <w:tcW w:w="0" w:type="auto"/>
            <w:tcBorders>
              <w:top w:val="nil"/>
              <w:left w:val="nil"/>
              <w:bottom w:val="nil"/>
              <w:right w:val="nil"/>
            </w:tcBorders>
            <w:vAlign w:val="bottom"/>
          </w:tcPr>
          <w:p w14:paraId="684B483C"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w:t>
            </w:r>
          </w:p>
        </w:tc>
        <w:tc>
          <w:tcPr>
            <w:tcW w:w="0" w:type="auto"/>
            <w:tcBorders>
              <w:top w:val="nil"/>
              <w:left w:val="nil"/>
              <w:bottom w:val="nil"/>
              <w:right w:val="nil"/>
            </w:tcBorders>
            <w:vAlign w:val="bottom"/>
          </w:tcPr>
          <w:p w14:paraId="2B1F0196"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23%</w:t>
            </w:r>
          </w:p>
        </w:tc>
        <w:tc>
          <w:tcPr>
            <w:tcW w:w="0" w:type="auto"/>
            <w:tcBorders>
              <w:top w:val="nil"/>
              <w:left w:val="nil"/>
              <w:bottom w:val="nil"/>
              <w:right w:val="nil"/>
            </w:tcBorders>
            <w:vAlign w:val="bottom"/>
          </w:tcPr>
          <w:p w14:paraId="5F8C9E86"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45%</w:t>
            </w:r>
          </w:p>
        </w:tc>
        <w:tc>
          <w:tcPr>
            <w:tcW w:w="0" w:type="auto"/>
            <w:tcBorders>
              <w:top w:val="nil"/>
              <w:left w:val="nil"/>
              <w:bottom w:val="nil"/>
              <w:right w:val="nil"/>
            </w:tcBorders>
            <w:vAlign w:val="bottom"/>
          </w:tcPr>
          <w:p w14:paraId="30AA5C03"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5%</w:t>
            </w:r>
          </w:p>
        </w:tc>
        <w:tc>
          <w:tcPr>
            <w:tcW w:w="0" w:type="auto"/>
            <w:tcBorders>
              <w:top w:val="nil"/>
              <w:left w:val="nil"/>
              <w:bottom w:val="nil"/>
              <w:right w:val="nil"/>
            </w:tcBorders>
            <w:vAlign w:val="bottom"/>
          </w:tcPr>
          <w:p w14:paraId="1298B70F"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5%</w:t>
            </w:r>
          </w:p>
        </w:tc>
        <w:tc>
          <w:tcPr>
            <w:tcW w:w="0" w:type="auto"/>
            <w:tcBorders>
              <w:top w:val="nil"/>
              <w:left w:val="nil"/>
              <w:bottom w:val="nil"/>
              <w:right w:val="nil"/>
            </w:tcBorders>
            <w:vAlign w:val="bottom"/>
          </w:tcPr>
          <w:p w14:paraId="07B3775F"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r>
      <w:tr w:rsidR="00FF3813" w:rsidRPr="00FF3813" w14:paraId="08B94C54" w14:textId="77777777" w:rsidTr="00A002FB">
        <w:trPr>
          <w:cantSplit/>
          <w:trHeight w:hRule="exact" w:val="360"/>
        </w:trPr>
        <w:tc>
          <w:tcPr>
            <w:tcW w:w="0" w:type="auto"/>
            <w:tcBorders>
              <w:top w:val="nil"/>
              <w:left w:val="nil"/>
              <w:bottom w:val="nil"/>
              <w:right w:val="nil"/>
            </w:tcBorders>
          </w:tcPr>
          <w:p w14:paraId="4558F32E" w14:textId="77777777" w:rsidR="003C607D" w:rsidRPr="00FF3813" w:rsidRDefault="003C607D" w:rsidP="000E036B">
            <w:pPr>
              <w:keepNext/>
              <w:keepLines/>
              <w:spacing w:before="120"/>
              <w:ind w:left="720"/>
              <w:jc w:val="both"/>
              <w:rPr>
                <w:lang w:val="en-GB" w:eastAsia="en-GB"/>
              </w:rPr>
            </w:pPr>
            <w:r w:rsidRPr="00FF3813">
              <w:rPr>
                <w:lang w:val="en-GB" w:eastAsia="en-GB"/>
              </w:rPr>
              <w:t>Log Linear Curve</w:t>
            </w:r>
          </w:p>
        </w:tc>
        <w:tc>
          <w:tcPr>
            <w:tcW w:w="0" w:type="auto"/>
            <w:tcBorders>
              <w:top w:val="nil"/>
              <w:left w:val="nil"/>
              <w:bottom w:val="nil"/>
              <w:right w:val="nil"/>
            </w:tcBorders>
            <w:vAlign w:val="bottom"/>
          </w:tcPr>
          <w:p w14:paraId="007602C8"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4A5568AE"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11%</w:t>
            </w:r>
          </w:p>
        </w:tc>
        <w:tc>
          <w:tcPr>
            <w:tcW w:w="0" w:type="auto"/>
            <w:tcBorders>
              <w:top w:val="nil"/>
              <w:left w:val="nil"/>
              <w:bottom w:val="nil"/>
              <w:right w:val="nil"/>
            </w:tcBorders>
            <w:vAlign w:val="bottom"/>
          </w:tcPr>
          <w:p w14:paraId="499DB3A1"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41%</w:t>
            </w:r>
          </w:p>
        </w:tc>
        <w:tc>
          <w:tcPr>
            <w:tcW w:w="0" w:type="auto"/>
            <w:tcBorders>
              <w:top w:val="nil"/>
              <w:left w:val="nil"/>
              <w:bottom w:val="nil"/>
              <w:right w:val="nil"/>
            </w:tcBorders>
            <w:vAlign w:val="bottom"/>
          </w:tcPr>
          <w:p w14:paraId="4200F351"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5%</w:t>
            </w:r>
          </w:p>
        </w:tc>
        <w:tc>
          <w:tcPr>
            <w:tcW w:w="0" w:type="auto"/>
            <w:tcBorders>
              <w:top w:val="nil"/>
              <w:left w:val="nil"/>
              <w:bottom w:val="nil"/>
              <w:right w:val="nil"/>
            </w:tcBorders>
            <w:vAlign w:val="bottom"/>
          </w:tcPr>
          <w:p w14:paraId="39833D5F"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9%</w:t>
            </w:r>
          </w:p>
        </w:tc>
        <w:tc>
          <w:tcPr>
            <w:tcW w:w="0" w:type="auto"/>
            <w:tcBorders>
              <w:top w:val="nil"/>
              <w:left w:val="nil"/>
              <w:bottom w:val="nil"/>
              <w:right w:val="nil"/>
            </w:tcBorders>
            <w:vAlign w:val="bottom"/>
          </w:tcPr>
          <w:p w14:paraId="7AD64245"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r>
      <w:tr w:rsidR="00FF3813" w:rsidRPr="00FF3813" w14:paraId="66428715" w14:textId="77777777" w:rsidTr="00A002FB">
        <w:trPr>
          <w:cantSplit/>
          <w:trHeight w:hRule="exact" w:val="360"/>
        </w:trPr>
        <w:tc>
          <w:tcPr>
            <w:tcW w:w="0" w:type="auto"/>
            <w:tcBorders>
              <w:top w:val="nil"/>
              <w:left w:val="nil"/>
              <w:bottom w:val="nil"/>
              <w:right w:val="nil"/>
            </w:tcBorders>
          </w:tcPr>
          <w:p w14:paraId="47B1DE59" w14:textId="77777777" w:rsidR="003C607D" w:rsidRPr="00FF3813" w:rsidRDefault="003C607D" w:rsidP="00822737">
            <w:pPr>
              <w:keepNext/>
              <w:keepLines/>
              <w:spacing w:before="120"/>
              <w:ind w:left="720"/>
              <w:jc w:val="both"/>
              <w:rPr>
                <w:lang w:val="en-GB" w:eastAsia="en-GB"/>
              </w:rPr>
            </w:pPr>
            <w:r w:rsidRPr="00FF3813">
              <w:rPr>
                <w:lang w:val="en-GB" w:eastAsia="en-GB"/>
              </w:rPr>
              <w:t>U Shape Curve</w:t>
            </w:r>
          </w:p>
        </w:tc>
        <w:tc>
          <w:tcPr>
            <w:tcW w:w="0" w:type="auto"/>
            <w:tcBorders>
              <w:top w:val="nil"/>
              <w:left w:val="nil"/>
              <w:bottom w:val="nil"/>
              <w:right w:val="nil"/>
            </w:tcBorders>
            <w:vAlign w:val="bottom"/>
          </w:tcPr>
          <w:p w14:paraId="0DABE024"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2%</w:t>
            </w:r>
          </w:p>
        </w:tc>
        <w:tc>
          <w:tcPr>
            <w:tcW w:w="0" w:type="auto"/>
            <w:tcBorders>
              <w:top w:val="nil"/>
              <w:left w:val="nil"/>
              <w:bottom w:val="nil"/>
              <w:right w:val="nil"/>
            </w:tcBorders>
            <w:vAlign w:val="bottom"/>
          </w:tcPr>
          <w:p w14:paraId="15C27675"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2%</w:t>
            </w:r>
          </w:p>
        </w:tc>
        <w:tc>
          <w:tcPr>
            <w:tcW w:w="0" w:type="auto"/>
            <w:tcBorders>
              <w:top w:val="nil"/>
              <w:left w:val="nil"/>
              <w:bottom w:val="nil"/>
              <w:right w:val="nil"/>
            </w:tcBorders>
            <w:vAlign w:val="bottom"/>
          </w:tcPr>
          <w:p w14:paraId="604734E1"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3%</w:t>
            </w:r>
          </w:p>
        </w:tc>
        <w:tc>
          <w:tcPr>
            <w:tcW w:w="0" w:type="auto"/>
            <w:tcBorders>
              <w:top w:val="nil"/>
              <w:left w:val="nil"/>
              <w:bottom w:val="nil"/>
              <w:right w:val="nil"/>
            </w:tcBorders>
            <w:vAlign w:val="bottom"/>
          </w:tcPr>
          <w:p w14:paraId="26C4756E"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59D9C0B2"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11C24E4C"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r>
      <w:tr w:rsidR="00FF3813" w:rsidRPr="00FF3813" w14:paraId="6D0E4279" w14:textId="77777777" w:rsidTr="00A002FB">
        <w:trPr>
          <w:cantSplit/>
          <w:trHeight w:hRule="exact" w:val="360"/>
        </w:trPr>
        <w:tc>
          <w:tcPr>
            <w:tcW w:w="0" w:type="auto"/>
            <w:tcBorders>
              <w:top w:val="nil"/>
              <w:left w:val="nil"/>
              <w:bottom w:val="nil"/>
              <w:right w:val="nil"/>
            </w:tcBorders>
          </w:tcPr>
          <w:p w14:paraId="214529CA" w14:textId="77777777" w:rsidR="003C607D" w:rsidRPr="00FF3813" w:rsidRDefault="003C607D" w:rsidP="000E036B">
            <w:pPr>
              <w:keepNext/>
              <w:keepLines/>
              <w:spacing w:before="120"/>
              <w:jc w:val="both"/>
              <w:rPr>
                <w:lang w:val="en-GB" w:eastAsia="en-GB"/>
              </w:rPr>
            </w:pPr>
            <w:r w:rsidRPr="00FF3813">
              <w:rPr>
                <w:lang w:val="en-GB" w:eastAsia="en-GB"/>
              </w:rPr>
              <w:t>Proportion of simulation being selected as MAX</w:t>
            </w:r>
          </w:p>
        </w:tc>
        <w:tc>
          <w:tcPr>
            <w:tcW w:w="0" w:type="auto"/>
            <w:tcBorders>
              <w:top w:val="nil"/>
              <w:left w:val="nil"/>
              <w:bottom w:val="nil"/>
              <w:right w:val="nil"/>
            </w:tcBorders>
            <w:vAlign w:val="bottom"/>
          </w:tcPr>
          <w:p w14:paraId="7560F934"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24454364"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103724C7"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2E8AAAC7"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18C66EE2"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0F989EBC" w14:textId="77777777" w:rsidR="003C607D" w:rsidRPr="00FF3813" w:rsidRDefault="003C607D" w:rsidP="000E036B">
            <w:pPr>
              <w:spacing w:before="120"/>
              <w:jc w:val="both"/>
              <w:rPr>
                <w:rFonts w:ascii="Calibri" w:hAnsi="Calibri" w:cs="Calibri"/>
                <w:lang w:val="en-GB"/>
              </w:rPr>
            </w:pPr>
          </w:p>
        </w:tc>
      </w:tr>
      <w:tr w:rsidR="00FF3813" w:rsidRPr="00FF3813" w14:paraId="1E2D65E4" w14:textId="77777777" w:rsidTr="00A002FB">
        <w:trPr>
          <w:cantSplit/>
          <w:trHeight w:hRule="exact" w:val="360"/>
        </w:trPr>
        <w:tc>
          <w:tcPr>
            <w:tcW w:w="0" w:type="auto"/>
            <w:tcBorders>
              <w:top w:val="nil"/>
              <w:left w:val="nil"/>
              <w:bottom w:val="nil"/>
              <w:right w:val="nil"/>
            </w:tcBorders>
          </w:tcPr>
          <w:p w14:paraId="5719144A" w14:textId="77777777" w:rsidR="003C607D" w:rsidRPr="00FF3813" w:rsidRDefault="003C607D" w:rsidP="000E036B">
            <w:pPr>
              <w:keepNext/>
              <w:keepLines/>
              <w:spacing w:before="120"/>
              <w:ind w:left="720"/>
              <w:jc w:val="both"/>
              <w:rPr>
                <w:lang w:val="en-GB" w:eastAsia="en-GB"/>
              </w:rPr>
            </w:pPr>
            <w:r w:rsidRPr="00FF3813">
              <w:rPr>
                <w:lang w:val="en-GB" w:eastAsia="en-GB"/>
              </w:rPr>
              <w:t>Flat placebo like curve</w:t>
            </w:r>
          </w:p>
        </w:tc>
        <w:tc>
          <w:tcPr>
            <w:tcW w:w="0" w:type="auto"/>
            <w:tcBorders>
              <w:top w:val="nil"/>
              <w:left w:val="nil"/>
              <w:bottom w:val="nil"/>
              <w:right w:val="nil"/>
            </w:tcBorders>
            <w:vAlign w:val="bottom"/>
          </w:tcPr>
          <w:p w14:paraId="782C504B"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51%</w:t>
            </w:r>
          </w:p>
        </w:tc>
        <w:tc>
          <w:tcPr>
            <w:tcW w:w="0" w:type="auto"/>
            <w:tcBorders>
              <w:top w:val="nil"/>
              <w:left w:val="nil"/>
              <w:bottom w:val="nil"/>
              <w:right w:val="nil"/>
            </w:tcBorders>
            <w:vAlign w:val="bottom"/>
          </w:tcPr>
          <w:p w14:paraId="57113F49"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4BB5BF0B"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166ED593"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3504344E"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7D576E3F"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49%</w:t>
            </w:r>
          </w:p>
        </w:tc>
      </w:tr>
      <w:tr w:rsidR="00FF3813" w:rsidRPr="00FF3813" w14:paraId="1CD45220" w14:textId="77777777" w:rsidTr="00A002FB">
        <w:trPr>
          <w:cantSplit/>
          <w:trHeight w:hRule="exact" w:val="360"/>
        </w:trPr>
        <w:tc>
          <w:tcPr>
            <w:tcW w:w="0" w:type="auto"/>
            <w:tcBorders>
              <w:top w:val="nil"/>
              <w:left w:val="nil"/>
              <w:bottom w:val="nil"/>
              <w:right w:val="nil"/>
            </w:tcBorders>
          </w:tcPr>
          <w:p w14:paraId="4EAAB12C" w14:textId="77777777" w:rsidR="003C607D" w:rsidRPr="00FF3813" w:rsidRDefault="00F5499C" w:rsidP="000E036B">
            <w:pPr>
              <w:keepNext/>
              <w:keepLines/>
              <w:spacing w:before="120"/>
              <w:ind w:left="720"/>
              <w:jc w:val="both"/>
              <w:rPr>
                <w:lang w:val="en-GB" w:eastAsia="en-GB"/>
              </w:rPr>
            </w:pPr>
            <w:r w:rsidRPr="00FF3813">
              <w:rPr>
                <w:i/>
                <w:lang w:val="en-GB" w:eastAsia="en-GB"/>
              </w:rPr>
              <w:t>Emax</w:t>
            </w:r>
            <w:r w:rsidR="003C607D" w:rsidRPr="00FF3813">
              <w:rPr>
                <w:lang w:val="en-GB" w:eastAsia="en-GB"/>
              </w:rPr>
              <w:t xml:space="preserve"> like Curve</w:t>
            </w:r>
          </w:p>
        </w:tc>
        <w:tc>
          <w:tcPr>
            <w:tcW w:w="0" w:type="auto"/>
            <w:tcBorders>
              <w:top w:val="nil"/>
              <w:left w:val="nil"/>
              <w:bottom w:val="nil"/>
              <w:right w:val="nil"/>
            </w:tcBorders>
            <w:vAlign w:val="bottom"/>
          </w:tcPr>
          <w:p w14:paraId="055BBA8E"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2B109DB3"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377E93C6"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0DF7F22B"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7C1209EC"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5B13ACAD"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100%</w:t>
            </w:r>
          </w:p>
        </w:tc>
      </w:tr>
      <w:tr w:rsidR="00FF3813" w:rsidRPr="00FF3813" w14:paraId="41BE1F77" w14:textId="77777777" w:rsidTr="00A002FB">
        <w:trPr>
          <w:cantSplit/>
          <w:trHeight w:hRule="exact" w:val="360"/>
        </w:trPr>
        <w:tc>
          <w:tcPr>
            <w:tcW w:w="0" w:type="auto"/>
            <w:tcBorders>
              <w:top w:val="nil"/>
              <w:left w:val="nil"/>
              <w:bottom w:val="nil"/>
              <w:right w:val="nil"/>
            </w:tcBorders>
          </w:tcPr>
          <w:p w14:paraId="185F50F9" w14:textId="77777777" w:rsidR="003C607D" w:rsidRPr="00FF3813" w:rsidRDefault="003C607D" w:rsidP="000E036B">
            <w:pPr>
              <w:keepNext/>
              <w:keepLines/>
              <w:spacing w:before="120"/>
              <w:ind w:left="720"/>
              <w:jc w:val="both"/>
              <w:rPr>
                <w:lang w:val="en-GB" w:eastAsia="en-GB"/>
              </w:rPr>
            </w:pPr>
            <w:r w:rsidRPr="00FF3813">
              <w:rPr>
                <w:lang w:val="en-GB" w:eastAsia="en-GB"/>
              </w:rPr>
              <w:t>Log Linear Curve</w:t>
            </w:r>
          </w:p>
        </w:tc>
        <w:tc>
          <w:tcPr>
            <w:tcW w:w="0" w:type="auto"/>
            <w:tcBorders>
              <w:top w:val="nil"/>
              <w:left w:val="nil"/>
              <w:bottom w:val="nil"/>
              <w:right w:val="nil"/>
            </w:tcBorders>
            <w:vAlign w:val="bottom"/>
          </w:tcPr>
          <w:p w14:paraId="1BB20E8A"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w:t>
            </w:r>
          </w:p>
        </w:tc>
        <w:tc>
          <w:tcPr>
            <w:tcW w:w="0" w:type="auto"/>
            <w:tcBorders>
              <w:top w:val="nil"/>
              <w:left w:val="nil"/>
              <w:bottom w:val="nil"/>
              <w:right w:val="nil"/>
            </w:tcBorders>
            <w:vAlign w:val="bottom"/>
          </w:tcPr>
          <w:p w14:paraId="18E492CF"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13E0DE67"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34C0C8AC"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62DF2B40"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268B1C01"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99%</w:t>
            </w:r>
          </w:p>
        </w:tc>
      </w:tr>
      <w:tr w:rsidR="00FF3813" w:rsidRPr="00FF3813" w14:paraId="3853D77F" w14:textId="77777777" w:rsidTr="00A002FB">
        <w:trPr>
          <w:cantSplit/>
          <w:trHeight w:hRule="exact" w:val="360"/>
        </w:trPr>
        <w:tc>
          <w:tcPr>
            <w:tcW w:w="0" w:type="auto"/>
            <w:tcBorders>
              <w:top w:val="nil"/>
              <w:left w:val="nil"/>
              <w:bottom w:val="nil"/>
              <w:right w:val="nil"/>
            </w:tcBorders>
          </w:tcPr>
          <w:p w14:paraId="35C9EE8C" w14:textId="77777777" w:rsidR="003C607D" w:rsidRPr="00FF3813" w:rsidRDefault="003C607D" w:rsidP="00822737">
            <w:pPr>
              <w:keepNext/>
              <w:keepLines/>
              <w:spacing w:before="120"/>
              <w:ind w:left="720"/>
              <w:jc w:val="both"/>
              <w:rPr>
                <w:lang w:val="en-GB" w:eastAsia="en-GB"/>
              </w:rPr>
            </w:pPr>
            <w:r w:rsidRPr="00FF3813">
              <w:rPr>
                <w:lang w:val="en-GB" w:eastAsia="en-GB"/>
              </w:rPr>
              <w:t>U Shape Curve</w:t>
            </w:r>
          </w:p>
        </w:tc>
        <w:tc>
          <w:tcPr>
            <w:tcW w:w="0" w:type="auto"/>
            <w:tcBorders>
              <w:top w:val="nil"/>
              <w:left w:val="nil"/>
              <w:bottom w:val="nil"/>
              <w:right w:val="nil"/>
            </w:tcBorders>
            <w:vAlign w:val="bottom"/>
          </w:tcPr>
          <w:p w14:paraId="1ED1544B"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19%</w:t>
            </w:r>
          </w:p>
        </w:tc>
        <w:tc>
          <w:tcPr>
            <w:tcW w:w="0" w:type="auto"/>
            <w:tcBorders>
              <w:top w:val="nil"/>
              <w:left w:val="nil"/>
              <w:bottom w:val="nil"/>
              <w:right w:val="nil"/>
            </w:tcBorders>
            <w:vAlign w:val="bottom"/>
          </w:tcPr>
          <w:p w14:paraId="5F9B7625"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6A104C6B"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0E50A30E"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468BFF11"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03C504BF"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81%</w:t>
            </w:r>
          </w:p>
        </w:tc>
      </w:tr>
      <w:tr w:rsidR="00FF3813" w:rsidRPr="00FF3813" w14:paraId="10E99489" w14:textId="77777777" w:rsidTr="00A002FB">
        <w:trPr>
          <w:cantSplit/>
          <w:trHeight w:hRule="exact" w:val="360"/>
        </w:trPr>
        <w:tc>
          <w:tcPr>
            <w:tcW w:w="0" w:type="auto"/>
            <w:tcBorders>
              <w:top w:val="nil"/>
              <w:left w:val="nil"/>
              <w:bottom w:val="nil"/>
              <w:right w:val="nil"/>
            </w:tcBorders>
          </w:tcPr>
          <w:p w14:paraId="037F0140" w14:textId="77777777" w:rsidR="003C607D" w:rsidRPr="00FF3813" w:rsidRDefault="003C607D" w:rsidP="000E036B">
            <w:pPr>
              <w:keepNext/>
              <w:keepLines/>
              <w:spacing w:before="120"/>
              <w:jc w:val="both"/>
              <w:rPr>
                <w:lang w:val="en-GB" w:eastAsia="en-GB"/>
              </w:rPr>
            </w:pPr>
            <w:r w:rsidRPr="00FF3813">
              <w:rPr>
                <w:lang w:val="en-GB" w:eastAsia="en-GB"/>
              </w:rPr>
              <w:t>Probability of dose compared to control</w:t>
            </w:r>
          </w:p>
        </w:tc>
        <w:tc>
          <w:tcPr>
            <w:tcW w:w="0" w:type="auto"/>
            <w:tcBorders>
              <w:top w:val="nil"/>
              <w:left w:val="nil"/>
              <w:bottom w:val="nil"/>
              <w:right w:val="nil"/>
            </w:tcBorders>
            <w:vAlign w:val="bottom"/>
          </w:tcPr>
          <w:p w14:paraId="3A5FAD1F"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038152EF"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1357580B"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18D960D6"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6664A61D"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3E45A577" w14:textId="77777777" w:rsidR="003C607D" w:rsidRPr="00FF3813" w:rsidRDefault="003C607D" w:rsidP="000E036B">
            <w:pPr>
              <w:spacing w:before="120"/>
              <w:jc w:val="both"/>
              <w:rPr>
                <w:rFonts w:ascii="Calibri" w:hAnsi="Calibri" w:cs="Calibri"/>
                <w:lang w:val="en-GB"/>
              </w:rPr>
            </w:pPr>
          </w:p>
        </w:tc>
      </w:tr>
      <w:tr w:rsidR="00FF3813" w:rsidRPr="00FF3813" w14:paraId="2B664631" w14:textId="77777777" w:rsidTr="00A002FB">
        <w:trPr>
          <w:cantSplit/>
          <w:trHeight w:hRule="exact" w:val="360"/>
        </w:trPr>
        <w:tc>
          <w:tcPr>
            <w:tcW w:w="0" w:type="auto"/>
            <w:tcBorders>
              <w:top w:val="nil"/>
              <w:left w:val="nil"/>
              <w:bottom w:val="nil"/>
              <w:right w:val="nil"/>
            </w:tcBorders>
          </w:tcPr>
          <w:p w14:paraId="6BF3F820" w14:textId="77777777" w:rsidR="003C607D" w:rsidRPr="00FF3813" w:rsidRDefault="003C607D" w:rsidP="000E036B">
            <w:pPr>
              <w:keepNext/>
              <w:keepLines/>
              <w:spacing w:before="120"/>
              <w:ind w:left="720"/>
              <w:jc w:val="both"/>
              <w:rPr>
                <w:lang w:val="en-GB" w:eastAsia="en-GB"/>
              </w:rPr>
            </w:pPr>
            <w:r w:rsidRPr="00FF3813">
              <w:rPr>
                <w:lang w:val="en-GB" w:eastAsia="en-GB"/>
              </w:rPr>
              <w:t>Flat placebo like curve</w:t>
            </w:r>
          </w:p>
        </w:tc>
        <w:tc>
          <w:tcPr>
            <w:tcW w:w="0" w:type="auto"/>
            <w:tcBorders>
              <w:top w:val="nil"/>
              <w:left w:val="nil"/>
              <w:bottom w:val="nil"/>
              <w:right w:val="nil"/>
            </w:tcBorders>
            <w:vAlign w:val="bottom"/>
          </w:tcPr>
          <w:p w14:paraId="0982D1D9"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49%</w:t>
            </w:r>
          </w:p>
        </w:tc>
        <w:tc>
          <w:tcPr>
            <w:tcW w:w="0" w:type="auto"/>
            <w:tcBorders>
              <w:top w:val="nil"/>
              <w:left w:val="nil"/>
              <w:bottom w:val="nil"/>
              <w:right w:val="nil"/>
            </w:tcBorders>
            <w:vAlign w:val="bottom"/>
          </w:tcPr>
          <w:p w14:paraId="7AB92CCC"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49%</w:t>
            </w:r>
          </w:p>
        </w:tc>
        <w:tc>
          <w:tcPr>
            <w:tcW w:w="0" w:type="auto"/>
            <w:tcBorders>
              <w:top w:val="nil"/>
              <w:left w:val="nil"/>
              <w:bottom w:val="nil"/>
              <w:right w:val="nil"/>
            </w:tcBorders>
            <w:vAlign w:val="bottom"/>
          </w:tcPr>
          <w:p w14:paraId="2CF88C71"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49%</w:t>
            </w:r>
          </w:p>
        </w:tc>
        <w:tc>
          <w:tcPr>
            <w:tcW w:w="0" w:type="auto"/>
            <w:tcBorders>
              <w:top w:val="nil"/>
              <w:left w:val="nil"/>
              <w:bottom w:val="nil"/>
              <w:right w:val="nil"/>
            </w:tcBorders>
            <w:vAlign w:val="bottom"/>
          </w:tcPr>
          <w:p w14:paraId="5630881E"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49%</w:t>
            </w:r>
          </w:p>
        </w:tc>
        <w:tc>
          <w:tcPr>
            <w:tcW w:w="0" w:type="auto"/>
            <w:tcBorders>
              <w:top w:val="nil"/>
              <w:left w:val="nil"/>
              <w:bottom w:val="nil"/>
              <w:right w:val="nil"/>
            </w:tcBorders>
            <w:vAlign w:val="bottom"/>
          </w:tcPr>
          <w:p w14:paraId="1EE2C22A"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49%</w:t>
            </w:r>
          </w:p>
        </w:tc>
        <w:tc>
          <w:tcPr>
            <w:tcW w:w="0" w:type="auto"/>
            <w:tcBorders>
              <w:top w:val="nil"/>
              <w:left w:val="nil"/>
              <w:bottom w:val="nil"/>
              <w:right w:val="nil"/>
            </w:tcBorders>
            <w:vAlign w:val="bottom"/>
          </w:tcPr>
          <w:p w14:paraId="7C3F81DF"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49%</w:t>
            </w:r>
          </w:p>
        </w:tc>
      </w:tr>
      <w:tr w:rsidR="00FF3813" w:rsidRPr="00FF3813" w14:paraId="389F5A79" w14:textId="77777777" w:rsidTr="00A002FB">
        <w:trPr>
          <w:cantSplit/>
          <w:trHeight w:hRule="exact" w:val="360"/>
        </w:trPr>
        <w:tc>
          <w:tcPr>
            <w:tcW w:w="0" w:type="auto"/>
            <w:tcBorders>
              <w:top w:val="nil"/>
              <w:left w:val="nil"/>
              <w:bottom w:val="nil"/>
              <w:right w:val="nil"/>
            </w:tcBorders>
          </w:tcPr>
          <w:p w14:paraId="0D9F9B26" w14:textId="77777777" w:rsidR="003C607D" w:rsidRPr="00FF3813" w:rsidRDefault="00F5499C" w:rsidP="000E036B">
            <w:pPr>
              <w:keepNext/>
              <w:keepLines/>
              <w:spacing w:before="120"/>
              <w:ind w:left="720"/>
              <w:jc w:val="both"/>
              <w:rPr>
                <w:lang w:val="en-GB" w:eastAsia="en-GB"/>
              </w:rPr>
            </w:pPr>
            <w:r w:rsidRPr="00FF3813">
              <w:rPr>
                <w:i/>
                <w:lang w:val="en-GB" w:eastAsia="en-GB"/>
              </w:rPr>
              <w:t>Emax</w:t>
            </w:r>
            <w:r w:rsidR="003C607D" w:rsidRPr="00FF3813">
              <w:rPr>
                <w:lang w:val="en-GB" w:eastAsia="en-GB"/>
              </w:rPr>
              <w:t xml:space="preserve"> like Curve</w:t>
            </w:r>
          </w:p>
        </w:tc>
        <w:tc>
          <w:tcPr>
            <w:tcW w:w="0" w:type="auto"/>
            <w:tcBorders>
              <w:top w:val="nil"/>
              <w:left w:val="nil"/>
              <w:bottom w:val="nil"/>
              <w:right w:val="nil"/>
            </w:tcBorders>
            <w:vAlign w:val="bottom"/>
          </w:tcPr>
          <w:p w14:paraId="3F0FB003"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98%</w:t>
            </w:r>
          </w:p>
        </w:tc>
        <w:tc>
          <w:tcPr>
            <w:tcW w:w="0" w:type="auto"/>
            <w:tcBorders>
              <w:top w:val="nil"/>
              <w:left w:val="nil"/>
              <w:bottom w:val="nil"/>
              <w:right w:val="nil"/>
            </w:tcBorders>
            <w:vAlign w:val="bottom"/>
          </w:tcPr>
          <w:p w14:paraId="57E02733"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98%</w:t>
            </w:r>
          </w:p>
        </w:tc>
        <w:tc>
          <w:tcPr>
            <w:tcW w:w="0" w:type="auto"/>
            <w:tcBorders>
              <w:top w:val="nil"/>
              <w:left w:val="nil"/>
              <w:bottom w:val="nil"/>
              <w:right w:val="nil"/>
            </w:tcBorders>
            <w:vAlign w:val="bottom"/>
          </w:tcPr>
          <w:p w14:paraId="4D4CADA3"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98%</w:t>
            </w:r>
          </w:p>
        </w:tc>
        <w:tc>
          <w:tcPr>
            <w:tcW w:w="0" w:type="auto"/>
            <w:tcBorders>
              <w:top w:val="nil"/>
              <w:left w:val="nil"/>
              <w:bottom w:val="nil"/>
              <w:right w:val="nil"/>
            </w:tcBorders>
            <w:vAlign w:val="bottom"/>
          </w:tcPr>
          <w:p w14:paraId="11AE2574"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98%</w:t>
            </w:r>
          </w:p>
        </w:tc>
        <w:tc>
          <w:tcPr>
            <w:tcW w:w="0" w:type="auto"/>
            <w:tcBorders>
              <w:top w:val="nil"/>
              <w:left w:val="nil"/>
              <w:bottom w:val="nil"/>
              <w:right w:val="nil"/>
            </w:tcBorders>
            <w:vAlign w:val="bottom"/>
          </w:tcPr>
          <w:p w14:paraId="60DF8172"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98%</w:t>
            </w:r>
          </w:p>
        </w:tc>
        <w:tc>
          <w:tcPr>
            <w:tcW w:w="0" w:type="auto"/>
            <w:tcBorders>
              <w:top w:val="nil"/>
              <w:left w:val="nil"/>
              <w:bottom w:val="nil"/>
              <w:right w:val="nil"/>
            </w:tcBorders>
            <w:vAlign w:val="bottom"/>
          </w:tcPr>
          <w:p w14:paraId="7975D5FE"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98%</w:t>
            </w:r>
          </w:p>
        </w:tc>
      </w:tr>
      <w:tr w:rsidR="00FF3813" w:rsidRPr="00FF3813" w14:paraId="14127E38" w14:textId="77777777" w:rsidTr="00A002FB">
        <w:trPr>
          <w:cantSplit/>
          <w:trHeight w:hRule="exact" w:val="360"/>
        </w:trPr>
        <w:tc>
          <w:tcPr>
            <w:tcW w:w="0" w:type="auto"/>
            <w:tcBorders>
              <w:top w:val="nil"/>
              <w:left w:val="nil"/>
              <w:bottom w:val="nil"/>
              <w:right w:val="nil"/>
            </w:tcBorders>
          </w:tcPr>
          <w:p w14:paraId="545EAEB2" w14:textId="77777777" w:rsidR="003C607D" w:rsidRPr="00FF3813" w:rsidRDefault="003C607D" w:rsidP="000E036B">
            <w:pPr>
              <w:keepNext/>
              <w:keepLines/>
              <w:spacing w:before="120"/>
              <w:ind w:left="720"/>
              <w:jc w:val="both"/>
              <w:rPr>
                <w:lang w:val="en-GB" w:eastAsia="en-GB"/>
              </w:rPr>
            </w:pPr>
            <w:r w:rsidRPr="00FF3813">
              <w:rPr>
                <w:lang w:val="en-GB" w:eastAsia="en-GB"/>
              </w:rPr>
              <w:t>Log Linear Curve</w:t>
            </w:r>
          </w:p>
        </w:tc>
        <w:tc>
          <w:tcPr>
            <w:tcW w:w="0" w:type="auto"/>
            <w:tcBorders>
              <w:top w:val="nil"/>
              <w:left w:val="nil"/>
              <w:bottom w:val="nil"/>
              <w:right w:val="nil"/>
            </w:tcBorders>
            <w:vAlign w:val="bottom"/>
          </w:tcPr>
          <w:p w14:paraId="4F60BB3B"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97%</w:t>
            </w:r>
          </w:p>
        </w:tc>
        <w:tc>
          <w:tcPr>
            <w:tcW w:w="0" w:type="auto"/>
            <w:tcBorders>
              <w:top w:val="nil"/>
              <w:left w:val="nil"/>
              <w:bottom w:val="nil"/>
              <w:right w:val="nil"/>
            </w:tcBorders>
            <w:vAlign w:val="bottom"/>
          </w:tcPr>
          <w:p w14:paraId="4CFB94BC"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97%</w:t>
            </w:r>
          </w:p>
        </w:tc>
        <w:tc>
          <w:tcPr>
            <w:tcW w:w="0" w:type="auto"/>
            <w:tcBorders>
              <w:top w:val="nil"/>
              <w:left w:val="nil"/>
              <w:bottom w:val="nil"/>
              <w:right w:val="nil"/>
            </w:tcBorders>
            <w:vAlign w:val="bottom"/>
          </w:tcPr>
          <w:p w14:paraId="6A85C304"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97%</w:t>
            </w:r>
          </w:p>
        </w:tc>
        <w:tc>
          <w:tcPr>
            <w:tcW w:w="0" w:type="auto"/>
            <w:tcBorders>
              <w:top w:val="nil"/>
              <w:left w:val="nil"/>
              <w:bottom w:val="nil"/>
              <w:right w:val="nil"/>
            </w:tcBorders>
            <w:vAlign w:val="bottom"/>
          </w:tcPr>
          <w:p w14:paraId="28975EAD"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97%</w:t>
            </w:r>
          </w:p>
        </w:tc>
        <w:tc>
          <w:tcPr>
            <w:tcW w:w="0" w:type="auto"/>
            <w:tcBorders>
              <w:top w:val="nil"/>
              <w:left w:val="nil"/>
              <w:bottom w:val="nil"/>
              <w:right w:val="nil"/>
            </w:tcBorders>
            <w:vAlign w:val="bottom"/>
          </w:tcPr>
          <w:p w14:paraId="5217CDBE"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97%</w:t>
            </w:r>
          </w:p>
        </w:tc>
        <w:tc>
          <w:tcPr>
            <w:tcW w:w="0" w:type="auto"/>
            <w:tcBorders>
              <w:top w:val="nil"/>
              <w:left w:val="nil"/>
              <w:bottom w:val="nil"/>
              <w:right w:val="nil"/>
            </w:tcBorders>
            <w:vAlign w:val="bottom"/>
          </w:tcPr>
          <w:p w14:paraId="763CC305"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97%</w:t>
            </w:r>
          </w:p>
        </w:tc>
      </w:tr>
      <w:tr w:rsidR="00FF3813" w:rsidRPr="00FF3813" w14:paraId="4D4C05BD" w14:textId="77777777" w:rsidTr="00A002FB">
        <w:trPr>
          <w:cantSplit/>
          <w:trHeight w:hRule="exact" w:val="360"/>
        </w:trPr>
        <w:tc>
          <w:tcPr>
            <w:tcW w:w="0" w:type="auto"/>
            <w:tcBorders>
              <w:top w:val="nil"/>
              <w:left w:val="nil"/>
              <w:bottom w:val="nil"/>
              <w:right w:val="nil"/>
            </w:tcBorders>
          </w:tcPr>
          <w:p w14:paraId="2480F74C" w14:textId="77777777" w:rsidR="003C607D" w:rsidRPr="00FF3813" w:rsidRDefault="003C607D" w:rsidP="00822737">
            <w:pPr>
              <w:keepNext/>
              <w:keepLines/>
              <w:spacing w:before="120"/>
              <w:ind w:left="720"/>
              <w:jc w:val="both"/>
              <w:rPr>
                <w:lang w:val="en-GB" w:eastAsia="en-GB"/>
              </w:rPr>
            </w:pPr>
            <w:r w:rsidRPr="00FF3813">
              <w:rPr>
                <w:lang w:val="en-GB" w:eastAsia="en-GB"/>
              </w:rPr>
              <w:t>U Shape Curve</w:t>
            </w:r>
          </w:p>
        </w:tc>
        <w:tc>
          <w:tcPr>
            <w:tcW w:w="0" w:type="auto"/>
            <w:tcBorders>
              <w:top w:val="nil"/>
              <w:left w:val="nil"/>
              <w:bottom w:val="nil"/>
              <w:right w:val="nil"/>
            </w:tcBorders>
            <w:vAlign w:val="bottom"/>
          </w:tcPr>
          <w:p w14:paraId="029BE6FF"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73%</w:t>
            </w:r>
          </w:p>
        </w:tc>
        <w:tc>
          <w:tcPr>
            <w:tcW w:w="0" w:type="auto"/>
            <w:tcBorders>
              <w:top w:val="nil"/>
              <w:left w:val="nil"/>
              <w:bottom w:val="nil"/>
              <w:right w:val="nil"/>
            </w:tcBorders>
            <w:vAlign w:val="bottom"/>
          </w:tcPr>
          <w:p w14:paraId="31F96395"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73%</w:t>
            </w:r>
          </w:p>
        </w:tc>
        <w:tc>
          <w:tcPr>
            <w:tcW w:w="0" w:type="auto"/>
            <w:tcBorders>
              <w:top w:val="nil"/>
              <w:left w:val="nil"/>
              <w:bottom w:val="nil"/>
              <w:right w:val="nil"/>
            </w:tcBorders>
            <w:vAlign w:val="bottom"/>
          </w:tcPr>
          <w:p w14:paraId="476E25A5"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73%</w:t>
            </w:r>
          </w:p>
        </w:tc>
        <w:tc>
          <w:tcPr>
            <w:tcW w:w="0" w:type="auto"/>
            <w:tcBorders>
              <w:top w:val="nil"/>
              <w:left w:val="nil"/>
              <w:bottom w:val="nil"/>
              <w:right w:val="nil"/>
            </w:tcBorders>
            <w:vAlign w:val="bottom"/>
          </w:tcPr>
          <w:p w14:paraId="67A7059A"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73%</w:t>
            </w:r>
          </w:p>
        </w:tc>
        <w:tc>
          <w:tcPr>
            <w:tcW w:w="0" w:type="auto"/>
            <w:tcBorders>
              <w:top w:val="nil"/>
              <w:left w:val="nil"/>
              <w:bottom w:val="nil"/>
              <w:right w:val="nil"/>
            </w:tcBorders>
            <w:vAlign w:val="bottom"/>
          </w:tcPr>
          <w:p w14:paraId="0D8EDCE9"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73%</w:t>
            </w:r>
          </w:p>
        </w:tc>
        <w:tc>
          <w:tcPr>
            <w:tcW w:w="0" w:type="auto"/>
            <w:tcBorders>
              <w:top w:val="nil"/>
              <w:left w:val="nil"/>
              <w:bottom w:val="nil"/>
              <w:right w:val="nil"/>
            </w:tcBorders>
            <w:vAlign w:val="bottom"/>
          </w:tcPr>
          <w:p w14:paraId="3CBD82B4"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73%</w:t>
            </w:r>
          </w:p>
        </w:tc>
      </w:tr>
      <w:tr w:rsidR="003C607D" w:rsidRPr="00FF3813" w14:paraId="38A85DA7" w14:textId="77777777" w:rsidTr="000E036B">
        <w:trPr>
          <w:trHeight w:hRule="exact" w:val="432"/>
        </w:trPr>
        <w:tc>
          <w:tcPr>
            <w:tcW w:w="0" w:type="auto"/>
            <w:tcBorders>
              <w:top w:val="nil"/>
              <w:left w:val="nil"/>
              <w:right w:val="nil"/>
            </w:tcBorders>
          </w:tcPr>
          <w:p w14:paraId="7884EF09" w14:textId="77777777" w:rsidR="003C607D" w:rsidRPr="00FF3813" w:rsidRDefault="003C607D" w:rsidP="000E036B">
            <w:pPr>
              <w:keepNext/>
              <w:keepLines/>
              <w:spacing w:before="120"/>
              <w:ind w:left="720"/>
              <w:jc w:val="both"/>
              <w:rPr>
                <w:lang w:val="en-GB" w:eastAsia="en-GB"/>
              </w:rPr>
            </w:pPr>
          </w:p>
        </w:tc>
        <w:tc>
          <w:tcPr>
            <w:tcW w:w="0" w:type="auto"/>
            <w:tcBorders>
              <w:top w:val="nil"/>
              <w:left w:val="nil"/>
              <w:right w:val="nil"/>
            </w:tcBorders>
            <w:vAlign w:val="bottom"/>
          </w:tcPr>
          <w:p w14:paraId="1ED32222" w14:textId="77777777" w:rsidR="003C607D" w:rsidRPr="00FF3813" w:rsidRDefault="003C607D" w:rsidP="000E036B">
            <w:pPr>
              <w:keepNext/>
              <w:keepLines/>
              <w:spacing w:before="120"/>
              <w:jc w:val="both"/>
              <w:rPr>
                <w:rFonts w:ascii="Calibri" w:hAnsi="Calibri" w:cs="Calibri"/>
                <w:lang w:val="en-GB"/>
              </w:rPr>
            </w:pPr>
          </w:p>
        </w:tc>
        <w:tc>
          <w:tcPr>
            <w:tcW w:w="0" w:type="auto"/>
            <w:tcBorders>
              <w:top w:val="nil"/>
              <w:left w:val="nil"/>
              <w:right w:val="nil"/>
            </w:tcBorders>
            <w:vAlign w:val="bottom"/>
          </w:tcPr>
          <w:p w14:paraId="24D1418E" w14:textId="77777777" w:rsidR="003C607D" w:rsidRPr="00FF3813" w:rsidRDefault="003C607D" w:rsidP="000E036B">
            <w:pPr>
              <w:keepNext/>
              <w:keepLines/>
              <w:spacing w:before="120"/>
              <w:jc w:val="both"/>
              <w:rPr>
                <w:rFonts w:ascii="Calibri" w:hAnsi="Calibri" w:cs="Calibri"/>
                <w:lang w:val="en-GB"/>
              </w:rPr>
            </w:pPr>
          </w:p>
        </w:tc>
        <w:tc>
          <w:tcPr>
            <w:tcW w:w="0" w:type="auto"/>
            <w:tcBorders>
              <w:top w:val="nil"/>
              <w:left w:val="nil"/>
              <w:right w:val="nil"/>
            </w:tcBorders>
            <w:vAlign w:val="bottom"/>
          </w:tcPr>
          <w:p w14:paraId="0ACC97D7" w14:textId="77777777" w:rsidR="003C607D" w:rsidRPr="00FF3813" w:rsidRDefault="003C607D" w:rsidP="000E036B">
            <w:pPr>
              <w:keepNext/>
              <w:keepLines/>
              <w:spacing w:before="120"/>
              <w:jc w:val="both"/>
              <w:rPr>
                <w:rFonts w:ascii="Calibri" w:hAnsi="Calibri" w:cs="Calibri"/>
                <w:lang w:val="en-GB"/>
              </w:rPr>
            </w:pPr>
          </w:p>
        </w:tc>
        <w:tc>
          <w:tcPr>
            <w:tcW w:w="0" w:type="auto"/>
            <w:tcBorders>
              <w:top w:val="nil"/>
              <w:left w:val="nil"/>
              <w:right w:val="nil"/>
            </w:tcBorders>
            <w:vAlign w:val="bottom"/>
          </w:tcPr>
          <w:p w14:paraId="65E9CFDF" w14:textId="77777777" w:rsidR="003C607D" w:rsidRPr="00FF3813" w:rsidRDefault="003C607D" w:rsidP="000E036B">
            <w:pPr>
              <w:keepNext/>
              <w:keepLines/>
              <w:spacing w:before="120"/>
              <w:jc w:val="both"/>
              <w:rPr>
                <w:rFonts w:ascii="Calibri" w:hAnsi="Calibri" w:cs="Calibri"/>
                <w:lang w:val="en-GB"/>
              </w:rPr>
            </w:pPr>
          </w:p>
        </w:tc>
        <w:tc>
          <w:tcPr>
            <w:tcW w:w="0" w:type="auto"/>
            <w:tcBorders>
              <w:top w:val="nil"/>
              <w:left w:val="nil"/>
              <w:right w:val="nil"/>
            </w:tcBorders>
            <w:vAlign w:val="bottom"/>
          </w:tcPr>
          <w:p w14:paraId="55D883C3" w14:textId="77777777" w:rsidR="003C607D" w:rsidRPr="00FF3813" w:rsidRDefault="003C607D" w:rsidP="000E036B">
            <w:pPr>
              <w:keepNext/>
              <w:keepLines/>
              <w:spacing w:before="120"/>
              <w:jc w:val="both"/>
              <w:rPr>
                <w:rFonts w:ascii="Calibri" w:hAnsi="Calibri" w:cs="Calibri"/>
                <w:lang w:val="en-GB"/>
              </w:rPr>
            </w:pPr>
          </w:p>
        </w:tc>
        <w:tc>
          <w:tcPr>
            <w:tcW w:w="0" w:type="auto"/>
            <w:tcBorders>
              <w:top w:val="nil"/>
              <w:left w:val="nil"/>
              <w:right w:val="nil"/>
            </w:tcBorders>
            <w:vAlign w:val="bottom"/>
          </w:tcPr>
          <w:p w14:paraId="6E43C34D" w14:textId="77777777" w:rsidR="003C607D" w:rsidRPr="00FF3813" w:rsidRDefault="003C607D" w:rsidP="000E036B">
            <w:pPr>
              <w:keepNext/>
              <w:keepLines/>
              <w:spacing w:before="120"/>
              <w:jc w:val="both"/>
              <w:rPr>
                <w:rFonts w:ascii="Calibri" w:hAnsi="Calibri" w:cs="Calibri"/>
                <w:lang w:val="en-GB"/>
              </w:rPr>
            </w:pPr>
          </w:p>
        </w:tc>
      </w:tr>
    </w:tbl>
    <w:p w14:paraId="2E1DB319" w14:textId="77777777" w:rsidR="003C607D" w:rsidRPr="00FF3813" w:rsidRDefault="003C607D" w:rsidP="003C607D">
      <w:pPr>
        <w:keepNext/>
        <w:keepLines/>
        <w:spacing w:before="120" w:after="0" w:line="240" w:lineRule="auto"/>
        <w:jc w:val="both"/>
        <w:rPr>
          <w:lang w:val="en-GB" w:eastAsia="en-GB"/>
        </w:rPr>
      </w:pPr>
    </w:p>
    <w:p w14:paraId="446CA158" w14:textId="77777777" w:rsidR="003C607D" w:rsidRPr="00FF3813" w:rsidRDefault="003C607D" w:rsidP="003C607D">
      <w:pPr>
        <w:keepNext/>
        <w:keepLines/>
        <w:spacing w:before="120" w:after="0" w:line="240" w:lineRule="auto"/>
        <w:jc w:val="both"/>
        <w:rPr>
          <w:lang w:val="en-GB" w:eastAsia="en-GB"/>
        </w:rPr>
      </w:pPr>
    </w:p>
    <w:p w14:paraId="16768FF4" w14:textId="64D21A44" w:rsidR="003C607D" w:rsidRPr="00FF3813" w:rsidRDefault="00180C4A" w:rsidP="003C607D">
      <w:pPr>
        <w:keepNext/>
        <w:keepLines/>
        <w:spacing w:before="120" w:after="0" w:line="240" w:lineRule="auto"/>
        <w:jc w:val="both"/>
        <w:rPr>
          <w:lang w:val="en-GB"/>
        </w:rPr>
      </w:pPr>
      <w:r w:rsidRPr="00FF3813">
        <w:rPr>
          <w:lang w:val="en-GB" w:eastAsia="en-GB"/>
        </w:rPr>
        <w:lastRenderedPageBreak/>
        <w:t>Table 6</w:t>
      </w:r>
      <w:r w:rsidR="003C607D" w:rsidRPr="00FF3813">
        <w:rPr>
          <w:lang w:val="en-GB" w:eastAsia="en-GB"/>
        </w:rPr>
        <w:t>.</w:t>
      </w:r>
      <w:r w:rsidR="000D44CB" w:rsidRPr="00FF3813">
        <w:rPr>
          <w:lang w:val="en-GB" w:eastAsia="en-GB"/>
        </w:rPr>
        <w:t>9</w:t>
      </w:r>
      <w:r w:rsidR="002B6F2E" w:rsidRPr="00FF3813">
        <w:rPr>
          <w:lang w:val="en-GB" w:eastAsia="en-GB"/>
        </w:rPr>
        <w:t>.</w:t>
      </w:r>
      <w:r w:rsidR="003C607D" w:rsidRPr="00FF3813">
        <w:rPr>
          <w:lang w:val="en-GB" w:eastAsia="en-GB"/>
        </w:rPr>
        <w:t xml:space="preserve"> </w:t>
      </w:r>
      <w:r w:rsidR="000E7455" w:rsidRPr="00FF3813">
        <w:rPr>
          <w:lang w:val="en-GB" w:eastAsia="en-GB"/>
        </w:rPr>
        <w:t>Comparisons of the operating characteristics of four types of dose response curve using Bayesian NDLM model in the adaptive design settings. Weak prior was used in the calculation with adaptive allocation</w:t>
      </w:r>
      <w:r w:rsidR="000E7455" w:rsidRPr="00FF3813">
        <w:rPr>
          <w:lang w:val="en-GB"/>
        </w:rPr>
        <w:t>.</w:t>
      </w:r>
    </w:p>
    <w:tbl>
      <w:tblPr>
        <w:tblStyle w:val="TableGrid"/>
        <w:tblW w:w="0" w:type="auto"/>
        <w:tblLook w:val="04A0" w:firstRow="1" w:lastRow="0" w:firstColumn="1" w:lastColumn="0" w:noHBand="0" w:noVBand="1"/>
      </w:tblPr>
      <w:tblGrid>
        <w:gridCol w:w="4507"/>
        <w:gridCol w:w="610"/>
        <w:gridCol w:w="597"/>
        <w:gridCol w:w="597"/>
        <w:gridCol w:w="597"/>
        <w:gridCol w:w="597"/>
        <w:gridCol w:w="597"/>
      </w:tblGrid>
      <w:tr w:rsidR="00FF3813" w:rsidRPr="00FF3813" w14:paraId="42CACE61" w14:textId="77777777" w:rsidTr="000E036B">
        <w:tc>
          <w:tcPr>
            <w:tcW w:w="0" w:type="auto"/>
            <w:vMerge w:val="restart"/>
            <w:tcBorders>
              <w:left w:val="nil"/>
              <w:right w:val="nil"/>
            </w:tcBorders>
          </w:tcPr>
          <w:p w14:paraId="5D7D3518" w14:textId="77777777" w:rsidR="003C607D" w:rsidRPr="00FF3813" w:rsidRDefault="004C717D" w:rsidP="000E036B">
            <w:pPr>
              <w:keepNext/>
              <w:keepLines/>
              <w:spacing w:before="120"/>
              <w:jc w:val="both"/>
              <w:rPr>
                <w:b/>
                <w:lang w:val="en-GB" w:eastAsia="en-GB"/>
              </w:rPr>
            </w:pPr>
            <w:r w:rsidRPr="00FF3813">
              <w:rPr>
                <w:rFonts w:ascii="Times New Roman" w:hAnsi="Times New Roman" w:cs="Times New Roman"/>
                <w:sz w:val="24"/>
                <w:szCs w:val="24"/>
                <w:lang w:val="en-GB" w:eastAsia="en-GB"/>
              </w:rPr>
              <w:t xml:space="preserve">           True Dose Response</w:t>
            </w:r>
          </w:p>
        </w:tc>
        <w:tc>
          <w:tcPr>
            <w:tcW w:w="0" w:type="auto"/>
            <w:gridSpan w:val="6"/>
            <w:tcBorders>
              <w:left w:val="nil"/>
              <w:bottom w:val="single" w:sz="4" w:space="0" w:color="auto"/>
              <w:right w:val="nil"/>
            </w:tcBorders>
          </w:tcPr>
          <w:p w14:paraId="276AAF10" w14:textId="77777777" w:rsidR="003C607D" w:rsidRPr="00FF3813" w:rsidRDefault="003C607D" w:rsidP="000E036B">
            <w:pPr>
              <w:keepNext/>
              <w:keepLines/>
              <w:spacing w:before="120"/>
              <w:jc w:val="both"/>
              <w:rPr>
                <w:b/>
                <w:lang w:val="en-GB" w:eastAsia="en-GB"/>
              </w:rPr>
            </w:pPr>
            <w:r w:rsidRPr="00FF3813">
              <w:rPr>
                <w:b/>
                <w:lang w:val="en-GB" w:eastAsia="en-GB"/>
              </w:rPr>
              <w:t>Dose Level (mg/kg)</w:t>
            </w:r>
          </w:p>
        </w:tc>
      </w:tr>
      <w:tr w:rsidR="00FF3813" w:rsidRPr="00FF3813" w14:paraId="19B5FCFA" w14:textId="77777777" w:rsidTr="000E036B">
        <w:tc>
          <w:tcPr>
            <w:tcW w:w="0" w:type="auto"/>
            <w:vMerge/>
            <w:tcBorders>
              <w:left w:val="nil"/>
              <w:bottom w:val="single" w:sz="4" w:space="0" w:color="auto"/>
              <w:right w:val="nil"/>
            </w:tcBorders>
          </w:tcPr>
          <w:p w14:paraId="795C49B5" w14:textId="77777777" w:rsidR="003C607D" w:rsidRPr="00FF3813" w:rsidRDefault="003C607D" w:rsidP="000E036B">
            <w:pPr>
              <w:keepNext/>
              <w:keepLines/>
              <w:spacing w:before="120"/>
              <w:jc w:val="both"/>
              <w:rPr>
                <w:b/>
                <w:lang w:val="en-GB" w:eastAsia="en-GB"/>
              </w:rPr>
            </w:pPr>
          </w:p>
        </w:tc>
        <w:tc>
          <w:tcPr>
            <w:tcW w:w="0" w:type="auto"/>
            <w:tcBorders>
              <w:left w:val="nil"/>
              <w:bottom w:val="single" w:sz="4" w:space="0" w:color="auto"/>
              <w:right w:val="nil"/>
            </w:tcBorders>
          </w:tcPr>
          <w:p w14:paraId="6484A93A" w14:textId="77777777" w:rsidR="003C607D" w:rsidRPr="00FF3813" w:rsidRDefault="003C607D" w:rsidP="000E036B">
            <w:pPr>
              <w:keepNext/>
              <w:keepLines/>
              <w:spacing w:before="120"/>
              <w:jc w:val="both"/>
              <w:rPr>
                <w:b/>
                <w:lang w:val="en-GB" w:eastAsia="en-GB"/>
              </w:rPr>
            </w:pPr>
            <w:r w:rsidRPr="00FF3813">
              <w:rPr>
                <w:b/>
                <w:lang w:val="en-GB" w:eastAsia="en-GB"/>
              </w:rPr>
              <w:t xml:space="preserve">0.03 </w:t>
            </w:r>
          </w:p>
        </w:tc>
        <w:tc>
          <w:tcPr>
            <w:tcW w:w="0" w:type="auto"/>
            <w:tcBorders>
              <w:left w:val="nil"/>
              <w:bottom w:val="single" w:sz="4" w:space="0" w:color="auto"/>
              <w:right w:val="nil"/>
            </w:tcBorders>
          </w:tcPr>
          <w:p w14:paraId="505CF54E" w14:textId="77777777" w:rsidR="003C607D" w:rsidRPr="00FF3813" w:rsidRDefault="003C607D" w:rsidP="000E036B">
            <w:pPr>
              <w:keepNext/>
              <w:keepLines/>
              <w:spacing w:before="120"/>
              <w:jc w:val="both"/>
              <w:rPr>
                <w:b/>
                <w:lang w:val="en-GB" w:eastAsia="en-GB"/>
              </w:rPr>
            </w:pPr>
            <w:r w:rsidRPr="00FF3813">
              <w:rPr>
                <w:b/>
                <w:lang w:val="en-GB" w:eastAsia="en-GB"/>
              </w:rPr>
              <w:t>0.3</w:t>
            </w:r>
          </w:p>
        </w:tc>
        <w:tc>
          <w:tcPr>
            <w:tcW w:w="0" w:type="auto"/>
            <w:tcBorders>
              <w:left w:val="nil"/>
              <w:bottom w:val="single" w:sz="4" w:space="0" w:color="auto"/>
              <w:right w:val="nil"/>
            </w:tcBorders>
          </w:tcPr>
          <w:p w14:paraId="193B8602" w14:textId="77777777" w:rsidR="003C607D" w:rsidRPr="00FF3813" w:rsidRDefault="003C607D" w:rsidP="000E036B">
            <w:pPr>
              <w:keepNext/>
              <w:keepLines/>
              <w:spacing w:before="120"/>
              <w:jc w:val="both"/>
              <w:rPr>
                <w:b/>
                <w:lang w:val="en-GB" w:eastAsia="en-GB"/>
              </w:rPr>
            </w:pPr>
            <w:r w:rsidRPr="00FF3813">
              <w:rPr>
                <w:b/>
                <w:lang w:val="en-GB" w:eastAsia="en-GB"/>
              </w:rPr>
              <w:t>3</w:t>
            </w:r>
          </w:p>
        </w:tc>
        <w:tc>
          <w:tcPr>
            <w:tcW w:w="0" w:type="auto"/>
            <w:tcBorders>
              <w:left w:val="nil"/>
              <w:bottom w:val="single" w:sz="4" w:space="0" w:color="auto"/>
              <w:right w:val="nil"/>
            </w:tcBorders>
          </w:tcPr>
          <w:p w14:paraId="1B90B7F2" w14:textId="77777777" w:rsidR="003C607D" w:rsidRPr="00FF3813" w:rsidRDefault="003C607D" w:rsidP="000E036B">
            <w:pPr>
              <w:keepNext/>
              <w:keepLines/>
              <w:spacing w:before="120"/>
              <w:jc w:val="both"/>
              <w:rPr>
                <w:b/>
                <w:lang w:val="en-GB" w:eastAsia="en-GB"/>
              </w:rPr>
            </w:pPr>
            <w:r w:rsidRPr="00FF3813">
              <w:rPr>
                <w:b/>
                <w:lang w:val="en-GB" w:eastAsia="en-GB"/>
              </w:rPr>
              <w:t>10</w:t>
            </w:r>
          </w:p>
        </w:tc>
        <w:tc>
          <w:tcPr>
            <w:tcW w:w="0" w:type="auto"/>
            <w:tcBorders>
              <w:left w:val="nil"/>
              <w:bottom w:val="single" w:sz="4" w:space="0" w:color="auto"/>
              <w:right w:val="nil"/>
            </w:tcBorders>
          </w:tcPr>
          <w:p w14:paraId="19ED81C1" w14:textId="77777777" w:rsidR="003C607D" w:rsidRPr="00FF3813" w:rsidRDefault="003C607D" w:rsidP="000E036B">
            <w:pPr>
              <w:keepNext/>
              <w:keepLines/>
              <w:spacing w:before="120"/>
              <w:jc w:val="both"/>
              <w:rPr>
                <w:b/>
                <w:lang w:val="en-GB" w:eastAsia="en-GB"/>
              </w:rPr>
            </w:pPr>
            <w:r w:rsidRPr="00FF3813">
              <w:rPr>
                <w:b/>
                <w:lang w:val="en-GB" w:eastAsia="en-GB"/>
              </w:rPr>
              <w:t>20</w:t>
            </w:r>
          </w:p>
        </w:tc>
        <w:tc>
          <w:tcPr>
            <w:tcW w:w="0" w:type="auto"/>
            <w:tcBorders>
              <w:left w:val="nil"/>
              <w:bottom w:val="single" w:sz="4" w:space="0" w:color="auto"/>
              <w:right w:val="nil"/>
            </w:tcBorders>
          </w:tcPr>
          <w:p w14:paraId="47977D7D" w14:textId="77777777" w:rsidR="003C607D" w:rsidRPr="00FF3813" w:rsidRDefault="003C607D" w:rsidP="000E036B">
            <w:pPr>
              <w:keepNext/>
              <w:keepLines/>
              <w:spacing w:before="120"/>
              <w:jc w:val="both"/>
              <w:rPr>
                <w:b/>
                <w:lang w:val="en-GB" w:eastAsia="en-GB"/>
              </w:rPr>
            </w:pPr>
            <w:r w:rsidRPr="00FF3813">
              <w:rPr>
                <w:b/>
                <w:lang w:val="en-GB" w:eastAsia="en-GB"/>
              </w:rPr>
              <w:t>30</w:t>
            </w:r>
          </w:p>
        </w:tc>
      </w:tr>
      <w:tr w:rsidR="00FF3813" w:rsidRPr="00FF3813" w14:paraId="26B65723" w14:textId="77777777" w:rsidTr="000E036B">
        <w:tc>
          <w:tcPr>
            <w:tcW w:w="0" w:type="auto"/>
            <w:tcBorders>
              <w:left w:val="nil"/>
              <w:bottom w:val="nil"/>
              <w:right w:val="nil"/>
            </w:tcBorders>
          </w:tcPr>
          <w:p w14:paraId="75B6D11E" w14:textId="77777777" w:rsidR="003C607D" w:rsidRPr="00FF3813" w:rsidRDefault="003C607D" w:rsidP="000E036B">
            <w:pPr>
              <w:keepNext/>
              <w:keepLines/>
              <w:spacing w:before="120"/>
              <w:jc w:val="both"/>
              <w:rPr>
                <w:lang w:val="en-GB" w:eastAsia="en-GB"/>
              </w:rPr>
            </w:pPr>
            <w:r w:rsidRPr="00FF3813">
              <w:rPr>
                <w:lang w:val="en-GB" w:eastAsia="en-GB"/>
              </w:rPr>
              <w:t>Mean allocation</w:t>
            </w:r>
          </w:p>
        </w:tc>
        <w:tc>
          <w:tcPr>
            <w:tcW w:w="0" w:type="auto"/>
            <w:tcBorders>
              <w:left w:val="nil"/>
              <w:bottom w:val="nil"/>
              <w:right w:val="nil"/>
            </w:tcBorders>
          </w:tcPr>
          <w:p w14:paraId="018164FD" w14:textId="77777777" w:rsidR="003C607D" w:rsidRPr="00FF3813" w:rsidRDefault="003C607D" w:rsidP="000E036B">
            <w:pPr>
              <w:keepNext/>
              <w:keepLines/>
              <w:spacing w:before="120"/>
              <w:jc w:val="both"/>
              <w:rPr>
                <w:lang w:val="en-GB" w:eastAsia="en-GB"/>
              </w:rPr>
            </w:pPr>
          </w:p>
        </w:tc>
        <w:tc>
          <w:tcPr>
            <w:tcW w:w="0" w:type="auto"/>
            <w:tcBorders>
              <w:left w:val="nil"/>
              <w:bottom w:val="nil"/>
              <w:right w:val="nil"/>
            </w:tcBorders>
          </w:tcPr>
          <w:p w14:paraId="5C0BDF67" w14:textId="77777777" w:rsidR="003C607D" w:rsidRPr="00FF3813" w:rsidRDefault="003C607D" w:rsidP="000E036B">
            <w:pPr>
              <w:keepNext/>
              <w:keepLines/>
              <w:spacing w:before="120"/>
              <w:jc w:val="both"/>
              <w:rPr>
                <w:lang w:val="en-GB" w:eastAsia="en-GB"/>
              </w:rPr>
            </w:pPr>
          </w:p>
        </w:tc>
        <w:tc>
          <w:tcPr>
            <w:tcW w:w="0" w:type="auto"/>
            <w:tcBorders>
              <w:left w:val="nil"/>
              <w:bottom w:val="nil"/>
              <w:right w:val="nil"/>
            </w:tcBorders>
          </w:tcPr>
          <w:p w14:paraId="4E8653AD" w14:textId="77777777" w:rsidR="003C607D" w:rsidRPr="00FF3813" w:rsidRDefault="003C607D" w:rsidP="000E036B">
            <w:pPr>
              <w:keepNext/>
              <w:keepLines/>
              <w:spacing w:before="120"/>
              <w:jc w:val="both"/>
              <w:rPr>
                <w:lang w:val="en-GB" w:eastAsia="en-GB"/>
              </w:rPr>
            </w:pPr>
          </w:p>
        </w:tc>
        <w:tc>
          <w:tcPr>
            <w:tcW w:w="0" w:type="auto"/>
            <w:tcBorders>
              <w:left w:val="nil"/>
              <w:bottom w:val="nil"/>
              <w:right w:val="nil"/>
            </w:tcBorders>
          </w:tcPr>
          <w:p w14:paraId="1244F050" w14:textId="77777777" w:rsidR="003C607D" w:rsidRPr="00FF3813" w:rsidRDefault="003C607D" w:rsidP="000E036B">
            <w:pPr>
              <w:keepNext/>
              <w:keepLines/>
              <w:spacing w:before="120"/>
              <w:jc w:val="both"/>
              <w:rPr>
                <w:lang w:val="en-GB" w:eastAsia="en-GB"/>
              </w:rPr>
            </w:pPr>
          </w:p>
        </w:tc>
        <w:tc>
          <w:tcPr>
            <w:tcW w:w="0" w:type="auto"/>
            <w:tcBorders>
              <w:left w:val="nil"/>
              <w:bottom w:val="nil"/>
              <w:right w:val="nil"/>
            </w:tcBorders>
          </w:tcPr>
          <w:p w14:paraId="79C3E614" w14:textId="77777777" w:rsidR="003C607D" w:rsidRPr="00FF3813" w:rsidRDefault="003C607D" w:rsidP="000E036B">
            <w:pPr>
              <w:keepNext/>
              <w:keepLines/>
              <w:spacing w:before="120"/>
              <w:jc w:val="both"/>
              <w:rPr>
                <w:lang w:val="en-GB" w:eastAsia="en-GB"/>
              </w:rPr>
            </w:pPr>
          </w:p>
        </w:tc>
        <w:tc>
          <w:tcPr>
            <w:tcW w:w="0" w:type="auto"/>
            <w:tcBorders>
              <w:left w:val="nil"/>
              <w:bottom w:val="nil"/>
              <w:right w:val="nil"/>
            </w:tcBorders>
          </w:tcPr>
          <w:p w14:paraId="6B5E963B" w14:textId="77777777" w:rsidR="003C607D" w:rsidRPr="00FF3813" w:rsidRDefault="003C607D" w:rsidP="000E036B">
            <w:pPr>
              <w:keepNext/>
              <w:keepLines/>
              <w:spacing w:before="120"/>
              <w:jc w:val="both"/>
              <w:rPr>
                <w:lang w:val="en-GB" w:eastAsia="en-GB"/>
              </w:rPr>
            </w:pPr>
          </w:p>
        </w:tc>
      </w:tr>
      <w:tr w:rsidR="00FF3813" w:rsidRPr="00FF3813" w14:paraId="423B32B5" w14:textId="77777777" w:rsidTr="000E036B">
        <w:tc>
          <w:tcPr>
            <w:tcW w:w="0" w:type="auto"/>
            <w:tcBorders>
              <w:top w:val="nil"/>
              <w:left w:val="nil"/>
              <w:bottom w:val="nil"/>
              <w:right w:val="nil"/>
            </w:tcBorders>
          </w:tcPr>
          <w:p w14:paraId="3C399D60" w14:textId="77777777" w:rsidR="003C607D" w:rsidRPr="00FF3813" w:rsidRDefault="003C607D" w:rsidP="000E036B">
            <w:pPr>
              <w:keepNext/>
              <w:keepLines/>
              <w:spacing w:before="120"/>
              <w:ind w:left="720"/>
              <w:jc w:val="both"/>
              <w:rPr>
                <w:lang w:val="en-GB" w:eastAsia="en-GB"/>
              </w:rPr>
            </w:pPr>
            <w:r w:rsidRPr="00FF3813">
              <w:rPr>
                <w:lang w:val="en-GB" w:eastAsia="en-GB"/>
              </w:rPr>
              <w:t>Flat placebo like curve</w:t>
            </w:r>
          </w:p>
        </w:tc>
        <w:tc>
          <w:tcPr>
            <w:tcW w:w="0" w:type="auto"/>
            <w:tcBorders>
              <w:top w:val="nil"/>
              <w:left w:val="nil"/>
              <w:bottom w:val="nil"/>
              <w:right w:val="nil"/>
            </w:tcBorders>
            <w:vAlign w:val="bottom"/>
          </w:tcPr>
          <w:p w14:paraId="0957468B"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7.3</w:t>
            </w:r>
          </w:p>
        </w:tc>
        <w:tc>
          <w:tcPr>
            <w:tcW w:w="0" w:type="auto"/>
            <w:tcBorders>
              <w:top w:val="nil"/>
              <w:left w:val="nil"/>
              <w:bottom w:val="nil"/>
              <w:right w:val="nil"/>
            </w:tcBorders>
            <w:vAlign w:val="bottom"/>
          </w:tcPr>
          <w:p w14:paraId="7439EDBA"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7.3</w:t>
            </w:r>
          </w:p>
        </w:tc>
        <w:tc>
          <w:tcPr>
            <w:tcW w:w="0" w:type="auto"/>
            <w:tcBorders>
              <w:top w:val="nil"/>
              <w:left w:val="nil"/>
              <w:bottom w:val="nil"/>
              <w:right w:val="nil"/>
            </w:tcBorders>
            <w:vAlign w:val="bottom"/>
          </w:tcPr>
          <w:p w14:paraId="6D61F15A"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7.3</w:t>
            </w:r>
          </w:p>
        </w:tc>
        <w:tc>
          <w:tcPr>
            <w:tcW w:w="0" w:type="auto"/>
            <w:tcBorders>
              <w:top w:val="nil"/>
              <w:left w:val="nil"/>
              <w:bottom w:val="nil"/>
              <w:right w:val="nil"/>
            </w:tcBorders>
            <w:vAlign w:val="bottom"/>
          </w:tcPr>
          <w:p w14:paraId="61750267"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7.3</w:t>
            </w:r>
          </w:p>
        </w:tc>
        <w:tc>
          <w:tcPr>
            <w:tcW w:w="0" w:type="auto"/>
            <w:tcBorders>
              <w:top w:val="nil"/>
              <w:left w:val="nil"/>
              <w:bottom w:val="nil"/>
              <w:right w:val="nil"/>
            </w:tcBorders>
            <w:vAlign w:val="bottom"/>
          </w:tcPr>
          <w:p w14:paraId="60EA1B3B"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7.3</w:t>
            </w:r>
          </w:p>
        </w:tc>
        <w:tc>
          <w:tcPr>
            <w:tcW w:w="0" w:type="auto"/>
            <w:tcBorders>
              <w:top w:val="nil"/>
              <w:left w:val="nil"/>
              <w:bottom w:val="nil"/>
              <w:right w:val="nil"/>
            </w:tcBorders>
            <w:vAlign w:val="bottom"/>
          </w:tcPr>
          <w:p w14:paraId="1023A344"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7.3</w:t>
            </w:r>
          </w:p>
        </w:tc>
      </w:tr>
      <w:tr w:rsidR="00FF3813" w:rsidRPr="00FF3813" w14:paraId="237BCBDB" w14:textId="77777777" w:rsidTr="000E036B">
        <w:tc>
          <w:tcPr>
            <w:tcW w:w="0" w:type="auto"/>
            <w:tcBorders>
              <w:top w:val="nil"/>
              <w:left w:val="nil"/>
              <w:bottom w:val="nil"/>
              <w:right w:val="nil"/>
            </w:tcBorders>
          </w:tcPr>
          <w:p w14:paraId="74151CC6" w14:textId="77777777" w:rsidR="003C607D" w:rsidRPr="00FF3813" w:rsidRDefault="00F5499C" w:rsidP="000E036B">
            <w:pPr>
              <w:keepNext/>
              <w:keepLines/>
              <w:spacing w:before="120"/>
              <w:ind w:left="720"/>
              <w:jc w:val="both"/>
              <w:rPr>
                <w:lang w:val="en-GB" w:eastAsia="en-GB"/>
              </w:rPr>
            </w:pPr>
            <w:r w:rsidRPr="00FF3813">
              <w:rPr>
                <w:i/>
                <w:lang w:val="en-GB" w:eastAsia="en-GB"/>
              </w:rPr>
              <w:t>Emax</w:t>
            </w:r>
            <w:r w:rsidR="003C607D" w:rsidRPr="00FF3813">
              <w:rPr>
                <w:lang w:val="en-GB" w:eastAsia="en-GB"/>
              </w:rPr>
              <w:t xml:space="preserve"> like Curve</w:t>
            </w:r>
          </w:p>
        </w:tc>
        <w:tc>
          <w:tcPr>
            <w:tcW w:w="0" w:type="auto"/>
            <w:tcBorders>
              <w:top w:val="nil"/>
              <w:left w:val="nil"/>
              <w:bottom w:val="nil"/>
              <w:right w:val="nil"/>
            </w:tcBorders>
            <w:vAlign w:val="bottom"/>
          </w:tcPr>
          <w:p w14:paraId="68FDBBA8"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4.6</w:t>
            </w:r>
          </w:p>
        </w:tc>
        <w:tc>
          <w:tcPr>
            <w:tcW w:w="0" w:type="auto"/>
            <w:tcBorders>
              <w:top w:val="nil"/>
              <w:left w:val="nil"/>
              <w:bottom w:val="nil"/>
              <w:right w:val="nil"/>
            </w:tcBorders>
            <w:vAlign w:val="bottom"/>
          </w:tcPr>
          <w:p w14:paraId="6915133D"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4.7</w:t>
            </w:r>
          </w:p>
        </w:tc>
        <w:tc>
          <w:tcPr>
            <w:tcW w:w="0" w:type="auto"/>
            <w:tcBorders>
              <w:top w:val="nil"/>
              <w:left w:val="nil"/>
              <w:bottom w:val="nil"/>
              <w:right w:val="nil"/>
            </w:tcBorders>
            <w:vAlign w:val="bottom"/>
          </w:tcPr>
          <w:p w14:paraId="68900AFC"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4.7</w:t>
            </w:r>
          </w:p>
        </w:tc>
        <w:tc>
          <w:tcPr>
            <w:tcW w:w="0" w:type="auto"/>
            <w:tcBorders>
              <w:top w:val="nil"/>
              <w:left w:val="nil"/>
              <w:bottom w:val="nil"/>
              <w:right w:val="nil"/>
            </w:tcBorders>
            <w:vAlign w:val="bottom"/>
          </w:tcPr>
          <w:p w14:paraId="7902611A"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4.6</w:t>
            </w:r>
          </w:p>
        </w:tc>
        <w:tc>
          <w:tcPr>
            <w:tcW w:w="0" w:type="auto"/>
            <w:tcBorders>
              <w:top w:val="nil"/>
              <w:left w:val="nil"/>
              <w:bottom w:val="nil"/>
              <w:right w:val="nil"/>
            </w:tcBorders>
            <w:vAlign w:val="bottom"/>
          </w:tcPr>
          <w:p w14:paraId="6B541070"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4.7</w:t>
            </w:r>
          </w:p>
        </w:tc>
        <w:tc>
          <w:tcPr>
            <w:tcW w:w="0" w:type="auto"/>
            <w:tcBorders>
              <w:top w:val="nil"/>
              <w:left w:val="nil"/>
              <w:bottom w:val="nil"/>
              <w:right w:val="nil"/>
            </w:tcBorders>
            <w:vAlign w:val="bottom"/>
          </w:tcPr>
          <w:p w14:paraId="13078B68"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4.7</w:t>
            </w:r>
          </w:p>
        </w:tc>
      </w:tr>
      <w:tr w:rsidR="00FF3813" w:rsidRPr="00FF3813" w14:paraId="34942F8A" w14:textId="77777777" w:rsidTr="000E036B">
        <w:tc>
          <w:tcPr>
            <w:tcW w:w="0" w:type="auto"/>
            <w:tcBorders>
              <w:top w:val="nil"/>
              <w:left w:val="nil"/>
              <w:bottom w:val="nil"/>
              <w:right w:val="nil"/>
            </w:tcBorders>
          </w:tcPr>
          <w:p w14:paraId="5F485770" w14:textId="77777777" w:rsidR="003C607D" w:rsidRPr="00FF3813" w:rsidRDefault="003C607D" w:rsidP="000E036B">
            <w:pPr>
              <w:keepNext/>
              <w:keepLines/>
              <w:spacing w:before="120"/>
              <w:ind w:left="720"/>
              <w:jc w:val="both"/>
              <w:rPr>
                <w:lang w:val="en-GB" w:eastAsia="en-GB"/>
              </w:rPr>
            </w:pPr>
            <w:r w:rsidRPr="00FF3813">
              <w:rPr>
                <w:lang w:val="en-GB" w:eastAsia="en-GB"/>
              </w:rPr>
              <w:t>Log Linear Curve</w:t>
            </w:r>
          </w:p>
        </w:tc>
        <w:tc>
          <w:tcPr>
            <w:tcW w:w="0" w:type="auto"/>
            <w:tcBorders>
              <w:top w:val="nil"/>
              <w:left w:val="nil"/>
              <w:bottom w:val="nil"/>
              <w:right w:val="nil"/>
            </w:tcBorders>
            <w:vAlign w:val="bottom"/>
          </w:tcPr>
          <w:p w14:paraId="754F5D71"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4.9</w:t>
            </w:r>
          </w:p>
        </w:tc>
        <w:tc>
          <w:tcPr>
            <w:tcW w:w="0" w:type="auto"/>
            <w:tcBorders>
              <w:top w:val="nil"/>
              <w:left w:val="nil"/>
              <w:bottom w:val="nil"/>
              <w:right w:val="nil"/>
            </w:tcBorders>
            <w:vAlign w:val="bottom"/>
          </w:tcPr>
          <w:p w14:paraId="00C0BEA0"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4.9</w:t>
            </w:r>
          </w:p>
        </w:tc>
        <w:tc>
          <w:tcPr>
            <w:tcW w:w="0" w:type="auto"/>
            <w:tcBorders>
              <w:top w:val="nil"/>
              <w:left w:val="nil"/>
              <w:bottom w:val="nil"/>
              <w:right w:val="nil"/>
            </w:tcBorders>
            <w:vAlign w:val="bottom"/>
          </w:tcPr>
          <w:p w14:paraId="7D5DBC4A"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4.9</w:t>
            </w:r>
          </w:p>
        </w:tc>
        <w:tc>
          <w:tcPr>
            <w:tcW w:w="0" w:type="auto"/>
            <w:tcBorders>
              <w:top w:val="nil"/>
              <w:left w:val="nil"/>
              <w:bottom w:val="nil"/>
              <w:right w:val="nil"/>
            </w:tcBorders>
            <w:vAlign w:val="bottom"/>
          </w:tcPr>
          <w:p w14:paraId="100D5D9F"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4.9</w:t>
            </w:r>
          </w:p>
        </w:tc>
        <w:tc>
          <w:tcPr>
            <w:tcW w:w="0" w:type="auto"/>
            <w:tcBorders>
              <w:top w:val="nil"/>
              <w:left w:val="nil"/>
              <w:bottom w:val="nil"/>
              <w:right w:val="nil"/>
            </w:tcBorders>
            <w:vAlign w:val="bottom"/>
          </w:tcPr>
          <w:p w14:paraId="6BCD49A4"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4.9</w:t>
            </w:r>
          </w:p>
        </w:tc>
        <w:tc>
          <w:tcPr>
            <w:tcW w:w="0" w:type="auto"/>
            <w:tcBorders>
              <w:top w:val="nil"/>
              <w:left w:val="nil"/>
              <w:bottom w:val="nil"/>
              <w:right w:val="nil"/>
            </w:tcBorders>
            <w:vAlign w:val="bottom"/>
          </w:tcPr>
          <w:p w14:paraId="3D8F1137"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5.0</w:t>
            </w:r>
          </w:p>
        </w:tc>
      </w:tr>
      <w:tr w:rsidR="00FF3813" w:rsidRPr="00FF3813" w14:paraId="6D4E4DE9" w14:textId="77777777" w:rsidTr="000E036B">
        <w:tc>
          <w:tcPr>
            <w:tcW w:w="0" w:type="auto"/>
            <w:tcBorders>
              <w:top w:val="nil"/>
              <w:left w:val="nil"/>
              <w:bottom w:val="nil"/>
              <w:right w:val="nil"/>
            </w:tcBorders>
          </w:tcPr>
          <w:p w14:paraId="33F0A2B1" w14:textId="296C85A3" w:rsidR="003C607D" w:rsidRPr="00FF3813" w:rsidRDefault="00457E67" w:rsidP="000E036B">
            <w:pPr>
              <w:keepNext/>
              <w:keepLines/>
              <w:spacing w:before="120"/>
              <w:ind w:left="720"/>
              <w:jc w:val="both"/>
              <w:rPr>
                <w:lang w:val="en-GB" w:eastAsia="en-GB"/>
              </w:rPr>
            </w:pPr>
            <w:r w:rsidRPr="00FF3813">
              <w:rPr>
                <w:lang w:val="en-GB" w:eastAsia="en-GB"/>
              </w:rPr>
              <w:t>U-Shaped</w:t>
            </w:r>
            <w:r w:rsidR="003C607D" w:rsidRPr="00FF3813">
              <w:rPr>
                <w:lang w:val="en-GB" w:eastAsia="en-GB"/>
              </w:rPr>
              <w:t xml:space="preserve"> Curve</w:t>
            </w:r>
          </w:p>
        </w:tc>
        <w:tc>
          <w:tcPr>
            <w:tcW w:w="0" w:type="auto"/>
            <w:tcBorders>
              <w:top w:val="nil"/>
              <w:left w:val="nil"/>
              <w:bottom w:val="nil"/>
              <w:right w:val="nil"/>
            </w:tcBorders>
            <w:vAlign w:val="bottom"/>
          </w:tcPr>
          <w:p w14:paraId="319E26CF"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5.3</w:t>
            </w:r>
          </w:p>
        </w:tc>
        <w:tc>
          <w:tcPr>
            <w:tcW w:w="0" w:type="auto"/>
            <w:tcBorders>
              <w:top w:val="nil"/>
              <w:left w:val="nil"/>
              <w:bottom w:val="nil"/>
              <w:right w:val="nil"/>
            </w:tcBorders>
            <w:vAlign w:val="bottom"/>
          </w:tcPr>
          <w:p w14:paraId="1B43AA1E"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5.3</w:t>
            </w:r>
          </w:p>
        </w:tc>
        <w:tc>
          <w:tcPr>
            <w:tcW w:w="0" w:type="auto"/>
            <w:tcBorders>
              <w:top w:val="nil"/>
              <w:left w:val="nil"/>
              <w:bottom w:val="nil"/>
              <w:right w:val="nil"/>
            </w:tcBorders>
            <w:vAlign w:val="bottom"/>
          </w:tcPr>
          <w:p w14:paraId="0DE20F5A"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5.3</w:t>
            </w:r>
          </w:p>
        </w:tc>
        <w:tc>
          <w:tcPr>
            <w:tcW w:w="0" w:type="auto"/>
            <w:tcBorders>
              <w:top w:val="nil"/>
              <w:left w:val="nil"/>
              <w:bottom w:val="nil"/>
              <w:right w:val="nil"/>
            </w:tcBorders>
            <w:vAlign w:val="bottom"/>
          </w:tcPr>
          <w:p w14:paraId="3473A9FE"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5.3</w:t>
            </w:r>
          </w:p>
        </w:tc>
        <w:tc>
          <w:tcPr>
            <w:tcW w:w="0" w:type="auto"/>
            <w:tcBorders>
              <w:top w:val="nil"/>
              <w:left w:val="nil"/>
              <w:bottom w:val="nil"/>
              <w:right w:val="nil"/>
            </w:tcBorders>
            <w:vAlign w:val="bottom"/>
          </w:tcPr>
          <w:p w14:paraId="544D34E3"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5.4</w:t>
            </w:r>
          </w:p>
        </w:tc>
        <w:tc>
          <w:tcPr>
            <w:tcW w:w="0" w:type="auto"/>
            <w:tcBorders>
              <w:top w:val="nil"/>
              <w:left w:val="nil"/>
              <w:bottom w:val="nil"/>
              <w:right w:val="nil"/>
            </w:tcBorders>
            <w:vAlign w:val="bottom"/>
          </w:tcPr>
          <w:p w14:paraId="30F2CA79"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5.4</w:t>
            </w:r>
          </w:p>
        </w:tc>
      </w:tr>
      <w:tr w:rsidR="00FF3813" w:rsidRPr="00FF3813" w14:paraId="2D0557E0" w14:textId="77777777" w:rsidTr="000E036B">
        <w:tc>
          <w:tcPr>
            <w:tcW w:w="0" w:type="auto"/>
            <w:tcBorders>
              <w:top w:val="nil"/>
              <w:left w:val="nil"/>
              <w:bottom w:val="nil"/>
              <w:right w:val="nil"/>
            </w:tcBorders>
          </w:tcPr>
          <w:p w14:paraId="700FC832" w14:textId="77777777" w:rsidR="003C607D" w:rsidRPr="00FF3813" w:rsidRDefault="003C607D" w:rsidP="000E036B">
            <w:pPr>
              <w:keepNext/>
              <w:keepLines/>
              <w:spacing w:before="120"/>
              <w:jc w:val="both"/>
              <w:rPr>
                <w:b/>
                <w:lang w:val="en-GB" w:eastAsia="en-GB"/>
              </w:rPr>
            </w:pPr>
            <w:r w:rsidRPr="00FF3813">
              <w:rPr>
                <w:lang w:val="en-GB" w:eastAsia="en-GB"/>
              </w:rPr>
              <w:t>Proportion of simulation being selected as ED90</w:t>
            </w:r>
          </w:p>
        </w:tc>
        <w:tc>
          <w:tcPr>
            <w:tcW w:w="0" w:type="auto"/>
            <w:tcBorders>
              <w:top w:val="nil"/>
              <w:left w:val="nil"/>
              <w:bottom w:val="nil"/>
              <w:right w:val="nil"/>
            </w:tcBorders>
            <w:vAlign w:val="bottom"/>
          </w:tcPr>
          <w:p w14:paraId="28801D60"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55F3C56A"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03E94FAC"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28A23CFF"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730ACF5C"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00C1FCA1" w14:textId="77777777" w:rsidR="003C607D" w:rsidRPr="00FF3813" w:rsidRDefault="003C607D" w:rsidP="000E036B">
            <w:pPr>
              <w:spacing w:before="120"/>
              <w:jc w:val="both"/>
              <w:rPr>
                <w:rFonts w:ascii="Calibri" w:hAnsi="Calibri" w:cs="Calibri"/>
                <w:lang w:val="en-GB"/>
              </w:rPr>
            </w:pPr>
          </w:p>
        </w:tc>
      </w:tr>
      <w:tr w:rsidR="00FF3813" w:rsidRPr="00FF3813" w14:paraId="38EEBA0D" w14:textId="77777777" w:rsidTr="000E036B">
        <w:tc>
          <w:tcPr>
            <w:tcW w:w="0" w:type="auto"/>
            <w:tcBorders>
              <w:top w:val="nil"/>
              <w:left w:val="nil"/>
              <w:bottom w:val="nil"/>
              <w:right w:val="nil"/>
            </w:tcBorders>
          </w:tcPr>
          <w:p w14:paraId="4108E65F" w14:textId="77777777" w:rsidR="003C607D" w:rsidRPr="00FF3813" w:rsidRDefault="003C607D" w:rsidP="000E036B">
            <w:pPr>
              <w:keepNext/>
              <w:keepLines/>
              <w:spacing w:before="120"/>
              <w:ind w:left="720"/>
              <w:jc w:val="both"/>
              <w:rPr>
                <w:lang w:val="en-GB" w:eastAsia="en-GB"/>
              </w:rPr>
            </w:pPr>
            <w:r w:rsidRPr="00FF3813">
              <w:rPr>
                <w:lang w:val="en-GB" w:eastAsia="en-GB"/>
              </w:rPr>
              <w:t>Flat placebo like curve</w:t>
            </w:r>
          </w:p>
        </w:tc>
        <w:tc>
          <w:tcPr>
            <w:tcW w:w="0" w:type="auto"/>
            <w:tcBorders>
              <w:top w:val="nil"/>
              <w:left w:val="nil"/>
              <w:bottom w:val="nil"/>
              <w:right w:val="nil"/>
            </w:tcBorders>
            <w:vAlign w:val="bottom"/>
          </w:tcPr>
          <w:p w14:paraId="0D7AA01F"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18%</w:t>
            </w:r>
          </w:p>
        </w:tc>
        <w:tc>
          <w:tcPr>
            <w:tcW w:w="0" w:type="auto"/>
            <w:tcBorders>
              <w:top w:val="nil"/>
              <w:left w:val="nil"/>
              <w:bottom w:val="nil"/>
              <w:right w:val="nil"/>
            </w:tcBorders>
            <w:vAlign w:val="bottom"/>
          </w:tcPr>
          <w:p w14:paraId="345D79B6"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17%</w:t>
            </w:r>
          </w:p>
        </w:tc>
        <w:tc>
          <w:tcPr>
            <w:tcW w:w="0" w:type="auto"/>
            <w:tcBorders>
              <w:top w:val="nil"/>
              <w:left w:val="nil"/>
              <w:bottom w:val="nil"/>
              <w:right w:val="nil"/>
            </w:tcBorders>
            <w:vAlign w:val="bottom"/>
          </w:tcPr>
          <w:p w14:paraId="01131AA8"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18%</w:t>
            </w:r>
          </w:p>
        </w:tc>
        <w:tc>
          <w:tcPr>
            <w:tcW w:w="0" w:type="auto"/>
            <w:tcBorders>
              <w:top w:val="nil"/>
              <w:left w:val="nil"/>
              <w:bottom w:val="nil"/>
              <w:right w:val="nil"/>
            </w:tcBorders>
            <w:vAlign w:val="bottom"/>
          </w:tcPr>
          <w:p w14:paraId="54F242D9"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13%</w:t>
            </w:r>
          </w:p>
        </w:tc>
        <w:tc>
          <w:tcPr>
            <w:tcW w:w="0" w:type="auto"/>
            <w:tcBorders>
              <w:top w:val="nil"/>
              <w:left w:val="nil"/>
              <w:bottom w:val="nil"/>
              <w:right w:val="nil"/>
            </w:tcBorders>
            <w:vAlign w:val="bottom"/>
          </w:tcPr>
          <w:p w14:paraId="6CFB51ED"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13%</w:t>
            </w:r>
          </w:p>
        </w:tc>
        <w:tc>
          <w:tcPr>
            <w:tcW w:w="0" w:type="auto"/>
            <w:tcBorders>
              <w:top w:val="nil"/>
              <w:left w:val="nil"/>
              <w:bottom w:val="nil"/>
              <w:right w:val="nil"/>
            </w:tcBorders>
            <w:vAlign w:val="bottom"/>
          </w:tcPr>
          <w:p w14:paraId="0082E744"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14%</w:t>
            </w:r>
          </w:p>
        </w:tc>
      </w:tr>
      <w:tr w:rsidR="00FF3813" w:rsidRPr="00FF3813" w14:paraId="0D199514" w14:textId="77777777" w:rsidTr="000E036B">
        <w:tc>
          <w:tcPr>
            <w:tcW w:w="0" w:type="auto"/>
            <w:tcBorders>
              <w:top w:val="nil"/>
              <w:left w:val="nil"/>
              <w:bottom w:val="nil"/>
              <w:right w:val="nil"/>
            </w:tcBorders>
          </w:tcPr>
          <w:p w14:paraId="39644DDB" w14:textId="77777777" w:rsidR="003C607D" w:rsidRPr="00FF3813" w:rsidRDefault="00F5499C" w:rsidP="000E036B">
            <w:pPr>
              <w:keepNext/>
              <w:keepLines/>
              <w:spacing w:before="120"/>
              <w:ind w:left="720"/>
              <w:jc w:val="both"/>
              <w:rPr>
                <w:lang w:val="en-GB" w:eastAsia="en-GB"/>
              </w:rPr>
            </w:pPr>
            <w:r w:rsidRPr="00FF3813">
              <w:rPr>
                <w:i/>
                <w:lang w:val="en-GB" w:eastAsia="en-GB"/>
              </w:rPr>
              <w:t>Emax</w:t>
            </w:r>
            <w:r w:rsidR="003C607D" w:rsidRPr="00FF3813">
              <w:rPr>
                <w:lang w:val="en-GB" w:eastAsia="en-GB"/>
              </w:rPr>
              <w:t xml:space="preserve"> like Curve</w:t>
            </w:r>
          </w:p>
        </w:tc>
        <w:tc>
          <w:tcPr>
            <w:tcW w:w="0" w:type="auto"/>
            <w:tcBorders>
              <w:top w:val="nil"/>
              <w:left w:val="nil"/>
              <w:bottom w:val="nil"/>
              <w:right w:val="nil"/>
            </w:tcBorders>
            <w:vAlign w:val="bottom"/>
          </w:tcPr>
          <w:p w14:paraId="580B9449"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w:t>
            </w:r>
          </w:p>
        </w:tc>
        <w:tc>
          <w:tcPr>
            <w:tcW w:w="0" w:type="auto"/>
            <w:tcBorders>
              <w:top w:val="nil"/>
              <w:left w:val="nil"/>
              <w:bottom w:val="nil"/>
              <w:right w:val="nil"/>
            </w:tcBorders>
            <w:vAlign w:val="bottom"/>
          </w:tcPr>
          <w:p w14:paraId="4F44AA88"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2%</w:t>
            </w:r>
          </w:p>
        </w:tc>
        <w:tc>
          <w:tcPr>
            <w:tcW w:w="0" w:type="auto"/>
            <w:tcBorders>
              <w:top w:val="nil"/>
              <w:left w:val="nil"/>
              <w:bottom w:val="nil"/>
              <w:right w:val="nil"/>
            </w:tcBorders>
            <w:vAlign w:val="bottom"/>
          </w:tcPr>
          <w:p w14:paraId="184F0078"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15%</w:t>
            </w:r>
          </w:p>
        </w:tc>
        <w:tc>
          <w:tcPr>
            <w:tcW w:w="0" w:type="auto"/>
            <w:tcBorders>
              <w:top w:val="nil"/>
              <w:left w:val="nil"/>
              <w:bottom w:val="nil"/>
              <w:right w:val="nil"/>
            </w:tcBorders>
            <w:vAlign w:val="bottom"/>
          </w:tcPr>
          <w:p w14:paraId="29D1C600"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24%</w:t>
            </w:r>
          </w:p>
        </w:tc>
        <w:tc>
          <w:tcPr>
            <w:tcW w:w="0" w:type="auto"/>
            <w:tcBorders>
              <w:top w:val="nil"/>
              <w:left w:val="nil"/>
              <w:bottom w:val="nil"/>
              <w:right w:val="nil"/>
            </w:tcBorders>
            <w:vAlign w:val="bottom"/>
          </w:tcPr>
          <w:p w14:paraId="6FA5AFA2"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33%</w:t>
            </w:r>
          </w:p>
        </w:tc>
        <w:tc>
          <w:tcPr>
            <w:tcW w:w="0" w:type="auto"/>
            <w:tcBorders>
              <w:top w:val="nil"/>
              <w:left w:val="nil"/>
              <w:bottom w:val="nil"/>
              <w:right w:val="nil"/>
            </w:tcBorders>
            <w:vAlign w:val="bottom"/>
          </w:tcPr>
          <w:p w14:paraId="424FDE8D"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25%</w:t>
            </w:r>
          </w:p>
        </w:tc>
      </w:tr>
      <w:tr w:rsidR="00FF3813" w:rsidRPr="00FF3813" w14:paraId="7F8EEFD5" w14:textId="77777777" w:rsidTr="000E036B">
        <w:tc>
          <w:tcPr>
            <w:tcW w:w="0" w:type="auto"/>
            <w:tcBorders>
              <w:top w:val="nil"/>
              <w:left w:val="nil"/>
              <w:bottom w:val="nil"/>
              <w:right w:val="nil"/>
            </w:tcBorders>
          </w:tcPr>
          <w:p w14:paraId="2978C92E" w14:textId="77777777" w:rsidR="003C607D" w:rsidRPr="00FF3813" w:rsidRDefault="003C607D" w:rsidP="000E036B">
            <w:pPr>
              <w:keepNext/>
              <w:keepLines/>
              <w:spacing w:before="120"/>
              <w:ind w:left="720"/>
              <w:jc w:val="both"/>
              <w:rPr>
                <w:lang w:val="en-GB" w:eastAsia="en-GB"/>
              </w:rPr>
            </w:pPr>
            <w:r w:rsidRPr="00FF3813">
              <w:rPr>
                <w:lang w:val="en-GB" w:eastAsia="en-GB"/>
              </w:rPr>
              <w:t>Log Linear Curve</w:t>
            </w:r>
          </w:p>
        </w:tc>
        <w:tc>
          <w:tcPr>
            <w:tcW w:w="0" w:type="auto"/>
            <w:tcBorders>
              <w:top w:val="nil"/>
              <w:left w:val="nil"/>
              <w:bottom w:val="nil"/>
              <w:right w:val="nil"/>
            </w:tcBorders>
            <w:vAlign w:val="bottom"/>
          </w:tcPr>
          <w:p w14:paraId="19CAA3EF"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2%</w:t>
            </w:r>
          </w:p>
        </w:tc>
        <w:tc>
          <w:tcPr>
            <w:tcW w:w="0" w:type="auto"/>
            <w:tcBorders>
              <w:top w:val="nil"/>
              <w:left w:val="nil"/>
              <w:bottom w:val="nil"/>
              <w:right w:val="nil"/>
            </w:tcBorders>
            <w:vAlign w:val="bottom"/>
          </w:tcPr>
          <w:p w14:paraId="0DFFC079"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3%</w:t>
            </w:r>
          </w:p>
        </w:tc>
        <w:tc>
          <w:tcPr>
            <w:tcW w:w="0" w:type="auto"/>
            <w:tcBorders>
              <w:top w:val="nil"/>
              <w:left w:val="nil"/>
              <w:bottom w:val="nil"/>
              <w:right w:val="nil"/>
            </w:tcBorders>
            <w:vAlign w:val="bottom"/>
          </w:tcPr>
          <w:p w14:paraId="2787A1B9"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6%</w:t>
            </w:r>
          </w:p>
        </w:tc>
        <w:tc>
          <w:tcPr>
            <w:tcW w:w="0" w:type="auto"/>
            <w:tcBorders>
              <w:top w:val="nil"/>
              <w:left w:val="nil"/>
              <w:bottom w:val="nil"/>
              <w:right w:val="nil"/>
            </w:tcBorders>
            <w:vAlign w:val="bottom"/>
          </w:tcPr>
          <w:p w14:paraId="1953FFCA"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13%</w:t>
            </w:r>
          </w:p>
        </w:tc>
        <w:tc>
          <w:tcPr>
            <w:tcW w:w="0" w:type="auto"/>
            <w:tcBorders>
              <w:top w:val="nil"/>
              <w:left w:val="nil"/>
              <w:bottom w:val="nil"/>
              <w:right w:val="nil"/>
            </w:tcBorders>
            <w:vAlign w:val="bottom"/>
          </w:tcPr>
          <w:p w14:paraId="4688AA18"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28%</w:t>
            </w:r>
          </w:p>
        </w:tc>
        <w:tc>
          <w:tcPr>
            <w:tcW w:w="0" w:type="auto"/>
            <w:tcBorders>
              <w:top w:val="nil"/>
              <w:left w:val="nil"/>
              <w:bottom w:val="nil"/>
              <w:right w:val="nil"/>
            </w:tcBorders>
            <w:vAlign w:val="bottom"/>
          </w:tcPr>
          <w:p w14:paraId="03F24007"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48%</w:t>
            </w:r>
          </w:p>
        </w:tc>
      </w:tr>
      <w:tr w:rsidR="00FF3813" w:rsidRPr="00FF3813" w14:paraId="53829B8C" w14:textId="77777777" w:rsidTr="000E036B">
        <w:tc>
          <w:tcPr>
            <w:tcW w:w="0" w:type="auto"/>
            <w:tcBorders>
              <w:top w:val="nil"/>
              <w:left w:val="nil"/>
              <w:bottom w:val="nil"/>
              <w:right w:val="nil"/>
            </w:tcBorders>
          </w:tcPr>
          <w:p w14:paraId="2993AD6D" w14:textId="3B0A8A22" w:rsidR="003C607D" w:rsidRPr="00FF3813" w:rsidRDefault="00457E67" w:rsidP="000E036B">
            <w:pPr>
              <w:keepNext/>
              <w:keepLines/>
              <w:spacing w:before="120"/>
              <w:ind w:left="720"/>
              <w:jc w:val="both"/>
              <w:rPr>
                <w:lang w:val="en-GB" w:eastAsia="en-GB"/>
              </w:rPr>
            </w:pPr>
            <w:r w:rsidRPr="00FF3813">
              <w:rPr>
                <w:lang w:val="en-GB" w:eastAsia="en-GB"/>
              </w:rPr>
              <w:t>U-Shaped</w:t>
            </w:r>
            <w:r w:rsidR="003C607D" w:rsidRPr="00FF3813">
              <w:rPr>
                <w:lang w:val="en-GB" w:eastAsia="en-GB"/>
              </w:rPr>
              <w:t xml:space="preserve"> Curve</w:t>
            </w:r>
          </w:p>
        </w:tc>
        <w:tc>
          <w:tcPr>
            <w:tcW w:w="0" w:type="auto"/>
            <w:tcBorders>
              <w:top w:val="nil"/>
              <w:left w:val="nil"/>
              <w:bottom w:val="nil"/>
              <w:right w:val="nil"/>
            </w:tcBorders>
            <w:vAlign w:val="bottom"/>
          </w:tcPr>
          <w:p w14:paraId="2170E992"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4%</w:t>
            </w:r>
          </w:p>
        </w:tc>
        <w:tc>
          <w:tcPr>
            <w:tcW w:w="0" w:type="auto"/>
            <w:tcBorders>
              <w:top w:val="nil"/>
              <w:left w:val="nil"/>
              <w:bottom w:val="nil"/>
              <w:right w:val="nil"/>
            </w:tcBorders>
            <w:vAlign w:val="bottom"/>
          </w:tcPr>
          <w:p w14:paraId="03BD37A5"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38%</w:t>
            </w:r>
          </w:p>
        </w:tc>
        <w:tc>
          <w:tcPr>
            <w:tcW w:w="0" w:type="auto"/>
            <w:tcBorders>
              <w:top w:val="nil"/>
              <w:left w:val="nil"/>
              <w:bottom w:val="nil"/>
              <w:right w:val="nil"/>
            </w:tcBorders>
            <w:vAlign w:val="bottom"/>
          </w:tcPr>
          <w:p w14:paraId="0D0C71DD"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44%</w:t>
            </w:r>
          </w:p>
        </w:tc>
        <w:tc>
          <w:tcPr>
            <w:tcW w:w="0" w:type="auto"/>
            <w:tcBorders>
              <w:top w:val="nil"/>
              <w:left w:val="nil"/>
              <w:bottom w:val="nil"/>
              <w:right w:val="nil"/>
            </w:tcBorders>
            <w:vAlign w:val="bottom"/>
          </w:tcPr>
          <w:p w14:paraId="3178D240"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7%</w:t>
            </w:r>
          </w:p>
        </w:tc>
        <w:tc>
          <w:tcPr>
            <w:tcW w:w="0" w:type="auto"/>
            <w:tcBorders>
              <w:top w:val="nil"/>
              <w:left w:val="nil"/>
              <w:bottom w:val="nil"/>
              <w:right w:val="nil"/>
            </w:tcBorders>
            <w:vAlign w:val="bottom"/>
          </w:tcPr>
          <w:p w14:paraId="0326A61D"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6%</w:t>
            </w:r>
          </w:p>
        </w:tc>
        <w:tc>
          <w:tcPr>
            <w:tcW w:w="0" w:type="auto"/>
            <w:tcBorders>
              <w:top w:val="nil"/>
              <w:left w:val="nil"/>
              <w:bottom w:val="nil"/>
              <w:right w:val="nil"/>
            </w:tcBorders>
            <w:vAlign w:val="bottom"/>
          </w:tcPr>
          <w:p w14:paraId="7CBF573C"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2%</w:t>
            </w:r>
          </w:p>
        </w:tc>
      </w:tr>
      <w:tr w:rsidR="00FF3813" w:rsidRPr="00FF3813" w14:paraId="1567E1F2" w14:textId="77777777" w:rsidTr="000E036B">
        <w:tc>
          <w:tcPr>
            <w:tcW w:w="0" w:type="auto"/>
            <w:tcBorders>
              <w:top w:val="nil"/>
              <w:left w:val="nil"/>
              <w:bottom w:val="nil"/>
              <w:right w:val="nil"/>
            </w:tcBorders>
          </w:tcPr>
          <w:p w14:paraId="54963947" w14:textId="77777777" w:rsidR="003C607D" w:rsidRPr="00FF3813" w:rsidRDefault="003C607D" w:rsidP="000E036B">
            <w:pPr>
              <w:keepNext/>
              <w:keepLines/>
              <w:spacing w:before="120"/>
              <w:jc w:val="both"/>
              <w:rPr>
                <w:lang w:val="en-GB" w:eastAsia="en-GB"/>
              </w:rPr>
            </w:pPr>
            <w:r w:rsidRPr="00FF3813">
              <w:rPr>
                <w:lang w:val="en-GB" w:eastAsia="en-GB"/>
              </w:rPr>
              <w:t>Proportion of simulation being selected as MED</w:t>
            </w:r>
          </w:p>
        </w:tc>
        <w:tc>
          <w:tcPr>
            <w:tcW w:w="0" w:type="auto"/>
            <w:tcBorders>
              <w:top w:val="nil"/>
              <w:left w:val="nil"/>
              <w:bottom w:val="nil"/>
              <w:right w:val="nil"/>
            </w:tcBorders>
            <w:vAlign w:val="bottom"/>
          </w:tcPr>
          <w:p w14:paraId="22203675"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48D5DBED"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4F63007E"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2416C31B"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1847BAC7"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12D52136" w14:textId="77777777" w:rsidR="003C607D" w:rsidRPr="00FF3813" w:rsidRDefault="003C607D" w:rsidP="000E036B">
            <w:pPr>
              <w:spacing w:before="120"/>
              <w:jc w:val="both"/>
              <w:rPr>
                <w:rFonts w:ascii="Calibri" w:hAnsi="Calibri" w:cs="Calibri"/>
                <w:lang w:val="en-GB"/>
              </w:rPr>
            </w:pPr>
          </w:p>
        </w:tc>
      </w:tr>
      <w:tr w:rsidR="00FF3813" w:rsidRPr="00FF3813" w14:paraId="42AD8BC5" w14:textId="77777777" w:rsidTr="000E036B">
        <w:tc>
          <w:tcPr>
            <w:tcW w:w="0" w:type="auto"/>
            <w:tcBorders>
              <w:top w:val="nil"/>
              <w:left w:val="nil"/>
              <w:bottom w:val="nil"/>
              <w:right w:val="nil"/>
            </w:tcBorders>
          </w:tcPr>
          <w:p w14:paraId="4D53C5C6" w14:textId="77777777" w:rsidR="003C607D" w:rsidRPr="00FF3813" w:rsidRDefault="003C607D" w:rsidP="000E036B">
            <w:pPr>
              <w:keepNext/>
              <w:keepLines/>
              <w:spacing w:before="120"/>
              <w:ind w:left="720"/>
              <w:jc w:val="both"/>
              <w:rPr>
                <w:lang w:val="en-GB" w:eastAsia="en-GB"/>
              </w:rPr>
            </w:pPr>
            <w:r w:rsidRPr="00FF3813">
              <w:rPr>
                <w:lang w:val="en-GB" w:eastAsia="en-GB"/>
              </w:rPr>
              <w:t>Flat placebo like curve</w:t>
            </w:r>
          </w:p>
        </w:tc>
        <w:tc>
          <w:tcPr>
            <w:tcW w:w="0" w:type="auto"/>
            <w:tcBorders>
              <w:top w:val="nil"/>
              <w:left w:val="nil"/>
              <w:bottom w:val="nil"/>
              <w:right w:val="nil"/>
            </w:tcBorders>
            <w:vAlign w:val="bottom"/>
          </w:tcPr>
          <w:p w14:paraId="21D71400"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5326FA06"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19529099"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0F81FDF3"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08F807E1"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2E5309D9"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r>
      <w:tr w:rsidR="00FF3813" w:rsidRPr="00FF3813" w14:paraId="4502519C" w14:textId="77777777" w:rsidTr="000E036B">
        <w:tc>
          <w:tcPr>
            <w:tcW w:w="0" w:type="auto"/>
            <w:tcBorders>
              <w:top w:val="nil"/>
              <w:left w:val="nil"/>
              <w:bottom w:val="nil"/>
              <w:right w:val="nil"/>
            </w:tcBorders>
          </w:tcPr>
          <w:p w14:paraId="16D7D86A" w14:textId="77777777" w:rsidR="003C607D" w:rsidRPr="00FF3813" w:rsidRDefault="00F5499C" w:rsidP="000E036B">
            <w:pPr>
              <w:keepNext/>
              <w:keepLines/>
              <w:spacing w:before="120"/>
              <w:ind w:left="720"/>
              <w:jc w:val="both"/>
              <w:rPr>
                <w:lang w:val="en-GB" w:eastAsia="en-GB"/>
              </w:rPr>
            </w:pPr>
            <w:r w:rsidRPr="00FF3813">
              <w:rPr>
                <w:i/>
                <w:lang w:val="en-GB" w:eastAsia="en-GB"/>
              </w:rPr>
              <w:t>Emax</w:t>
            </w:r>
            <w:r w:rsidR="003C607D" w:rsidRPr="00FF3813">
              <w:rPr>
                <w:lang w:val="en-GB" w:eastAsia="en-GB"/>
              </w:rPr>
              <w:t xml:space="preserve"> like Curve</w:t>
            </w:r>
          </w:p>
        </w:tc>
        <w:tc>
          <w:tcPr>
            <w:tcW w:w="0" w:type="auto"/>
            <w:tcBorders>
              <w:top w:val="nil"/>
              <w:left w:val="nil"/>
              <w:bottom w:val="nil"/>
              <w:right w:val="nil"/>
            </w:tcBorders>
            <w:vAlign w:val="bottom"/>
          </w:tcPr>
          <w:p w14:paraId="719617CC"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24%</w:t>
            </w:r>
          </w:p>
        </w:tc>
        <w:tc>
          <w:tcPr>
            <w:tcW w:w="0" w:type="auto"/>
            <w:tcBorders>
              <w:top w:val="nil"/>
              <w:left w:val="nil"/>
              <w:bottom w:val="nil"/>
              <w:right w:val="nil"/>
            </w:tcBorders>
            <w:vAlign w:val="bottom"/>
          </w:tcPr>
          <w:p w14:paraId="261BDD47"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18%</w:t>
            </w:r>
          </w:p>
        </w:tc>
        <w:tc>
          <w:tcPr>
            <w:tcW w:w="0" w:type="auto"/>
            <w:tcBorders>
              <w:top w:val="nil"/>
              <w:left w:val="nil"/>
              <w:bottom w:val="nil"/>
              <w:right w:val="nil"/>
            </w:tcBorders>
            <w:vAlign w:val="bottom"/>
          </w:tcPr>
          <w:p w14:paraId="1604C37D"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33%</w:t>
            </w:r>
          </w:p>
        </w:tc>
        <w:tc>
          <w:tcPr>
            <w:tcW w:w="0" w:type="auto"/>
            <w:tcBorders>
              <w:top w:val="nil"/>
              <w:left w:val="nil"/>
              <w:bottom w:val="nil"/>
              <w:right w:val="nil"/>
            </w:tcBorders>
            <w:vAlign w:val="bottom"/>
          </w:tcPr>
          <w:p w14:paraId="4FCC4BF4"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15%</w:t>
            </w:r>
          </w:p>
        </w:tc>
        <w:tc>
          <w:tcPr>
            <w:tcW w:w="0" w:type="auto"/>
            <w:tcBorders>
              <w:top w:val="nil"/>
              <w:left w:val="nil"/>
              <w:bottom w:val="nil"/>
              <w:right w:val="nil"/>
            </w:tcBorders>
            <w:vAlign w:val="bottom"/>
          </w:tcPr>
          <w:p w14:paraId="6B8ABCA9"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6%</w:t>
            </w:r>
          </w:p>
        </w:tc>
        <w:tc>
          <w:tcPr>
            <w:tcW w:w="0" w:type="auto"/>
            <w:tcBorders>
              <w:top w:val="nil"/>
              <w:left w:val="nil"/>
              <w:bottom w:val="nil"/>
              <w:right w:val="nil"/>
            </w:tcBorders>
            <w:vAlign w:val="bottom"/>
          </w:tcPr>
          <w:p w14:paraId="44748440"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2%</w:t>
            </w:r>
          </w:p>
        </w:tc>
      </w:tr>
      <w:tr w:rsidR="00FF3813" w:rsidRPr="00FF3813" w14:paraId="097D5C75" w14:textId="77777777" w:rsidTr="000E036B">
        <w:tc>
          <w:tcPr>
            <w:tcW w:w="0" w:type="auto"/>
            <w:tcBorders>
              <w:top w:val="nil"/>
              <w:left w:val="nil"/>
              <w:bottom w:val="nil"/>
              <w:right w:val="nil"/>
            </w:tcBorders>
          </w:tcPr>
          <w:p w14:paraId="050196A8" w14:textId="77777777" w:rsidR="003C607D" w:rsidRPr="00FF3813" w:rsidRDefault="003C607D" w:rsidP="000E036B">
            <w:pPr>
              <w:keepNext/>
              <w:keepLines/>
              <w:spacing w:before="120"/>
              <w:ind w:left="720"/>
              <w:jc w:val="both"/>
              <w:rPr>
                <w:lang w:val="en-GB" w:eastAsia="en-GB"/>
              </w:rPr>
            </w:pPr>
            <w:r w:rsidRPr="00FF3813">
              <w:rPr>
                <w:lang w:val="en-GB" w:eastAsia="en-GB"/>
              </w:rPr>
              <w:t>Log Linear Curve</w:t>
            </w:r>
          </w:p>
        </w:tc>
        <w:tc>
          <w:tcPr>
            <w:tcW w:w="0" w:type="auto"/>
            <w:tcBorders>
              <w:top w:val="nil"/>
              <w:left w:val="nil"/>
              <w:bottom w:val="nil"/>
              <w:right w:val="nil"/>
            </w:tcBorders>
            <w:vAlign w:val="bottom"/>
          </w:tcPr>
          <w:p w14:paraId="28FD5B5D"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25%</w:t>
            </w:r>
          </w:p>
        </w:tc>
        <w:tc>
          <w:tcPr>
            <w:tcW w:w="0" w:type="auto"/>
            <w:tcBorders>
              <w:top w:val="nil"/>
              <w:left w:val="nil"/>
              <w:bottom w:val="nil"/>
              <w:right w:val="nil"/>
            </w:tcBorders>
            <w:vAlign w:val="bottom"/>
          </w:tcPr>
          <w:p w14:paraId="1AA6B855"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16%</w:t>
            </w:r>
          </w:p>
        </w:tc>
        <w:tc>
          <w:tcPr>
            <w:tcW w:w="0" w:type="auto"/>
            <w:tcBorders>
              <w:top w:val="nil"/>
              <w:left w:val="nil"/>
              <w:bottom w:val="nil"/>
              <w:right w:val="nil"/>
            </w:tcBorders>
            <w:vAlign w:val="bottom"/>
          </w:tcPr>
          <w:p w14:paraId="08FA5B8A"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16%</w:t>
            </w:r>
          </w:p>
        </w:tc>
        <w:tc>
          <w:tcPr>
            <w:tcW w:w="0" w:type="auto"/>
            <w:tcBorders>
              <w:top w:val="nil"/>
              <w:left w:val="nil"/>
              <w:bottom w:val="nil"/>
              <w:right w:val="nil"/>
            </w:tcBorders>
            <w:vAlign w:val="bottom"/>
          </w:tcPr>
          <w:p w14:paraId="07967BA0"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16%</w:t>
            </w:r>
          </w:p>
        </w:tc>
        <w:tc>
          <w:tcPr>
            <w:tcW w:w="0" w:type="auto"/>
            <w:tcBorders>
              <w:top w:val="nil"/>
              <w:left w:val="nil"/>
              <w:bottom w:val="nil"/>
              <w:right w:val="nil"/>
            </w:tcBorders>
            <w:vAlign w:val="bottom"/>
          </w:tcPr>
          <w:p w14:paraId="33116F55"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15%</w:t>
            </w:r>
          </w:p>
        </w:tc>
        <w:tc>
          <w:tcPr>
            <w:tcW w:w="0" w:type="auto"/>
            <w:tcBorders>
              <w:top w:val="nil"/>
              <w:left w:val="nil"/>
              <w:bottom w:val="nil"/>
              <w:right w:val="nil"/>
            </w:tcBorders>
            <w:vAlign w:val="bottom"/>
          </w:tcPr>
          <w:p w14:paraId="3EE8F149"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6%</w:t>
            </w:r>
          </w:p>
        </w:tc>
      </w:tr>
      <w:tr w:rsidR="00FF3813" w:rsidRPr="00FF3813" w14:paraId="233D5F8A" w14:textId="77777777" w:rsidTr="000E036B">
        <w:tc>
          <w:tcPr>
            <w:tcW w:w="0" w:type="auto"/>
            <w:tcBorders>
              <w:top w:val="nil"/>
              <w:left w:val="nil"/>
              <w:bottom w:val="nil"/>
              <w:right w:val="nil"/>
            </w:tcBorders>
          </w:tcPr>
          <w:p w14:paraId="2950AD4D" w14:textId="32A77047" w:rsidR="003C607D" w:rsidRPr="00FF3813" w:rsidRDefault="00457E67" w:rsidP="000E036B">
            <w:pPr>
              <w:keepNext/>
              <w:keepLines/>
              <w:spacing w:before="120"/>
              <w:ind w:left="720"/>
              <w:jc w:val="both"/>
              <w:rPr>
                <w:lang w:val="en-GB" w:eastAsia="en-GB"/>
              </w:rPr>
            </w:pPr>
            <w:r w:rsidRPr="00FF3813">
              <w:rPr>
                <w:lang w:val="en-GB" w:eastAsia="en-GB"/>
              </w:rPr>
              <w:t>U-Shaped</w:t>
            </w:r>
            <w:r w:rsidR="003C607D" w:rsidRPr="00FF3813">
              <w:rPr>
                <w:lang w:val="en-GB" w:eastAsia="en-GB"/>
              </w:rPr>
              <w:t xml:space="preserve"> Curve</w:t>
            </w:r>
          </w:p>
        </w:tc>
        <w:tc>
          <w:tcPr>
            <w:tcW w:w="0" w:type="auto"/>
            <w:tcBorders>
              <w:top w:val="nil"/>
              <w:left w:val="nil"/>
              <w:bottom w:val="nil"/>
              <w:right w:val="nil"/>
            </w:tcBorders>
            <w:vAlign w:val="bottom"/>
          </w:tcPr>
          <w:p w14:paraId="171530AD"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22%</w:t>
            </w:r>
          </w:p>
        </w:tc>
        <w:tc>
          <w:tcPr>
            <w:tcW w:w="0" w:type="auto"/>
            <w:tcBorders>
              <w:top w:val="nil"/>
              <w:left w:val="nil"/>
              <w:bottom w:val="nil"/>
              <w:right w:val="nil"/>
            </w:tcBorders>
            <w:vAlign w:val="bottom"/>
          </w:tcPr>
          <w:p w14:paraId="22F91E30"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51%</w:t>
            </w:r>
          </w:p>
        </w:tc>
        <w:tc>
          <w:tcPr>
            <w:tcW w:w="0" w:type="auto"/>
            <w:tcBorders>
              <w:top w:val="nil"/>
              <w:left w:val="nil"/>
              <w:bottom w:val="nil"/>
              <w:right w:val="nil"/>
            </w:tcBorders>
            <w:vAlign w:val="bottom"/>
          </w:tcPr>
          <w:p w14:paraId="4A07D9E6"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16%</w:t>
            </w:r>
          </w:p>
        </w:tc>
        <w:tc>
          <w:tcPr>
            <w:tcW w:w="0" w:type="auto"/>
            <w:tcBorders>
              <w:top w:val="nil"/>
              <w:left w:val="nil"/>
              <w:bottom w:val="nil"/>
              <w:right w:val="nil"/>
            </w:tcBorders>
            <w:vAlign w:val="bottom"/>
          </w:tcPr>
          <w:p w14:paraId="2A3F2AD1"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w:t>
            </w:r>
          </w:p>
        </w:tc>
        <w:tc>
          <w:tcPr>
            <w:tcW w:w="0" w:type="auto"/>
            <w:tcBorders>
              <w:top w:val="nil"/>
              <w:left w:val="nil"/>
              <w:bottom w:val="nil"/>
              <w:right w:val="nil"/>
            </w:tcBorders>
            <w:vAlign w:val="bottom"/>
          </w:tcPr>
          <w:p w14:paraId="545A5ABB"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2957AABA"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r>
      <w:tr w:rsidR="00FF3813" w:rsidRPr="00FF3813" w14:paraId="0BE8C053" w14:textId="77777777" w:rsidTr="000E036B">
        <w:tc>
          <w:tcPr>
            <w:tcW w:w="0" w:type="auto"/>
            <w:tcBorders>
              <w:top w:val="nil"/>
              <w:left w:val="nil"/>
              <w:bottom w:val="nil"/>
              <w:right w:val="nil"/>
            </w:tcBorders>
          </w:tcPr>
          <w:p w14:paraId="0486ECEE" w14:textId="77777777" w:rsidR="003C607D" w:rsidRPr="00FF3813" w:rsidRDefault="003C607D" w:rsidP="000E036B">
            <w:pPr>
              <w:keepNext/>
              <w:keepLines/>
              <w:spacing w:before="120"/>
              <w:jc w:val="both"/>
              <w:rPr>
                <w:lang w:val="en-GB" w:eastAsia="en-GB"/>
              </w:rPr>
            </w:pPr>
            <w:r w:rsidRPr="00FF3813">
              <w:rPr>
                <w:lang w:val="en-GB" w:eastAsia="en-GB"/>
              </w:rPr>
              <w:t>Proportion of simulation being selected as MAX</w:t>
            </w:r>
          </w:p>
        </w:tc>
        <w:tc>
          <w:tcPr>
            <w:tcW w:w="0" w:type="auto"/>
            <w:tcBorders>
              <w:top w:val="nil"/>
              <w:left w:val="nil"/>
              <w:bottom w:val="nil"/>
              <w:right w:val="nil"/>
            </w:tcBorders>
            <w:vAlign w:val="bottom"/>
          </w:tcPr>
          <w:p w14:paraId="473C17FD"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67712138"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7A145927"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79AD1803"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007F2C32"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29CF2C71" w14:textId="77777777" w:rsidR="003C607D" w:rsidRPr="00FF3813" w:rsidRDefault="003C607D" w:rsidP="000E036B">
            <w:pPr>
              <w:spacing w:before="120"/>
              <w:jc w:val="both"/>
              <w:rPr>
                <w:rFonts w:ascii="Calibri" w:hAnsi="Calibri" w:cs="Calibri"/>
                <w:lang w:val="en-GB"/>
              </w:rPr>
            </w:pPr>
          </w:p>
        </w:tc>
      </w:tr>
      <w:tr w:rsidR="00FF3813" w:rsidRPr="00FF3813" w14:paraId="78CF4709" w14:textId="77777777" w:rsidTr="000E036B">
        <w:tc>
          <w:tcPr>
            <w:tcW w:w="0" w:type="auto"/>
            <w:tcBorders>
              <w:top w:val="nil"/>
              <w:left w:val="nil"/>
              <w:bottom w:val="nil"/>
              <w:right w:val="nil"/>
            </w:tcBorders>
          </w:tcPr>
          <w:p w14:paraId="7B26E3E3" w14:textId="77777777" w:rsidR="003C607D" w:rsidRPr="00FF3813" w:rsidRDefault="003C607D" w:rsidP="000E036B">
            <w:pPr>
              <w:keepNext/>
              <w:keepLines/>
              <w:spacing w:before="120"/>
              <w:ind w:left="720"/>
              <w:jc w:val="both"/>
              <w:rPr>
                <w:lang w:val="en-GB" w:eastAsia="en-GB"/>
              </w:rPr>
            </w:pPr>
            <w:r w:rsidRPr="00FF3813">
              <w:rPr>
                <w:lang w:val="en-GB" w:eastAsia="en-GB"/>
              </w:rPr>
              <w:t>Flat placebo like curve</w:t>
            </w:r>
          </w:p>
        </w:tc>
        <w:tc>
          <w:tcPr>
            <w:tcW w:w="0" w:type="auto"/>
            <w:tcBorders>
              <w:top w:val="nil"/>
              <w:left w:val="nil"/>
              <w:bottom w:val="nil"/>
              <w:right w:val="nil"/>
            </w:tcBorders>
            <w:vAlign w:val="bottom"/>
          </w:tcPr>
          <w:p w14:paraId="1E0178B6"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16%</w:t>
            </w:r>
          </w:p>
        </w:tc>
        <w:tc>
          <w:tcPr>
            <w:tcW w:w="0" w:type="auto"/>
            <w:tcBorders>
              <w:top w:val="nil"/>
              <w:left w:val="nil"/>
              <w:bottom w:val="nil"/>
              <w:right w:val="nil"/>
            </w:tcBorders>
            <w:vAlign w:val="bottom"/>
          </w:tcPr>
          <w:p w14:paraId="398095F1"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17%</w:t>
            </w:r>
          </w:p>
        </w:tc>
        <w:tc>
          <w:tcPr>
            <w:tcW w:w="0" w:type="auto"/>
            <w:tcBorders>
              <w:top w:val="nil"/>
              <w:left w:val="nil"/>
              <w:bottom w:val="nil"/>
              <w:right w:val="nil"/>
            </w:tcBorders>
            <w:vAlign w:val="bottom"/>
          </w:tcPr>
          <w:p w14:paraId="1504FE65"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19%</w:t>
            </w:r>
          </w:p>
        </w:tc>
        <w:tc>
          <w:tcPr>
            <w:tcW w:w="0" w:type="auto"/>
            <w:tcBorders>
              <w:top w:val="nil"/>
              <w:left w:val="nil"/>
              <w:bottom w:val="nil"/>
              <w:right w:val="nil"/>
            </w:tcBorders>
            <w:vAlign w:val="bottom"/>
          </w:tcPr>
          <w:p w14:paraId="7BA012DF"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15%</w:t>
            </w:r>
          </w:p>
        </w:tc>
        <w:tc>
          <w:tcPr>
            <w:tcW w:w="0" w:type="auto"/>
            <w:tcBorders>
              <w:top w:val="nil"/>
              <w:left w:val="nil"/>
              <w:bottom w:val="nil"/>
              <w:right w:val="nil"/>
            </w:tcBorders>
            <w:vAlign w:val="bottom"/>
          </w:tcPr>
          <w:p w14:paraId="4700FF54"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14%</w:t>
            </w:r>
          </w:p>
        </w:tc>
        <w:tc>
          <w:tcPr>
            <w:tcW w:w="0" w:type="auto"/>
            <w:tcBorders>
              <w:top w:val="nil"/>
              <w:left w:val="nil"/>
              <w:bottom w:val="nil"/>
              <w:right w:val="nil"/>
            </w:tcBorders>
            <w:vAlign w:val="bottom"/>
          </w:tcPr>
          <w:p w14:paraId="0C501F59"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18%</w:t>
            </w:r>
          </w:p>
        </w:tc>
      </w:tr>
      <w:tr w:rsidR="00FF3813" w:rsidRPr="00FF3813" w14:paraId="40C5D4A0" w14:textId="77777777" w:rsidTr="000E036B">
        <w:tc>
          <w:tcPr>
            <w:tcW w:w="0" w:type="auto"/>
            <w:tcBorders>
              <w:top w:val="nil"/>
              <w:left w:val="nil"/>
              <w:bottom w:val="nil"/>
              <w:right w:val="nil"/>
            </w:tcBorders>
          </w:tcPr>
          <w:p w14:paraId="42E51CD4" w14:textId="77777777" w:rsidR="003C607D" w:rsidRPr="00FF3813" w:rsidRDefault="00F5499C" w:rsidP="000E036B">
            <w:pPr>
              <w:keepNext/>
              <w:keepLines/>
              <w:spacing w:before="120"/>
              <w:ind w:left="720"/>
              <w:jc w:val="both"/>
              <w:rPr>
                <w:lang w:val="en-GB" w:eastAsia="en-GB"/>
              </w:rPr>
            </w:pPr>
            <w:r w:rsidRPr="00FF3813">
              <w:rPr>
                <w:i/>
                <w:lang w:val="en-GB" w:eastAsia="en-GB"/>
              </w:rPr>
              <w:t>Emax</w:t>
            </w:r>
            <w:r w:rsidR="003C607D" w:rsidRPr="00FF3813">
              <w:rPr>
                <w:lang w:val="en-GB" w:eastAsia="en-GB"/>
              </w:rPr>
              <w:t xml:space="preserve"> like Curve</w:t>
            </w:r>
          </w:p>
        </w:tc>
        <w:tc>
          <w:tcPr>
            <w:tcW w:w="0" w:type="auto"/>
            <w:tcBorders>
              <w:top w:val="nil"/>
              <w:left w:val="nil"/>
              <w:bottom w:val="nil"/>
              <w:right w:val="nil"/>
            </w:tcBorders>
            <w:vAlign w:val="bottom"/>
          </w:tcPr>
          <w:p w14:paraId="6A8FD4E5"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2AE733E7"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w:t>
            </w:r>
          </w:p>
        </w:tc>
        <w:tc>
          <w:tcPr>
            <w:tcW w:w="0" w:type="auto"/>
            <w:tcBorders>
              <w:top w:val="nil"/>
              <w:left w:val="nil"/>
              <w:bottom w:val="nil"/>
              <w:right w:val="nil"/>
            </w:tcBorders>
            <w:vAlign w:val="bottom"/>
          </w:tcPr>
          <w:p w14:paraId="02BEEF2D"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11%</w:t>
            </w:r>
          </w:p>
        </w:tc>
        <w:tc>
          <w:tcPr>
            <w:tcW w:w="0" w:type="auto"/>
            <w:tcBorders>
              <w:top w:val="nil"/>
              <w:left w:val="nil"/>
              <w:bottom w:val="nil"/>
              <w:right w:val="nil"/>
            </w:tcBorders>
            <w:vAlign w:val="bottom"/>
          </w:tcPr>
          <w:p w14:paraId="71EA450C"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20%</w:t>
            </w:r>
          </w:p>
        </w:tc>
        <w:tc>
          <w:tcPr>
            <w:tcW w:w="0" w:type="auto"/>
            <w:tcBorders>
              <w:top w:val="nil"/>
              <w:left w:val="nil"/>
              <w:bottom w:val="nil"/>
              <w:right w:val="nil"/>
            </w:tcBorders>
            <w:vAlign w:val="bottom"/>
          </w:tcPr>
          <w:p w14:paraId="4367C3F0"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35%</w:t>
            </w:r>
          </w:p>
        </w:tc>
        <w:tc>
          <w:tcPr>
            <w:tcW w:w="0" w:type="auto"/>
            <w:tcBorders>
              <w:top w:val="nil"/>
              <w:left w:val="nil"/>
              <w:bottom w:val="nil"/>
              <w:right w:val="nil"/>
            </w:tcBorders>
            <w:vAlign w:val="bottom"/>
          </w:tcPr>
          <w:p w14:paraId="7ED4B237"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33%</w:t>
            </w:r>
          </w:p>
        </w:tc>
      </w:tr>
      <w:tr w:rsidR="00FF3813" w:rsidRPr="00FF3813" w14:paraId="0F7EDB3C" w14:textId="77777777" w:rsidTr="000E036B">
        <w:tc>
          <w:tcPr>
            <w:tcW w:w="0" w:type="auto"/>
            <w:tcBorders>
              <w:top w:val="nil"/>
              <w:left w:val="nil"/>
              <w:bottom w:val="nil"/>
              <w:right w:val="nil"/>
            </w:tcBorders>
          </w:tcPr>
          <w:p w14:paraId="007AE6A7" w14:textId="77777777" w:rsidR="003C607D" w:rsidRPr="00FF3813" w:rsidRDefault="003C607D" w:rsidP="000E036B">
            <w:pPr>
              <w:keepNext/>
              <w:keepLines/>
              <w:spacing w:before="120"/>
              <w:ind w:left="720"/>
              <w:jc w:val="both"/>
              <w:rPr>
                <w:lang w:val="en-GB" w:eastAsia="en-GB"/>
              </w:rPr>
            </w:pPr>
            <w:r w:rsidRPr="00FF3813">
              <w:rPr>
                <w:lang w:val="en-GB" w:eastAsia="en-GB"/>
              </w:rPr>
              <w:t>Log Linear Curve</w:t>
            </w:r>
          </w:p>
        </w:tc>
        <w:tc>
          <w:tcPr>
            <w:tcW w:w="0" w:type="auto"/>
            <w:tcBorders>
              <w:top w:val="nil"/>
              <w:left w:val="nil"/>
              <w:bottom w:val="nil"/>
              <w:right w:val="nil"/>
            </w:tcBorders>
            <w:vAlign w:val="bottom"/>
          </w:tcPr>
          <w:p w14:paraId="05EF570F"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w:t>
            </w:r>
          </w:p>
        </w:tc>
        <w:tc>
          <w:tcPr>
            <w:tcW w:w="0" w:type="auto"/>
            <w:tcBorders>
              <w:top w:val="nil"/>
              <w:left w:val="nil"/>
              <w:bottom w:val="nil"/>
              <w:right w:val="nil"/>
            </w:tcBorders>
            <w:vAlign w:val="bottom"/>
          </w:tcPr>
          <w:p w14:paraId="49EB8B61"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2%</w:t>
            </w:r>
          </w:p>
        </w:tc>
        <w:tc>
          <w:tcPr>
            <w:tcW w:w="0" w:type="auto"/>
            <w:tcBorders>
              <w:top w:val="nil"/>
              <w:left w:val="nil"/>
              <w:bottom w:val="nil"/>
              <w:right w:val="nil"/>
            </w:tcBorders>
            <w:vAlign w:val="bottom"/>
          </w:tcPr>
          <w:p w14:paraId="6C4EDEA9"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4%</w:t>
            </w:r>
          </w:p>
        </w:tc>
        <w:tc>
          <w:tcPr>
            <w:tcW w:w="0" w:type="auto"/>
            <w:tcBorders>
              <w:top w:val="nil"/>
              <w:left w:val="nil"/>
              <w:bottom w:val="nil"/>
              <w:right w:val="nil"/>
            </w:tcBorders>
            <w:vAlign w:val="bottom"/>
          </w:tcPr>
          <w:p w14:paraId="28C0F2DB"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10%</w:t>
            </w:r>
          </w:p>
        </w:tc>
        <w:tc>
          <w:tcPr>
            <w:tcW w:w="0" w:type="auto"/>
            <w:tcBorders>
              <w:top w:val="nil"/>
              <w:left w:val="nil"/>
              <w:bottom w:val="nil"/>
              <w:right w:val="nil"/>
            </w:tcBorders>
            <w:vAlign w:val="bottom"/>
          </w:tcPr>
          <w:p w14:paraId="0D317FF9"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27%</w:t>
            </w:r>
          </w:p>
        </w:tc>
        <w:tc>
          <w:tcPr>
            <w:tcW w:w="0" w:type="auto"/>
            <w:tcBorders>
              <w:top w:val="nil"/>
              <w:left w:val="nil"/>
              <w:bottom w:val="nil"/>
              <w:right w:val="nil"/>
            </w:tcBorders>
            <w:vAlign w:val="bottom"/>
          </w:tcPr>
          <w:p w14:paraId="3F0720B7"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56%</w:t>
            </w:r>
          </w:p>
        </w:tc>
      </w:tr>
      <w:tr w:rsidR="00FF3813" w:rsidRPr="00FF3813" w14:paraId="29FBF3EB" w14:textId="77777777" w:rsidTr="000E036B">
        <w:tc>
          <w:tcPr>
            <w:tcW w:w="0" w:type="auto"/>
            <w:tcBorders>
              <w:top w:val="nil"/>
              <w:left w:val="nil"/>
              <w:bottom w:val="nil"/>
              <w:right w:val="nil"/>
            </w:tcBorders>
          </w:tcPr>
          <w:p w14:paraId="10AD3C9B" w14:textId="2ED7EA24" w:rsidR="003C607D" w:rsidRPr="00FF3813" w:rsidRDefault="00457E67" w:rsidP="000E036B">
            <w:pPr>
              <w:keepNext/>
              <w:keepLines/>
              <w:spacing w:before="120"/>
              <w:ind w:left="720"/>
              <w:jc w:val="both"/>
              <w:rPr>
                <w:lang w:val="en-GB" w:eastAsia="en-GB"/>
              </w:rPr>
            </w:pPr>
            <w:r w:rsidRPr="00FF3813">
              <w:rPr>
                <w:lang w:val="en-GB" w:eastAsia="en-GB"/>
              </w:rPr>
              <w:t>U-Shaped</w:t>
            </w:r>
            <w:r w:rsidR="003C607D" w:rsidRPr="00FF3813">
              <w:rPr>
                <w:lang w:val="en-GB" w:eastAsia="en-GB"/>
              </w:rPr>
              <w:t xml:space="preserve"> Curve</w:t>
            </w:r>
          </w:p>
        </w:tc>
        <w:tc>
          <w:tcPr>
            <w:tcW w:w="0" w:type="auto"/>
            <w:tcBorders>
              <w:top w:val="nil"/>
              <w:left w:val="nil"/>
              <w:bottom w:val="nil"/>
              <w:right w:val="nil"/>
            </w:tcBorders>
            <w:vAlign w:val="bottom"/>
          </w:tcPr>
          <w:p w14:paraId="60FAB570"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2%</w:t>
            </w:r>
          </w:p>
        </w:tc>
        <w:tc>
          <w:tcPr>
            <w:tcW w:w="0" w:type="auto"/>
            <w:tcBorders>
              <w:top w:val="nil"/>
              <w:left w:val="nil"/>
              <w:bottom w:val="nil"/>
              <w:right w:val="nil"/>
            </w:tcBorders>
            <w:vAlign w:val="bottom"/>
          </w:tcPr>
          <w:p w14:paraId="0D0F6D32"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32%</w:t>
            </w:r>
          </w:p>
        </w:tc>
        <w:tc>
          <w:tcPr>
            <w:tcW w:w="0" w:type="auto"/>
            <w:tcBorders>
              <w:top w:val="nil"/>
              <w:left w:val="nil"/>
              <w:bottom w:val="nil"/>
              <w:right w:val="nil"/>
            </w:tcBorders>
            <w:vAlign w:val="bottom"/>
          </w:tcPr>
          <w:p w14:paraId="23DCD309"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46%</w:t>
            </w:r>
          </w:p>
        </w:tc>
        <w:tc>
          <w:tcPr>
            <w:tcW w:w="0" w:type="auto"/>
            <w:tcBorders>
              <w:top w:val="nil"/>
              <w:left w:val="nil"/>
              <w:bottom w:val="nil"/>
              <w:right w:val="nil"/>
            </w:tcBorders>
            <w:vAlign w:val="bottom"/>
          </w:tcPr>
          <w:p w14:paraId="6998B8C3"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10%</w:t>
            </w:r>
          </w:p>
        </w:tc>
        <w:tc>
          <w:tcPr>
            <w:tcW w:w="0" w:type="auto"/>
            <w:tcBorders>
              <w:top w:val="nil"/>
              <w:left w:val="nil"/>
              <w:bottom w:val="nil"/>
              <w:right w:val="nil"/>
            </w:tcBorders>
            <w:vAlign w:val="bottom"/>
          </w:tcPr>
          <w:p w14:paraId="22F50F65"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8%</w:t>
            </w:r>
          </w:p>
        </w:tc>
        <w:tc>
          <w:tcPr>
            <w:tcW w:w="0" w:type="auto"/>
            <w:tcBorders>
              <w:top w:val="nil"/>
              <w:left w:val="nil"/>
              <w:bottom w:val="nil"/>
              <w:right w:val="nil"/>
            </w:tcBorders>
            <w:vAlign w:val="bottom"/>
          </w:tcPr>
          <w:p w14:paraId="2E5C6784"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3%</w:t>
            </w:r>
          </w:p>
        </w:tc>
      </w:tr>
      <w:tr w:rsidR="00FF3813" w:rsidRPr="00FF3813" w14:paraId="6F731336" w14:textId="77777777" w:rsidTr="000E036B">
        <w:tc>
          <w:tcPr>
            <w:tcW w:w="0" w:type="auto"/>
            <w:tcBorders>
              <w:top w:val="nil"/>
              <w:left w:val="nil"/>
              <w:bottom w:val="nil"/>
              <w:right w:val="nil"/>
            </w:tcBorders>
          </w:tcPr>
          <w:p w14:paraId="41C9445B" w14:textId="77777777" w:rsidR="003C607D" w:rsidRPr="00FF3813" w:rsidRDefault="003C607D" w:rsidP="000E036B">
            <w:pPr>
              <w:keepNext/>
              <w:keepLines/>
              <w:spacing w:before="120"/>
              <w:jc w:val="both"/>
              <w:rPr>
                <w:lang w:val="en-GB" w:eastAsia="en-GB"/>
              </w:rPr>
            </w:pPr>
            <w:r w:rsidRPr="00FF3813">
              <w:rPr>
                <w:lang w:val="en-GB" w:eastAsia="en-GB"/>
              </w:rPr>
              <w:t>Probability of dose compared to control</w:t>
            </w:r>
          </w:p>
        </w:tc>
        <w:tc>
          <w:tcPr>
            <w:tcW w:w="0" w:type="auto"/>
            <w:tcBorders>
              <w:top w:val="nil"/>
              <w:left w:val="nil"/>
              <w:bottom w:val="nil"/>
              <w:right w:val="nil"/>
            </w:tcBorders>
            <w:vAlign w:val="bottom"/>
          </w:tcPr>
          <w:p w14:paraId="6150238F"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5A71103F"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3E891EEC"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2D741C00"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5A6304CA"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23BB9C97" w14:textId="77777777" w:rsidR="003C607D" w:rsidRPr="00FF3813" w:rsidRDefault="003C607D" w:rsidP="000E036B">
            <w:pPr>
              <w:spacing w:before="120"/>
              <w:jc w:val="both"/>
              <w:rPr>
                <w:rFonts w:ascii="Calibri" w:hAnsi="Calibri" w:cs="Calibri"/>
                <w:lang w:val="en-GB"/>
              </w:rPr>
            </w:pPr>
          </w:p>
        </w:tc>
      </w:tr>
      <w:tr w:rsidR="00FF3813" w:rsidRPr="00FF3813" w14:paraId="67CE673E" w14:textId="77777777" w:rsidTr="000E036B">
        <w:tc>
          <w:tcPr>
            <w:tcW w:w="0" w:type="auto"/>
            <w:tcBorders>
              <w:top w:val="nil"/>
              <w:left w:val="nil"/>
              <w:bottom w:val="nil"/>
              <w:right w:val="nil"/>
            </w:tcBorders>
          </w:tcPr>
          <w:p w14:paraId="2CB4EDF6" w14:textId="77777777" w:rsidR="003C607D" w:rsidRPr="00FF3813" w:rsidRDefault="003C607D" w:rsidP="000E036B">
            <w:pPr>
              <w:keepNext/>
              <w:keepLines/>
              <w:spacing w:before="120"/>
              <w:ind w:left="720"/>
              <w:jc w:val="both"/>
              <w:rPr>
                <w:lang w:val="en-GB" w:eastAsia="en-GB"/>
              </w:rPr>
            </w:pPr>
            <w:r w:rsidRPr="00FF3813">
              <w:rPr>
                <w:lang w:val="en-GB" w:eastAsia="en-GB"/>
              </w:rPr>
              <w:t>Flat placebo like curve</w:t>
            </w:r>
          </w:p>
        </w:tc>
        <w:tc>
          <w:tcPr>
            <w:tcW w:w="0" w:type="auto"/>
            <w:tcBorders>
              <w:top w:val="nil"/>
              <w:left w:val="nil"/>
              <w:bottom w:val="nil"/>
              <w:right w:val="nil"/>
            </w:tcBorders>
            <w:vAlign w:val="bottom"/>
          </w:tcPr>
          <w:p w14:paraId="3419CD36"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51%</w:t>
            </w:r>
          </w:p>
        </w:tc>
        <w:tc>
          <w:tcPr>
            <w:tcW w:w="0" w:type="auto"/>
            <w:tcBorders>
              <w:top w:val="nil"/>
              <w:left w:val="nil"/>
              <w:bottom w:val="nil"/>
              <w:right w:val="nil"/>
            </w:tcBorders>
            <w:vAlign w:val="bottom"/>
          </w:tcPr>
          <w:p w14:paraId="5CE25819"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51%</w:t>
            </w:r>
          </w:p>
        </w:tc>
        <w:tc>
          <w:tcPr>
            <w:tcW w:w="0" w:type="auto"/>
            <w:tcBorders>
              <w:top w:val="nil"/>
              <w:left w:val="nil"/>
              <w:bottom w:val="nil"/>
              <w:right w:val="nil"/>
            </w:tcBorders>
            <w:vAlign w:val="bottom"/>
          </w:tcPr>
          <w:p w14:paraId="725A9BDC"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52%</w:t>
            </w:r>
          </w:p>
        </w:tc>
        <w:tc>
          <w:tcPr>
            <w:tcW w:w="0" w:type="auto"/>
            <w:tcBorders>
              <w:top w:val="nil"/>
              <w:left w:val="nil"/>
              <w:bottom w:val="nil"/>
              <w:right w:val="nil"/>
            </w:tcBorders>
            <w:vAlign w:val="bottom"/>
          </w:tcPr>
          <w:p w14:paraId="191A2C87"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50%</w:t>
            </w:r>
          </w:p>
        </w:tc>
        <w:tc>
          <w:tcPr>
            <w:tcW w:w="0" w:type="auto"/>
            <w:tcBorders>
              <w:top w:val="nil"/>
              <w:left w:val="nil"/>
              <w:bottom w:val="nil"/>
              <w:right w:val="nil"/>
            </w:tcBorders>
            <w:vAlign w:val="bottom"/>
          </w:tcPr>
          <w:p w14:paraId="1C2AF636"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50%</w:t>
            </w:r>
          </w:p>
        </w:tc>
        <w:tc>
          <w:tcPr>
            <w:tcW w:w="0" w:type="auto"/>
            <w:tcBorders>
              <w:top w:val="nil"/>
              <w:left w:val="nil"/>
              <w:bottom w:val="nil"/>
              <w:right w:val="nil"/>
            </w:tcBorders>
            <w:vAlign w:val="bottom"/>
          </w:tcPr>
          <w:p w14:paraId="37342DD0"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51%</w:t>
            </w:r>
          </w:p>
        </w:tc>
      </w:tr>
      <w:tr w:rsidR="00FF3813" w:rsidRPr="00FF3813" w14:paraId="2B23119F" w14:textId="77777777" w:rsidTr="000E036B">
        <w:tc>
          <w:tcPr>
            <w:tcW w:w="0" w:type="auto"/>
            <w:tcBorders>
              <w:top w:val="nil"/>
              <w:left w:val="nil"/>
              <w:bottom w:val="nil"/>
              <w:right w:val="nil"/>
            </w:tcBorders>
          </w:tcPr>
          <w:p w14:paraId="745B97D4" w14:textId="77777777" w:rsidR="003C607D" w:rsidRPr="00FF3813" w:rsidRDefault="00F5499C" w:rsidP="000E036B">
            <w:pPr>
              <w:keepNext/>
              <w:keepLines/>
              <w:spacing w:before="120"/>
              <w:ind w:left="720"/>
              <w:jc w:val="both"/>
              <w:rPr>
                <w:lang w:val="en-GB" w:eastAsia="en-GB"/>
              </w:rPr>
            </w:pPr>
            <w:r w:rsidRPr="00FF3813">
              <w:rPr>
                <w:i/>
                <w:lang w:val="en-GB" w:eastAsia="en-GB"/>
              </w:rPr>
              <w:t>Emax</w:t>
            </w:r>
            <w:r w:rsidR="003C607D" w:rsidRPr="00FF3813">
              <w:rPr>
                <w:lang w:val="en-GB" w:eastAsia="en-GB"/>
              </w:rPr>
              <w:t xml:space="preserve"> like Curve</w:t>
            </w:r>
          </w:p>
        </w:tc>
        <w:tc>
          <w:tcPr>
            <w:tcW w:w="0" w:type="auto"/>
            <w:tcBorders>
              <w:top w:val="nil"/>
              <w:left w:val="nil"/>
              <w:bottom w:val="nil"/>
              <w:right w:val="nil"/>
            </w:tcBorders>
            <w:vAlign w:val="bottom"/>
          </w:tcPr>
          <w:p w14:paraId="78DC85D7"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58%</w:t>
            </w:r>
          </w:p>
        </w:tc>
        <w:tc>
          <w:tcPr>
            <w:tcW w:w="0" w:type="auto"/>
            <w:tcBorders>
              <w:top w:val="nil"/>
              <w:left w:val="nil"/>
              <w:bottom w:val="nil"/>
              <w:right w:val="nil"/>
            </w:tcBorders>
            <w:vAlign w:val="bottom"/>
          </w:tcPr>
          <w:p w14:paraId="3F07839D"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66%</w:t>
            </w:r>
          </w:p>
        </w:tc>
        <w:tc>
          <w:tcPr>
            <w:tcW w:w="0" w:type="auto"/>
            <w:tcBorders>
              <w:top w:val="nil"/>
              <w:left w:val="nil"/>
              <w:bottom w:val="nil"/>
              <w:right w:val="nil"/>
            </w:tcBorders>
            <w:vAlign w:val="bottom"/>
          </w:tcPr>
          <w:p w14:paraId="1E50F747"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87%</w:t>
            </w:r>
          </w:p>
        </w:tc>
        <w:tc>
          <w:tcPr>
            <w:tcW w:w="0" w:type="auto"/>
            <w:tcBorders>
              <w:top w:val="nil"/>
              <w:left w:val="nil"/>
              <w:bottom w:val="nil"/>
              <w:right w:val="nil"/>
            </w:tcBorders>
            <w:vAlign w:val="bottom"/>
          </w:tcPr>
          <w:p w14:paraId="232B1F15"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91%</w:t>
            </w:r>
          </w:p>
        </w:tc>
        <w:tc>
          <w:tcPr>
            <w:tcW w:w="0" w:type="auto"/>
            <w:tcBorders>
              <w:top w:val="nil"/>
              <w:left w:val="nil"/>
              <w:bottom w:val="nil"/>
              <w:right w:val="nil"/>
            </w:tcBorders>
            <w:vAlign w:val="bottom"/>
          </w:tcPr>
          <w:p w14:paraId="48543CA0"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94%</w:t>
            </w:r>
          </w:p>
        </w:tc>
        <w:tc>
          <w:tcPr>
            <w:tcW w:w="0" w:type="auto"/>
            <w:tcBorders>
              <w:top w:val="nil"/>
              <w:left w:val="nil"/>
              <w:bottom w:val="nil"/>
              <w:right w:val="nil"/>
            </w:tcBorders>
            <w:vAlign w:val="bottom"/>
          </w:tcPr>
          <w:p w14:paraId="62A6915A"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93%</w:t>
            </w:r>
          </w:p>
        </w:tc>
      </w:tr>
      <w:tr w:rsidR="00FF3813" w:rsidRPr="00FF3813" w14:paraId="184B9A7C" w14:textId="77777777" w:rsidTr="000E036B">
        <w:tc>
          <w:tcPr>
            <w:tcW w:w="0" w:type="auto"/>
            <w:tcBorders>
              <w:top w:val="nil"/>
              <w:left w:val="nil"/>
              <w:bottom w:val="nil"/>
              <w:right w:val="nil"/>
            </w:tcBorders>
          </w:tcPr>
          <w:p w14:paraId="7B67D820" w14:textId="77777777" w:rsidR="003C607D" w:rsidRPr="00FF3813" w:rsidRDefault="003C607D" w:rsidP="000E036B">
            <w:pPr>
              <w:keepNext/>
              <w:keepLines/>
              <w:spacing w:before="120"/>
              <w:ind w:left="720"/>
              <w:jc w:val="both"/>
              <w:rPr>
                <w:lang w:val="en-GB" w:eastAsia="en-GB"/>
              </w:rPr>
            </w:pPr>
            <w:r w:rsidRPr="00FF3813">
              <w:rPr>
                <w:lang w:val="en-GB" w:eastAsia="en-GB"/>
              </w:rPr>
              <w:t>Log Linear Curve</w:t>
            </w:r>
          </w:p>
        </w:tc>
        <w:tc>
          <w:tcPr>
            <w:tcW w:w="0" w:type="auto"/>
            <w:tcBorders>
              <w:top w:val="nil"/>
              <w:left w:val="nil"/>
              <w:bottom w:val="nil"/>
              <w:right w:val="nil"/>
            </w:tcBorders>
            <w:vAlign w:val="bottom"/>
          </w:tcPr>
          <w:p w14:paraId="59DB3BE2"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58%</w:t>
            </w:r>
          </w:p>
        </w:tc>
        <w:tc>
          <w:tcPr>
            <w:tcW w:w="0" w:type="auto"/>
            <w:tcBorders>
              <w:top w:val="nil"/>
              <w:left w:val="nil"/>
              <w:bottom w:val="nil"/>
              <w:right w:val="nil"/>
            </w:tcBorders>
            <w:vAlign w:val="bottom"/>
          </w:tcPr>
          <w:p w14:paraId="4A953B78"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64%</w:t>
            </w:r>
          </w:p>
        </w:tc>
        <w:tc>
          <w:tcPr>
            <w:tcW w:w="0" w:type="auto"/>
            <w:tcBorders>
              <w:top w:val="nil"/>
              <w:left w:val="nil"/>
              <w:bottom w:val="nil"/>
              <w:right w:val="nil"/>
            </w:tcBorders>
            <w:vAlign w:val="bottom"/>
          </w:tcPr>
          <w:p w14:paraId="5A1759C9"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74%</w:t>
            </w:r>
          </w:p>
        </w:tc>
        <w:tc>
          <w:tcPr>
            <w:tcW w:w="0" w:type="auto"/>
            <w:tcBorders>
              <w:top w:val="nil"/>
              <w:left w:val="nil"/>
              <w:bottom w:val="nil"/>
              <w:right w:val="nil"/>
            </w:tcBorders>
            <w:vAlign w:val="bottom"/>
          </w:tcPr>
          <w:p w14:paraId="4CDC6323"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83%</w:t>
            </w:r>
          </w:p>
        </w:tc>
        <w:tc>
          <w:tcPr>
            <w:tcW w:w="0" w:type="auto"/>
            <w:tcBorders>
              <w:top w:val="nil"/>
              <w:left w:val="nil"/>
              <w:bottom w:val="nil"/>
              <w:right w:val="nil"/>
            </w:tcBorders>
            <w:vAlign w:val="bottom"/>
          </w:tcPr>
          <w:p w14:paraId="3DD41DDE"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90%</w:t>
            </w:r>
          </w:p>
        </w:tc>
        <w:tc>
          <w:tcPr>
            <w:tcW w:w="0" w:type="auto"/>
            <w:tcBorders>
              <w:top w:val="nil"/>
              <w:left w:val="nil"/>
              <w:bottom w:val="nil"/>
              <w:right w:val="nil"/>
            </w:tcBorders>
            <w:vAlign w:val="bottom"/>
          </w:tcPr>
          <w:p w14:paraId="0D8A938F"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95%</w:t>
            </w:r>
          </w:p>
        </w:tc>
      </w:tr>
      <w:tr w:rsidR="00FF3813" w:rsidRPr="00FF3813" w14:paraId="0100DE42" w14:textId="77777777" w:rsidTr="000E036B">
        <w:tc>
          <w:tcPr>
            <w:tcW w:w="0" w:type="auto"/>
            <w:tcBorders>
              <w:top w:val="nil"/>
              <w:left w:val="nil"/>
              <w:bottom w:val="nil"/>
              <w:right w:val="nil"/>
            </w:tcBorders>
          </w:tcPr>
          <w:p w14:paraId="2772501B" w14:textId="146CAC23" w:rsidR="003C607D" w:rsidRPr="00FF3813" w:rsidRDefault="00457E67" w:rsidP="000E036B">
            <w:pPr>
              <w:keepNext/>
              <w:keepLines/>
              <w:spacing w:before="120"/>
              <w:ind w:left="720"/>
              <w:jc w:val="both"/>
              <w:rPr>
                <w:lang w:val="en-GB" w:eastAsia="en-GB"/>
              </w:rPr>
            </w:pPr>
            <w:r w:rsidRPr="00FF3813">
              <w:rPr>
                <w:lang w:val="en-GB" w:eastAsia="en-GB"/>
              </w:rPr>
              <w:t>U-Shaped</w:t>
            </w:r>
            <w:r w:rsidR="003C607D" w:rsidRPr="00FF3813">
              <w:rPr>
                <w:lang w:val="en-GB" w:eastAsia="en-GB"/>
              </w:rPr>
              <w:t xml:space="preserve"> Curve</w:t>
            </w:r>
          </w:p>
        </w:tc>
        <w:tc>
          <w:tcPr>
            <w:tcW w:w="0" w:type="auto"/>
            <w:tcBorders>
              <w:top w:val="nil"/>
              <w:left w:val="nil"/>
              <w:bottom w:val="nil"/>
              <w:right w:val="nil"/>
            </w:tcBorders>
            <w:vAlign w:val="bottom"/>
          </w:tcPr>
          <w:p w14:paraId="6777D31B"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61%</w:t>
            </w:r>
          </w:p>
        </w:tc>
        <w:tc>
          <w:tcPr>
            <w:tcW w:w="0" w:type="auto"/>
            <w:tcBorders>
              <w:top w:val="nil"/>
              <w:left w:val="nil"/>
              <w:bottom w:val="nil"/>
              <w:right w:val="nil"/>
            </w:tcBorders>
            <w:vAlign w:val="bottom"/>
          </w:tcPr>
          <w:p w14:paraId="7AEA8E98"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89%</w:t>
            </w:r>
          </w:p>
        </w:tc>
        <w:tc>
          <w:tcPr>
            <w:tcW w:w="0" w:type="auto"/>
            <w:tcBorders>
              <w:top w:val="nil"/>
              <w:left w:val="nil"/>
              <w:bottom w:val="nil"/>
              <w:right w:val="nil"/>
            </w:tcBorders>
            <w:vAlign w:val="bottom"/>
          </w:tcPr>
          <w:p w14:paraId="136D4A9E"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93%</w:t>
            </w:r>
          </w:p>
        </w:tc>
        <w:tc>
          <w:tcPr>
            <w:tcW w:w="0" w:type="auto"/>
            <w:tcBorders>
              <w:top w:val="nil"/>
              <w:left w:val="nil"/>
              <w:bottom w:val="nil"/>
              <w:right w:val="nil"/>
            </w:tcBorders>
            <w:vAlign w:val="bottom"/>
          </w:tcPr>
          <w:p w14:paraId="62D44A5D"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79%</w:t>
            </w:r>
          </w:p>
        </w:tc>
        <w:tc>
          <w:tcPr>
            <w:tcW w:w="0" w:type="auto"/>
            <w:tcBorders>
              <w:top w:val="nil"/>
              <w:left w:val="nil"/>
              <w:bottom w:val="nil"/>
              <w:right w:val="nil"/>
            </w:tcBorders>
            <w:vAlign w:val="bottom"/>
          </w:tcPr>
          <w:p w14:paraId="0535D01E"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72%</w:t>
            </w:r>
          </w:p>
        </w:tc>
        <w:tc>
          <w:tcPr>
            <w:tcW w:w="0" w:type="auto"/>
            <w:tcBorders>
              <w:top w:val="nil"/>
              <w:left w:val="nil"/>
              <w:bottom w:val="nil"/>
              <w:right w:val="nil"/>
            </w:tcBorders>
            <w:vAlign w:val="bottom"/>
          </w:tcPr>
          <w:p w14:paraId="7C7DCBD0"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56%</w:t>
            </w:r>
          </w:p>
        </w:tc>
      </w:tr>
      <w:tr w:rsidR="003C607D" w:rsidRPr="00FF3813" w14:paraId="37DF6B47" w14:textId="77777777" w:rsidTr="000E036B">
        <w:tc>
          <w:tcPr>
            <w:tcW w:w="0" w:type="auto"/>
            <w:tcBorders>
              <w:top w:val="nil"/>
              <w:left w:val="nil"/>
              <w:right w:val="nil"/>
            </w:tcBorders>
          </w:tcPr>
          <w:p w14:paraId="195B287A" w14:textId="77777777" w:rsidR="003C607D" w:rsidRPr="00FF3813" w:rsidRDefault="003C607D" w:rsidP="000E036B">
            <w:pPr>
              <w:keepNext/>
              <w:keepLines/>
              <w:spacing w:before="120"/>
              <w:ind w:left="720"/>
              <w:jc w:val="both"/>
              <w:rPr>
                <w:lang w:val="en-GB" w:eastAsia="en-GB"/>
              </w:rPr>
            </w:pPr>
          </w:p>
        </w:tc>
        <w:tc>
          <w:tcPr>
            <w:tcW w:w="0" w:type="auto"/>
            <w:tcBorders>
              <w:top w:val="nil"/>
              <w:left w:val="nil"/>
              <w:right w:val="nil"/>
            </w:tcBorders>
            <w:vAlign w:val="bottom"/>
          </w:tcPr>
          <w:p w14:paraId="592C8106" w14:textId="77777777" w:rsidR="003C607D" w:rsidRPr="00FF3813" w:rsidRDefault="003C607D" w:rsidP="000E036B">
            <w:pPr>
              <w:keepNext/>
              <w:keepLines/>
              <w:spacing w:before="120"/>
              <w:jc w:val="both"/>
              <w:rPr>
                <w:rFonts w:ascii="Calibri" w:hAnsi="Calibri" w:cs="Calibri"/>
                <w:lang w:val="en-GB"/>
              </w:rPr>
            </w:pPr>
          </w:p>
        </w:tc>
        <w:tc>
          <w:tcPr>
            <w:tcW w:w="0" w:type="auto"/>
            <w:tcBorders>
              <w:top w:val="nil"/>
              <w:left w:val="nil"/>
              <w:right w:val="nil"/>
            </w:tcBorders>
            <w:vAlign w:val="bottom"/>
          </w:tcPr>
          <w:p w14:paraId="1B5EAB12" w14:textId="77777777" w:rsidR="003C607D" w:rsidRPr="00FF3813" w:rsidRDefault="003C607D" w:rsidP="000E036B">
            <w:pPr>
              <w:keepNext/>
              <w:keepLines/>
              <w:spacing w:before="120"/>
              <w:jc w:val="both"/>
              <w:rPr>
                <w:rFonts w:ascii="Calibri" w:hAnsi="Calibri" w:cs="Calibri"/>
                <w:lang w:val="en-GB"/>
              </w:rPr>
            </w:pPr>
          </w:p>
        </w:tc>
        <w:tc>
          <w:tcPr>
            <w:tcW w:w="0" w:type="auto"/>
            <w:tcBorders>
              <w:top w:val="nil"/>
              <w:left w:val="nil"/>
              <w:right w:val="nil"/>
            </w:tcBorders>
            <w:vAlign w:val="bottom"/>
          </w:tcPr>
          <w:p w14:paraId="19D59248" w14:textId="77777777" w:rsidR="003C607D" w:rsidRPr="00FF3813" w:rsidRDefault="003C607D" w:rsidP="000E036B">
            <w:pPr>
              <w:keepNext/>
              <w:keepLines/>
              <w:spacing w:before="120"/>
              <w:jc w:val="both"/>
              <w:rPr>
                <w:rFonts w:ascii="Calibri" w:hAnsi="Calibri" w:cs="Calibri"/>
                <w:lang w:val="en-GB"/>
              </w:rPr>
            </w:pPr>
          </w:p>
        </w:tc>
        <w:tc>
          <w:tcPr>
            <w:tcW w:w="0" w:type="auto"/>
            <w:tcBorders>
              <w:top w:val="nil"/>
              <w:left w:val="nil"/>
              <w:right w:val="nil"/>
            </w:tcBorders>
            <w:vAlign w:val="bottom"/>
          </w:tcPr>
          <w:p w14:paraId="3159853C" w14:textId="77777777" w:rsidR="003C607D" w:rsidRPr="00FF3813" w:rsidRDefault="003C607D" w:rsidP="000E036B">
            <w:pPr>
              <w:keepNext/>
              <w:keepLines/>
              <w:spacing w:before="120"/>
              <w:jc w:val="both"/>
              <w:rPr>
                <w:rFonts w:ascii="Calibri" w:hAnsi="Calibri" w:cs="Calibri"/>
                <w:lang w:val="en-GB"/>
              </w:rPr>
            </w:pPr>
          </w:p>
        </w:tc>
        <w:tc>
          <w:tcPr>
            <w:tcW w:w="0" w:type="auto"/>
            <w:tcBorders>
              <w:top w:val="nil"/>
              <w:left w:val="nil"/>
              <w:right w:val="nil"/>
            </w:tcBorders>
            <w:vAlign w:val="bottom"/>
          </w:tcPr>
          <w:p w14:paraId="525927A9" w14:textId="77777777" w:rsidR="003C607D" w:rsidRPr="00FF3813" w:rsidRDefault="003C607D" w:rsidP="000E036B">
            <w:pPr>
              <w:keepNext/>
              <w:keepLines/>
              <w:spacing w:before="120"/>
              <w:jc w:val="both"/>
              <w:rPr>
                <w:rFonts w:ascii="Calibri" w:hAnsi="Calibri" w:cs="Calibri"/>
                <w:lang w:val="en-GB"/>
              </w:rPr>
            </w:pPr>
          </w:p>
        </w:tc>
        <w:tc>
          <w:tcPr>
            <w:tcW w:w="0" w:type="auto"/>
            <w:tcBorders>
              <w:top w:val="nil"/>
              <w:left w:val="nil"/>
              <w:right w:val="nil"/>
            </w:tcBorders>
            <w:vAlign w:val="bottom"/>
          </w:tcPr>
          <w:p w14:paraId="41536891" w14:textId="77777777" w:rsidR="003C607D" w:rsidRPr="00FF3813" w:rsidRDefault="003C607D" w:rsidP="000E036B">
            <w:pPr>
              <w:keepNext/>
              <w:keepLines/>
              <w:spacing w:before="120"/>
              <w:jc w:val="both"/>
              <w:rPr>
                <w:rFonts w:ascii="Calibri" w:hAnsi="Calibri" w:cs="Calibri"/>
                <w:lang w:val="en-GB"/>
              </w:rPr>
            </w:pPr>
          </w:p>
        </w:tc>
      </w:tr>
    </w:tbl>
    <w:p w14:paraId="11234C27" w14:textId="77777777" w:rsidR="003C607D" w:rsidRPr="00FF3813" w:rsidRDefault="003C607D" w:rsidP="003C607D">
      <w:pPr>
        <w:keepNext/>
        <w:keepLines/>
        <w:spacing w:before="120" w:after="0" w:line="240" w:lineRule="auto"/>
        <w:jc w:val="both"/>
        <w:rPr>
          <w:lang w:val="en-GB" w:eastAsia="en-GB"/>
        </w:rPr>
      </w:pPr>
    </w:p>
    <w:p w14:paraId="122D20FA" w14:textId="77777777" w:rsidR="003C607D" w:rsidRPr="00FF3813" w:rsidRDefault="003C607D" w:rsidP="003C60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480" w:lineRule="auto"/>
        <w:jc w:val="both"/>
        <w:rPr>
          <w:lang w:val="en-GB" w:eastAsia="zh-CN"/>
        </w:rPr>
      </w:pPr>
    </w:p>
    <w:p w14:paraId="6856E21F" w14:textId="77777777" w:rsidR="000E7455" w:rsidRPr="00FF3813" w:rsidRDefault="000E7455" w:rsidP="00455294">
      <w:pPr>
        <w:keepNext/>
        <w:keepLines/>
        <w:spacing w:after="0" w:line="480" w:lineRule="auto"/>
        <w:jc w:val="both"/>
        <w:rPr>
          <w:lang w:val="en-GB" w:eastAsia="en-GB"/>
        </w:rPr>
      </w:pPr>
      <w:r w:rsidRPr="00FF3813">
        <w:rPr>
          <w:lang w:val="en-GB"/>
        </w:rPr>
        <w:lastRenderedPageBreak/>
        <w:t xml:space="preserve">For all simulations, the </w:t>
      </w:r>
      <w:r w:rsidRPr="00FF3813">
        <w:rPr>
          <w:lang w:val="en-GB" w:eastAsia="en-GB"/>
        </w:rPr>
        <w:t xml:space="preserve">proportion of simulations being selected as ED90 is 8% vs. 25% using the </w:t>
      </w:r>
      <w:r w:rsidR="00F5499C" w:rsidRPr="00FF3813">
        <w:rPr>
          <w:i/>
          <w:lang w:val="en-GB" w:eastAsia="en-GB"/>
        </w:rPr>
        <w:t>Emax</w:t>
      </w:r>
      <w:r w:rsidRPr="00FF3813">
        <w:rPr>
          <w:lang w:val="en-GB" w:eastAsia="en-GB"/>
        </w:rPr>
        <w:t xml:space="preserve"> model and NDLM model respectively in analyzing the data when the true model is the </w:t>
      </w:r>
      <w:r w:rsidR="00F5499C" w:rsidRPr="00FF3813">
        <w:rPr>
          <w:i/>
          <w:lang w:val="en-GB" w:eastAsia="en-GB"/>
        </w:rPr>
        <w:t>Emax</w:t>
      </w:r>
      <w:r w:rsidRPr="00FF3813">
        <w:rPr>
          <w:lang w:val="en-GB" w:eastAsia="en-GB"/>
        </w:rPr>
        <w:t xml:space="preserve"> model with EC50 as 3mg/kg.  The true ED90 of the model was 30mg/kg.  Adding 20 and 30 mg/kg makes </w:t>
      </w:r>
      <w:r w:rsidRPr="00FF3813">
        <w:rPr>
          <w:lang w:val="en-GB"/>
        </w:rPr>
        <w:t xml:space="preserve">the </w:t>
      </w:r>
      <w:r w:rsidRPr="00FF3813">
        <w:rPr>
          <w:lang w:val="en-GB" w:eastAsia="en-GB"/>
        </w:rPr>
        <w:t xml:space="preserve">proportion of simulation being selected as ED90 100% vs. 58% using the </w:t>
      </w:r>
      <w:r w:rsidR="00F5499C" w:rsidRPr="00FF3813">
        <w:rPr>
          <w:i/>
          <w:lang w:val="en-GB" w:eastAsia="en-GB"/>
        </w:rPr>
        <w:t>Emax</w:t>
      </w:r>
      <w:r w:rsidRPr="00FF3813">
        <w:rPr>
          <w:lang w:val="en-GB" w:eastAsia="en-GB"/>
        </w:rPr>
        <w:t xml:space="preserve"> model and NDLM model respectively.  </w:t>
      </w:r>
    </w:p>
    <w:p w14:paraId="39B9C686" w14:textId="77777777" w:rsidR="008D5D47" w:rsidRPr="00FF3813" w:rsidRDefault="008D5D47" w:rsidP="00455294">
      <w:pPr>
        <w:pStyle w:val="Style2"/>
        <w:spacing w:line="240" w:lineRule="auto"/>
        <w:rPr>
          <w:noProof w:val="0"/>
          <w:lang w:val="en-GB"/>
        </w:rPr>
      </w:pPr>
    </w:p>
    <w:p w14:paraId="3B7F07C7" w14:textId="77777777" w:rsidR="000E7455" w:rsidRPr="00FF3813" w:rsidRDefault="000E7455" w:rsidP="00455294">
      <w:pPr>
        <w:keepNext/>
        <w:keepLines/>
        <w:spacing w:after="0" w:line="480" w:lineRule="auto"/>
        <w:jc w:val="both"/>
        <w:rPr>
          <w:lang w:val="en-GB" w:eastAsia="en-GB"/>
        </w:rPr>
      </w:pPr>
      <w:r w:rsidRPr="00FF3813">
        <w:rPr>
          <w:lang w:val="en-GB" w:eastAsia="en-GB"/>
        </w:rPr>
        <w:t xml:space="preserve">If the trial data has a </w:t>
      </w:r>
      <w:r w:rsidR="00F70FDE" w:rsidRPr="00FF3813">
        <w:rPr>
          <w:lang w:val="en-GB" w:eastAsia="en-GB"/>
        </w:rPr>
        <w:t>U-</w:t>
      </w:r>
      <w:r w:rsidRPr="00FF3813">
        <w:rPr>
          <w:lang w:val="en-GB" w:eastAsia="en-GB"/>
        </w:rPr>
        <w:t xml:space="preserve">shaped curve, the proportion of simulation being selected as ED90 is 0% vs. 44% using the </w:t>
      </w:r>
      <w:r w:rsidR="00F5499C" w:rsidRPr="00FF3813">
        <w:rPr>
          <w:i/>
          <w:lang w:val="en-GB" w:eastAsia="en-GB"/>
        </w:rPr>
        <w:t>Emax</w:t>
      </w:r>
      <w:r w:rsidRPr="00FF3813">
        <w:rPr>
          <w:lang w:val="en-GB" w:eastAsia="en-GB"/>
        </w:rPr>
        <w:t xml:space="preserve"> model and NDLM model respectively in analyzing the data when the true ED50 is around 3mg/kg. </w:t>
      </w:r>
    </w:p>
    <w:p w14:paraId="135A2F91" w14:textId="77777777" w:rsidR="00B7435C" w:rsidRPr="00FF3813" w:rsidRDefault="00B7435C" w:rsidP="00455294">
      <w:pPr>
        <w:keepNext/>
        <w:keepLines/>
        <w:spacing w:before="120" w:line="240" w:lineRule="auto"/>
        <w:jc w:val="both"/>
        <w:rPr>
          <w:b/>
          <w:lang w:val="en-GB" w:eastAsia="en-GB"/>
        </w:rPr>
      </w:pPr>
    </w:p>
    <w:p w14:paraId="05DF9217" w14:textId="77777777" w:rsidR="0090004C" w:rsidRPr="00FF3813" w:rsidRDefault="007536FA" w:rsidP="0090004C">
      <w:pPr>
        <w:pStyle w:val="Heading4"/>
        <w:spacing w:after="0"/>
        <w:jc w:val="both"/>
      </w:pPr>
      <w:bookmarkStart w:id="104" w:name="_Toc417742329"/>
      <w:bookmarkStart w:id="105" w:name="_Toc489029554"/>
      <w:r w:rsidRPr="00FF3813">
        <w:t>Scenario 3</w:t>
      </w:r>
      <w:r w:rsidR="0090004C" w:rsidRPr="00FF3813">
        <w:t xml:space="preserve"> – Half Adaptive</w:t>
      </w:r>
      <w:bookmarkEnd w:id="104"/>
      <w:bookmarkEnd w:id="105"/>
      <w:r w:rsidR="0090004C" w:rsidRPr="00FF3813">
        <w:t xml:space="preserve"> </w:t>
      </w:r>
    </w:p>
    <w:p w14:paraId="6CF4299C" w14:textId="337725A1" w:rsidR="0090004C" w:rsidRPr="00FF3813" w:rsidRDefault="00180C4A" w:rsidP="000E7455">
      <w:pPr>
        <w:spacing w:before="120" w:after="0" w:line="480" w:lineRule="auto"/>
        <w:jc w:val="both"/>
        <w:rPr>
          <w:lang w:val="en-GB"/>
        </w:rPr>
      </w:pPr>
      <w:r w:rsidRPr="00FF3813">
        <w:rPr>
          <w:lang w:val="en-GB"/>
        </w:rPr>
        <w:t>Figure 6</w:t>
      </w:r>
      <w:r w:rsidR="000E7455" w:rsidRPr="00FF3813">
        <w:rPr>
          <w:lang w:val="en-GB"/>
        </w:rPr>
        <w:t>.7 show</w:t>
      </w:r>
      <w:r w:rsidR="001C6B3E" w:rsidRPr="00FF3813">
        <w:rPr>
          <w:lang w:val="en-GB"/>
        </w:rPr>
        <w:t>s</w:t>
      </w:r>
      <w:r w:rsidR="000E7455" w:rsidRPr="00FF3813">
        <w:rPr>
          <w:lang w:val="en-GB"/>
        </w:rPr>
        <w:t xml:space="preserve"> the predicted mean response and mean dose allocation for each dose level when we assume the data follow a placebo like flat curve, </w:t>
      </w:r>
      <w:r w:rsidR="00F5499C" w:rsidRPr="00FF3813">
        <w:rPr>
          <w:i/>
          <w:lang w:val="en-GB"/>
        </w:rPr>
        <w:t>Emax</w:t>
      </w:r>
      <w:r w:rsidR="000E7455" w:rsidRPr="00FF3813">
        <w:rPr>
          <w:lang w:val="en-GB"/>
        </w:rPr>
        <w:t xml:space="preserve"> curve, log linear curve, </w:t>
      </w:r>
      <w:r w:rsidR="00822737" w:rsidRPr="00FF3813">
        <w:rPr>
          <w:lang w:val="en-GB"/>
        </w:rPr>
        <w:t>and U-</w:t>
      </w:r>
      <w:r w:rsidR="000E7455" w:rsidRPr="00FF3813">
        <w:rPr>
          <w:lang w:val="en-GB"/>
        </w:rPr>
        <w:t>shaped curve</w:t>
      </w:r>
      <w:r w:rsidR="001D4E68" w:rsidRPr="00FF3813">
        <w:rPr>
          <w:lang w:val="en-GB"/>
        </w:rPr>
        <w:t xml:space="preserve"> in the half adaptive design</w:t>
      </w:r>
      <w:r w:rsidR="000E7455" w:rsidRPr="00FF3813">
        <w:rPr>
          <w:lang w:val="en-GB"/>
        </w:rPr>
        <w:t xml:space="preserve">.  For comparison, Bayesian </w:t>
      </w:r>
      <w:r w:rsidR="00F5499C" w:rsidRPr="00FF3813">
        <w:rPr>
          <w:i/>
          <w:lang w:val="en-GB"/>
        </w:rPr>
        <w:t>Emax</w:t>
      </w:r>
      <w:r w:rsidR="000E7455" w:rsidRPr="00FF3813">
        <w:rPr>
          <w:lang w:val="en-GB"/>
        </w:rPr>
        <w:t xml:space="preserve"> model (A) was presented together with Bayesian NDLM model (B) to perform the dose escalation and dose finding.   The figures show that both the </w:t>
      </w:r>
      <w:r w:rsidR="00F5499C" w:rsidRPr="00FF3813">
        <w:rPr>
          <w:i/>
          <w:lang w:val="en-GB"/>
        </w:rPr>
        <w:t>Emax</w:t>
      </w:r>
      <w:r w:rsidR="000E7455" w:rsidRPr="00FF3813">
        <w:rPr>
          <w:lang w:val="en-GB"/>
        </w:rPr>
        <w:t xml:space="preserve"> model and the NDLM model </w:t>
      </w:r>
      <w:r w:rsidR="00BE32ED" w:rsidRPr="00FF3813">
        <w:rPr>
          <w:lang w:val="en-GB"/>
        </w:rPr>
        <w:t>are</w:t>
      </w:r>
      <w:r w:rsidR="000E7455" w:rsidRPr="00FF3813">
        <w:rPr>
          <w:lang w:val="en-GB"/>
        </w:rPr>
        <w:t xml:space="preserve"> able to fit the data well when the true effects are a placebo like response, </w:t>
      </w:r>
      <w:r w:rsidR="00F5499C" w:rsidRPr="00FF3813">
        <w:rPr>
          <w:i/>
          <w:lang w:val="en-GB"/>
        </w:rPr>
        <w:t>Emax</w:t>
      </w:r>
      <w:r w:rsidR="000E7455" w:rsidRPr="00FF3813">
        <w:rPr>
          <w:lang w:val="en-GB"/>
        </w:rPr>
        <w:t xml:space="preserve"> like response, or log linear like response.  When the dose response follows a U-shaped curve, the </w:t>
      </w:r>
      <w:r w:rsidR="00F5499C" w:rsidRPr="00FF3813">
        <w:rPr>
          <w:i/>
          <w:lang w:val="en-GB"/>
        </w:rPr>
        <w:t>Emax</w:t>
      </w:r>
      <w:r w:rsidR="000E7455" w:rsidRPr="00FF3813">
        <w:rPr>
          <w:lang w:val="en-GB"/>
        </w:rPr>
        <w:t xml:space="preserve"> model </w:t>
      </w:r>
      <w:r w:rsidR="00047A1C" w:rsidRPr="00FF3813">
        <w:rPr>
          <w:lang w:val="en-GB"/>
        </w:rPr>
        <w:t>is</w:t>
      </w:r>
      <w:r w:rsidR="000E7455" w:rsidRPr="00FF3813">
        <w:rPr>
          <w:lang w:val="en-GB"/>
        </w:rPr>
        <w:t xml:space="preserve"> not able to fit the </w:t>
      </w:r>
      <w:r w:rsidR="00F70FDE" w:rsidRPr="00FF3813">
        <w:rPr>
          <w:lang w:val="en-GB"/>
        </w:rPr>
        <w:t>U-</w:t>
      </w:r>
      <w:r w:rsidR="000E7455" w:rsidRPr="00FF3813">
        <w:rPr>
          <w:lang w:val="en-GB"/>
        </w:rPr>
        <w:t xml:space="preserve">shaped curve, however, a more flexible </w:t>
      </w:r>
      <w:r w:rsidR="00CB725E" w:rsidRPr="00FF3813">
        <w:rPr>
          <w:lang w:val="en-GB"/>
        </w:rPr>
        <w:t>semi</w:t>
      </w:r>
      <w:r w:rsidR="000E7455" w:rsidRPr="00FF3813">
        <w:rPr>
          <w:lang w:val="en-GB"/>
        </w:rPr>
        <w:t xml:space="preserve">-parametric NDLM model fitted the data well.  </w:t>
      </w:r>
    </w:p>
    <w:p w14:paraId="6DED3AC8" w14:textId="77777777" w:rsidR="0090004C" w:rsidRPr="00FF3813" w:rsidRDefault="0090004C" w:rsidP="0090004C">
      <w:pPr>
        <w:spacing w:before="120" w:after="0"/>
        <w:jc w:val="both"/>
        <w:rPr>
          <w:lang w:val="en-GB"/>
        </w:rPr>
      </w:pPr>
      <w:r w:rsidRPr="00FF3813">
        <w:rPr>
          <w:lang w:val="en-GB"/>
        </w:rPr>
        <w:br w:type="page"/>
      </w:r>
    </w:p>
    <w:p w14:paraId="40F50743" w14:textId="77777777" w:rsidR="0090004C" w:rsidRPr="00FF3813" w:rsidRDefault="0090004C" w:rsidP="0090004C">
      <w:pPr>
        <w:spacing w:before="120" w:after="0" w:line="480" w:lineRule="auto"/>
        <w:jc w:val="both"/>
        <w:rPr>
          <w:lang w:val="en-GB"/>
        </w:rPr>
      </w:pPr>
      <w:r w:rsidRPr="00FF3813">
        <w:rPr>
          <w:noProof/>
        </w:rPr>
        <w:lastRenderedPageBreak/>
        <w:drawing>
          <wp:inline distT="0" distB="0" distL="0" distR="0" wp14:anchorId="64974D73" wp14:editId="7837F83B">
            <wp:extent cx="4425301" cy="3124200"/>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0" cstate="print"/>
                    <a:srcRect/>
                    <a:stretch>
                      <a:fillRect/>
                    </a:stretch>
                  </pic:blipFill>
                  <pic:spPr bwMode="auto">
                    <a:xfrm>
                      <a:off x="0" y="0"/>
                      <a:ext cx="4425301" cy="3124200"/>
                    </a:xfrm>
                    <a:prstGeom prst="rect">
                      <a:avLst/>
                    </a:prstGeom>
                    <a:noFill/>
                    <a:ln w="9525">
                      <a:noFill/>
                      <a:miter lim="800000"/>
                      <a:headEnd/>
                      <a:tailEnd/>
                    </a:ln>
                  </pic:spPr>
                </pic:pic>
              </a:graphicData>
            </a:graphic>
          </wp:inline>
        </w:drawing>
      </w:r>
    </w:p>
    <w:p w14:paraId="132471E1" w14:textId="77777777" w:rsidR="0090004C" w:rsidRPr="00FF3813" w:rsidRDefault="0090004C" w:rsidP="0090004C">
      <w:pPr>
        <w:spacing w:before="120" w:after="0" w:line="480" w:lineRule="auto"/>
        <w:jc w:val="both"/>
        <w:rPr>
          <w:lang w:val="en-GB"/>
        </w:rPr>
      </w:pPr>
      <w:r w:rsidRPr="00FF3813">
        <w:rPr>
          <w:noProof/>
        </w:rPr>
        <w:drawing>
          <wp:inline distT="0" distB="0" distL="0" distR="0" wp14:anchorId="113E6DC2" wp14:editId="163AF2F0">
            <wp:extent cx="3019425" cy="3173477"/>
            <wp:effectExtent l="1905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1" cstate="print"/>
                    <a:srcRect/>
                    <a:stretch>
                      <a:fillRect/>
                    </a:stretch>
                  </pic:blipFill>
                  <pic:spPr bwMode="auto">
                    <a:xfrm>
                      <a:off x="0" y="0"/>
                      <a:ext cx="3019425" cy="3173477"/>
                    </a:xfrm>
                    <a:prstGeom prst="rect">
                      <a:avLst/>
                    </a:prstGeom>
                    <a:noFill/>
                    <a:ln w="9525">
                      <a:noFill/>
                      <a:miter lim="800000"/>
                      <a:headEnd/>
                      <a:tailEnd/>
                    </a:ln>
                  </pic:spPr>
                </pic:pic>
              </a:graphicData>
            </a:graphic>
          </wp:inline>
        </w:drawing>
      </w:r>
    </w:p>
    <w:p w14:paraId="783184B9" w14:textId="2485F2D7" w:rsidR="0090004C" w:rsidRPr="00FF3813" w:rsidRDefault="00180C4A" w:rsidP="0090004C">
      <w:pPr>
        <w:spacing w:before="120" w:after="0" w:line="240" w:lineRule="auto"/>
        <w:jc w:val="both"/>
        <w:rPr>
          <w:lang w:val="en-GB"/>
        </w:rPr>
      </w:pPr>
      <w:r w:rsidRPr="00FF3813">
        <w:rPr>
          <w:lang w:val="en-GB"/>
        </w:rPr>
        <w:t>Figure 6</w:t>
      </w:r>
      <w:r w:rsidR="0090004C" w:rsidRPr="00FF3813">
        <w:rPr>
          <w:lang w:val="en-GB"/>
        </w:rPr>
        <w:t>.</w:t>
      </w:r>
      <w:r w:rsidR="00782118" w:rsidRPr="00FF3813">
        <w:rPr>
          <w:lang w:val="en-GB"/>
        </w:rPr>
        <w:t>7</w:t>
      </w:r>
      <w:r w:rsidR="0090004C" w:rsidRPr="00FF3813">
        <w:rPr>
          <w:lang w:val="en-GB"/>
        </w:rPr>
        <w:t xml:space="preserve"> </w:t>
      </w:r>
      <w:r w:rsidR="000E7455" w:rsidRPr="00FF3813">
        <w:rPr>
          <w:lang w:val="en-GB"/>
        </w:rPr>
        <w:t xml:space="preserve">True response and simulated mean fitted response plots </w:t>
      </w:r>
      <w:r w:rsidR="00212919" w:rsidRPr="00FF3813">
        <w:rPr>
          <w:lang w:val="en-GB"/>
        </w:rPr>
        <w:t>with 95% interquar</w:t>
      </w:r>
      <w:r w:rsidR="000E7455" w:rsidRPr="00FF3813">
        <w:rPr>
          <w:lang w:val="en-GB"/>
        </w:rPr>
        <w:t xml:space="preserve">tile range (Y-left) and mean dose allocation for each dose level (Y-right) assuming dose response following U-shaped curve.  Upper plot: the dose response of DAS28 was </w:t>
      </w:r>
      <w:r w:rsidR="005E643D" w:rsidRPr="00FF3813">
        <w:rPr>
          <w:lang w:val="en-GB"/>
        </w:rPr>
        <w:t>analysed</w:t>
      </w:r>
      <w:r w:rsidR="000E7455" w:rsidRPr="00FF3813">
        <w:rPr>
          <w:lang w:val="en-GB"/>
        </w:rPr>
        <w:t xml:space="preserve"> with the Bayesian </w:t>
      </w:r>
      <w:r w:rsidR="00F5499C" w:rsidRPr="00FF3813">
        <w:rPr>
          <w:i/>
          <w:lang w:val="en-GB"/>
        </w:rPr>
        <w:t>Emax</w:t>
      </w:r>
      <w:r w:rsidR="000E7455" w:rsidRPr="00FF3813">
        <w:rPr>
          <w:lang w:val="en-GB"/>
        </w:rPr>
        <w:t xml:space="preserve"> model. Lower plot: the dose response of DAS28 was </w:t>
      </w:r>
      <w:r w:rsidR="005E643D" w:rsidRPr="00FF3813">
        <w:rPr>
          <w:lang w:val="en-GB"/>
        </w:rPr>
        <w:t>analysed</w:t>
      </w:r>
      <w:r w:rsidR="001C6B3E" w:rsidRPr="00FF3813">
        <w:rPr>
          <w:lang w:val="en-GB"/>
        </w:rPr>
        <w:t xml:space="preserve"> with the Bayesian NDLM </w:t>
      </w:r>
      <w:r w:rsidR="000E7455" w:rsidRPr="00FF3813">
        <w:rPr>
          <w:lang w:val="en-GB"/>
        </w:rPr>
        <w:t xml:space="preserve">model. </w:t>
      </w:r>
      <w:r w:rsidR="0098131F" w:rsidRPr="00FF3813">
        <w:rPr>
          <w:lang w:val="en-GB"/>
        </w:rPr>
        <w:t>Weak informative</w:t>
      </w:r>
      <w:r w:rsidR="000E7455" w:rsidRPr="00FF3813">
        <w:rPr>
          <w:lang w:val="en-GB"/>
        </w:rPr>
        <w:t xml:space="preserve"> prior </w:t>
      </w:r>
      <w:r w:rsidR="005209E2" w:rsidRPr="00FF3813">
        <w:rPr>
          <w:lang w:val="en-GB"/>
        </w:rPr>
        <w:t>was</w:t>
      </w:r>
      <w:r w:rsidR="000E7455" w:rsidRPr="00FF3813">
        <w:rPr>
          <w:lang w:val="en-GB"/>
        </w:rPr>
        <w:t xml:space="preserve"> used in the calculation.</w:t>
      </w:r>
    </w:p>
    <w:p w14:paraId="1EBDB20F" w14:textId="77777777" w:rsidR="0090004C" w:rsidRPr="00FF3813" w:rsidRDefault="0090004C" w:rsidP="0090004C">
      <w:pPr>
        <w:spacing w:before="120" w:after="0" w:line="480" w:lineRule="auto"/>
        <w:jc w:val="both"/>
        <w:rPr>
          <w:lang w:val="en-GB"/>
        </w:rPr>
      </w:pPr>
    </w:p>
    <w:p w14:paraId="6E649EDF" w14:textId="77777777" w:rsidR="0090004C" w:rsidRPr="00FF3813" w:rsidRDefault="00180C4A" w:rsidP="0090004C">
      <w:pPr>
        <w:keepNext/>
        <w:keepLines/>
        <w:spacing w:before="120" w:after="0"/>
        <w:jc w:val="both"/>
        <w:rPr>
          <w:lang w:val="en-GB" w:eastAsia="en-GB"/>
        </w:rPr>
      </w:pPr>
      <w:r w:rsidRPr="00FF3813">
        <w:rPr>
          <w:lang w:val="en-GB" w:eastAsia="en-GB"/>
        </w:rPr>
        <w:lastRenderedPageBreak/>
        <w:t>Table 6</w:t>
      </w:r>
      <w:r w:rsidR="0090004C" w:rsidRPr="00FF3813">
        <w:rPr>
          <w:lang w:val="en-GB" w:eastAsia="en-GB"/>
        </w:rPr>
        <w:t>.</w:t>
      </w:r>
      <w:r w:rsidR="000D44CB" w:rsidRPr="00FF3813">
        <w:rPr>
          <w:lang w:val="en-GB" w:eastAsia="en-GB"/>
        </w:rPr>
        <w:t>10</w:t>
      </w:r>
      <w:r w:rsidR="0090004C" w:rsidRPr="00FF3813">
        <w:rPr>
          <w:lang w:val="en-GB" w:eastAsia="en-GB"/>
        </w:rPr>
        <w:t xml:space="preserve"> </w:t>
      </w:r>
      <w:r w:rsidR="000E7455" w:rsidRPr="00FF3813">
        <w:rPr>
          <w:lang w:val="en-GB" w:eastAsia="en-GB"/>
        </w:rPr>
        <w:t xml:space="preserve">Probability of success and failure at interim and final analysis in adaptive design settings, the mean subjects are summarized in the last column across 5,000 simulations.  A) Bayesian </w:t>
      </w:r>
      <w:r w:rsidR="00F5499C" w:rsidRPr="00FF3813">
        <w:rPr>
          <w:i/>
          <w:lang w:val="en-GB"/>
        </w:rPr>
        <w:t>Emax</w:t>
      </w:r>
      <w:r w:rsidR="000E7455" w:rsidRPr="00FF3813">
        <w:rPr>
          <w:lang w:val="en-GB" w:eastAsia="en-GB"/>
        </w:rPr>
        <w:t xml:space="preserve"> model in th</w:t>
      </w:r>
      <w:r w:rsidR="000D44CB" w:rsidRPr="00FF3813">
        <w:rPr>
          <w:lang w:val="en-GB" w:eastAsia="en-GB"/>
        </w:rPr>
        <w:t>e analysis dose response models;</w:t>
      </w:r>
      <w:r w:rsidR="000E7455" w:rsidRPr="00FF3813">
        <w:rPr>
          <w:lang w:val="en-GB" w:eastAsia="en-GB"/>
        </w:rPr>
        <w:t xml:space="preserve"> B) Bayesian NDLM model in the analysis dose response models</w:t>
      </w:r>
    </w:p>
    <w:p w14:paraId="252FBE69" w14:textId="77777777" w:rsidR="0090004C" w:rsidRPr="00FF3813" w:rsidRDefault="0090004C" w:rsidP="0090004C">
      <w:pPr>
        <w:keepNext/>
        <w:keepLines/>
        <w:spacing w:before="120" w:after="0"/>
        <w:jc w:val="both"/>
        <w:rPr>
          <w:lang w:val="en-GB" w:eastAsia="en-GB"/>
        </w:rPr>
      </w:pPr>
    </w:p>
    <w:p w14:paraId="33A87D1D" w14:textId="77777777" w:rsidR="0090004C" w:rsidRPr="00FF3813" w:rsidRDefault="0090004C" w:rsidP="0090004C">
      <w:pPr>
        <w:keepNext/>
        <w:keepLines/>
        <w:spacing w:before="120" w:after="0"/>
        <w:jc w:val="both"/>
        <w:rPr>
          <w:lang w:val="en-GB" w:eastAsia="en-GB"/>
        </w:rPr>
      </w:pPr>
      <w:r w:rsidRPr="00FF3813">
        <w:rPr>
          <w:lang w:val="en-GB" w:eastAsia="en-GB"/>
        </w:rPr>
        <w:t>A</w:t>
      </w:r>
    </w:p>
    <w:tbl>
      <w:tblPr>
        <w:tblStyle w:val="TableGrid"/>
        <w:tblW w:w="0" w:type="auto"/>
        <w:tblLook w:val="04A0" w:firstRow="1" w:lastRow="0" w:firstColumn="1" w:lastColumn="0" w:noHBand="0" w:noVBand="1"/>
      </w:tblPr>
      <w:tblGrid>
        <w:gridCol w:w="1558"/>
        <w:gridCol w:w="1538"/>
        <w:gridCol w:w="1538"/>
        <w:gridCol w:w="1538"/>
        <w:gridCol w:w="1538"/>
        <w:gridCol w:w="1576"/>
      </w:tblGrid>
      <w:tr w:rsidR="00FF3813" w:rsidRPr="00FF3813" w14:paraId="243813FC" w14:textId="77777777" w:rsidTr="001016DE">
        <w:trPr>
          <w:trHeight w:val="310"/>
        </w:trPr>
        <w:tc>
          <w:tcPr>
            <w:tcW w:w="1558" w:type="dxa"/>
            <w:vMerge w:val="restart"/>
          </w:tcPr>
          <w:p w14:paraId="61D49980" w14:textId="77777777" w:rsidR="0090004C" w:rsidRPr="00FF3813" w:rsidRDefault="004C717D" w:rsidP="002D46A9">
            <w:pPr>
              <w:keepNext/>
              <w:keepLines/>
              <w:spacing w:before="120"/>
              <w:jc w:val="both"/>
              <w:rPr>
                <w:rFonts w:ascii="Times New Roman" w:hAnsi="Times New Roman" w:cs="Times New Roman"/>
                <w:b/>
                <w:sz w:val="24"/>
                <w:szCs w:val="24"/>
                <w:lang w:val="en-GB" w:eastAsia="en-GB"/>
              </w:rPr>
            </w:pPr>
            <w:r w:rsidRPr="00FF3813">
              <w:rPr>
                <w:rFonts w:ascii="Times New Roman" w:hAnsi="Times New Roman" w:cs="Times New Roman"/>
                <w:sz w:val="24"/>
                <w:szCs w:val="24"/>
                <w:lang w:val="en-GB" w:eastAsia="en-GB"/>
              </w:rPr>
              <w:t>True Dose Response</w:t>
            </w:r>
          </w:p>
        </w:tc>
        <w:tc>
          <w:tcPr>
            <w:tcW w:w="7728" w:type="dxa"/>
            <w:gridSpan w:val="5"/>
          </w:tcPr>
          <w:p w14:paraId="3411A6C8" w14:textId="77777777" w:rsidR="0090004C" w:rsidRPr="00FF3813" w:rsidRDefault="0090004C" w:rsidP="002D46A9">
            <w:pPr>
              <w:keepNext/>
              <w:keepLines/>
              <w:spacing w:before="120"/>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 xml:space="preserve">Bayesian </w:t>
            </w:r>
            <w:r w:rsidR="00F5499C" w:rsidRPr="00FF3813">
              <w:rPr>
                <w:rFonts w:ascii="Times New Roman" w:hAnsi="Times New Roman" w:cs="Times New Roman"/>
                <w:i/>
                <w:sz w:val="24"/>
                <w:szCs w:val="24"/>
                <w:lang w:val="en-GB" w:eastAsia="en-GB"/>
              </w:rPr>
              <w:t>Emax</w:t>
            </w:r>
            <w:r w:rsidRPr="00FF3813">
              <w:rPr>
                <w:rFonts w:ascii="Times New Roman" w:hAnsi="Times New Roman" w:cs="Times New Roman"/>
                <w:sz w:val="24"/>
                <w:szCs w:val="24"/>
                <w:lang w:val="en-GB" w:eastAsia="en-GB"/>
              </w:rPr>
              <w:t xml:space="preserve"> model</w:t>
            </w:r>
          </w:p>
        </w:tc>
      </w:tr>
      <w:tr w:rsidR="00FF3813" w:rsidRPr="00FF3813" w14:paraId="356AF4C3" w14:textId="77777777" w:rsidTr="001016DE">
        <w:trPr>
          <w:trHeight w:val="165"/>
        </w:trPr>
        <w:tc>
          <w:tcPr>
            <w:tcW w:w="1558" w:type="dxa"/>
            <w:vMerge/>
          </w:tcPr>
          <w:p w14:paraId="16636F69" w14:textId="77777777" w:rsidR="0090004C" w:rsidRPr="00FF3813" w:rsidRDefault="0090004C" w:rsidP="002D46A9">
            <w:pPr>
              <w:keepNext/>
              <w:keepLines/>
              <w:spacing w:before="120"/>
              <w:jc w:val="both"/>
              <w:rPr>
                <w:rFonts w:ascii="Times New Roman" w:hAnsi="Times New Roman" w:cs="Times New Roman"/>
                <w:b/>
                <w:sz w:val="24"/>
                <w:szCs w:val="24"/>
                <w:lang w:val="en-GB" w:eastAsia="en-GB"/>
              </w:rPr>
            </w:pPr>
          </w:p>
        </w:tc>
        <w:tc>
          <w:tcPr>
            <w:tcW w:w="1538" w:type="dxa"/>
          </w:tcPr>
          <w:p w14:paraId="7FB5BFD8" w14:textId="77777777" w:rsidR="0090004C" w:rsidRPr="00FF3813" w:rsidRDefault="0090004C" w:rsidP="002D46A9">
            <w:pPr>
              <w:keepNext/>
              <w:keepLines/>
              <w:spacing w:before="120"/>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Prob. of early success</w:t>
            </w:r>
          </w:p>
        </w:tc>
        <w:tc>
          <w:tcPr>
            <w:tcW w:w="1538" w:type="dxa"/>
          </w:tcPr>
          <w:p w14:paraId="7A8DC437" w14:textId="77777777" w:rsidR="0090004C" w:rsidRPr="00FF3813" w:rsidRDefault="0090004C" w:rsidP="002D46A9">
            <w:pPr>
              <w:keepNext/>
              <w:keepLines/>
              <w:spacing w:before="120"/>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Prob. of early failure</w:t>
            </w:r>
          </w:p>
        </w:tc>
        <w:tc>
          <w:tcPr>
            <w:tcW w:w="1538" w:type="dxa"/>
          </w:tcPr>
          <w:p w14:paraId="2BAD70D6" w14:textId="77777777" w:rsidR="0090004C" w:rsidRPr="00FF3813" w:rsidRDefault="0090004C" w:rsidP="002D46A9">
            <w:pPr>
              <w:keepNext/>
              <w:keepLines/>
              <w:spacing w:before="120"/>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Prob. of final success</w:t>
            </w:r>
          </w:p>
        </w:tc>
        <w:tc>
          <w:tcPr>
            <w:tcW w:w="1538" w:type="dxa"/>
          </w:tcPr>
          <w:p w14:paraId="37CE8926" w14:textId="77777777" w:rsidR="0090004C" w:rsidRPr="00FF3813" w:rsidRDefault="0090004C" w:rsidP="002D46A9">
            <w:pPr>
              <w:keepNext/>
              <w:keepLines/>
              <w:spacing w:before="120"/>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Prob. of final failure</w:t>
            </w:r>
          </w:p>
        </w:tc>
        <w:tc>
          <w:tcPr>
            <w:tcW w:w="1572" w:type="dxa"/>
          </w:tcPr>
          <w:p w14:paraId="0970549E" w14:textId="77777777" w:rsidR="0090004C" w:rsidRPr="00FF3813" w:rsidRDefault="0090004C" w:rsidP="002D46A9">
            <w:pPr>
              <w:keepNext/>
              <w:keepLines/>
              <w:spacing w:before="120"/>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Mean subjects</w:t>
            </w:r>
          </w:p>
        </w:tc>
      </w:tr>
      <w:tr w:rsidR="00FF3813" w:rsidRPr="00FF3813" w14:paraId="3151477B" w14:textId="77777777" w:rsidTr="001016DE">
        <w:trPr>
          <w:trHeight w:val="710"/>
        </w:trPr>
        <w:tc>
          <w:tcPr>
            <w:tcW w:w="1558" w:type="dxa"/>
          </w:tcPr>
          <w:p w14:paraId="633C9BA1" w14:textId="77777777" w:rsidR="0090004C" w:rsidRPr="00FF3813" w:rsidRDefault="0090004C" w:rsidP="002D46A9">
            <w:pPr>
              <w:keepNext/>
              <w:keepLines/>
              <w:spacing w:before="120"/>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Placebo like flat curve</w:t>
            </w:r>
          </w:p>
        </w:tc>
        <w:tc>
          <w:tcPr>
            <w:tcW w:w="1538" w:type="dxa"/>
            <w:vAlign w:val="bottom"/>
          </w:tcPr>
          <w:p w14:paraId="272B5192" w14:textId="77777777" w:rsidR="0090004C" w:rsidRPr="00FF3813" w:rsidRDefault="0090004C" w:rsidP="002D46A9">
            <w:pPr>
              <w:pStyle w:val="ListParagraph"/>
              <w:spacing w:before="120"/>
              <w:jc w:val="center"/>
              <w:rPr>
                <w:rStyle w:val="Strong"/>
                <w:rFonts w:ascii="Times New Roman" w:hAnsi="Times New Roman"/>
                <w:b w:val="0"/>
                <w:sz w:val="24"/>
                <w:szCs w:val="24"/>
                <w:lang w:val="en-GB"/>
              </w:rPr>
            </w:pPr>
            <w:r w:rsidRPr="00FF3813">
              <w:rPr>
                <w:rStyle w:val="Strong"/>
                <w:rFonts w:ascii="Times New Roman" w:hAnsi="Times New Roman"/>
                <w:b w:val="0"/>
                <w:sz w:val="24"/>
                <w:szCs w:val="24"/>
                <w:lang w:val="en-GB"/>
              </w:rPr>
              <w:t>0.00</w:t>
            </w:r>
          </w:p>
        </w:tc>
        <w:tc>
          <w:tcPr>
            <w:tcW w:w="1538" w:type="dxa"/>
            <w:vAlign w:val="bottom"/>
          </w:tcPr>
          <w:p w14:paraId="43E51EF6" w14:textId="77777777" w:rsidR="0090004C" w:rsidRPr="00FF3813" w:rsidRDefault="0090004C" w:rsidP="002D46A9">
            <w:pPr>
              <w:pStyle w:val="ListParagraph"/>
              <w:spacing w:before="120"/>
              <w:jc w:val="center"/>
              <w:rPr>
                <w:rStyle w:val="Strong"/>
                <w:rFonts w:ascii="Times New Roman" w:hAnsi="Times New Roman"/>
                <w:b w:val="0"/>
                <w:sz w:val="24"/>
                <w:szCs w:val="24"/>
                <w:lang w:val="en-GB"/>
              </w:rPr>
            </w:pPr>
            <w:r w:rsidRPr="00FF3813">
              <w:rPr>
                <w:rStyle w:val="Strong"/>
                <w:rFonts w:ascii="Times New Roman" w:hAnsi="Times New Roman"/>
                <w:b w:val="0"/>
                <w:sz w:val="24"/>
                <w:szCs w:val="24"/>
                <w:lang w:val="en-GB"/>
              </w:rPr>
              <w:t>0.23</w:t>
            </w:r>
          </w:p>
        </w:tc>
        <w:tc>
          <w:tcPr>
            <w:tcW w:w="1538" w:type="dxa"/>
            <w:vAlign w:val="bottom"/>
          </w:tcPr>
          <w:p w14:paraId="47E1A3CD" w14:textId="77777777" w:rsidR="0090004C" w:rsidRPr="00FF3813" w:rsidRDefault="0090004C" w:rsidP="002D46A9">
            <w:pPr>
              <w:pStyle w:val="ListParagraph"/>
              <w:spacing w:before="120"/>
              <w:jc w:val="center"/>
              <w:rPr>
                <w:rStyle w:val="Strong"/>
                <w:rFonts w:ascii="Times New Roman" w:hAnsi="Times New Roman"/>
                <w:b w:val="0"/>
                <w:sz w:val="24"/>
                <w:szCs w:val="24"/>
                <w:lang w:val="en-GB"/>
              </w:rPr>
            </w:pPr>
            <w:r w:rsidRPr="00FF3813">
              <w:rPr>
                <w:rStyle w:val="Strong"/>
                <w:rFonts w:ascii="Times New Roman" w:hAnsi="Times New Roman"/>
                <w:b w:val="0"/>
                <w:sz w:val="24"/>
                <w:szCs w:val="24"/>
                <w:lang w:val="en-GB"/>
              </w:rPr>
              <w:t>0.04</w:t>
            </w:r>
          </w:p>
        </w:tc>
        <w:tc>
          <w:tcPr>
            <w:tcW w:w="1538" w:type="dxa"/>
            <w:vAlign w:val="bottom"/>
          </w:tcPr>
          <w:p w14:paraId="3655C08C" w14:textId="77777777" w:rsidR="0090004C" w:rsidRPr="00FF3813" w:rsidRDefault="0090004C" w:rsidP="002D46A9">
            <w:pPr>
              <w:pStyle w:val="ListParagraph"/>
              <w:spacing w:before="120"/>
              <w:jc w:val="center"/>
              <w:rPr>
                <w:rStyle w:val="Strong"/>
                <w:rFonts w:ascii="Times New Roman" w:hAnsi="Times New Roman"/>
                <w:b w:val="0"/>
                <w:sz w:val="24"/>
                <w:szCs w:val="24"/>
                <w:lang w:val="en-GB"/>
              </w:rPr>
            </w:pPr>
            <w:r w:rsidRPr="00FF3813">
              <w:rPr>
                <w:rStyle w:val="Strong"/>
                <w:rFonts w:ascii="Times New Roman" w:hAnsi="Times New Roman"/>
                <w:b w:val="0"/>
                <w:sz w:val="24"/>
                <w:szCs w:val="24"/>
                <w:lang w:val="en-GB"/>
              </w:rPr>
              <w:t>0.73</w:t>
            </w:r>
          </w:p>
        </w:tc>
        <w:tc>
          <w:tcPr>
            <w:tcW w:w="1572" w:type="dxa"/>
            <w:vAlign w:val="bottom"/>
          </w:tcPr>
          <w:p w14:paraId="12C882DE" w14:textId="77777777" w:rsidR="0090004C" w:rsidRPr="00FF3813" w:rsidRDefault="0090004C" w:rsidP="002D46A9">
            <w:pPr>
              <w:pStyle w:val="ListParagraph"/>
              <w:spacing w:before="120"/>
              <w:jc w:val="center"/>
              <w:rPr>
                <w:rStyle w:val="Strong"/>
                <w:rFonts w:ascii="Times New Roman" w:hAnsi="Times New Roman"/>
                <w:b w:val="0"/>
                <w:sz w:val="24"/>
                <w:szCs w:val="24"/>
                <w:lang w:val="en-GB"/>
              </w:rPr>
            </w:pPr>
            <w:r w:rsidRPr="00FF3813">
              <w:rPr>
                <w:rStyle w:val="Strong"/>
                <w:rFonts w:ascii="Times New Roman" w:hAnsi="Times New Roman"/>
                <w:b w:val="0"/>
                <w:sz w:val="24"/>
                <w:szCs w:val="24"/>
                <w:lang w:val="en-GB"/>
              </w:rPr>
              <w:t>61.2</w:t>
            </w:r>
          </w:p>
        </w:tc>
      </w:tr>
      <w:tr w:rsidR="00FF3813" w:rsidRPr="00FF3813" w14:paraId="3484AD44" w14:textId="77777777" w:rsidTr="001016DE">
        <w:trPr>
          <w:trHeight w:val="621"/>
        </w:trPr>
        <w:tc>
          <w:tcPr>
            <w:tcW w:w="1558" w:type="dxa"/>
          </w:tcPr>
          <w:p w14:paraId="16300271" w14:textId="77777777" w:rsidR="0090004C" w:rsidRPr="00FF3813" w:rsidRDefault="00F5499C" w:rsidP="002D46A9">
            <w:pPr>
              <w:keepNext/>
              <w:keepLines/>
              <w:spacing w:before="120"/>
              <w:rPr>
                <w:rFonts w:ascii="Times New Roman" w:hAnsi="Times New Roman" w:cs="Times New Roman"/>
                <w:sz w:val="24"/>
                <w:szCs w:val="24"/>
                <w:lang w:val="en-GB" w:eastAsia="en-GB"/>
              </w:rPr>
            </w:pPr>
            <w:r w:rsidRPr="00FF3813">
              <w:rPr>
                <w:rFonts w:ascii="Times New Roman" w:hAnsi="Times New Roman" w:cs="Times New Roman"/>
                <w:i/>
                <w:sz w:val="24"/>
                <w:szCs w:val="24"/>
                <w:lang w:val="en-GB" w:eastAsia="en-GB"/>
              </w:rPr>
              <w:t>Emax</w:t>
            </w:r>
            <w:r w:rsidR="0090004C" w:rsidRPr="00FF3813">
              <w:rPr>
                <w:rFonts w:ascii="Times New Roman" w:hAnsi="Times New Roman" w:cs="Times New Roman"/>
                <w:sz w:val="24"/>
                <w:szCs w:val="24"/>
                <w:lang w:val="en-GB" w:eastAsia="en-GB"/>
              </w:rPr>
              <w:t xml:space="preserve"> with EC50=3</w:t>
            </w:r>
          </w:p>
        </w:tc>
        <w:tc>
          <w:tcPr>
            <w:tcW w:w="1538" w:type="dxa"/>
            <w:vAlign w:val="bottom"/>
          </w:tcPr>
          <w:p w14:paraId="4ADA6AD6" w14:textId="77777777" w:rsidR="0090004C" w:rsidRPr="00FF3813" w:rsidRDefault="0090004C" w:rsidP="002D46A9">
            <w:pPr>
              <w:pStyle w:val="ListParagraph"/>
              <w:spacing w:before="120"/>
              <w:jc w:val="center"/>
              <w:rPr>
                <w:rStyle w:val="Strong"/>
                <w:rFonts w:ascii="Times New Roman" w:hAnsi="Times New Roman"/>
                <w:b w:val="0"/>
                <w:sz w:val="24"/>
                <w:szCs w:val="24"/>
                <w:lang w:val="en-GB"/>
              </w:rPr>
            </w:pPr>
            <w:r w:rsidRPr="00FF3813">
              <w:rPr>
                <w:rStyle w:val="Strong"/>
                <w:rFonts w:ascii="Times New Roman" w:hAnsi="Times New Roman"/>
                <w:b w:val="0"/>
                <w:sz w:val="24"/>
                <w:szCs w:val="24"/>
                <w:lang w:val="en-GB"/>
              </w:rPr>
              <w:t>0.74</w:t>
            </w:r>
          </w:p>
        </w:tc>
        <w:tc>
          <w:tcPr>
            <w:tcW w:w="1538" w:type="dxa"/>
            <w:vAlign w:val="bottom"/>
          </w:tcPr>
          <w:p w14:paraId="38418004" w14:textId="77777777" w:rsidR="0090004C" w:rsidRPr="00FF3813" w:rsidRDefault="0090004C" w:rsidP="002D46A9">
            <w:pPr>
              <w:pStyle w:val="ListParagraph"/>
              <w:spacing w:before="120"/>
              <w:jc w:val="center"/>
              <w:rPr>
                <w:rStyle w:val="Strong"/>
                <w:rFonts w:ascii="Times New Roman" w:hAnsi="Times New Roman"/>
                <w:b w:val="0"/>
                <w:sz w:val="24"/>
                <w:szCs w:val="24"/>
                <w:lang w:val="en-GB"/>
              </w:rPr>
            </w:pPr>
            <w:r w:rsidRPr="00FF3813">
              <w:rPr>
                <w:rStyle w:val="Strong"/>
                <w:rFonts w:ascii="Times New Roman" w:hAnsi="Times New Roman"/>
                <w:b w:val="0"/>
                <w:sz w:val="24"/>
                <w:szCs w:val="24"/>
                <w:lang w:val="en-GB"/>
              </w:rPr>
              <w:t>0.00</w:t>
            </w:r>
          </w:p>
        </w:tc>
        <w:tc>
          <w:tcPr>
            <w:tcW w:w="1538" w:type="dxa"/>
            <w:vAlign w:val="bottom"/>
          </w:tcPr>
          <w:p w14:paraId="43D8DEFD" w14:textId="77777777" w:rsidR="0090004C" w:rsidRPr="00FF3813" w:rsidRDefault="0090004C" w:rsidP="002D46A9">
            <w:pPr>
              <w:pStyle w:val="ListParagraph"/>
              <w:spacing w:before="120"/>
              <w:jc w:val="center"/>
              <w:rPr>
                <w:rStyle w:val="Strong"/>
                <w:rFonts w:ascii="Times New Roman" w:hAnsi="Times New Roman"/>
                <w:b w:val="0"/>
                <w:sz w:val="24"/>
                <w:szCs w:val="24"/>
                <w:lang w:val="en-GB"/>
              </w:rPr>
            </w:pPr>
            <w:r w:rsidRPr="00FF3813">
              <w:rPr>
                <w:rStyle w:val="Strong"/>
                <w:rFonts w:ascii="Times New Roman" w:hAnsi="Times New Roman"/>
                <w:b w:val="0"/>
                <w:sz w:val="24"/>
                <w:szCs w:val="24"/>
                <w:lang w:val="en-GB"/>
              </w:rPr>
              <w:t>0.26</w:t>
            </w:r>
          </w:p>
        </w:tc>
        <w:tc>
          <w:tcPr>
            <w:tcW w:w="1538" w:type="dxa"/>
            <w:vAlign w:val="bottom"/>
          </w:tcPr>
          <w:p w14:paraId="71EF58F6" w14:textId="77777777" w:rsidR="0090004C" w:rsidRPr="00FF3813" w:rsidRDefault="0090004C" w:rsidP="002D46A9">
            <w:pPr>
              <w:pStyle w:val="ListParagraph"/>
              <w:spacing w:before="120"/>
              <w:jc w:val="center"/>
              <w:rPr>
                <w:rStyle w:val="Strong"/>
                <w:rFonts w:ascii="Times New Roman" w:hAnsi="Times New Roman"/>
                <w:b w:val="0"/>
                <w:sz w:val="24"/>
                <w:szCs w:val="24"/>
                <w:lang w:val="en-GB"/>
              </w:rPr>
            </w:pPr>
            <w:r w:rsidRPr="00FF3813">
              <w:rPr>
                <w:rStyle w:val="Strong"/>
                <w:rFonts w:ascii="Times New Roman" w:hAnsi="Times New Roman"/>
                <w:b w:val="0"/>
                <w:sz w:val="24"/>
                <w:szCs w:val="24"/>
                <w:lang w:val="en-GB"/>
              </w:rPr>
              <w:t>0.01</w:t>
            </w:r>
          </w:p>
        </w:tc>
        <w:tc>
          <w:tcPr>
            <w:tcW w:w="1572" w:type="dxa"/>
            <w:vAlign w:val="bottom"/>
          </w:tcPr>
          <w:p w14:paraId="0634D965" w14:textId="77777777" w:rsidR="0090004C" w:rsidRPr="00FF3813" w:rsidRDefault="0090004C" w:rsidP="002D46A9">
            <w:pPr>
              <w:pStyle w:val="ListParagraph"/>
              <w:spacing w:before="120"/>
              <w:jc w:val="center"/>
              <w:rPr>
                <w:rStyle w:val="Strong"/>
                <w:rFonts w:ascii="Times New Roman" w:hAnsi="Times New Roman"/>
                <w:b w:val="0"/>
                <w:sz w:val="24"/>
                <w:szCs w:val="24"/>
                <w:lang w:val="en-GB"/>
              </w:rPr>
            </w:pPr>
            <w:r w:rsidRPr="00FF3813">
              <w:rPr>
                <w:rStyle w:val="Strong"/>
                <w:rFonts w:ascii="Times New Roman" w:hAnsi="Times New Roman"/>
                <w:b w:val="0"/>
                <w:sz w:val="24"/>
                <w:szCs w:val="24"/>
                <w:lang w:val="en-GB"/>
              </w:rPr>
              <w:t>54.8</w:t>
            </w:r>
          </w:p>
        </w:tc>
      </w:tr>
      <w:tr w:rsidR="00FF3813" w:rsidRPr="00FF3813" w14:paraId="3621D0AC" w14:textId="77777777" w:rsidTr="001016DE">
        <w:trPr>
          <w:trHeight w:val="621"/>
        </w:trPr>
        <w:tc>
          <w:tcPr>
            <w:tcW w:w="1558" w:type="dxa"/>
          </w:tcPr>
          <w:p w14:paraId="60F7DEAC" w14:textId="03D8F6C8" w:rsidR="0090004C" w:rsidRPr="00FF3813" w:rsidRDefault="001016DE" w:rsidP="002D46A9">
            <w:pPr>
              <w:keepNext/>
              <w:keepLines/>
              <w:spacing w:before="120"/>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 xml:space="preserve">Log </w:t>
            </w:r>
            <w:r w:rsidR="0090004C" w:rsidRPr="00FF3813">
              <w:rPr>
                <w:rFonts w:ascii="Times New Roman" w:hAnsi="Times New Roman" w:cs="Times New Roman"/>
                <w:sz w:val="24"/>
                <w:szCs w:val="24"/>
                <w:lang w:val="en-GB" w:eastAsia="en-GB"/>
              </w:rPr>
              <w:t>Linear Curve</w:t>
            </w:r>
          </w:p>
        </w:tc>
        <w:tc>
          <w:tcPr>
            <w:tcW w:w="1538" w:type="dxa"/>
            <w:vAlign w:val="bottom"/>
          </w:tcPr>
          <w:p w14:paraId="20264594" w14:textId="77777777" w:rsidR="0090004C" w:rsidRPr="00FF3813" w:rsidRDefault="0090004C" w:rsidP="002D46A9">
            <w:pPr>
              <w:pStyle w:val="ListParagraph"/>
              <w:spacing w:before="120"/>
              <w:jc w:val="center"/>
              <w:rPr>
                <w:rStyle w:val="Strong"/>
                <w:rFonts w:ascii="Times New Roman" w:hAnsi="Times New Roman"/>
                <w:b w:val="0"/>
                <w:sz w:val="24"/>
                <w:szCs w:val="24"/>
                <w:lang w:val="en-GB"/>
              </w:rPr>
            </w:pPr>
            <w:r w:rsidRPr="00FF3813">
              <w:rPr>
                <w:rStyle w:val="Strong"/>
                <w:rFonts w:ascii="Times New Roman" w:hAnsi="Times New Roman"/>
                <w:b w:val="0"/>
                <w:sz w:val="24"/>
                <w:szCs w:val="24"/>
                <w:lang w:val="en-GB"/>
              </w:rPr>
              <w:t>0.58</w:t>
            </w:r>
          </w:p>
        </w:tc>
        <w:tc>
          <w:tcPr>
            <w:tcW w:w="1538" w:type="dxa"/>
            <w:vAlign w:val="bottom"/>
          </w:tcPr>
          <w:p w14:paraId="7747F11D" w14:textId="77777777" w:rsidR="0090004C" w:rsidRPr="00FF3813" w:rsidRDefault="0090004C" w:rsidP="002D46A9">
            <w:pPr>
              <w:pStyle w:val="ListParagraph"/>
              <w:spacing w:before="120"/>
              <w:jc w:val="center"/>
              <w:rPr>
                <w:rStyle w:val="Strong"/>
                <w:rFonts w:ascii="Times New Roman" w:hAnsi="Times New Roman"/>
                <w:b w:val="0"/>
                <w:sz w:val="24"/>
                <w:szCs w:val="24"/>
                <w:lang w:val="en-GB"/>
              </w:rPr>
            </w:pPr>
            <w:r w:rsidRPr="00FF3813">
              <w:rPr>
                <w:rStyle w:val="Strong"/>
                <w:rFonts w:ascii="Times New Roman" w:hAnsi="Times New Roman"/>
                <w:b w:val="0"/>
                <w:sz w:val="24"/>
                <w:szCs w:val="24"/>
                <w:lang w:val="en-GB"/>
              </w:rPr>
              <w:t>0.00</w:t>
            </w:r>
          </w:p>
        </w:tc>
        <w:tc>
          <w:tcPr>
            <w:tcW w:w="1538" w:type="dxa"/>
            <w:vAlign w:val="bottom"/>
          </w:tcPr>
          <w:p w14:paraId="1DF9E823" w14:textId="77777777" w:rsidR="0090004C" w:rsidRPr="00FF3813" w:rsidRDefault="0090004C" w:rsidP="002D46A9">
            <w:pPr>
              <w:pStyle w:val="ListParagraph"/>
              <w:spacing w:before="120"/>
              <w:jc w:val="center"/>
              <w:rPr>
                <w:rStyle w:val="Strong"/>
                <w:rFonts w:ascii="Times New Roman" w:hAnsi="Times New Roman"/>
                <w:b w:val="0"/>
                <w:sz w:val="24"/>
                <w:szCs w:val="24"/>
                <w:lang w:val="en-GB"/>
              </w:rPr>
            </w:pPr>
            <w:r w:rsidRPr="00FF3813">
              <w:rPr>
                <w:rStyle w:val="Strong"/>
                <w:rFonts w:ascii="Times New Roman" w:hAnsi="Times New Roman"/>
                <w:b w:val="0"/>
                <w:sz w:val="24"/>
                <w:szCs w:val="24"/>
                <w:lang w:val="en-GB"/>
              </w:rPr>
              <w:t>0.40</w:t>
            </w:r>
          </w:p>
        </w:tc>
        <w:tc>
          <w:tcPr>
            <w:tcW w:w="1538" w:type="dxa"/>
            <w:vAlign w:val="bottom"/>
          </w:tcPr>
          <w:p w14:paraId="174B5145" w14:textId="77777777" w:rsidR="0090004C" w:rsidRPr="00FF3813" w:rsidRDefault="0090004C" w:rsidP="002D46A9">
            <w:pPr>
              <w:pStyle w:val="ListParagraph"/>
              <w:spacing w:before="120"/>
              <w:jc w:val="center"/>
              <w:rPr>
                <w:rStyle w:val="Strong"/>
                <w:rFonts w:ascii="Times New Roman" w:hAnsi="Times New Roman"/>
                <w:b w:val="0"/>
                <w:sz w:val="24"/>
                <w:szCs w:val="24"/>
                <w:lang w:val="en-GB"/>
              </w:rPr>
            </w:pPr>
            <w:r w:rsidRPr="00FF3813">
              <w:rPr>
                <w:rStyle w:val="Strong"/>
                <w:rFonts w:ascii="Times New Roman" w:hAnsi="Times New Roman"/>
                <w:b w:val="0"/>
                <w:sz w:val="24"/>
                <w:szCs w:val="24"/>
                <w:lang w:val="en-GB"/>
              </w:rPr>
              <w:t>0.02</w:t>
            </w:r>
          </w:p>
        </w:tc>
        <w:tc>
          <w:tcPr>
            <w:tcW w:w="1572" w:type="dxa"/>
            <w:vAlign w:val="bottom"/>
          </w:tcPr>
          <w:p w14:paraId="3F7993A4" w14:textId="77777777" w:rsidR="0090004C" w:rsidRPr="00FF3813" w:rsidRDefault="0090004C" w:rsidP="002D46A9">
            <w:pPr>
              <w:pStyle w:val="ListParagraph"/>
              <w:spacing w:before="120"/>
              <w:jc w:val="center"/>
              <w:rPr>
                <w:rStyle w:val="Strong"/>
                <w:rFonts w:ascii="Times New Roman" w:hAnsi="Times New Roman"/>
                <w:b w:val="0"/>
                <w:sz w:val="24"/>
                <w:szCs w:val="24"/>
                <w:lang w:val="en-GB"/>
              </w:rPr>
            </w:pPr>
            <w:r w:rsidRPr="00FF3813">
              <w:rPr>
                <w:rStyle w:val="Strong"/>
                <w:rFonts w:ascii="Times New Roman" w:hAnsi="Times New Roman"/>
                <w:b w:val="0"/>
                <w:sz w:val="24"/>
                <w:szCs w:val="24"/>
                <w:lang w:val="en-GB"/>
              </w:rPr>
              <w:t>57.0</w:t>
            </w:r>
          </w:p>
        </w:tc>
      </w:tr>
      <w:tr w:rsidR="0090004C" w:rsidRPr="00FF3813" w14:paraId="6AB3D907" w14:textId="77777777" w:rsidTr="001016DE">
        <w:trPr>
          <w:trHeight w:val="621"/>
        </w:trPr>
        <w:tc>
          <w:tcPr>
            <w:tcW w:w="1558" w:type="dxa"/>
          </w:tcPr>
          <w:p w14:paraId="4A4F2502" w14:textId="77777777" w:rsidR="0090004C" w:rsidRPr="00FF3813" w:rsidRDefault="002D7526" w:rsidP="002D46A9">
            <w:pPr>
              <w:keepNext/>
              <w:keepLines/>
              <w:spacing w:before="120"/>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U-Shaped curve</w:t>
            </w:r>
          </w:p>
        </w:tc>
        <w:tc>
          <w:tcPr>
            <w:tcW w:w="1538" w:type="dxa"/>
            <w:vAlign w:val="bottom"/>
          </w:tcPr>
          <w:p w14:paraId="594BA55A" w14:textId="77777777" w:rsidR="0090004C" w:rsidRPr="00FF3813" w:rsidRDefault="0090004C" w:rsidP="002D46A9">
            <w:pPr>
              <w:pStyle w:val="ListParagraph"/>
              <w:spacing w:before="120"/>
              <w:jc w:val="center"/>
              <w:rPr>
                <w:rStyle w:val="Strong"/>
                <w:rFonts w:ascii="Times New Roman" w:hAnsi="Times New Roman"/>
                <w:b w:val="0"/>
                <w:sz w:val="24"/>
                <w:szCs w:val="24"/>
                <w:lang w:val="en-GB"/>
              </w:rPr>
            </w:pPr>
            <w:r w:rsidRPr="00FF3813">
              <w:rPr>
                <w:rStyle w:val="Strong"/>
                <w:rFonts w:ascii="Times New Roman" w:hAnsi="Times New Roman"/>
                <w:b w:val="0"/>
                <w:sz w:val="24"/>
                <w:szCs w:val="24"/>
                <w:lang w:val="en-GB"/>
              </w:rPr>
              <w:t>0.06</w:t>
            </w:r>
          </w:p>
        </w:tc>
        <w:tc>
          <w:tcPr>
            <w:tcW w:w="1538" w:type="dxa"/>
            <w:vAlign w:val="bottom"/>
          </w:tcPr>
          <w:p w14:paraId="46134F8D" w14:textId="77777777" w:rsidR="0090004C" w:rsidRPr="00FF3813" w:rsidRDefault="0090004C" w:rsidP="002D46A9">
            <w:pPr>
              <w:pStyle w:val="ListParagraph"/>
              <w:spacing w:before="120"/>
              <w:jc w:val="center"/>
              <w:rPr>
                <w:rStyle w:val="Strong"/>
                <w:rFonts w:ascii="Times New Roman" w:hAnsi="Times New Roman"/>
                <w:b w:val="0"/>
                <w:sz w:val="24"/>
                <w:szCs w:val="24"/>
                <w:lang w:val="en-GB"/>
              </w:rPr>
            </w:pPr>
            <w:r w:rsidRPr="00FF3813">
              <w:rPr>
                <w:rStyle w:val="Strong"/>
                <w:rFonts w:ascii="Times New Roman" w:hAnsi="Times New Roman"/>
                <w:b w:val="0"/>
                <w:sz w:val="24"/>
                <w:szCs w:val="24"/>
                <w:lang w:val="en-GB"/>
              </w:rPr>
              <w:t>0.09</w:t>
            </w:r>
          </w:p>
        </w:tc>
        <w:tc>
          <w:tcPr>
            <w:tcW w:w="1538" w:type="dxa"/>
            <w:vAlign w:val="bottom"/>
          </w:tcPr>
          <w:p w14:paraId="6DDFB69A" w14:textId="77777777" w:rsidR="0090004C" w:rsidRPr="00FF3813" w:rsidRDefault="0090004C" w:rsidP="002D46A9">
            <w:pPr>
              <w:pStyle w:val="ListParagraph"/>
              <w:spacing w:before="120"/>
              <w:jc w:val="center"/>
              <w:rPr>
                <w:rStyle w:val="Strong"/>
                <w:rFonts w:ascii="Times New Roman" w:hAnsi="Times New Roman"/>
                <w:b w:val="0"/>
                <w:sz w:val="24"/>
                <w:szCs w:val="24"/>
                <w:lang w:val="en-GB"/>
              </w:rPr>
            </w:pPr>
            <w:r w:rsidRPr="00FF3813">
              <w:rPr>
                <w:rStyle w:val="Strong"/>
                <w:rFonts w:ascii="Times New Roman" w:hAnsi="Times New Roman"/>
                <w:b w:val="0"/>
                <w:sz w:val="24"/>
                <w:szCs w:val="24"/>
                <w:lang w:val="en-GB"/>
              </w:rPr>
              <w:t>0.10</w:t>
            </w:r>
          </w:p>
        </w:tc>
        <w:tc>
          <w:tcPr>
            <w:tcW w:w="1538" w:type="dxa"/>
            <w:vAlign w:val="bottom"/>
          </w:tcPr>
          <w:p w14:paraId="3A6D1EBE" w14:textId="77777777" w:rsidR="0090004C" w:rsidRPr="00FF3813" w:rsidRDefault="0090004C" w:rsidP="002D46A9">
            <w:pPr>
              <w:pStyle w:val="ListParagraph"/>
              <w:spacing w:before="120"/>
              <w:jc w:val="center"/>
              <w:rPr>
                <w:rStyle w:val="Strong"/>
                <w:rFonts w:ascii="Times New Roman" w:hAnsi="Times New Roman"/>
                <w:b w:val="0"/>
                <w:sz w:val="24"/>
                <w:szCs w:val="24"/>
                <w:lang w:val="en-GB"/>
              </w:rPr>
            </w:pPr>
            <w:r w:rsidRPr="00FF3813">
              <w:rPr>
                <w:rStyle w:val="Strong"/>
                <w:rFonts w:ascii="Times New Roman" w:hAnsi="Times New Roman"/>
                <w:b w:val="0"/>
                <w:sz w:val="24"/>
                <w:szCs w:val="24"/>
                <w:lang w:val="en-GB"/>
              </w:rPr>
              <w:t>0.75</w:t>
            </w:r>
          </w:p>
        </w:tc>
        <w:tc>
          <w:tcPr>
            <w:tcW w:w="1572" w:type="dxa"/>
            <w:vAlign w:val="bottom"/>
          </w:tcPr>
          <w:p w14:paraId="07412EFA" w14:textId="77777777" w:rsidR="0090004C" w:rsidRPr="00FF3813" w:rsidRDefault="0090004C" w:rsidP="002D46A9">
            <w:pPr>
              <w:pStyle w:val="ListParagraph"/>
              <w:spacing w:before="120"/>
              <w:jc w:val="center"/>
              <w:rPr>
                <w:rStyle w:val="Strong"/>
                <w:rFonts w:ascii="Times New Roman" w:hAnsi="Times New Roman"/>
                <w:b w:val="0"/>
                <w:sz w:val="24"/>
                <w:szCs w:val="24"/>
                <w:lang w:val="en-GB"/>
              </w:rPr>
            </w:pPr>
            <w:r w:rsidRPr="00FF3813">
              <w:rPr>
                <w:rStyle w:val="Strong"/>
                <w:rFonts w:ascii="Times New Roman" w:hAnsi="Times New Roman"/>
                <w:b w:val="0"/>
                <w:sz w:val="24"/>
                <w:szCs w:val="24"/>
                <w:lang w:val="en-GB"/>
              </w:rPr>
              <w:t>61.5</w:t>
            </w:r>
          </w:p>
        </w:tc>
      </w:tr>
    </w:tbl>
    <w:p w14:paraId="1099C1D4" w14:textId="77777777" w:rsidR="0090004C" w:rsidRPr="00FF3813" w:rsidRDefault="0090004C" w:rsidP="0090004C">
      <w:pPr>
        <w:keepNext/>
        <w:keepLines/>
        <w:spacing w:before="120" w:after="0"/>
        <w:jc w:val="both"/>
        <w:rPr>
          <w:lang w:val="en-GB" w:eastAsia="en-GB"/>
        </w:rPr>
      </w:pPr>
    </w:p>
    <w:p w14:paraId="75ADA526" w14:textId="77777777" w:rsidR="0090004C" w:rsidRPr="00FF3813" w:rsidRDefault="0090004C" w:rsidP="0090004C">
      <w:pPr>
        <w:keepNext/>
        <w:keepLines/>
        <w:spacing w:before="120" w:after="0"/>
        <w:jc w:val="both"/>
        <w:rPr>
          <w:lang w:val="en-GB" w:eastAsia="en-GB"/>
        </w:rPr>
      </w:pPr>
      <w:r w:rsidRPr="00FF3813">
        <w:rPr>
          <w:lang w:val="en-GB" w:eastAsia="en-GB"/>
        </w:rPr>
        <w:t>B</w:t>
      </w:r>
    </w:p>
    <w:tbl>
      <w:tblPr>
        <w:tblStyle w:val="TableGrid"/>
        <w:tblW w:w="9358" w:type="dxa"/>
        <w:tblLook w:val="04A0" w:firstRow="1" w:lastRow="0" w:firstColumn="1" w:lastColumn="0" w:noHBand="0" w:noVBand="1"/>
      </w:tblPr>
      <w:tblGrid>
        <w:gridCol w:w="1592"/>
        <w:gridCol w:w="1568"/>
        <w:gridCol w:w="1510"/>
        <w:gridCol w:w="1568"/>
        <w:gridCol w:w="1510"/>
        <w:gridCol w:w="1610"/>
      </w:tblGrid>
      <w:tr w:rsidR="00FF3813" w:rsidRPr="00FF3813" w14:paraId="0F85F150" w14:textId="77777777" w:rsidTr="001016DE">
        <w:trPr>
          <w:trHeight w:val="297"/>
        </w:trPr>
        <w:tc>
          <w:tcPr>
            <w:tcW w:w="1592" w:type="dxa"/>
            <w:vMerge w:val="restart"/>
          </w:tcPr>
          <w:p w14:paraId="21A5996B" w14:textId="77777777" w:rsidR="004C717D" w:rsidRPr="00FF3813" w:rsidRDefault="004C717D" w:rsidP="002D46A9">
            <w:pPr>
              <w:keepNext/>
              <w:keepLines/>
              <w:spacing w:before="120"/>
              <w:jc w:val="both"/>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True Dose Response</w:t>
            </w:r>
          </w:p>
        </w:tc>
        <w:tc>
          <w:tcPr>
            <w:tcW w:w="7766" w:type="dxa"/>
            <w:gridSpan w:val="5"/>
          </w:tcPr>
          <w:p w14:paraId="68FB6606" w14:textId="77777777" w:rsidR="004C717D" w:rsidRPr="00FF3813" w:rsidRDefault="004C717D" w:rsidP="002D46A9">
            <w:pPr>
              <w:keepNext/>
              <w:keepLines/>
              <w:spacing w:before="120"/>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Bayesian NDLM model</w:t>
            </w:r>
          </w:p>
        </w:tc>
      </w:tr>
      <w:tr w:rsidR="00FF3813" w:rsidRPr="00FF3813" w14:paraId="3BEA0EDF" w14:textId="77777777" w:rsidTr="001016DE">
        <w:trPr>
          <w:trHeight w:val="891"/>
        </w:trPr>
        <w:tc>
          <w:tcPr>
            <w:tcW w:w="1592" w:type="dxa"/>
            <w:vMerge/>
          </w:tcPr>
          <w:p w14:paraId="20874A94" w14:textId="77777777" w:rsidR="004C717D" w:rsidRPr="00FF3813" w:rsidRDefault="004C717D" w:rsidP="002D46A9">
            <w:pPr>
              <w:keepNext/>
              <w:keepLines/>
              <w:spacing w:before="120"/>
              <w:jc w:val="both"/>
              <w:rPr>
                <w:rFonts w:ascii="Times New Roman" w:hAnsi="Times New Roman" w:cs="Times New Roman"/>
                <w:sz w:val="24"/>
                <w:szCs w:val="24"/>
                <w:lang w:val="en-GB" w:eastAsia="en-GB"/>
              </w:rPr>
            </w:pPr>
          </w:p>
        </w:tc>
        <w:tc>
          <w:tcPr>
            <w:tcW w:w="1568" w:type="dxa"/>
          </w:tcPr>
          <w:p w14:paraId="0144D24E" w14:textId="77777777" w:rsidR="004C717D" w:rsidRPr="00FF3813" w:rsidRDefault="004C717D" w:rsidP="002D46A9">
            <w:pPr>
              <w:keepNext/>
              <w:keepLines/>
              <w:spacing w:before="120"/>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Prob. of early success</w:t>
            </w:r>
          </w:p>
        </w:tc>
        <w:tc>
          <w:tcPr>
            <w:tcW w:w="1510" w:type="dxa"/>
          </w:tcPr>
          <w:p w14:paraId="4844B933" w14:textId="77777777" w:rsidR="004C717D" w:rsidRPr="00FF3813" w:rsidRDefault="004C717D" w:rsidP="002D46A9">
            <w:pPr>
              <w:keepNext/>
              <w:keepLines/>
              <w:spacing w:before="120"/>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Prob. of early failure</w:t>
            </w:r>
          </w:p>
        </w:tc>
        <w:tc>
          <w:tcPr>
            <w:tcW w:w="1568" w:type="dxa"/>
          </w:tcPr>
          <w:p w14:paraId="0F81C295" w14:textId="77777777" w:rsidR="004C717D" w:rsidRPr="00FF3813" w:rsidRDefault="004C717D" w:rsidP="002D46A9">
            <w:pPr>
              <w:keepNext/>
              <w:keepLines/>
              <w:spacing w:before="120"/>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Prob. of final success</w:t>
            </w:r>
          </w:p>
        </w:tc>
        <w:tc>
          <w:tcPr>
            <w:tcW w:w="1510" w:type="dxa"/>
          </w:tcPr>
          <w:p w14:paraId="00128009" w14:textId="77777777" w:rsidR="004C717D" w:rsidRPr="00FF3813" w:rsidRDefault="004C717D" w:rsidP="002D46A9">
            <w:pPr>
              <w:keepNext/>
              <w:keepLines/>
              <w:spacing w:before="120"/>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Prob. of final failure</w:t>
            </w:r>
          </w:p>
        </w:tc>
        <w:tc>
          <w:tcPr>
            <w:tcW w:w="1607" w:type="dxa"/>
          </w:tcPr>
          <w:p w14:paraId="60C68BB2" w14:textId="77777777" w:rsidR="004C717D" w:rsidRPr="00FF3813" w:rsidRDefault="004C717D" w:rsidP="002D46A9">
            <w:pPr>
              <w:keepNext/>
              <w:keepLines/>
              <w:spacing w:before="120"/>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Mean subjects</w:t>
            </w:r>
          </w:p>
        </w:tc>
      </w:tr>
      <w:tr w:rsidR="00FF3813" w:rsidRPr="00FF3813" w14:paraId="694A4F44" w14:textId="77777777" w:rsidTr="001016DE">
        <w:trPr>
          <w:trHeight w:val="701"/>
        </w:trPr>
        <w:tc>
          <w:tcPr>
            <w:tcW w:w="1592" w:type="dxa"/>
          </w:tcPr>
          <w:p w14:paraId="1D495502" w14:textId="77777777" w:rsidR="0090004C" w:rsidRPr="00FF3813" w:rsidRDefault="0090004C" w:rsidP="002D46A9">
            <w:pPr>
              <w:keepNext/>
              <w:keepLines/>
              <w:spacing w:before="120"/>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Placebo like flat curve</w:t>
            </w:r>
          </w:p>
        </w:tc>
        <w:tc>
          <w:tcPr>
            <w:tcW w:w="1568" w:type="dxa"/>
            <w:vAlign w:val="bottom"/>
          </w:tcPr>
          <w:p w14:paraId="214EF8F5"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0.00</w:t>
            </w:r>
          </w:p>
        </w:tc>
        <w:tc>
          <w:tcPr>
            <w:tcW w:w="1510" w:type="dxa"/>
            <w:vAlign w:val="bottom"/>
          </w:tcPr>
          <w:p w14:paraId="6DB19090"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0.00</w:t>
            </w:r>
          </w:p>
        </w:tc>
        <w:tc>
          <w:tcPr>
            <w:tcW w:w="1568" w:type="dxa"/>
            <w:vAlign w:val="bottom"/>
          </w:tcPr>
          <w:p w14:paraId="5003E20B"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0.12</w:t>
            </w:r>
          </w:p>
        </w:tc>
        <w:tc>
          <w:tcPr>
            <w:tcW w:w="1510" w:type="dxa"/>
            <w:vAlign w:val="bottom"/>
          </w:tcPr>
          <w:p w14:paraId="4003920B"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0.88</w:t>
            </w:r>
          </w:p>
        </w:tc>
        <w:tc>
          <w:tcPr>
            <w:tcW w:w="1607" w:type="dxa"/>
            <w:vAlign w:val="bottom"/>
          </w:tcPr>
          <w:p w14:paraId="640685DD"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63.9</w:t>
            </w:r>
          </w:p>
        </w:tc>
      </w:tr>
      <w:tr w:rsidR="00FF3813" w:rsidRPr="00FF3813" w14:paraId="249E70BA" w14:textId="77777777" w:rsidTr="001016DE">
        <w:trPr>
          <w:trHeight w:val="594"/>
        </w:trPr>
        <w:tc>
          <w:tcPr>
            <w:tcW w:w="1592" w:type="dxa"/>
          </w:tcPr>
          <w:p w14:paraId="62CFD7B1" w14:textId="77777777" w:rsidR="0090004C" w:rsidRPr="00FF3813" w:rsidRDefault="00F5499C" w:rsidP="002D46A9">
            <w:pPr>
              <w:keepNext/>
              <w:keepLines/>
              <w:spacing w:before="120"/>
              <w:rPr>
                <w:rFonts w:ascii="Times New Roman" w:hAnsi="Times New Roman" w:cs="Times New Roman"/>
                <w:sz w:val="24"/>
                <w:szCs w:val="24"/>
                <w:lang w:val="en-GB" w:eastAsia="en-GB"/>
              </w:rPr>
            </w:pPr>
            <w:r w:rsidRPr="00FF3813">
              <w:rPr>
                <w:rFonts w:ascii="Times New Roman" w:hAnsi="Times New Roman" w:cs="Times New Roman"/>
                <w:i/>
                <w:sz w:val="24"/>
                <w:szCs w:val="24"/>
                <w:lang w:val="en-GB" w:eastAsia="en-GB"/>
              </w:rPr>
              <w:t>Emax</w:t>
            </w:r>
            <w:r w:rsidR="0090004C" w:rsidRPr="00FF3813">
              <w:rPr>
                <w:rFonts w:ascii="Times New Roman" w:hAnsi="Times New Roman" w:cs="Times New Roman"/>
                <w:sz w:val="24"/>
                <w:szCs w:val="24"/>
                <w:lang w:val="en-GB" w:eastAsia="en-GB"/>
              </w:rPr>
              <w:t xml:space="preserve"> with EC50=3</w:t>
            </w:r>
          </w:p>
        </w:tc>
        <w:tc>
          <w:tcPr>
            <w:tcW w:w="1568" w:type="dxa"/>
            <w:vAlign w:val="bottom"/>
          </w:tcPr>
          <w:p w14:paraId="5A928208"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0.53</w:t>
            </w:r>
          </w:p>
        </w:tc>
        <w:tc>
          <w:tcPr>
            <w:tcW w:w="1510" w:type="dxa"/>
            <w:vAlign w:val="bottom"/>
          </w:tcPr>
          <w:p w14:paraId="419359DA"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0.00</w:t>
            </w:r>
          </w:p>
        </w:tc>
        <w:tc>
          <w:tcPr>
            <w:tcW w:w="1568" w:type="dxa"/>
            <w:vAlign w:val="bottom"/>
          </w:tcPr>
          <w:p w14:paraId="4CEADE14"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0.44</w:t>
            </w:r>
          </w:p>
        </w:tc>
        <w:tc>
          <w:tcPr>
            <w:tcW w:w="1510" w:type="dxa"/>
            <w:vAlign w:val="bottom"/>
          </w:tcPr>
          <w:p w14:paraId="695695F5"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0.03</w:t>
            </w:r>
          </w:p>
        </w:tc>
        <w:tc>
          <w:tcPr>
            <w:tcW w:w="1607" w:type="dxa"/>
            <w:vAlign w:val="bottom"/>
          </w:tcPr>
          <w:p w14:paraId="39C3B909"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57.4</w:t>
            </w:r>
          </w:p>
        </w:tc>
      </w:tr>
      <w:tr w:rsidR="00FF3813" w:rsidRPr="00FF3813" w14:paraId="7F1CE9CD" w14:textId="77777777" w:rsidTr="001016DE">
        <w:trPr>
          <w:trHeight w:val="594"/>
        </w:trPr>
        <w:tc>
          <w:tcPr>
            <w:tcW w:w="1592" w:type="dxa"/>
          </w:tcPr>
          <w:p w14:paraId="6D575CF8" w14:textId="45B33B22" w:rsidR="0090004C" w:rsidRPr="00FF3813" w:rsidRDefault="001016DE" w:rsidP="002D46A9">
            <w:pPr>
              <w:keepNext/>
              <w:keepLines/>
              <w:spacing w:before="120"/>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 xml:space="preserve">Log </w:t>
            </w:r>
            <w:r w:rsidR="0090004C" w:rsidRPr="00FF3813">
              <w:rPr>
                <w:rFonts w:ascii="Times New Roman" w:hAnsi="Times New Roman" w:cs="Times New Roman"/>
                <w:sz w:val="24"/>
                <w:szCs w:val="24"/>
                <w:lang w:val="en-GB" w:eastAsia="en-GB"/>
              </w:rPr>
              <w:t>Linear Curve</w:t>
            </w:r>
          </w:p>
        </w:tc>
        <w:tc>
          <w:tcPr>
            <w:tcW w:w="1568" w:type="dxa"/>
            <w:vAlign w:val="bottom"/>
          </w:tcPr>
          <w:p w14:paraId="4B968849"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0.45</w:t>
            </w:r>
          </w:p>
        </w:tc>
        <w:tc>
          <w:tcPr>
            <w:tcW w:w="1510" w:type="dxa"/>
            <w:vAlign w:val="bottom"/>
          </w:tcPr>
          <w:p w14:paraId="68F72B77"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0.00</w:t>
            </w:r>
          </w:p>
        </w:tc>
        <w:tc>
          <w:tcPr>
            <w:tcW w:w="1568" w:type="dxa"/>
            <w:vAlign w:val="bottom"/>
          </w:tcPr>
          <w:p w14:paraId="6D4B50FD"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0.47</w:t>
            </w:r>
          </w:p>
        </w:tc>
        <w:tc>
          <w:tcPr>
            <w:tcW w:w="1510" w:type="dxa"/>
            <w:vAlign w:val="bottom"/>
          </w:tcPr>
          <w:p w14:paraId="7D6EF52A"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0.08</w:t>
            </w:r>
          </w:p>
        </w:tc>
        <w:tc>
          <w:tcPr>
            <w:tcW w:w="1607" w:type="dxa"/>
            <w:vAlign w:val="bottom"/>
          </w:tcPr>
          <w:p w14:paraId="24C044D2"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57.9</w:t>
            </w:r>
          </w:p>
        </w:tc>
      </w:tr>
      <w:tr w:rsidR="0090004C" w:rsidRPr="00FF3813" w14:paraId="47292896" w14:textId="77777777" w:rsidTr="001016DE">
        <w:trPr>
          <w:trHeight w:val="594"/>
        </w:trPr>
        <w:tc>
          <w:tcPr>
            <w:tcW w:w="1592" w:type="dxa"/>
          </w:tcPr>
          <w:p w14:paraId="1342628C" w14:textId="77777777" w:rsidR="0090004C" w:rsidRPr="00FF3813" w:rsidRDefault="002D7526" w:rsidP="002D46A9">
            <w:pPr>
              <w:keepNext/>
              <w:keepLines/>
              <w:spacing w:before="120"/>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U-Shaped curve</w:t>
            </w:r>
          </w:p>
        </w:tc>
        <w:tc>
          <w:tcPr>
            <w:tcW w:w="1568" w:type="dxa"/>
            <w:vAlign w:val="bottom"/>
          </w:tcPr>
          <w:p w14:paraId="74CB5F1C"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0.41</w:t>
            </w:r>
          </w:p>
        </w:tc>
        <w:tc>
          <w:tcPr>
            <w:tcW w:w="1510" w:type="dxa"/>
            <w:vAlign w:val="bottom"/>
          </w:tcPr>
          <w:p w14:paraId="390CB59A"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0.00</w:t>
            </w:r>
          </w:p>
        </w:tc>
        <w:tc>
          <w:tcPr>
            <w:tcW w:w="1568" w:type="dxa"/>
            <w:vAlign w:val="bottom"/>
          </w:tcPr>
          <w:p w14:paraId="379F954F"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0.47</w:t>
            </w:r>
          </w:p>
        </w:tc>
        <w:tc>
          <w:tcPr>
            <w:tcW w:w="1510" w:type="dxa"/>
            <w:vAlign w:val="bottom"/>
          </w:tcPr>
          <w:p w14:paraId="002FD2AB"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0.12</w:t>
            </w:r>
          </w:p>
        </w:tc>
        <w:tc>
          <w:tcPr>
            <w:tcW w:w="1607" w:type="dxa"/>
            <w:vAlign w:val="bottom"/>
          </w:tcPr>
          <w:p w14:paraId="45B18ADD"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58.6</w:t>
            </w:r>
          </w:p>
        </w:tc>
      </w:tr>
    </w:tbl>
    <w:p w14:paraId="1106E4BA" w14:textId="77777777" w:rsidR="0090004C" w:rsidRPr="00FF3813" w:rsidRDefault="0090004C" w:rsidP="0090004C">
      <w:pPr>
        <w:keepNext/>
        <w:keepLines/>
        <w:spacing w:before="120" w:after="0"/>
        <w:jc w:val="both"/>
        <w:rPr>
          <w:lang w:val="en-GB" w:eastAsia="en-GB"/>
        </w:rPr>
      </w:pPr>
    </w:p>
    <w:p w14:paraId="50816C11" w14:textId="77777777" w:rsidR="003C607D" w:rsidRPr="00FF3813" w:rsidRDefault="003C607D" w:rsidP="0090004C">
      <w:pPr>
        <w:spacing w:before="120" w:after="0" w:line="480" w:lineRule="auto"/>
        <w:jc w:val="both"/>
        <w:rPr>
          <w:lang w:val="en-GB"/>
        </w:rPr>
      </w:pPr>
    </w:p>
    <w:p w14:paraId="101BA05F" w14:textId="77777777" w:rsidR="000E7455" w:rsidRPr="00FF3813" w:rsidRDefault="000E7455" w:rsidP="000E7455">
      <w:pPr>
        <w:spacing w:before="120" w:after="0" w:line="480" w:lineRule="auto"/>
        <w:jc w:val="both"/>
        <w:rPr>
          <w:lang w:val="en-GB"/>
        </w:rPr>
      </w:pPr>
      <w:r w:rsidRPr="00FF3813">
        <w:rPr>
          <w:lang w:val="en-GB"/>
        </w:rPr>
        <w:lastRenderedPageBreak/>
        <w:t xml:space="preserve">Under half adaptive allocation design, the Bayesian </w:t>
      </w:r>
      <w:r w:rsidR="00F5499C" w:rsidRPr="00FF3813">
        <w:rPr>
          <w:i/>
          <w:lang w:val="en-GB"/>
        </w:rPr>
        <w:t>Emax</w:t>
      </w:r>
      <w:r w:rsidRPr="00FF3813">
        <w:rPr>
          <w:lang w:val="en-GB"/>
        </w:rPr>
        <w:t xml:space="preserve"> model and NDLM model have a similar probability of success (early success + final success: 99% vs. 97%) and probability of futility (1% vs. 3%) in </w:t>
      </w:r>
      <w:r w:rsidR="00F5499C" w:rsidRPr="00FF3813">
        <w:rPr>
          <w:i/>
          <w:lang w:val="en-GB"/>
        </w:rPr>
        <w:t>Emax</w:t>
      </w:r>
      <w:r w:rsidRPr="00FF3813">
        <w:rPr>
          <w:i/>
          <w:lang w:val="en-GB"/>
        </w:rPr>
        <w:t xml:space="preserve"> </w:t>
      </w:r>
      <w:r w:rsidR="00982AD4" w:rsidRPr="00FF3813">
        <w:rPr>
          <w:lang w:val="en-GB"/>
        </w:rPr>
        <w:t>like true dose response</w:t>
      </w:r>
      <w:r w:rsidR="000D44CB" w:rsidRPr="00FF3813">
        <w:rPr>
          <w:lang w:val="en-GB"/>
        </w:rPr>
        <w:t xml:space="preserve"> (Table 6.10)</w:t>
      </w:r>
      <w:r w:rsidR="00982AD4" w:rsidRPr="00FF3813">
        <w:rPr>
          <w:lang w:val="en-GB"/>
        </w:rPr>
        <w:t>.  A weak or vague</w:t>
      </w:r>
      <w:r w:rsidRPr="00FF3813">
        <w:rPr>
          <w:lang w:val="en-GB"/>
        </w:rPr>
        <w:t xml:space="preserve"> prior is given to both models.  </w:t>
      </w:r>
      <w:r w:rsidR="005209E2" w:rsidRPr="00FF3813">
        <w:rPr>
          <w:lang w:val="en-GB"/>
        </w:rPr>
        <w:t>A similar probability of success and futility has</w:t>
      </w:r>
      <w:r w:rsidRPr="00FF3813">
        <w:rPr>
          <w:lang w:val="en-GB"/>
        </w:rPr>
        <w:t xml:space="preserve"> been shown in the data when the true data follows a linear curve.  When using the Bayesian NDLM model, adaption of dose allocation improves the model performance and probability of success (15% vs. 88%) when the data changes non-monotonically (</w:t>
      </w:r>
      <w:r w:rsidR="00F70FDE" w:rsidRPr="00FF3813">
        <w:rPr>
          <w:lang w:val="en-GB"/>
        </w:rPr>
        <w:t>U-</w:t>
      </w:r>
      <w:r w:rsidRPr="00FF3813">
        <w:rPr>
          <w:lang w:val="en-GB"/>
        </w:rPr>
        <w:t xml:space="preserve">shaped curve).  In the case of a placebo like flat curve, the probably of success was 4% and 12% when fitting with the </w:t>
      </w:r>
      <w:r w:rsidR="00F5499C" w:rsidRPr="00FF3813">
        <w:rPr>
          <w:i/>
          <w:lang w:val="en-GB"/>
        </w:rPr>
        <w:t>Emax</w:t>
      </w:r>
      <w:r w:rsidRPr="00FF3813">
        <w:rPr>
          <w:lang w:val="en-GB"/>
        </w:rPr>
        <w:t xml:space="preserve"> model and NDLM model respectively.  Therefore, a NDLM model is likely to inflate the type I error rate.  </w:t>
      </w:r>
    </w:p>
    <w:p w14:paraId="1E1AED3B" w14:textId="77777777" w:rsidR="008D5D47" w:rsidRPr="00FF3813" w:rsidRDefault="008D5D47" w:rsidP="008D5D47">
      <w:pPr>
        <w:pStyle w:val="Style2"/>
        <w:spacing w:before="120" w:line="240" w:lineRule="auto"/>
        <w:rPr>
          <w:noProof w:val="0"/>
          <w:lang w:val="en-GB"/>
        </w:rPr>
      </w:pPr>
    </w:p>
    <w:p w14:paraId="5D129C6B" w14:textId="3AB5D8AF" w:rsidR="00A76E8F" w:rsidRPr="00FF3813" w:rsidRDefault="000E7455" w:rsidP="000E7455">
      <w:pPr>
        <w:spacing w:before="120" w:after="0" w:line="480" w:lineRule="auto"/>
        <w:jc w:val="both"/>
        <w:rPr>
          <w:lang w:val="en-GB"/>
        </w:rPr>
      </w:pPr>
      <w:r w:rsidRPr="00FF3813">
        <w:rPr>
          <w:lang w:val="en-GB" w:eastAsia="zh-CN"/>
        </w:rPr>
        <w:t xml:space="preserve">Table </w:t>
      </w:r>
      <w:r w:rsidR="00714BC1" w:rsidRPr="00FF3813">
        <w:rPr>
          <w:lang w:val="en-GB" w:eastAsia="zh-CN"/>
        </w:rPr>
        <w:t>6.</w:t>
      </w:r>
      <w:r w:rsidR="000D44CB" w:rsidRPr="00FF3813">
        <w:rPr>
          <w:lang w:val="en-GB" w:eastAsia="zh-CN"/>
        </w:rPr>
        <w:t>11</w:t>
      </w:r>
      <w:r w:rsidRPr="00FF3813">
        <w:rPr>
          <w:lang w:val="en-GB" w:eastAsia="zh-CN"/>
        </w:rPr>
        <w:t xml:space="preserve"> and Table </w:t>
      </w:r>
      <w:r w:rsidR="00714BC1" w:rsidRPr="00FF3813">
        <w:rPr>
          <w:lang w:val="en-GB" w:eastAsia="zh-CN"/>
        </w:rPr>
        <w:t>6.1</w:t>
      </w:r>
      <w:r w:rsidR="000D44CB" w:rsidRPr="00FF3813">
        <w:rPr>
          <w:lang w:val="en-GB" w:eastAsia="zh-CN"/>
        </w:rPr>
        <w:t>2</w:t>
      </w:r>
      <w:r w:rsidRPr="00FF3813">
        <w:rPr>
          <w:lang w:val="en-GB" w:eastAsia="zh-CN"/>
        </w:rPr>
        <w:t xml:space="preserve"> display the additional operating characteristics of the model fitting to the data that were </w:t>
      </w:r>
      <w:r w:rsidR="005E643D" w:rsidRPr="00FF3813">
        <w:rPr>
          <w:lang w:val="en-GB" w:eastAsia="zh-CN"/>
        </w:rPr>
        <w:t>analysed</w:t>
      </w:r>
      <w:r w:rsidRPr="00FF3813">
        <w:rPr>
          <w:lang w:val="en-GB" w:eastAsia="zh-CN"/>
        </w:rPr>
        <w:t xml:space="preserve"> using the </w:t>
      </w:r>
      <w:r w:rsidR="00F5499C" w:rsidRPr="00FF3813">
        <w:rPr>
          <w:i/>
          <w:lang w:val="en-GB" w:eastAsia="zh-CN"/>
        </w:rPr>
        <w:t>Emax</w:t>
      </w:r>
      <w:r w:rsidRPr="00FF3813">
        <w:rPr>
          <w:lang w:val="en-GB" w:eastAsia="zh-CN"/>
        </w:rPr>
        <w:t xml:space="preserve"> model and NDLM model respectively. The mean allocation, proportion of simulation where the dose </w:t>
      </w:r>
      <w:r w:rsidR="000D44CB" w:rsidRPr="00FF3813">
        <w:rPr>
          <w:lang w:val="en-GB" w:eastAsia="zh-CN"/>
        </w:rPr>
        <w:t xml:space="preserve">is </w:t>
      </w:r>
      <w:r w:rsidRPr="00FF3813">
        <w:rPr>
          <w:lang w:val="en-GB" w:eastAsia="zh-CN"/>
        </w:rPr>
        <w:t xml:space="preserve">selected </w:t>
      </w:r>
      <w:r w:rsidR="000D44CB" w:rsidRPr="00FF3813">
        <w:rPr>
          <w:lang w:val="en-GB" w:eastAsia="zh-CN"/>
        </w:rPr>
        <w:t>as ED90/MED/Max</w:t>
      </w:r>
      <w:r w:rsidR="005209E2" w:rsidRPr="00FF3813">
        <w:rPr>
          <w:lang w:val="en-GB" w:eastAsia="zh-CN"/>
        </w:rPr>
        <w:t xml:space="preserve">, probability </w:t>
      </w:r>
      <w:r w:rsidRPr="00FF3813">
        <w:rPr>
          <w:lang w:val="en-GB" w:eastAsia="zh-CN"/>
        </w:rPr>
        <w:t xml:space="preserve">being statistical significant compared to placebo are displayed under half adaptive design setting with each of the four curves being the true effect. It </w:t>
      </w:r>
      <w:r w:rsidR="00BE32ED" w:rsidRPr="00FF3813">
        <w:rPr>
          <w:lang w:val="en-GB" w:eastAsia="zh-CN"/>
        </w:rPr>
        <w:t xml:space="preserve">is </w:t>
      </w:r>
      <w:r w:rsidRPr="00FF3813">
        <w:rPr>
          <w:lang w:val="en-GB" w:eastAsia="zh-CN"/>
        </w:rPr>
        <w:t xml:space="preserve">shown that the Bayesian </w:t>
      </w:r>
      <w:r w:rsidR="00F5499C" w:rsidRPr="00FF3813">
        <w:rPr>
          <w:i/>
          <w:lang w:val="en-GB" w:eastAsia="zh-CN"/>
        </w:rPr>
        <w:t>Emax</w:t>
      </w:r>
      <w:r w:rsidRPr="00FF3813">
        <w:rPr>
          <w:lang w:val="en-GB" w:eastAsia="zh-CN"/>
        </w:rPr>
        <w:t xml:space="preserve"> model </w:t>
      </w:r>
      <w:r w:rsidR="00BE32ED" w:rsidRPr="00FF3813">
        <w:rPr>
          <w:lang w:val="en-GB" w:eastAsia="zh-CN"/>
        </w:rPr>
        <w:t>i</w:t>
      </w:r>
      <w:r w:rsidRPr="00FF3813">
        <w:rPr>
          <w:lang w:val="en-GB" w:eastAsia="zh-CN"/>
        </w:rPr>
        <w:t>s able to find the correct dose for ED90 (</w:t>
      </w:r>
      <w:r w:rsidR="005209E2" w:rsidRPr="00FF3813">
        <w:rPr>
          <w:lang w:val="en-GB" w:eastAsia="zh-CN"/>
        </w:rPr>
        <w:t>10 mg/kg</w:t>
      </w:r>
      <w:r w:rsidRPr="00FF3813">
        <w:rPr>
          <w:lang w:val="en-GB" w:eastAsia="zh-CN"/>
        </w:rPr>
        <w:t xml:space="preserve">, 20mg/kg or 30mg/kg) when the true response is either an </w:t>
      </w:r>
      <w:r w:rsidR="00F5499C" w:rsidRPr="00FF3813">
        <w:rPr>
          <w:i/>
          <w:lang w:val="en-GB" w:eastAsia="zh-CN"/>
        </w:rPr>
        <w:t>Emax</w:t>
      </w:r>
      <w:r w:rsidRPr="00FF3813">
        <w:rPr>
          <w:lang w:val="en-GB" w:eastAsia="zh-CN"/>
        </w:rPr>
        <w:t xml:space="preserve"> curve or log linear curve, however, it cannot find the correct ED90 dose</w:t>
      </w:r>
      <w:r w:rsidR="00BE32ED" w:rsidRPr="00FF3813">
        <w:rPr>
          <w:lang w:val="en-GB" w:eastAsia="zh-CN"/>
        </w:rPr>
        <w:t xml:space="preserve"> when the true response follows</w:t>
      </w:r>
      <w:r w:rsidRPr="00FF3813">
        <w:rPr>
          <w:lang w:val="en-GB" w:eastAsia="zh-CN"/>
        </w:rPr>
        <w:t xml:space="preserve"> a U-shaped curve. All data show that the NDLM model </w:t>
      </w:r>
      <w:r w:rsidR="00BE32ED" w:rsidRPr="00FF3813">
        <w:rPr>
          <w:lang w:val="en-GB" w:eastAsia="zh-CN"/>
        </w:rPr>
        <w:t>is</w:t>
      </w:r>
      <w:r w:rsidRPr="00FF3813">
        <w:rPr>
          <w:lang w:val="en-GB" w:eastAsia="zh-CN"/>
        </w:rPr>
        <w:t xml:space="preserve"> more flexible in all four types of model</w:t>
      </w:r>
      <w:r w:rsidR="00C95E79" w:rsidRPr="00FF3813">
        <w:rPr>
          <w:lang w:val="en-GB" w:eastAsia="zh-CN"/>
        </w:rPr>
        <w:t>s</w:t>
      </w:r>
      <w:r w:rsidRPr="00FF3813">
        <w:rPr>
          <w:lang w:val="en-GB" w:eastAsia="zh-CN"/>
        </w:rPr>
        <w:t xml:space="preserve"> and </w:t>
      </w:r>
      <w:r w:rsidR="00BE32ED" w:rsidRPr="00FF3813">
        <w:rPr>
          <w:lang w:val="en-GB" w:eastAsia="zh-CN"/>
        </w:rPr>
        <w:t>is</w:t>
      </w:r>
      <w:r w:rsidRPr="00FF3813">
        <w:rPr>
          <w:lang w:val="en-GB" w:eastAsia="zh-CN"/>
        </w:rPr>
        <w:t xml:space="preserve"> able to identify the correct ED90 doses when the true response followed a U-shaped curve. NDLM </w:t>
      </w:r>
      <w:r w:rsidR="00BE32ED" w:rsidRPr="00FF3813">
        <w:rPr>
          <w:lang w:val="en-GB" w:eastAsia="zh-CN"/>
        </w:rPr>
        <w:t>is</w:t>
      </w:r>
      <w:r w:rsidRPr="00FF3813">
        <w:rPr>
          <w:lang w:val="en-GB" w:eastAsia="zh-CN"/>
        </w:rPr>
        <w:t xml:space="preserve"> able to identify the correct ED90 doses 8</w:t>
      </w:r>
      <w:r w:rsidR="001F2B74" w:rsidRPr="00FF3813">
        <w:rPr>
          <w:lang w:val="en-GB" w:eastAsia="zh-CN"/>
        </w:rPr>
        <w:t>6</w:t>
      </w:r>
      <w:r w:rsidRPr="00FF3813">
        <w:rPr>
          <w:lang w:val="en-GB" w:eastAsia="zh-CN"/>
        </w:rPr>
        <w:t xml:space="preserve">% or </w:t>
      </w:r>
      <w:r w:rsidR="001F2B74" w:rsidRPr="00FF3813">
        <w:rPr>
          <w:lang w:val="en-GB" w:eastAsia="zh-CN"/>
        </w:rPr>
        <w:t>94</w:t>
      </w:r>
      <w:r w:rsidRPr="00FF3813">
        <w:rPr>
          <w:lang w:val="en-GB" w:eastAsia="zh-CN"/>
        </w:rPr>
        <w:t xml:space="preserve">% of the time when the true response is an </w:t>
      </w:r>
      <w:r w:rsidR="00F5499C" w:rsidRPr="00FF3813">
        <w:rPr>
          <w:i/>
          <w:lang w:val="en-GB" w:eastAsia="zh-CN"/>
        </w:rPr>
        <w:t>Emax</w:t>
      </w:r>
      <w:r w:rsidRPr="00FF3813">
        <w:rPr>
          <w:lang w:val="en-GB" w:eastAsia="zh-CN"/>
        </w:rPr>
        <w:t xml:space="preserve"> or</w:t>
      </w:r>
      <w:r w:rsidR="000D44CB" w:rsidRPr="00FF3813">
        <w:rPr>
          <w:lang w:val="en-GB" w:eastAsia="zh-CN"/>
        </w:rPr>
        <w:t xml:space="preserve"> log linear curve respectively.</w:t>
      </w:r>
      <w:r w:rsidRPr="00FF3813">
        <w:rPr>
          <w:lang w:val="en-GB" w:eastAsia="zh-CN"/>
        </w:rPr>
        <w:t xml:space="preserve">  </w:t>
      </w:r>
    </w:p>
    <w:p w14:paraId="2E07A138" w14:textId="77777777" w:rsidR="003C607D" w:rsidRPr="00FF3813" w:rsidRDefault="003C607D" w:rsidP="003C607D">
      <w:pPr>
        <w:keepNext/>
        <w:keepLines/>
        <w:spacing w:before="120" w:after="0"/>
        <w:jc w:val="both"/>
        <w:rPr>
          <w:lang w:val="en-GB" w:eastAsia="en-GB"/>
        </w:rPr>
      </w:pPr>
      <w:r w:rsidRPr="00FF3813">
        <w:rPr>
          <w:lang w:val="en-GB" w:eastAsia="en-GB"/>
        </w:rPr>
        <w:lastRenderedPageBreak/>
        <w:t xml:space="preserve">Table </w:t>
      </w:r>
      <w:r w:rsidR="00180C4A" w:rsidRPr="00FF3813">
        <w:rPr>
          <w:lang w:val="en-GB" w:eastAsia="en-GB"/>
        </w:rPr>
        <w:t>6</w:t>
      </w:r>
      <w:r w:rsidR="00A906EA" w:rsidRPr="00FF3813">
        <w:rPr>
          <w:lang w:val="en-GB" w:eastAsia="en-GB"/>
        </w:rPr>
        <w:t>.</w:t>
      </w:r>
      <w:r w:rsidR="000D44CB" w:rsidRPr="00FF3813">
        <w:rPr>
          <w:lang w:val="en-GB" w:eastAsia="en-GB"/>
        </w:rPr>
        <w:t>11</w:t>
      </w:r>
      <w:r w:rsidR="00A906EA" w:rsidRPr="00FF3813">
        <w:rPr>
          <w:lang w:val="en-GB" w:eastAsia="en-GB"/>
        </w:rPr>
        <w:t xml:space="preserve"> Comparisons</w:t>
      </w:r>
      <w:r w:rsidRPr="00FF3813">
        <w:rPr>
          <w:lang w:val="en-GB" w:eastAsia="en-GB"/>
        </w:rPr>
        <w:t xml:space="preserve"> of the operating characterises of four types of dose response curve using Bayesian </w:t>
      </w:r>
      <w:r w:rsidR="00F5499C" w:rsidRPr="00FF3813">
        <w:rPr>
          <w:i/>
          <w:lang w:val="en-GB"/>
        </w:rPr>
        <w:t>Emax</w:t>
      </w:r>
      <w:r w:rsidRPr="00FF3813">
        <w:rPr>
          <w:lang w:val="en-GB" w:eastAsia="en-GB"/>
        </w:rPr>
        <w:t xml:space="preserve"> model in the adaptive design settings, weak prior was used in the calculation with adaptive allocation.   Placebo allocation is fixed at sample size of 16 (25% of total sample size).   </w:t>
      </w:r>
    </w:p>
    <w:p w14:paraId="75C0ADD8" w14:textId="77777777" w:rsidR="00922DEF" w:rsidRPr="00FF3813" w:rsidRDefault="00922DEF" w:rsidP="00922DEF">
      <w:pPr>
        <w:keepNext/>
        <w:keepLines/>
        <w:spacing w:before="120" w:after="0" w:line="240" w:lineRule="auto"/>
        <w:jc w:val="both"/>
        <w:rPr>
          <w:lang w:val="en-GB"/>
        </w:rPr>
      </w:pPr>
    </w:p>
    <w:tbl>
      <w:tblPr>
        <w:tblStyle w:val="TableGrid"/>
        <w:tblW w:w="0" w:type="auto"/>
        <w:tblLook w:val="04A0" w:firstRow="1" w:lastRow="0" w:firstColumn="1" w:lastColumn="0" w:noHBand="0" w:noVBand="1"/>
      </w:tblPr>
      <w:tblGrid>
        <w:gridCol w:w="4507"/>
        <w:gridCol w:w="708"/>
        <w:gridCol w:w="708"/>
        <w:gridCol w:w="708"/>
        <w:gridCol w:w="708"/>
        <w:gridCol w:w="708"/>
        <w:gridCol w:w="708"/>
      </w:tblGrid>
      <w:tr w:rsidR="00FF3813" w:rsidRPr="00FF3813" w14:paraId="65DAD780" w14:textId="77777777" w:rsidTr="00BC6B22">
        <w:tc>
          <w:tcPr>
            <w:tcW w:w="0" w:type="auto"/>
            <w:vMerge w:val="restart"/>
            <w:tcBorders>
              <w:left w:val="nil"/>
              <w:right w:val="nil"/>
            </w:tcBorders>
          </w:tcPr>
          <w:p w14:paraId="7BDA22C3" w14:textId="77777777" w:rsidR="00922DEF" w:rsidRPr="00FF3813" w:rsidRDefault="00922DEF" w:rsidP="00BC6B22">
            <w:pPr>
              <w:keepNext/>
              <w:keepLines/>
              <w:spacing w:before="120"/>
              <w:jc w:val="both"/>
              <w:rPr>
                <w:b/>
                <w:lang w:val="en-GB" w:eastAsia="en-GB"/>
              </w:rPr>
            </w:pPr>
          </w:p>
        </w:tc>
        <w:tc>
          <w:tcPr>
            <w:tcW w:w="0" w:type="auto"/>
            <w:gridSpan w:val="6"/>
            <w:tcBorders>
              <w:left w:val="nil"/>
              <w:bottom w:val="single" w:sz="4" w:space="0" w:color="auto"/>
              <w:right w:val="nil"/>
            </w:tcBorders>
          </w:tcPr>
          <w:p w14:paraId="7A74973C" w14:textId="77777777" w:rsidR="00922DEF" w:rsidRPr="00FF3813" w:rsidRDefault="00922DEF" w:rsidP="00BC6B22">
            <w:pPr>
              <w:keepNext/>
              <w:keepLines/>
              <w:spacing w:before="120"/>
              <w:jc w:val="both"/>
              <w:rPr>
                <w:b/>
                <w:lang w:val="en-GB" w:eastAsia="en-GB"/>
              </w:rPr>
            </w:pPr>
            <w:r w:rsidRPr="00FF3813">
              <w:rPr>
                <w:b/>
                <w:lang w:val="en-GB" w:eastAsia="en-GB"/>
              </w:rPr>
              <w:t>Dose Level (mg/kg)</w:t>
            </w:r>
          </w:p>
        </w:tc>
      </w:tr>
      <w:tr w:rsidR="00FF3813" w:rsidRPr="00FF3813" w14:paraId="66D96048" w14:textId="77777777" w:rsidTr="00BC6B22">
        <w:tc>
          <w:tcPr>
            <w:tcW w:w="0" w:type="auto"/>
            <w:vMerge/>
            <w:tcBorders>
              <w:left w:val="nil"/>
              <w:bottom w:val="single" w:sz="4" w:space="0" w:color="auto"/>
              <w:right w:val="nil"/>
            </w:tcBorders>
          </w:tcPr>
          <w:p w14:paraId="178A2956" w14:textId="77777777" w:rsidR="00922DEF" w:rsidRPr="00FF3813" w:rsidRDefault="00922DEF" w:rsidP="00BC6B22">
            <w:pPr>
              <w:keepNext/>
              <w:keepLines/>
              <w:spacing w:before="120"/>
              <w:jc w:val="both"/>
              <w:rPr>
                <w:b/>
                <w:lang w:val="en-GB" w:eastAsia="en-GB"/>
              </w:rPr>
            </w:pPr>
          </w:p>
        </w:tc>
        <w:tc>
          <w:tcPr>
            <w:tcW w:w="0" w:type="auto"/>
            <w:tcBorders>
              <w:left w:val="nil"/>
              <w:bottom w:val="single" w:sz="4" w:space="0" w:color="auto"/>
              <w:right w:val="nil"/>
            </w:tcBorders>
          </w:tcPr>
          <w:p w14:paraId="2A6087EF" w14:textId="77777777" w:rsidR="00922DEF" w:rsidRPr="00FF3813" w:rsidRDefault="00922DEF" w:rsidP="00BC6B22">
            <w:pPr>
              <w:keepNext/>
              <w:keepLines/>
              <w:spacing w:before="120"/>
              <w:jc w:val="both"/>
              <w:rPr>
                <w:b/>
                <w:lang w:val="en-GB" w:eastAsia="en-GB"/>
              </w:rPr>
            </w:pPr>
            <w:r w:rsidRPr="00FF3813">
              <w:rPr>
                <w:b/>
                <w:lang w:val="en-GB" w:eastAsia="en-GB"/>
              </w:rPr>
              <w:t xml:space="preserve">0.03 </w:t>
            </w:r>
          </w:p>
        </w:tc>
        <w:tc>
          <w:tcPr>
            <w:tcW w:w="0" w:type="auto"/>
            <w:tcBorders>
              <w:left w:val="nil"/>
              <w:bottom w:val="single" w:sz="4" w:space="0" w:color="auto"/>
              <w:right w:val="nil"/>
            </w:tcBorders>
          </w:tcPr>
          <w:p w14:paraId="544B9E6F" w14:textId="77777777" w:rsidR="00922DEF" w:rsidRPr="00FF3813" w:rsidRDefault="00922DEF" w:rsidP="00BC6B22">
            <w:pPr>
              <w:keepNext/>
              <w:keepLines/>
              <w:spacing w:before="120"/>
              <w:jc w:val="both"/>
              <w:rPr>
                <w:b/>
                <w:lang w:val="en-GB" w:eastAsia="en-GB"/>
              </w:rPr>
            </w:pPr>
            <w:r w:rsidRPr="00FF3813">
              <w:rPr>
                <w:b/>
                <w:lang w:val="en-GB" w:eastAsia="en-GB"/>
              </w:rPr>
              <w:t>0.3</w:t>
            </w:r>
          </w:p>
        </w:tc>
        <w:tc>
          <w:tcPr>
            <w:tcW w:w="0" w:type="auto"/>
            <w:tcBorders>
              <w:left w:val="nil"/>
              <w:bottom w:val="single" w:sz="4" w:space="0" w:color="auto"/>
              <w:right w:val="nil"/>
            </w:tcBorders>
          </w:tcPr>
          <w:p w14:paraId="7409F485" w14:textId="77777777" w:rsidR="00922DEF" w:rsidRPr="00FF3813" w:rsidRDefault="00922DEF" w:rsidP="00BC6B22">
            <w:pPr>
              <w:keepNext/>
              <w:keepLines/>
              <w:spacing w:before="120"/>
              <w:jc w:val="both"/>
              <w:rPr>
                <w:b/>
                <w:lang w:val="en-GB" w:eastAsia="en-GB"/>
              </w:rPr>
            </w:pPr>
            <w:r w:rsidRPr="00FF3813">
              <w:rPr>
                <w:b/>
                <w:lang w:val="en-GB" w:eastAsia="en-GB"/>
              </w:rPr>
              <w:t>3</w:t>
            </w:r>
          </w:p>
        </w:tc>
        <w:tc>
          <w:tcPr>
            <w:tcW w:w="0" w:type="auto"/>
            <w:tcBorders>
              <w:left w:val="nil"/>
              <w:bottom w:val="single" w:sz="4" w:space="0" w:color="auto"/>
              <w:right w:val="nil"/>
            </w:tcBorders>
          </w:tcPr>
          <w:p w14:paraId="3CF6773F" w14:textId="77777777" w:rsidR="00922DEF" w:rsidRPr="00FF3813" w:rsidRDefault="00922DEF" w:rsidP="00BC6B22">
            <w:pPr>
              <w:keepNext/>
              <w:keepLines/>
              <w:spacing w:before="120"/>
              <w:jc w:val="both"/>
              <w:rPr>
                <w:b/>
                <w:lang w:val="en-GB" w:eastAsia="en-GB"/>
              </w:rPr>
            </w:pPr>
            <w:r w:rsidRPr="00FF3813">
              <w:rPr>
                <w:b/>
                <w:lang w:val="en-GB" w:eastAsia="en-GB"/>
              </w:rPr>
              <w:t>10</w:t>
            </w:r>
          </w:p>
        </w:tc>
        <w:tc>
          <w:tcPr>
            <w:tcW w:w="0" w:type="auto"/>
            <w:tcBorders>
              <w:left w:val="nil"/>
              <w:bottom w:val="single" w:sz="4" w:space="0" w:color="auto"/>
              <w:right w:val="nil"/>
            </w:tcBorders>
          </w:tcPr>
          <w:p w14:paraId="56497923" w14:textId="77777777" w:rsidR="00922DEF" w:rsidRPr="00FF3813" w:rsidRDefault="00922DEF" w:rsidP="00BC6B22">
            <w:pPr>
              <w:keepNext/>
              <w:keepLines/>
              <w:spacing w:before="120"/>
              <w:jc w:val="both"/>
              <w:rPr>
                <w:b/>
                <w:lang w:val="en-GB" w:eastAsia="en-GB"/>
              </w:rPr>
            </w:pPr>
            <w:r w:rsidRPr="00FF3813">
              <w:rPr>
                <w:b/>
                <w:lang w:val="en-GB" w:eastAsia="en-GB"/>
              </w:rPr>
              <w:t>20</w:t>
            </w:r>
          </w:p>
        </w:tc>
        <w:tc>
          <w:tcPr>
            <w:tcW w:w="0" w:type="auto"/>
            <w:tcBorders>
              <w:left w:val="nil"/>
              <w:bottom w:val="single" w:sz="4" w:space="0" w:color="auto"/>
              <w:right w:val="nil"/>
            </w:tcBorders>
          </w:tcPr>
          <w:p w14:paraId="5BB917F8" w14:textId="77777777" w:rsidR="00922DEF" w:rsidRPr="00FF3813" w:rsidRDefault="00922DEF" w:rsidP="00BC6B22">
            <w:pPr>
              <w:keepNext/>
              <w:keepLines/>
              <w:spacing w:before="120"/>
              <w:jc w:val="both"/>
              <w:rPr>
                <w:b/>
                <w:lang w:val="en-GB" w:eastAsia="en-GB"/>
              </w:rPr>
            </w:pPr>
            <w:r w:rsidRPr="00FF3813">
              <w:rPr>
                <w:b/>
                <w:lang w:val="en-GB" w:eastAsia="en-GB"/>
              </w:rPr>
              <w:t>30</w:t>
            </w:r>
          </w:p>
        </w:tc>
      </w:tr>
      <w:tr w:rsidR="00FF3813" w:rsidRPr="00FF3813" w14:paraId="2D786019" w14:textId="77777777" w:rsidTr="00BC6B22">
        <w:tc>
          <w:tcPr>
            <w:tcW w:w="0" w:type="auto"/>
            <w:tcBorders>
              <w:left w:val="nil"/>
              <w:bottom w:val="nil"/>
              <w:right w:val="nil"/>
            </w:tcBorders>
          </w:tcPr>
          <w:p w14:paraId="3C4F862B" w14:textId="77777777" w:rsidR="00922DEF" w:rsidRPr="00FF3813" w:rsidRDefault="00922DEF" w:rsidP="00BC6B22">
            <w:pPr>
              <w:keepNext/>
              <w:keepLines/>
              <w:spacing w:before="120"/>
              <w:jc w:val="both"/>
              <w:rPr>
                <w:lang w:val="en-GB" w:eastAsia="en-GB"/>
              </w:rPr>
            </w:pPr>
            <w:r w:rsidRPr="00FF3813">
              <w:rPr>
                <w:lang w:val="en-GB" w:eastAsia="en-GB"/>
              </w:rPr>
              <w:t>Mean allocation</w:t>
            </w:r>
          </w:p>
        </w:tc>
        <w:tc>
          <w:tcPr>
            <w:tcW w:w="0" w:type="auto"/>
            <w:tcBorders>
              <w:left w:val="nil"/>
              <w:bottom w:val="nil"/>
              <w:right w:val="nil"/>
            </w:tcBorders>
          </w:tcPr>
          <w:p w14:paraId="51DAFB8F" w14:textId="77777777" w:rsidR="00922DEF" w:rsidRPr="00FF3813" w:rsidRDefault="00922DEF" w:rsidP="00BC6B22">
            <w:pPr>
              <w:keepNext/>
              <w:keepLines/>
              <w:spacing w:before="120"/>
              <w:jc w:val="both"/>
              <w:rPr>
                <w:lang w:val="en-GB" w:eastAsia="en-GB"/>
              </w:rPr>
            </w:pPr>
          </w:p>
        </w:tc>
        <w:tc>
          <w:tcPr>
            <w:tcW w:w="0" w:type="auto"/>
            <w:tcBorders>
              <w:left w:val="nil"/>
              <w:bottom w:val="nil"/>
              <w:right w:val="nil"/>
            </w:tcBorders>
          </w:tcPr>
          <w:p w14:paraId="58F171EB" w14:textId="77777777" w:rsidR="00922DEF" w:rsidRPr="00FF3813" w:rsidRDefault="00922DEF" w:rsidP="00BC6B22">
            <w:pPr>
              <w:keepNext/>
              <w:keepLines/>
              <w:spacing w:before="120"/>
              <w:jc w:val="both"/>
              <w:rPr>
                <w:lang w:val="en-GB" w:eastAsia="en-GB"/>
              </w:rPr>
            </w:pPr>
          </w:p>
        </w:tc>
        <w:tc>
          <w:tcPr>
            <w:tcW w:w="0" w:type="auto"/>
            <w:tcBorders>
              <w:left w:val="nil"/>
              <w:bottom w:val="nil"/>
              <w:right w:val="nil"/>
            </w:tcBorders>
          </w:tcPr>
          <w:p w14:paraId="41AC1D76" w14:textId="77777777" w:rsidR="00922DEF" w:rsidRPr="00FF3813" w:rsidRDefault="00922DEF" w:rsidP="00BC6B22">
            <w:pPr>
              <w:keepNext/>
              <w:keepLines/>
              <w:spacing w:before="120"/>
              <w:jc w:val="both"/>
              <w:rPr>
                <w:lang w:val="en-GB" w:eastAsia="en-GB"/>
              </w:rPr>
            </w:pPr>
          </w:p>
        </w:tc>
        <w:tc>
          <w:tcPr>
            <w:tcW w:w="0" w:type="auto"/>
            <w:tcBorders>
              <w:left w:val="nil"/>
              <w:bottom w:val="nil"/>
              <w:right w:val="nil"/>
            </w:tcBorders>
          </w:tcPr>
          <w:p w14:paraId="02F31096" w14:textId="77777777" w:rsidR="00922DEF" w:rsidRPr="00FF3813" w:rsidRDefault="00922DEF" w:rsidP="00BC6B22">
            <w:pPr>
              <w:keepNext/>
              <w:keepLines/>
              <w:spacing w:before="120"/>
              <w:jc w:val="both"/>
              <w:rPr>
                <w:lang w:val="en-GB" w:eastAsia="en-GB"/>
              </w:rPr>
            </w:pPr>
          </w:p>
        </w:tc>
        <w:tc>
          <w:tcPr>
            <w:tcW w:w="0" w:type="auto"/>
            <w:tcBorders>
              <w:left w:val="nil"/>
              <w:bottom w:val="nil"/>
              <w:right w:val="nil"/>
            </w:tcBorders>
          </w:tcPr>
          <w:p w14:paraId="41D0005E" w14:textId="77777777" w:rsidR="00922DEF" w:rsidRPr="00FF3813" w:rsidRDefault="00922DEF" w:rsidP="00BC6B22">
            <w:pPr>
              <w:keepNext/>
              <w:keepLines/>
              <w:spacing w:before="120"/>
              <w:jc w:val="both"/>
              <w:rPr>
                <w:lang w:val="en-GB" w:eastAsia="en-GB"/>
              </w:rPr>
            </w:pPr>
          </w:p>
        </w:tc>
        <w:tc>
          <w:tcPr>
            <w:tcW w:w="0" w:type="auto"/>
            <w:tcBorders>
              <w:left w:val="nil"/>
              <w:bottom w:val="nil"/>
              <w:right w:val="nil"/>
            </w:tcBorders>
          </w:tcPr>
          <w:p w14:paraId="63AAE0A1" w14:textId="77777777" w:rsidR="00922DEF" w:rsidRPr="00FF3813" w:rsidRDefault="00922DEF" w:rsidP="00BC6B22">
            <w:pPr>
              <w:keepNext/>
              <w:keepLines/>
              <w:spacing w:before="120"/>
              <w:jc w:val="both"/>
              <w:rPr>
                <w:lang w:val="en-GB" w:eastAsia="en-GB"/>
              </w:rPr>
            </w:pPr>
          </w:p>
        </w:tc>
      </w:tr>
      <w:tr w:rsidR="00FF3813" w:rsidRPr="00FF3813" w14:paraId="792A8163" w14:textId="77777777" w:rsidTr="00BC6B22">
        <w:tc>
          <w:tcPr>
            <w:tcW w:w="0" w:type="auto"/>
            <w:tcBorders>
              <w:top w:val="nil"/>
              <w:left w:val="nil"/>
              <w:bottom w:val="nil"/>
              <w:right w:val="nil"/>
            </w:tcBorders>
          </w:tcPr>
          <w:p w14:paraId="7E0B703A" w14:textId="77777777" w:rsidR="00922DEF" w:rsidRPr="00FF3813" w:rsidRDefault="00922DEF" w:rsidP="00BC6B22">
            <w:pPr>
              <w:keepNext/>
              <w:keepLines/>
              <w:spacing w:before="120"/>
              <w:ind w:left="720"/>
              <w:jc w:val="both"/>
              <w:rPr>
                <w:lang w:val="en-GB" w:eastAsia="en-GB"/>
              </w:rPr>
            </w:pPr>
            <w:r w:rsidRPr="00FF3813">
              <w:rPr>
                <w:lang w:val="en-GB" w:eastAsia="en-GB"/>
              </w:rPr>
              <w:t>Flat placebo like curve</w:t>
            </w:r>
          </w:p>
        </w:tc>
        <w:tc>
          <w:tcPr>
            <w:tcW w:w="0" w:type="auto"/>
            <w:tcBorders>
              <w:top w:val="nil"/>
              <w:left w:val="nil"/>
              <w:bottom w:val="nil"/>
              <w:right w:val="nil"/>
            </w:tcBorders>
            <w:vAlign w:val="bottom"/>
          </w:tcPr>
          <w:p w14:paraId="17DD5669" w14:textId="77777777" w:rsidR="00922DEF" w:rsidRPr="00FF3813" w:rsidRDefault="00922DEF" w:rsidP="00922DEF">
            <w:pPr>
              <w:jc w:val="center"/>
              <w:rPr>
                <w:rFonts w:ascii="Calibri" w:hAnsi="Calibri" w:cs="Calibri"/>
                <w:lang w:val="en-GB"/>
              </w:rPr>
            </w:pPr>
            <w:r w:rsidRPr="00FF3813">
              <w:rPr>
                <w:rFonts w:ascii="Calibri" w:hAnsi="Calibri" w:cs="Calibri"/>
                <w:lang w:val="en-GB"/>
              </w:rPr>
              <w:t>4</w:t>
            </w:r>
          </w:p>
        </w:tc>
        <w:tc>
          <w:tcPr>
            <w:tcW w:w="0" w:type="auto"/>
            <w:tcBorders>
              <w:top w:val="nil"/>
              <w:left w:val="nil"/>
              <w:bottom w:val="nil"/>
              <w:right w:val="nil"/>
            </w:tcBorders>
            <w:vAlign w:val="bottom"/>
          </w:tcPr>
          <w:p w14:paraId="2148BF01" w14:textId="77777777" w:rsidR="00922DEF" w:rsidRPr="00FF3813" w:rsidRDefault="00922DEF" w:rsidP="00922DEF">
            <w:pPr>
              <w:jc w:val="center"/>
              <w:rPr>
                <w:rFonts w:ascii="Calibri" w:hAnsi="Calibri" w:cs="Calibri"/>
                <w:lang w:val="en-GB"/>
              </w:rPr>
            </w:pPr>
            <w:r w:rsidRPr="00FF3813">
              <w:rPr>
                <w:rFonts w:ascii="Calibri" w:hAnsi="Calibri" w:cs="Calibri"/>
                <w:lang w:val="en-GB"/>
              </w:rPr>
              <w:t>4</w:t>
            </w:r>
          </w:p>
        </w:tc>
        <w:tc>
          <w:tcPr>
            <w:tcW w:w="0" w:type="auto"/>
            <w:tcBorders>
              <w:top w:val="nil"/>
              <w:left w:val="nil"/>
              <w:bottom w:val="nil"/>
              <w:right w:val="nil"/>
            </w:tcBorders>
            <w:vAlign w:val="bottom"/>
          </w:tcPr>
          <w:p w14:paraId="7ED4606D" w14:textId="77777777" w:rsidR="00922DEF" w:rsidRPr="00FF3813" w:rsidRDefault="00922DEF" w:rsidP="00922DEF">
            <w:pPr>
              <w:jc w:val="center"/>
              <w:rPr>
                <w:rFonts w:ascii="Calibri" w:hAnsi="Calibri" w:cs="Calibri"/>
                <w:lang w:val="en-GB"/>
              </w:rPr>
            </w:pPr>
            <w:r w:rsidRPr="00FF3813">
              <w:rPr>
                <w:rFonts w:ascii="Calibri" w:hAnsi="Calibri" w:cs="Calibri"/>
                <w:lang w:val="en-GB"/>
              </w:rPr>
              <w:t>4</w:t>
            </w:r>
          </w:p>
        </w:tc>
        <w:tc>
          <w:tcPr>
            <w:tcW w:w="0" w:type="auto"/>
            <w:tcBorders>
              <w:top w:val="nil"/>
              <w:left w:val="nil"/>
              <w:bottom w:val="nil"/>
              <w:right w:val="nil"/>
            </w:tcBorders>
            <w:vAlign w:val="bottom"/>
          </w:tcPr>
          <w:p w14:paraId="34843859" w14:textId="77777777" w:rsidR="00922DEF" w:rsidRPr="00FF3813" w:rsidRDefault="00922DEF" w:rsidP="00922DEF">
            <w:pPr>
              <w:jc w:val="center"/>
              <w:rPr>
                <w:rFonts w:ascii="Calibri" w:hAnsi="Calibri" w:cs="Calibri"/>
                <w:lang w:val="en-GB"/>
              </w:rPr>
            </w:pPr>
            <w:r w:rsidRPr="00FF3813">
              <w:rPr>
                <w:rFonts w:ascii="Calibri" w:hAnsi="Calibri" w:cs="Calibri"/>
                <w:lang w:val="en-GB"/>
              </w:rPr>
              <w:t>4</w:t>
            </w:r>
          </w:p>
        </w:tc>
        <w:tc>
          <w:tcPr>
            <w:tcW w:w="0" w:type="auto"/>
            <w:tcBorders>
              <w:top w:val="nil"/>
              <w:left w:val="nil"/>
              <w:bottom w:val="nil"/>
              <w:right w:val="nil"/>
            </w:tcBorders>
            <w:vAlign w:val="bottom"/>
          </w:tcPr>
          <w:p w14:paraId="4F7286D2" w14:textId="77777777" w:rsidR="00922DEF" w:rsidRPr="00FF3813" w:rsidRDefault="00922DEF" w:rsidP="00922DEF">
            <w:pPr>
              <w:jc w:val="center"/>
              <w:rPr>
                <w:rFonts w:ascii="Calibri" w:hAnsi="Calibri" w:cs="Calibri"/>
                <w:lang w:val="en-GB"/>
              </w:rPr>
            </w:pPr>
            <w:r w:rsidRPr="00FF3813">
              <w:rPr>
                <w:rFonts w:ascii="Calibri" w:hAnsi="Calibri" w:cs="Calibri"/>
                <w:lang w:val="en-GB"/>
              </w:rPr>
              <w:t>19.5</w:t>
            </w:r>
          </w:p>
        </w:tc>
        <w:tc>
          <w:tcPr>
            <w:tcW w:w="0" w:type="auto"/>
            <w:tcBorders>
              <w:top w:val="nil"/>
              <w:left w:val="nil"/>
              <w:bottom w:val="nil"/>
              <w:right w:val="nil"/>
            </w:tcBorders>
            <w:vAlign w:val="bottom"/>
          </w:tcPr>
          <w:p w14:paraId="77AB13FB" w14:textId="77777777" w:rsidR="00922DEF" w:rsidRPr="00FF3813" w:rsidRDefault="00922DEF" w:rsidP="00922DEF">
            <w:pPr>
              <w:jc w:val="center"/>
              <w:rPr>
                <w:rFonts w:ascii="Calibri" w:hAnsi="Calibri" w:cs="Calibri"/>
                <w:lang w:val="en-GB"/>
              </w:rPr>
            </w:pPr>
            <w:r w:rsidRPr="00FF3813">
              <w:rPr>
                <w:rFonts w:ascii="Calibri" w:hAnsi="Calibri" w:cs="Calibri"/>
                <w:lang w:val="en-GB"/>
              </w:rPr>
              <w:t>13</w:t>
            </w:r>
          </w:p>
        </w:tc>
      </w:tr>
      <w:tr w:rsidR="00FF3813" w:rsidRPr="00FF3813" w14:paraId="44ED56C2" w14:textId="77777777" w:rsidTr="00BC6B22">
        <w:tc>
          <w:tcPr>
            <w:tcW w:w="0" w:type="auto"/>
            <w:tcBorders>
              <w:top w:val="nil"/>
              <w:left w:val="nil"/>
              <w:bottom w:val="nil"/>
              <w:right w:val="nil"/>
            </w:tcBorders>
          </w:tcPr>
          <w:p w14:paraId="6EB2A0E2" w14:textId="77777777" w:rsidR="00922DEF" w:rsidRPr="00FF3813" w:rsidRDefault="00F5499C" w:rsidP="00BC6B22">
            <w:pPr>
              <w:keepNext/>
              <w:keepLines/>
              <w:spacing w:before="120"/>
              <w:ind w:left="720"/>
              <w:jc w:val="both"/>
              <w:rPr>
                <w:lang w:val="en-GB" w:eastAsia="en-GB"/>
              </w:rPr>
            </w:pPr>
            <w:r w:rsidRPr="00FF3813">
              <w:rPr>
                <w:i/>
                <w:lang w:val="en-GB" w:eastAsia="en-GB"/>
              </w:rPr>
              <w:t>Emax</w:t>
            </w:r>
            <w:r w:rsidR="00922DEF" w:rsidRPr="00FF3813">
              <w:rPr>
                <w:lang w:val="en-GB" w:eastAsia="en-GB"/>
              </w:rPr>
              <w:t xml:space="preserve"> like Curve</w:t>
            </w:r>
          </w:p>
        </w:tc>
        <w:tc>
          <w:tcPr>
            <w:tcW w:w="0" w:type="auto"/>
            <w:tcBorders>
              <w:top w:val="nil"/>
              <w:left w:val="nil"/>
              <w:bottom w:val="nil"/>
              <w:right w:val="nil"/>
            </w:tcBorders>
            <w:vAlign w:val="bottom"/>
          </w:tcPr>
          <w:p w14:paraId="55D2E9EC" w14:textId="77777777" w:rsidR="00922DEF" w:rsidRPr="00FF3813" w:rsidRDefault="00922DEF" w:rsidP="00922DEF">
            <w:pPr>
              <w:jc w:val="center"/>
              <w:rPr>
                <w:rFonts w:ascii="Calibri" w:hAnsi="Calibri" w:cs="Calibri"/>
                <w:lang w:val="en-GB"/>
              </w:rPr>
            </w:pPr>
            <w:r w:rsidRPr="00FF3813">
              <w:rPr>
                <w:rFonts w:ascii="Calibri" w:hAnsi="Calibri" w:cs="Calibri"/>
                <w:lang w:val="en-GB"/>
              </w:rPr>
              <w:t>4</w:t>
            </w:r>
          </w:p>
        </w:tc>
        <w:tc>
          <w:tcPr>
            <w:tcW w:w="0" w:type="auto"/>
            <w:tcBorders>
              <w:top w:val="nil"/>
              <w:left w:val="nil"/>
              <w:bottom w:val="nil"/>
              <w:right w:val="nil"/>
            </w:tcBorders>
            <w:vAlign w:val="bottom"/>
          </w:tcPr>
          <w:p w14:paraId="1764EB43" w14:textId="77777777" w:rsidR="00922DEF" w:rsidRPr="00FF3813" w:rsidRDefault="00922DEF" w:rsidP="00922DEF">
            <w:pPr>
              <w:jc w:val="center"/>
              <w:rPr>
                <w:rFonts w:ascii="Calibri" w:hAnsi="Calibri" w:cs="Calibri"/>
                <w:lang w:val="en-GB"/>
              </w:rPr>
            </w:pPr>
            <w:r w:rsidRPr="00FF3813">
              <w:rPr>
                <w:rFonts w:ascii="Calibri" w:hAnsi="Calibri" w:cs="Calibri"/>
                <w:lang w:val="en-GB"/>
              </w:rPr>
              <w:t>4</w:t>
            </w:r>
          </w:p>
        </w:tc>
        <w:tc>
          <w:tcPr>
            <w:tcW w:w="0" w:type="auto"/>
            <w:tcBorders>
              <w:top w:val="nil"/>
              <w:left w:val="nil"/>
              <w:bottom w:val="nil"/>
              <w:right w:val="nil"/>
            </w:tcBorders>
            <w:vAlign w:val="bottom"/>
          </w:tcPr>
          <w:p w14:paraId="15A22BBB" w14:textId="77777777" w:rsidR="00922DEF" w:rsidRPr="00FF3813" w:rsidRDefault="00922DEF" w:rsidP="00922DEF">
            <w:pPr>
              <w:jc w:val="center"/>
              <w:rPr>
                <w:rFonts w:ascii="Calibri" w:hAnsi="Calibri" w:cs="Calibri"/>
                <w:lang w:val="en-GB"/>
              </w:rPr>
            </w:pPr>
            <w:r w:rsidRPr="00FF3813">
              <w:rPr>
                <w:rFonts w:ascii="Calibri" w:hAnsi="Calibri" w:cs="Calibri"/>
                <w:lang w:val="en-GB"/>
              </w:rPr>
              <w:t>4</w:t>
            </w:r>
          </w:p>
        </w:tc>
        <w:tc>
          <w:tcPr>
            <w:tcW w:w="0" w:type="auto"/>
            <w:tcBorders>
              <w:top w:val="nil"/>
              <w:left w:val="nil"/>
              <w:bottom w:val="nil"/>
              <w:right w:val="nil"/>
            </w:tcBorders>
            <w:vAlign w:val="bottom"/>
          </w:tcPr>
          <w:p w14:paraId="097455DE" w14:textId="77777777" w:rsidR="00922DEF" w:rsidRPr="00FF3813" w:rsidRDefault="00922DEF" w:rsidP="00922DEF">
            <w:pPr>
              <w:jc w:val="center"/>
              <w:rPr>
                <w:rFonts w:ascii="Calibri" w:hAnsi="Calibri" w:cs="Calibri"/>
                <w:lang w:val="en-GB"/>
              </w:rPr>
            </w:pPr>
            <w:r w:rsidRPr="00FF3813">
              <w:rPr>
                <w:rFonts w:ascii="Calibri" w:hAnsi="Calibri" w:cs="Calibri"/>
                <w:lang w:val="en-GB"/>
              </w:rPr>
              <w:t>4.1</w:t>
            </w:r>
          </w:p>
        </w:tc>
        <w:tc>
          <w:tcPr>
            <w:tcW w:w="0" w:type="auto"/>
            <w:tcBorders>
              <w:top w:val="nil"/>
              <w:left w:val="nil"/>
              <w:bottom w:val="nil"/>
              <w:right w:val="nil"/>
            </w:tcBorders>
            <w:vAlign w:val="bottom"/>
          </w:tcPr>
          <w:p w14:paraId="4F0ECA36" w14:textId="77777777" w:rsidR="00922DEF" w:rsidRPr="00FF3813" w:rsidRDefault="00922DEF" w:rsidP="00922DEF">
            <w:pPr>
              <w:jc w:val="center"/>
              <w:rPr>
                <w:rFonts w:ascii="Calibri" w:hAnsi="Calibri" w:cs="Calibri"/>
                <w:lang w:val="en-GB"/>
              </w:rPr>
            </w:pPr>
            <w:r w:rsidRPr="00FF3813">
              <w:rPr>
                <w:rFonts w:ascii="Calibri" w:hAnsi="Calibri" w:cs="Calibri"/>
                <w:lang w:val="en-GB"/>
              </w:rPr>
              <w:t>15.9</w:t>
            </w:r>
          </w:p>
        </w:tc>
        <w:tc>
          <w:tcPr>
            <w:tcW w:w="0" w:type="auto"/>
            <w:tcBorders>
              <w:top w:val="nil"/>
              <w:left w:val="nil"/>
              <w:bottom w:val="nil"/>
              <w:right w:val="nil"/>
            </w:tcBorders>
            <w:vAlign w:val="bottom"/>
          </w:tcPr>
          <w:p w14:paraId="05706C09" w14:textId="77777777" w:rsidR="00922DEF" w:rsidRPr="00FF3813" w:rsidRDefault="00922DEF" w:rsidP="00922DEF">
            <w:pPr>
              <w:jc w:val="center"/>
              <w:rPr>
                <w:rFonts w:ascii="Calibri" w:hAnsi="Calibri" w:cs="Calibri"/>
                <w:lang w:val="en-GB"/>
              </w:rPr>
            </w:pPr>
            <w:r w:rsidRPr="00FF3813">
              <w:rPr>
                <w:rFonts w:ascii="Calibri" w:hAnsi="Calibri" w:cs="Calibri"/>
                <w:lang w:val="en-GB"/>
              </w:rPr>
              <w:t>11.2</w:t>
            </w:r>
          </w:p>
        </w:tc>
      </w:tr>
      <w:tr w:rsidR="00FF3813" w:rsidRPr="00FF3813" w14:paraId="33E988BE" w14:textId="77777777" w:rsidTr="00BC6B22">
        <w:tc>
          <w:tcPr>
            <w:tcW w:w="0" w:type="auto"/>
            <w:tcBorders>
              <w:top w:val="nil"/>
              <w:left w:val="nil"/>
              <w:bottom w:val="nil"/>
              <w:right w:val="nil"/>
            </w:tcBorders>
          </w:tcPr>
          <w:p w14:paraId="602620DF" w14:textId="77777777" w:rsidR="00922DEF" w:rsidRPr="00FF3813" w:rsidRDefault="00922DEF" w:rsidP="00BC6B22">
            <w:pPr>
              <w:keepNext/>
              <w:keepLines/>
              <w:spacing w:before="120"/>
              <w:ind w:left="720"/>
              <w:jc w:val="both"/>
              <w:rPr>
                <w:lang w:val="en-GB" w:eastAsia="en-GB"/>
              </w:rPr>
            </w:pPr>
            <w:r w:rsidRPr="00FF3813">
              <w:rPr>
                <w:lang w:val="en-GB" w:eastAsia="en-GB"/>
              </w:rPr>
              <w:t>Log Linear Curve</w:t>
            </w:r>
          </w:p>
        </w:tc>
        <w:tc>
          <w:tcPr>
            <w:tcW w:w="0" w:type="auto"/>
            <w:tcBorders>
              <w:top w:val="nil"/>
              <w:left w:val="nil"/>
              <w:bottom w:val="nil"/>
              <w:right w:val="nil"/>
            </w:tcBorders>
            <w:vAlign w:val="bottom"/>
          </w:tcPr>
          <w:p w14:paraId="31C80765" w14:textId="77777777" w:rsidR="00922DEF" w:rsidRPr="00FF3813" w:rsidRDefault="00922DEF" w:rsidP="00922DEF">
            <w:pPr>
              <w:jc w:val="center"/>
              <w:rPr>
                <w:rFonts w:ascii="Calibri" w:hAnsi="Calibri" w:cs="Calibri"/>
                <w:lang w:val="en-GB"/>
              </w:rPr>
            </w:pPr>
            <w:r w:rsidRPr="00FF3813">
              <w:rPr>
                <w:rFonts w:ascii="Calibri" w:hAnsi="Calibri" w:cs="Calibri"/>
                <w:lang w:val="en-GB"/>
              </w:rPr>
              <w:t>4</w:t>
            </w:r>
          </w:p>
        </w:tc>
        <w:tc>
          <w:tcPr>
            <w:tcW w:w="0" w:type="auto"/>
            <w:tcBorders>
              <w:top w:val="nil"/>
              <w:left w:val="nil"/>
              <w:bottom w:val="nil"/>
              <w:right w:val="nil"/>
            </w:tcBorders>
            <w:vAlign w:val="bottom"/>
          </w:tcPr>
          <w:p w14:paraId="61D0753F" w14:textId="77777777" w:rsidR="00922DEF" w:rsidRPr="00FF3813" w:rsidRDefault="00922DEF" w:rsidP="00922DEF">
            <w:pPr>
              <w:jc w:val="center"/>
              <w:rPr>
                <w:rFonts w:ascii="Calibri" w:hAnsi="Calibri" w:cs="Calibri"/>
                <w:lang w:val="en-GB"/>
              </w:rPr>
            </w:pPr>
            <w:r w:rsidRPr="00FF3813">
              <w:rPr>
                <w:rFonts w:ascii="Calibri" w:hAnsi="Calibri" w:cs="Calibri"/>
                <w:lang w:val="en-GB"/>
              </w:rPr>
              <w:t>4</w:t>
            </w:r>
          </w:p>
        </w:tc>
        <w:tc>
          <w:tcPr>
            <w:tcW w:w="0" w:type="auto"/>
            <w:tcBorders>
              <w:top w:val="nil"/>
              <w:left w:val="nil"/>
              <w:bottom w:val="nil"/>
              <w:right w:val="nil"/>
            </w:tcBorders>
            <w:vAlign w:val="bottom"/>
          </w:tcPr>
          <w:p w14:paraId="152EDDA3" w14:textId="77777777" w:rsidR="00922DEF" w:rsidRPr="00FF3813" w:rsidRDefault="00922DEF" w:rsidP="00922DEF">
            <w:pPr>
              <w:jc w:val="center"/>
              <w:rPr>
                <w:rFonts w:ascii="Calibri" w:hAnsi="Calibri" w:cs="Calibri"/>
                <w:lang w:val="en-GB"/>
              </w:rPr>
            </w:pPr>
            <w:r w:rsidRPr="00FF3813">
              <w:rPr>
                <w:rFonts w:ascii="Calibri" w:hAnsi="Calibri" w:cs="Calibri"/>
                <w:lang w:val="en-GB"/>
              </w:rPr>
              <w:t>4</w:t>
            </w:r>
          </w:p>
        </w:tc>
        <w:tc>
          <w:tcPr>
            <w:tcW w:w="0" w:type="auto"/>
            <w:tcBorders>
              <w:top w:val="nil"/>
              <w:left w:val="nil"/>
              <w:bottom w:val="nil"/>
              <w:right w:val="nil"/>
            </w:tcBorders>
            <w:vAlign w:val="bottom"/>
          </w:tcPr>
          <w:p w14:paraId="41F97155" w14:textId="77777777" w:rsidR="00922DEF" w:rsidRPr="00FF3813" w:rsidRDefault="00922DEF" w:rsidP="00922DEF">
            <w:pPr>
              <w:jc w:val="center"/>
              <w:rPr>
                <w:rFonts w:ascii="Calibri" w:hAnsi="Calibri" w:cs="Calibri"/>
                <w:lang w:val="en-GB"/>
              </w:rPr>
            </w:pPr>
            <w:r w:rsidRPr="00FF3813">
              <w:rPr>
                <w:rFonts w:ascii="Calibri" w:hAnsi="Calibri" w:cs="Calibri"/>
                <w:lang w:val="en-GB"/>
              </w:rPr>
              <w:t>4</w:t>
            </w:r>
          </w:p>
        </w:tc>
        <w:tc>
          <w:tcPr>
            <w:tcW w:w="0" w:type="auto"/>
            <w:tcBorders>
              <w:top w:val="nil"/>
              <w:left w:val="nil"/>
              <w:bottom w:val="nil"/>
              <w:right w:val="nil"/>
            </w:tcBorders>
            <w:vAlign w:val="bottom"/>
          </w:tcPr>
          <w:p w14:paraId="197DAFC9" w14:textId="77777777" w:rsidR="00922DEF" w:rsidRPr="00FF3813" w:rsidRDefault="00922DEF" w:rsidP="00922DEF">
            <w:pPr>
              <w:jc w:val="center"/>
              <w:rPr>
                <w:rFonts w:ascii="Calibri" w:hAnsi="Calibri" w:cs="Calibri"/>
                <w:lang w:val="en-GB"/>
              </w:rPr>
            </w:pPr>
            <w:r w:rsidRPr="00FF3813">
              <w:rPr>
                <w:rFonts w:ascii="Calibri" w:hAnsi="Calibri" w:cs="Calibri"/>
                <w:lang w:val="en-GB"/>
              </w:rPr>
              <w:t>16.7</w:t>
            </w:r>
          </w:p>
        </w:tc>
        <w:tc>
          <w:tcPr>
            <w:tcW w:w="0" w:type="auto"/>
            <w:tcBorders>
              <w:top w:val="nil"/>
              <w:left w:val="nil"/>
              <w:bottom w:val="nil"/>
              <w:right w:val="nil"/>
            </w:tcBorders>
            <w:vAlign w:val="bottom"/>
          </w:tcPr>
          <w:p w14:paraId="05CD66B3" w14:textId="77777777" w:rsidR="00922DEF" w:rsidRPr="00FF3813" w:rsidRDefault="00922DEF" w:rsidP="00922DEF">
            <w:pPr>
              <w:jc w:val="center"/>
              <w:rPr>
                <w:rFonts w:ascii="Calibri" w:hAnsi="Calibri" w:cs="Calibri"/>
                <w:lang w:val="en-GB"/>
              </w:rPr>
            </w:pPr>
            <w:r w:rsidRPr="00FF3813">
              <w:rPr>
                <w:rFonts w:ascii="Calibri" w:hAnsi="Calibri" w:cs="Calibri"/>
                <w:lang w:val="en-GB"/>
              </w:rPr>
              <w:t>12.2</w:t>
            </w:r>
          </w:p>
        </w:tc>
      </w:tr>
      <w:tr w:rsidR="00FF3813" w:rsidRPr="00FF3813" w14:paraId="781E135E" w14:textId="77777777" w:rsidTr="00BC6B22">
        <w:tc>
          <w:tcPr>
            <w:tcW w:w="0" w:type="auto"/>
            <w:tcBorders>
              <w:top w:val="nil"/>
              <w:left w:val="nil"/>
              <w:bottom w:val="nil"/>
              <w:right w:val="nil"/>
            </w:tcBorders>
          </w:tcPr>
          <w:p w14:paraId="212F9ED7" w14:textId="225EF417" w:rsidR="00922DEF" w:rsidRPr="00FF3813" w:rsidRDefault="00457E67" w:rsidP="00BC6B22">
            <w:pPr>
              <w:keepNext/>
              <w:keepLines/>
              <w:spacing w:before="120"/>
              <w:ind w:left="720"/>
              <w:jc w:val="both"/>
              <w:rPr>
                <w:lang w:val="en-GB" w:eastAsia="en-GB"/>
              </w:rPr>
            </w:pPr>
            <w:r w:rsidRPr="00FF3813">
              <w:rPr>
                <w:lang w:val="en-GB" w:eastAsia="en-GB"/>
              </w:rPr>
              <w:t>U-Shaped</w:t>
            </w:r>
            <w:r w:rsidR="00922DEF" w:rsidRPr="00FF3813">
              <w:rPr>
                <w:lang w:val="en-GB" w:eastAsia="en-GB"/>
              </w:rPr>
              <w:t xml:space="preserve"> Curve</w:t>
            </w:r>
          </w:p>
        </w:tc>
        <w:tc>
          <w:tcPr>
            <w:tcW w:w="0" w:type="auto"/>
            <w:tcBorders>
              <w:top w:val="nil"/>
              <w:left w:val="nil"/>
              <w:bottom w:val="nil"/>
              <w:right w:val="nil"/>
            </w:tcBorders>
            <w:vAlign w:val="bottom"/>
          </w:tcPr>
          <w:p w14:paraId="3AED7253" w14:textId="77777777" w:rsidR="00922DEF" w:rsidRPr="00FF3813" w:rsidRDefault="00922DEF" w:rsidP="00922DEF">
            <w:pPr>
              <w:jc w:val="center"/>
              <w:rPr>
                <w:rFonts w:ascii="Calibri" w:hAnsi="Calibri" w:cs="Calibri"/>
                <w:lang w:val="en-GB"/>
              </w:rPr>
            </w:pPr>
            <w:r w:rsidRPr="00FF3813">
              <w:rPr>
                <w:rFonts w:ascii="Calibri" w:hAnsi="Calibri" w:cs="Calibri"/>
                <w:lang w:val="en-GB"/>
              </w:rPr>
              <w:t>4</w:t>
            </w:r>
          </w:p>
        </w:tc>
        <w:tc>
          <w:tcPr>
            <w:tcW w:w="0" w:type="auto"/>
            <w:tcBorders>
              <w:top w:val="nil"/>
              <w:left w:val="nil"/>
              <w:bottom w:val="nil"/>
              <w:right w:val="nil"/>
            </w:tcBorders>
            <w:vAlign w:val="bottom"/>
          </w:tcPr>
          <w:p w14:paraId="4247BA49" w14:textId="77777777" w:rsidR="00922DEF" w:rsidRPr="00FF3813" w:rsidRDefault="00922DEF" w:rsidP="00922DEF">
            <w:pPr>
              <w:jc w:val="center"/>
              <w:rPr>
                <w:rFonts w:ascii="Calibri" w:hAnsi="Calibri" w:cs="Calibri"/>
                <w:lang w:val="en-GB"/>
              </w:rPr>
            </w:pPr>
            <w:r w:rsidRPr="00FF3813">
              <w:rPr>
                <w:rFonts w:ascii="Calibri" w:hAnsi="Calibri" w:cs="Calibri"/>
                <w:lang w:val="en-GB"/>
              </w:rPr>
              <w:t>4.1</w:t>
            </w:r>
          </w:p>
        </w:tc>
        <w:tc>
          <w:tcPr>
            <w:tcW w:w="0" w:type="auto"/>
            <w:tcBorders>
              <w:top w:val="nil"/>
              <w:left w:val="nil"/>
              <w:bottom w:val="nil"/>
              <w:right w:val="nil"/>
            </w:tcBorders>
            <w:vAlign w:val="bottom"/>
          </w:tcPr>
          <w:p w14:paraId="54C25E15" w14:textId="77777777" w:rsidR="00922DEF" w:rsidRPr="00FF3813" w:rsidRDefault="00922DEF" w:rsidP="00922DEF">
            <w:pPr>
              <w:jc w:val="center"/>
              <w:rPr>
                <w:rFonts w:ascii="Calibri" w:hAnsi="Calibri" w:cs="Calibri"/>
                <w:lang w:val="en-GB"/>
              </w:rPr>
            </w:pPr>
            <w:r w:rsidRPr="00FF3813">
              <w:rPr>
                <w:rFonts w:ascii="Calibri" w:hAnsi="Calibri" w:cs="Calibri"/>
                <w:lang w:val="en-GB"/>
              </w:rPr>
              <w:t>4.1</w:t>
            </w:r>
          </w:p>
        </w:tc>
        <w:tc>
          <w:tcPr>
            <w:tcW w:w="0" w:type="auto"/>
            <w:tcBorders>
              <w:top w:val="nil"/>
              <w:left w:val="nil"/>
              <w:bottom w:val="nil"/>
              <w:right w:val="nil"/>
            </w:tcBorders>
            <w:vAlign w:val="bottom"/>
          </w:tcPr>
          <w:p w14:paraId="3FA0241F" w14:textId="77777777" w:rsidR="00922DEF" w:rsidRPr="00FF3813" w:rsidRDefault="00922DEF" w:rsidP="00922DEF">
            <w:pPr>
              <w:jc w:val="center"/>
              <w:rPr>
                <w:rFonts w:ascii="Calibri" w:hAnsi="Calibri" w:cs="Calibri"/>
                <w:lang w:val="en-GB"/>
              </w:rPr>
            </w:pPr>
            <w:r w:rsidRPr="00FF3813">
              <w:rPr>
                <w:rFonts w:ascii="Calibri" w:hAnsi="Calibri" w:cs="Calibri"/>
                <w:lang w:val="en-GB"/>
              </w:rPr>
              <w:t>4.2</w:t>
            </w:r>
          </w:p>
        </w:tc>
        <w:tc>
          <w:tcPr>
            <w:tcW w:w="0" w:type="auto"/>
            <w:tcBorders>
              <w:top w:val="nil"/>
              <w:left w:val="nil"/>
              <w:bottom w:val="nil"/>
              <w:right w:val="nil"/>
            </w:tcBorders>
            <w:vAlign w:val="bottom"/>
          </w:tcPr>
          <w:p w14:paraId="7D968097" w14:textId="77777777" w:rsidR="00922DEF" w:rsidRPr="00FF3813" w:rsidRDefault="00922DEF" w:rsidP="00922DEF">
            <w:pPr>
              <w:jc w:val="center"/>
              <w:rPr>
                <w:rFonts w:ascii="Calibri" w:hAnsi="Calibri" w:cs="Calibri"/>
                <w:lang w:val="en-GB"/>
              </w:rPr>
            </w:pPr>
            <w:r w:rsidRPr="00FF3813">
              <w:rPr>
                <w:rFonts w:ascii="Calibri" w:hAnsi="Calibri" w:cs="Calibri"/>
                <w:lang w:val="en-GB"/>
              </w:rPr>
              <w:t>20.2</w:t>
            </w:r>
          </w:p>
        </w:tc>
        <w:tc>
          <w:tcPr>
            <w:tcW w:w="0" w:type="auto"/>
            <w:tcBorders>
              <w:top w:val="nil"/>
              <w:left w:val="nil"/>
              <w:bottom w:val="nil"/>
              <w:right w:val="nil"/>
            </w:tcBorders>
            <w:vAlign w:val="bottom"/>
          </w:tcPr>
          <w:p w14:paraId="11D01E10" w14:textId="77777777" w:rsidR="00922DEF" w:rsidRPr="00FF3813" w:rsidRDefault="00922DEF" w:rsidP="00922DEF">
            <w:pPr>
              <w:jc w:val="center"/>
              <w:rPr>
                <w:rFonts w:ascii="Calibri" w:hAnsi="Calibri" w:cs="Calibri"/>
                <w:lang w:val="en-GB"/>
              </w:rPr>
            </w:pPr>
            <w:r w:rsidRPr="00FF3813">
              <w:rPr>
                <w:rFonts w:ascii="Calibri" w:hAnsi="Calibri" w:cs="Calibri"/>
                <w:lang w:val="en-GB"/>
              </w:rPr>
              <w:t>12.2</w:t>
            </w:r>
          </w:p>
        </w:tc>
      </w:tr>
      <w:tr w:rsidR="00FF3813" w:rsidRPr="00FF3813" w14:paraId="79BF244A" w14:textId="77777777" w:rsidTr="00BC6B22">
        <w:tc>
          <w:tcPr>
            <w:tcW w:w="0" w:type="auto"/>
            <w:tcBorders>
              <w:top w:val="nil"/>
              <w:left w:val="nil"/>
              <w:bottom w:val="nil"/>
              <w:right w:val="nil"/>
            </w:tcBorders>
          </w:tcPr>
          <w:p w14:paraId="34D9E8E5" w14:textId="77777777" w:rsidR="00922DEF" w:rsidRPr="00FF3813" w:rsidRDefault="00922DEF" w:rsidP="00BC6B22">
            <w:pPr>
              <w:keepNext/>
              <w:keepLines/>
              <w:spacing w:before="120"/>
              <w:jc w:val="both"/>
              <w:rPr>
                <w:b/>
                <w:lang w:val="en-GB" w:eastAsia="en-GB"/>
              </w:rPr>
            </w:pPr>
            <w:r w:rsidRPr="00FF3813">
              <w:rPr>
                <w:lang w:val="en-GB" w:eastAsia="en-GB"/>
              </w:rPr>
              <w:t>Proportion of simulation being selected as ED90</w:t>
            </w:r>
          </w:p>
        </w:tc>
        <w:tc>
          <w:tcPr>
            <w:tcW w:w="0" w:type="auto"/>
            <w:tcBorders>
              <w:top w:val="nil"/>
              <w:left w:val="nil"/>
              <w:bottom w:val="nil"/>
              <w:right w:val="nil"/>
            </w:tcBorders>
            <w:vAlign w:val="bottom"/>
          </w:tcPr>
          <w:p w14:paraId="26C87AD3" w14:textId="77777777" w:rsidR="00922DEF" w:rsidRPr="00FF3813" w:rsidRDefault="00922DEF" w:rsidP="00922DEF">
            <w:pPr>
              <w:spacing w:before="120"/>
              <w:jc w:val="center"/>
              <w:rPr>
                <w:rFonts w:ascii="Calibri" w:hAnsi="Calibri" w:cs="Calibri"/>
                <w:lang w:val="en-GB"/>
              </w:rPr>
            </w:pPr>
          </w:p>
        </w:tc>
        <w:tc>
          <w:tcPr>
            <w:tcW w:w="0" w:type="auto"/>
            <w:tcBorders>
              <w:top w:val="nil"/>
              <w:left w:val="nil"/>
              <w:bottom w:val="nil"/>
              <w:right w:val="nil"/>
            </w:tcBorders>
            <w:vAlign w:val="bottom"/>
          </w:tcPr>
          <w:p w14:paraId="741CBE20" w14:textId="77777777" w:rsidR="00922DEF" w:rsidRPr="00FF3813" w:rsidRDefault="00922DEF" w:rsidP="00922DEF">
            <w:pPr>
              <w:spacing w:before="120"/>
              <w:jc w:val="center"/>
              <w:rPr>
                <w:rFonts w:ascii="Calibri" w:hAnsi="Calibri" w:cs="Calibri"/>
                <w:lang w:val="en-GB"/>
              </w:rPr>
            </w:pPr>
          </w:p>
        </w:tc>
        <w:tc>
          <w:tcPr>
            <w:tcW w:w="0" w:type="auto"/>
            <w:tcBorders>
              <w:top w:val="nil"/>
              <w:left w:val="nil"/>
              <w:bottom w:val="nil"/>
              <w:right w:val="nil"/>
            </w:tcBorders>
            <w:vAlign w:val="bottom"/>
          </w:tcPr>
          <w:p w14:paraId="0DB6CACA" w14:textId="77777777" w:rsidR="00922DEF" w:rsidRPr="00FF3813" w:rsidRDefault="00922DEF" w:rsidP="00922DEF">
            <w:pPr>
              <w:spacing w:before="120"/>
              <w:jc w:val="center"/>
              <w:rPr>
                <w:rFonts w:ascii="Calibri" w:hAnsi="Calibri" w:cs="Calibri"/>
                <w:lang w:val="en-GB"/>
              </w:rPr>
            </w:pPr>
          </w:p>
        </w:tc>
        <w:tc>
          <w:tcPr>
            <w:tcW w:w="0" w:type="auto"/>
            <w:tcBorders>
              <w:top w:val="nil"/>
              <w:left w:val="nil"/>
              <w:bottom w:val="nil"/>
              <w:right w:val="nil"/>
            </w:tcBorders>
            <w:vAlign w:val="bottom"/>
          </w:tcPr>
          <w:p w14:paraId="388E4FEB" w14:textId="77777777" w:rsidR="00922DEF" w:rsidRPr="00FF3813" w:rsidRDefault="00922DEF" w:rsidP="00922DEF">
            <w:pPr>
              <w:spacing w:before="120"/>
              <w:jc w:val="center"/>
              <w:rPr>
                <w:rFonts w:ascii="Calibri" w:hAnsi="Calibri" w:cs="Calibri"/>
                <w:lang w:val="en-GB"/>
              </w:rPr>
            </w:pPr>
          </w:p>
        </w:tc>
        <w:tc>
          <w:tcPr>
            <w:tcW w:w="0" w:type="auto"/>
            <w:tcBorders>
              <w:top w:val="nil"/>
              <w:left w:val="nil"/>
              <w:bottom w:val="nil"/>
              <w:right w:val="nil"/>
            </w:tcBorders>
            <w:vAlign w:val="bottom"/>
          </w:tcPr>
          <w:p w14:paraId="469CCE7A" w14:textId="77777777" w:rsidR="00922DEF" w:rsidRPr="00FF3813" w:rsidRDefault="00922DEF" w:rsidP="00922DEF">
            <w:pPr>
              <w:spacing w:before="120"/>
              <w:jc w:val="center"/>
              <w:rPr>
                <w:rFonts w:ascii="Calibri" w:hAnsi="Calibri" w:cs="Calibri"/>
                <w:lang w:val="en-GB"/>
              </w:rPr>
            </w:pPr>
          </w:p>
        </w:tc>
        <w:tc>
          <w:tcPr>
            <w:tcW w:w="0" w:type="auto"/>
            <w:tcBorders>
              <w:top w:val="nil"/>
              <w:left w:val="nil"/>
              <w:bottom w:val="nil"/>
              <w:right w:val="nil"/>
            </w:tcBorders>
            <w:vAlign w:val="bottom"/>
          </w:tcPr>
          <w:p w14:paraId="08A9EB93" w14:textId="77777777" w:rsidR="00922DEF" w:rsidRPr="00FF3813" w:rsidRDefault="00922DEF" w:rsidP="00922DEF">
            <w:pPr>
              <w:spacing w:before="120"/>
              <w:jc w:val="center"/>
              <w:rPr>
                <w:rFonts w:ascii="Calibri" w:hAnsi="Calibri" w:cs="Calibri"/>
                <w:lang w:val="en-GB"/>
              </w:rPr>
            </w:pPr>
          </w:p>
        </w:tc>
      </w:tr>
      <w:tr w:rsidR="00FF3813" w:rsidRPr="00FF3813" w14:paraId="30D148ED" w14:textId="77777777" w:rsidTr="00BC6B22">
        <w:tc>
          <w:tcPr>
            <w:tcW w:w="0" w:type="auto"/>
            <w:tcBorders>
              <w:top w:val="nil"/>
              <w:left w:val="nil"/>
              <w:bottom w:val="nil"/>
              <w:right w:val="nil"/>
            </w:tcBorders>
          </w:tcPr>
          <w:p w14:paraId="34E02C6F" w14:textId="77777777" w:rsidR="00922DEF" w:rsidRPr="00FF3813" w:rsidRDefault="00922DEF" w:rsidP="00BC6B22">
            <w:pPr>
              <w:keepNext/>
              <w:keepLines/>
              <w:spacing w:before="120"/>
              <w:ind w:left="720"/>
              <w:jc w:val="both"/>
              <w:rPr>
                <w:lang w:val="en-GB" w:eastAsia="en-GB"/>
              </w:rPr>
            </w:pPr>
            <w:r w:rsidRPr="00FF3813">
              <w:rPr>
                <w:lang w:val="en-GB" w:eastAsia="en-GB"/>
              </w:rPr>
              <w:t>Flat placebo like curve</w:t>
            </w:r>
          </w:p>
        </w:tc>
        <w:tc>
          <w:tcPr>
            <w:tcW w:w="0" w:type="auto"/>
            <w:tcBorders>
              <w:top w:val="nil"/>
              <w:left w:val="nil"/>
              <w:bottom w:val="nil"/>
              <w:right w:val="nil"/>
            </w:tcBorders>
            <w:vAlign w:val="bottom"/>
          </w:tcPr>
          <w:p w14:paraId="17157A6A"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2E05F10D"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34FD5092"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7508CA80"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6D4D8C0E" w14:textId="77777777" w:rsidR="00922DEF" w:rsidRPr="00FF3813" w:rsidRDefault="00922DEF" w:rsidP="00922DEF">
            <w:pPr>
              <w:jc w:val="center"/>
              <w:rPr>
                <w:rFonts w:ascii="Calibri" w:hAnsi="Calibri" w:cs="Calibri"/>
                <w:lang w:val="en-GB"/>
              </w:rPr>
            </w:pPr>
            <w:r w:rsidRPr="00FF3813">
              <w:rPr>
                <w:rFonts w:ascii="Calibri" w:hAnsi="Calibri" w:cs="Calibri"/>
                <w:lang w:val="en-GB"/>
              </w:rPr>
              <w:t>38%</w:t>
            </w:r>
          </w:p>
        </w:tc>
        <w:tc>
          <w:tcPr>
            <w:tcW w:w="0" w:type="auto"/>
            <w:tcBorders>
              <w:top w:val="nil"/>
              <w:left w:val="nil"/>
              <w:bottom w:val="nil"/>
              <w:right w:val="nil"/>
            </w:tcBorders>
            <w:vAlign w:val="bottom"/>
          </w:tcPr>
          <w:p w14:paraId="5302E328"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r>
      <w:tr w:rsidR="00FF3813" w:rsidRPr="00FF3813" w14:paraId="2677A48F" w14:textId="77777777" w:rsidTr="00BC6B22">
        <w:tc>
          <w:tcPr>
            <w:tcW w:w="0" w:type="auto"/>
            <w:tcBorders>
              <w:top w:val="nil"/>
              <w:left w:val="nil"/>
              <w:bottom w:val="nil"/>
              <w:right w:val="nil"/>
            </w:tcBorders>
          </w:tcPr>
          <w:p w14:paraId="67E78C4E" w14:textId="77777777" w:rsidR="00922DEF" w:rsidRPr="00FF3813" w:rsidRDefault="00F5499C" w:rsidP="00BC6B22">
            <w:pPr>
              <w:keepNext/>
              <w:keepLines/>
              <w:spacing w:before="120"/>
              <w:ind w:left="720"/>
              <w:jc w:val="both"/>
              <w:rPr>
                <w:lang w:val="en-GB" w:eastAsia="en-GB"/>
              </w:rPr>
            </w:pPr>
            <w:r w:rsidRPr="00FF3813">
              <w:rPr>
                <w:i/>
                <w:lang w:val="en-GB" w:eastAsia="en-GB"/>
              </w:rPr>
              <w:t>Emax</w:t>
            </w:r>
            <w:r w:rsidR="00922DEF" w:rsidRPr="00FF3813">
              <w:rPr>
                <w:lang w:val="en-GB" w:eastAsia="en-GB"/>
              </w:rPr>
              <w:t xml:space="preserve"> like Curve</w:t>
            </w:r>
          </w:p>
        </w:tc>
        <w:tc>
          <w:tcPr>
            <w:tcW w:w="0" w:type="auto"/>
            <w:tcBorders>
              <w:top w:val="nil"/>
              <w:left w:val="nil"/>
              <w:bottom w:val="nil"/>
              <w:right w:val="nil"/>
            </w:tcBorders>
            <w:vAlign w:val="bottom"/>
          </w:tcPr>
          <w:p w14:paraId="38FE6EDE"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13F00F05"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7B7CFA85"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04A3BA01"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18236B3E" w14:textId="77777777" w:rsidR="00922DEF" w:rsidRPr="00FF3813" w:rsidRDefault="00922DEF" w:rsidP="00922DEF">
            <w:pPr>
              <w:jc w:val="center"/>
              <w:rPr>
                <w:rFonts w:ascii="Calibri" w:hAnsi="Calibri" w:cs="Calibri"/>
                <w:lang w:val="en-GB"/>
              </w:rPr>
            </w:pPr>
            <w:r w:rsidRPr="00FF3813">
              <w:rPr>
                <w:rFonts w:ascii="Calibri" w:hAnsi="Calibri" w:cs="Calibri"/>
                <w:lang w:val="en-GB"/>
              </w:rPr>
              <w:t>89%</w:t>
            </w:r>
          </w:p>
        </w:tc>
        <w:tc>
          <w:tcPr>
            <w:tcW w:w="0" w:type="auto"/>
            <w:tcBorders>
              <w:top w:val="nil"/>
              <w:left w:val="nil"/>
              <w:bottom w:val="nil"/>
              <w:right w:val="nil"/>
            </w:tcBorders>
            <w:vAlign w:val="bottom"/>
          </w:tcPr>
          <w:p w14:paraId="21D5E9D0" w14:textId="77777777" w:rsidR="00922DEF" w:rsidRPr="00FF3813" w:rsidRDefault="00922DEF" w:rsidP="00922DEF">
            <w:pPr>
              <w:jc w:val="center"/>
              <w:rPr>
                <w:rFonts w:ascii="Calibri" w:hAnsi="Calibri" w:cs="Calibri"/>
                <w:lang w:val="en-GB"/>
              </w:rPr>
            </w:pPr>
            <w:r w:rsidRPr="00FF3813">
              <w:rPr>
                <w:rFonts w:ascii="Calibri" w:hAnsi="Calibri" w:cs="Calibri"/>
                <w:lang w:val="en-GB"/>
              </w:rPr>
              <w:t>11%</w:t>
            </w:r>
          </w:p>
        </w:tc>
      </w:tr>
      <w:tr w:rsidR="00FF3813" w:rsidRPr="00FF3813" w14:paraId="6ED681B5" w14:textId="77777777" w:rsidTr="00BC6B22">
        <w:tc>
          <w:tcPr>
            <w:tcW w:w="0" w:type="auto"/>
            <w:tcBorders>
              <w:top w:val="nil"/>
              <w:left w:val="nil"/>
              <w:bottom w:val="nil"/>
              <w:right w:val="nil"/>
            </w:tcBorders>
          </w:tcPr>
          <w:p w14:paraId="56F0CD2D" w14:textId="77777777" w:rsidR="00922DEF" w:rsidRPr="00FF3813" w:rsidRDefault="00922DEF" w:rsidP="00BC6B22">
            <w:pPr>
              <w:keepNext/>
              <w:keepLines/>
              <w:spacing w:before="120"/>
              <w:ind w:left="720"/>
              <w:jc w:val="both"/>
              <w:rPr>
                <w:lang w:val="en-GB" w:eastAsia="en-GB"/>
              </w:rPr>
            </w:pPr>
            <w:r w:rsidRPr="00FF3813">
              <w:rPr>
                <w:lang w:val="en-GB" w:eastAsia="en-GB"/>
              </w:rPr>
              <w:t>Log Linear Curve</w:t>
            </w:r>
          </w:p>
        </w:tc>
        <w:tc>
          <w:tcPr>
            <w:tcW w:w="0" w:type="auto"/>
            <w:tcBorders>
              <w:top w:val="nil"/>
              <w:left w:val="nil"/>
              <w:bottom w:val="nil"/>
              <w:right w:val="nil"/>
            </w:tcBorders>
            <w:vAlign w:val="bottom"/>
          </w:tcPr>
          <w:p w14:paraId="6EFC1F45"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594897CB"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50F43F28"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4527B766"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1FB3A40A" w14:textId="77777777" w:rsidR="00922DEF" w:rsidRPr="00FF3813" w:rsidRDefault="00922DEF" w:rsidP="00922DEF">
            <w:pPr>
              <w:jc w:val="center"/>
              <w:rPr>
                <w:rFonts w:ascii="Calibri" w:hAnsi="Calibri" w:cs="Calibri"/>
                <w:lang w:val="en-GB"/>
              </w:rPr>
            </w:pPr>
            <w:r w:rsidRPr="00FF3813">
              <w:rPr>
                <w:rFonts w:ascii="Calibri" w:hAnsi="Calibri" w:cs="Calibri"/>
                <w:lang w:val="en-GB"/>
              </w:rPr>
              <w:t>81%</w:t>
            </w:r>
          </w:p>
        </w:tc>
        <w:tc>
          <w:tcPr>
            <w:tcW w:w="0" w:type="auto"/>
            <w:tcBorders>
              <w:top w:val="nil"/>
              <w:left w:val="nil"/>
              <w:bottom w:val="nil"/>
              <w:right w:val="nil"/>
            </w:tcBorders>
            <w:vAlign w:val="bottom"/>
          </w:tcPr>
          <w:p w14:paraId="49A8E142" w14:textId="77777777" w:rsidR="00922DEF" w:rsidRPr="00FF3813" w:rsidRDefault="00922DEF" w:rsidP="00922DEF">
            <w:pPr>
              <w:jc w:val="center"/>
              <w:rPr>
                <w:rFonts w:ascii="Calibri" w:hAnsi="Calibri" w:cs="Calibri"/>
                <w:lang w:val="en-GB"/>
              </w:rPr>
            </w:pPr>
            <w:r w:rsidRPr="00FF3813">
              <w:rPr>
                <w:rFonts w:ascii="Calibri" w:hAnsi="Calibri" w:cs="Calibri"/>
                <w:lang w:val="en-GB"/>
              </w:rPr>
              <w:t>19%</w:t>
            </w:r>
          </w:p>
        </w:tc>
      </w:tr>
      <w:tr w:rsidR="00FF3813" w:rsidRPr="00FF3813" w14:paraId="5735E7DF" w14:textId="77777777" w:rsidTr="00BC6B22">
        <w:tc>
          <w:tcPr>
            <w:tcW w:w="0" w:type="auto"/>
            <w:tcBorders>
              <w:top w:val="nil"/>
              <w:left w:val="nil"/>
              <w:bottom w:val="nil"/>
              <w:right w:val="nil"/>
            </w:tcBorders>
          </w:tcPr>
          <w:p w14:paraId="363AE9B3" w14:textId="378C5FFB" w:rsidR="00922DEF" w:rsidRPr="00FF3813" w:rsidRDefault="00457E67" w:rsidP="00BC6B22">
            <w:pPr>
              <w:keepNext/>
              <w:keepLines/>
              <w:spacing w:before="120"/>
              <w:ind w:left="720"/>
              <w:jc w:val="both"/>
              <w:rPr>
                <w:lang w:val="en-GB" w:eastAsia="en-GB"/>
              </w:rPr>
            </w:pPr>
            <w:r w:rsidRPr="00FF3813">
              <w:rPr>
                <w:lang w:val="en-GB" w:eastAsia="en-GB"/>
              </w:rPr>
              <w:t>U-Shaped</w:t>
            </w:r>
            <w:r w:rsidR="00922DEF" w:rsidRPr="00FF3813">
              <w:rPr>
                <w:lang w:val="en-GB" w:eastAsia="en-GB"/>
              </w:rPr>
              <w:t xml:space="preserve"> Curve</w:t>
            </w:r>
          </w:p>
        </w:tc>
        <w:tc>
          <w:tcPr>
            <w:tcW w:w="0" w:type="auto"/>
            <w:tcBorders>
              <w:top w:val="nil"/>
              <w:left w:val="nil"/>
              <w:bottom w:val="nil"/>
              <w:right w:val="nil"/>
            </w:tcBorders>
            <w:vAlign w:val="bottom"/>
          </w:tcPr>
          <w:p w14:paraId="0D245611"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46067C14"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01D2E40F"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1283D04B"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65DA939B" w14:textId="77777777" w:rsidR="00922DEF" w:rsidRPr="00FF3813" w:rsidRDefault="00922DEF" w:rsidP="00922DEF">
            <w:pPr>
              <w:jc w:val="center"/>
              <w:rPr>
                <w:rFonts w:ascii="Calibri" w:hAnsi="Calibri" w:cs="Calibri"/>
                <w:lang w:val="en-GB"/>
              </w:rPr>
            </w:pPr>
            <w:r w:rsidRPr="00FF3813">
              <w:rPr>
                <w:rFonts w:ascii="Calibri" w:hAnsi="Calibri" w:cs="Calibri"/>
                <w:lang w:val="en-GB"/>
              </w:rPr>
              <w:t>64%</w:t>
            </w:r>
          </w:p>
        </w:tc>
        <w:tc>
          <w:tcPr>
            <w:tcW w:w="0" w:type="auto"/>
            <w:tcBorders>
              <w:top w:val="nil"/>
              <w:left w:val="nil"/>
              <w:bottom w:val="nil"/>
              <w:right w:val="nil"/>
            </w:tcBorders>
            <w:vAlign w:val="bottom"/>
          </w:tcPr>
          <w:p w14:paraId="0D5D814C"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r>
      <w:tr w:rsidR="00FF3813" w:rsidRPr="00FF3813" w14:paraId="560C5CBB" w14:textId="77777777" w:rsidTr="00BC6B22">
        <w:tc>
          <w:tcPr>
            <w:tcW w:w="0" w:type="auto"/>
            <w:tcBorders>
              <w:top w:val="nil"/>
              <w:left w:val="nil"/>
              <w:bottom w:val="nil"/>
              <w:right w:val="nil"/>
            </w:tcBorders>
          </w:tcPr>
          <w:p w14:paraId="4A0D36BE" w14:textId="77777777" w:rsidR="00922DEF" w:rsidRPr="00FF3813" w:rsidRDefault="00922DEF" w:rsidP="00BC6B22">
            <w:pPr>
              <w:keepNext/>
              <w:keepLines/>
              <w:spacing w:before="120"/>
              <w:jc w:val="both"/>
              <w:rPr>
                <w:lang w:val="en-GB" w:eastAsia="en-GB"/>
              </w:rPr>
            </w:pPr>
            <w:r w:rsidRPr="00FF3813">
              <w:rPr>
                <w:lang w:val="en-GB" w:eastAsia="en-GB"/>
              </w:rPr>
              <w:t>Proportion of simulation being selected as MED</w:t>
            </w:r>
          </w:p>
        </w:tc>
        <w:tc>
          <w:tcPr>
            <w:tcW w:w="0" w:type="auto"/>
            <w:tcBorders>
              <w:top w:val="nil"/>
              <w:left w:val="nil"/>
              <w:bottom w:val="nil"/>
              <w:right w:val="nil"/>
            </w:tcBorders>
            <w:vAlign w:val="bottom"/>
          </w:tcPr>
          <w:p w14:paraId="77FA03F7" w14:textId="77777777" w:rsidR="00922DEF" w:rsidRPr="00FF3813" w:rsidRDefault="00922DEF" w:rsidP="00922DEF">
            <w:pPr>
              <w:jc w:val="center"/>
              <w:rPr>
                <w:rFonts w:ascii="Calibri" w:hAnsi="Calibri" w:cs="Calibri"/>
                <w:lang w:val="en-GB"/>
              </w:rPr>
            </w:pPr>
          </w:p>
        </w:tc>
        <w:tc>
          <w:tcPr>
            <w:tcW w:w="0" w:type="auto"/>
            <w:tcBorders>
              <w:top w:val="nil"/>
              <w:left w:val="nil"/>
              <w:bottom w:val="nil"/>
              <w:right w:val="nil"/>
            </w:tcBorders>
            <w:vAlign w:val="bottom"/>
          </w:tcPr>
          <w:p w14:paraId="4D771EFA" w14:textId="77777777" w:rsidR="00922DEF" w:rsidRPr="00FF3813" w:rsidRDefault="00922DEF" w:rsidP="00922DEF">
            <w:pPr>
              <w:jc w:val="center"/>
              <w:rPr>
                <w:rFonts w:ascii="Calibri" w:hAnsi="Calibri" w:cs="Calibri"/>
                <w:lang w:val="en-GB"/>
              </w:rPr>
            </w:pPr>
          </w:p>
        </w:tc>
        <w:tc>
          <w:tcPr>
            <w:tcW w:w="0" w:type="auto"/>
            <w:tcBorders>
              <w:top w:val="nil"/>
              <w:left w:val="nil"/>
              <w:bottom w:val="nil"/>
              <w:right w:val="nil"/>
            </w:tcBorders>
            <w:vAlign w:val="bottom"/>
          </w:tcPr>
          <w:p w14:paraId="6DEC4D96" w14:textId="77777777" w:rsidR="00922DEF" w:rsidRPr="00FF3813" w:rsidRDefault="00922DEF" w:rsidP="00922DEF">
            <w:pPr>
              <w:jc w:val="center"/>
              <w:rPr>
                <w:rFonts w:ascii="Calibri" w:hAnsi="Calibri" w:cs="Calibri"/>
                <w:lang w:val="en-GB"/>
              </w:rPr>
            </w:pPr>
          </w:p>
        </w:tc>
        <w:tc>
          <w:tcPr>
            <w:tcW w:w="0" w:type="auto"/>
            <w:tcBorders>
              <w:top w:val="nil"/>
              <w:left w:val="nil"/>
              <w:bottom w:val="nil"/>
              <w:right w:val="nil"/>
            </w:tcBorders>
            <w:vAlign w:val="bottom"/>
          </w:tcPr>
          <w:p w14:paraId="1D695B7F" w14:textId="77777777" w:rsidR="00922DEF" w:rsidRPr="00FF3813" w:rsidRDefault="00922DEF" w:rsidP="00922DEF">
            <w:pPr>
              <w:jc w:val="center"/>
              <w:rPr>
                <w:rFonts w:ascii="Calibri" w:hAnsi="Calibri" w:cs="Calibri"/>
                <w:lang w:val="en-GB"/>
              </w:rPr>
            </w:pPr>
          </w:p>
        </w:tc>
        <w:tc>
          <w:tcPr>
            <w:tcW w:w="0" w:type="auto"/>
            <w:tcBorders>
              <w:top w:val="nil"/>
              <w:left w:val="nil"/>
              <w:bottom w:val="nil"/>
              <w:right w:val="nil"/>
            </w:tcBorders>
            <w:vAlign w:val="bottom"/>
          </w:tcPr>
          <w:p w14:paraId="6DE7CF1B" w14:textId="77777777" w:rsidR="00922DEF" w:rsidRPr="00FF3813" w:rsidRDefault="00922DEF" w:rsidP="00922DEF">
            <w:pPr>
              <w:jc w:val="center"/>
              <w:rPr>
                <w:rFonts w:ascii="Calibri" w:hAnsi="Calibri" w:cs="Calibri"/>
                <w:lang w:val="en-GB"/>
              </w:rPr>
            </w:pPr>
          </w:p>
        </w:tc>
        <w:tc>
          <w:tcPr>
            <w:tcW w:w="0" w:type="auto"/>
            <w:tcBorders>
              <w:top w:val="nil"/>
              <w:left w:val="nil"/>
              <w:bottom w:val="nil"/>
              <w:right w:val="nil"/>
            </w:tcBorders>
            <w:vAlign w:val="bottom"/>
          </w:tcPr>
          <w:p w14:paraId="710132F2" w14:textId="77777777" w:rsidR="00922DEF" w:rsidRPr="00FF3813" w:rsidRDefault="00922DEF" w:rsidP="00922DEF">
            <w:pPr>
              <w:jc w:val="center"/>
              <w:rPr>
                <w:rFonts w:ascii="Calibri" w:hAnsi="Calibri" w:cs="Calibri"/>
                <w:lang w:val="en-GB"/>
              </w:rPr>
            </w:pPr>
          </w:p>
        </w:tc>
      </w:tr>
      <w:tr w:rsidR="00FF3813" w:rsidRPr="00FF3813" w14:paraId="2A12C11F" w14:textId="77777777" w:rsidTr="00BC6B22">
        <w:tc>
          <w:tcPr>
            <w:tcW w:w="0" w:type="auto"/>
            <w:tcBorders>
              <w:top w:val="nil"/>
              <w:left w:val="nil"/>
              <w:bottom w:val="nil"/>
              <w:right w:val="nil"/>
            </w:tcBorders>
          </w:tcPr>
          <w:p w14:paraId="334E64A6" w14:textId="77777777" w:rsidR="00922DEF" w:rsidRPr="00FF3813" w:rsidRDefault="00922DEF" w:rsidP="00BC6B22">
            <w:pPr>
              <w:keepNext/>
              <w:keepLines/>
              <w:spacing w:before="120"/>
              <w:ind w:left="720"/>
              <w:jc w:val="both"/>
              <w:rPr>
                <w:lang w:val="en-GB" w:eastAsia="en-GB"/>
              </w:rPr>
            </w:pPr>
            <w:r w:rsidRPr="00FF3813">
              <w:rPr>
                <w:lang w:val="en-GB" w:eastAsia="en-GB"/>
              </w:rPr>
              <w:t>Flat placebo like curve</w:t>
            </w:r>
          </w:p>
        </w:tc>
        <w:tc>
          <w:tcPr>
            <w:tcW w:w="0" w:type="auto"/>
            <w:tcBorders>
              <w:top w:val="nil"/>
              <w:left w:val="nil"/>
              <w:bottom w:val="nil"/>
              <w:right w:val="nil"/>
            </w:tcBorders>
            <w:vAlign w:val="bottom"/>
          </w:tcPr>
          <w:p w14:paraId="617811AA"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564A8D09"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051169CA"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081423DB"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07B04840"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10D081DD"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r>
      <w:tr w:rsidR="00FF3813" w:rsidRPr="00FF3813" w14:paraId="56F2219A" w14:textId="77777777" w:rsidTr="00BC6B22">
        <w:tc>
          <w:tcPr>
            <w:tcW w:w="0" w:type="auto"/>
            <w:tcBorders>
              <w:top w:val="nil"/>
              <w:left w:val="nil"/>
              <w:bottom w:val="nil"/>
              <w:right w:val="nil"/>
            </w:tcBorders>
          </w:tcPr>
          <w:p w14:paraId="2C8780D4" w14:textId="77777777" w:rsidR="00922DEF" w:rsidRPr="00FF3813" w:rsidRDefault="00F5499C" w:rsidP="00BC6B22">
            <w:pPr>
              <w:keepNext/>
              <w:keepLines/>
              <w:spacing w:before="120"/>
              <w:ind w:left="720"/>
              <w:jc w:val="both"/>
              <w:rPr>
                <w:lang w:val="en-GB" w:eastAsia="en-GB"/>
              </w:rPr>
            </w:pPr>
            <w:r w:rsidRPr="00FF3813">
              <w:rPr>
                <w:i/>
                <w:lang w:val="en-GB" w:eastAsia="en-GB"/>
              </w:rPr>
              <w:t>Emax</w:t>
            </w:r>
            <w:r w:rsidR="00922DEF" w:rsidRPr="00FF3813">
              <w:rPr>
                <w:lang w:val="en-GB" w:eastAsia="en-GB"/>
              </w:rPr>
              <w:t xml:space="preserve"> like Curve</w:t>
            </w:r>
          </w:p>
        </w:tc>
        <w:tc>
          <w:tcPr>
            <w:tcW w:w="0" w:type="auto"/>
            <w:tcBorders>
              <w:top w:val="nil"/>
              <w:left w:val="nil"/>
              <w:bottom w:val="nil"/>
              <w:right w:val="nil"/>
            </w:tcBorders>
            <w:vAlign w:val="bottom"/>
          </w:tcPr>
          <w:p w14:paraId="65661231" w14:textId="77777777" w:rsidR="00922DEF" w:rsidRPr="00FF3813" w:rsidRDefault="00922DEF" w:rsidP="00922DEF">
            <w:pPr>
              <w:jc w:val="center"/>
              <w:rPr>
                <w:rFonts w:ascii="Calibri" w:hAnsi="Calibri" w:cs="Calibri"/>
                <w:lang w:val="en-GB"/>
              </w:rPr>
            </w:pPr>
            <w:r w:rsidRPr="00FF3813">
              <w:rPr>
                <w:rFonts w:ascii="Calibri" w:hAnsi="Calibri" w:cs="Calibri"/>
                <w:lang w:val="en-GB"/>
              </w:rPr>
              <w:t>1%</w:t>
            </w:r>
          </w:p>
        </w:tc>
        <w:tc>
          <w:tcPr>
            <w:tcW w:w="0" w:type="auto"/>
            <w:tcBorders>
              <w:top w:val="nil"/>
              <w:left w:val="nil"/>
              <w:bottom w:val="nil"/>
              <w:right w:val="nil"/>
            </w:tcBorders>
            <w:vAlign w:val="bottom"/>
          </w:tcPr>
          <w:p w14:paraId="17D4BF17" w14:textId="77777777" w:rsidR="00922DEF" w:rsidRPr="00FF3813" w:rsidRDefault="00922DEF" w:rsidP="00922DEF">
            <w:pPr>
              <w:jc w:val="center"/>
              <w:rPr>
                <w:rFonts w:ascii="Calibri" w:hAnsi="Calibri" w:cs="Calibri"/>
                <w:lang w:val="en-GB"/>
              </w:rPr>
            </w:pPr>
            <w:r w:rsidRPr="00FF3813">
              <w:rPr>
                <w:rFonts w:ascii="Calibri" w:hAnsi="Calibri" w:cs="Calibri"/>
                <w:lang w:val="en-GB"/>
              </w:rPr>
              <w:t>8%</w:t>
            </w:r>
          </w:p>
        </w:tc>
        <w:tc>
          <w:tcPr>
            <w:tcW w:w="0" w:type="auto"/>
            <w:tcBorders>
              <w:top w:val="nil"/>
              <w:left w:val="nil"/>
              <w:bottom w:val="nil"/>
              <w:right w:val="nil"/>
            </w:tcBorders>
            <w:vAlign w:val="bottom"/>
          </w:tcPr>
          <w:p w14:paraId="57B38E4D" w14:textId="77777777" w:rsidR="00922DEF" w:rsidRPr="00FF3813" w:rsidRDefault="00922DEF" w:rsidP="00922DEF">
            <w:pPr>
              <w:jc w:val="center"/>
              <w:rPr>
                <w:rFonts w:ascii="Calibri" w:hAnsi="Calibri" w:cs="Calibri"/>
                <w:lang w:val="en-GB"/>
              </w:rPr>
            </w:pPr>
            <w:r w:rsidRPr="00FF3813">
              <w:rPr>
                <w:rFonts w:ascii="Calibri" w:hAnsi="Calibri" w:cs="Calibri"/>
                <w:lang w:val="en-GB"/>
              </w:rPr>
              <w:t>52%</w:t>
            </w:r>
          </w:p>
        </w:tc>
        <w:tc>
          <w:tcPr>
            <w:tcW w:w="0" w:type="auto"/>
            <w:tcBorders>
              <w:top w:val="nil"/>
              <w:left w:val="nil"/>
              <w:bottom w:val="nil"/>
              <w:right w:val="nil"/>
            </w:tcBorders>
            <w:vAlign w:val="bottom"/>
          </w:tcPr>
          <w:p w14:paraId="1E66FB9D" w14:textId="77777777" w:rsidR="00922DEF" w:rsidRPr="00FF3813" w:rsidRDefault="00922DEF" w:rsidP="00922DEF">
            <w:pPr>
              <w:jc w:val="center"/>
              <w:rPr>
                <w:rFonts w:ascii="Calibri" w:hAnsi="Calibri" w:cs="Calibri"/>
                <w:lang w:val="en-GB"/>
              </w:rPr>
            </w:pPr>
            <w:r w:rsidRPr="00FF3813">
              <w:rPr>
                <w:rFonts w:ascii="Calibri" w:hAnsi="Calibri" w:cs="Calibri"/>
                <w:lang w:val="en-GB"/>
              </w:rPr>
              <w:t>10%</w:t>
            </w:r>
          </w:p>
        </w:tc>
        <w:tc>
          <w:tcPr>
            <w:tcW w:w="0" w:type="auto"/>
            <w:tcBorders>
              <w:top w:val="nil"/>
              <w:left w:val="nil"/>
              <w:bottom w:val="nil"/>
              <w:right w:val="nil"/>
            </w:tcBorders>
            <w:vAlign w:val="bottom"/>
          </w:tcPr>
          <w:p w14:paraId="6FCF6F21" w14:textId="77777777" w:rsidR="00922DEF" w:rsidRPr="00FF3813" w:rsidRDefault="00922DEF" w:rsidP="00922DEF">
            <w:pPr>
              <w:jc w:val="center"/>
              <w:rPr>
                <w:rFonts w:ascii="Calibri" w:hAnsi="Calibri" w:cs="Calibri"/>
                <w:lang w:val="en-GB"/>
              </w:rPr>
            </w:pPr>
            <w:r w:rsidRPr="00FF3813">
              <w:rPr>
                <w:rFonts w:ascii="Calibri" w:hAnsi="Calibri" w:cs="Calibri"/>
                <w:lang w:val="en-GB"/>
              </w:rPr>
              <w:t>16%</w:t>
            </w:r>
          </w:p>
        </w:tc>
        <w:tc>
          <w:tcPr>
            <w:tcW w:w="0" w:type="auto"/>
            <w:tcBorders>
              <w:top w:val="nil"/>
              <w:left w:val="nil"/>
              <w:bottom w:val="nil"/>
              <w:right w:val="nil"/>
            </w:tcBorders>
            <w:vAlign w:val="bottom"/>
          </w:tcPr>
          <w:p w14:paraId="03E72E91"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r>
      <w:tr w:rsidR="00FF3813" w:rsidRPr="00FF3813" w14:paraId="064E9291" w14:textId="77777777" w:rsidTr="00BC6B22">
        <w:tc>
          <w:tcPr>
            <w:tcW w:w="0" w:type="auto"/>
            <w:tcBorders>
              <w:top w:val="nil"/>
              <w:left w:val="nil"/>
              <w:bottom w:val="nil"/>
              <w:right w:val="nil"/>
            </w:tcBorders>
          </w:tcPr>
          <w:p w14:paraId="2200023D" w14:textId="77777777" w:rsidR="00922DEF" w:rsidRPr="00FF3813" w:rsidRDefault="00922DEF" w:rsidP="00BC6B22">
            <w:pPr>
              <w:keepNext/>
              <w:keepLines/>
              <w:spacing w:before="120"/>
              <w:ind w:left="720"/>
              <w:jc w:val="both"/>
              <w:rPr>
                <w:lang w:val="en-GB" w:eastAsia="en-GB"/>
              </w:rPr>
            </w:pPr>
            <w:r w:rsidRPr="00FF3813">
              <w:rPr>
                <w:lang w:val="en-GB" w:eastAsia="en-GB"/>
              </w:rPr>
              <w:t>Log Linear Curve</w:t>
            </w:r>
          </w:p>
        </w:tc>
        <w:tc>
          <w:tcPr>
            <w:tcW w:w="0" w:type="auto"/>
            <w:tcBorders>
              <w:top w:val="nil"/>
              <w:left w:val="nil"/>
              <w:bottom w:val="nil"/>
              <w:right w:val="nil"/>
            </w:tcBorders>
            <w:vAlign w:val="bottom"/>
          </w:tcPr>
          <w:p w14:paraId="7562AA36"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6528C177" w14:textId="77777777" w:rsidR="00922DEF" w:rsidRPr="00FF3813" w:rsidRDefault="00922DEF" w:rsidP="00922DEF">
            <w:pPr>
              <w:jc w:val="center"/>
              <w:rPr>
                <w:rFonts w:ascii="Calibri" w:hAnsi="Calibri" w:cs="Calibri"/>
                <w:lang w:val="en-GB"/>
              </w:rPr>
            </w:pPr>
            <w:r w:rsidRPr="00FF3813">
              <w:rPr>
                <w:rFonts w:ascii="Calibri" w:hAnsi="Calibri" w:cs="Calibri"/>
                <w:lang w:val="en-GB"/>
              </w:rPr>
              <w:t>3%</w:t>
            </w:r>
          </w:p>
        </w:tc>
        <w:tc>
          <w:tcPr>
            <w:tcW w:w="0" w:type="auto"/>
            <w:tcBorders>
              <w:top w:val="nil"/>
              <w:left w:val="nil"/>
              <w:bottom w:val="nil"/>
              <w:right w:val="nil"/>
            </w:tcBorders>
            <w:vAlign w:val="bottom"/>
          </w:tcPr>
          <w:p w14:paraId="6792E924" w14:textId="77777777" w:rsidR="00922DEF" w:rsidRPr="00FF3813" w:rsidRDefault="00922DEF" w:rsidP="00922DEF">
            <w:pPr>
              <w:jc w:val="center"/>
              <w:rPr>
                <w:rFonts w:ascii="Calibri" w:hAnsi="Calibri" w:cs="Calibri"/>
                <w:lang w:val="en-GB"/>
              </w:rPr>
            </w:pPr>
            <w:r w:rsidRPr="00FF3813">
              <w:rPr>
                <w:rFonts w:ascii="Calibri" w:hAnsi="Calibri" w:cs="Calibri"/>
                <w:lang w:val="en-GB"/>
              </w:rPr>
              <w:t>37%</w:t>
            </w:r>
          </w:p>
        </w:tc>
        <w:tc>
          <w:tcPr>
            <w:tcW w:w="0" w:type="auto"/>
            <w:tcBorders>
              <w:top w:val="nil"/>
              <w:left w:val="nil"/>
              <w:bottom w:val="nil"/>
              <w:right w:val="nil"/>
            </w:tcBorders>
            <w:vAlign w:val="bottom"/>
          </w:tcPr>
          <w:p w14:paraId="0A06EE09" w14:textId="77777777" w:rsidR="00922DEF" w:rsidRPr="00FF3813" w:rsidRDefault="00922DEF" w:rsidP="00922DEF">
            <w:pPr>
              <w:jc w:val="center"/>
              <w:rPr>
                <w:rFonts w:ascii="Calibri" w:hAnsi="Calibri" w:cs="Calibri"/>
                <w:lang w:val="en-GB"/>
              </w:rPr>
            </w:pPr>
            <w:r w:rsidRPr="00FF3813">
              <w:rPr>
                <w:rFonts w:ascii="Calibri" w:hAnsi="Calibri" w:cs="Calibri"/>
                <w:lang w:val="en-GB"/>
              </w:rPr>
              <w:t>17%</w:t>
            </w:r>
          </w:p>
        </w:tc>
        <w:tc>
          <w:tcPr>
            <w:tcW w:w="0" w:type="auto"/>
            <w:tcBorders>
              <w:top w:val="nil"/>
              <w:left w:val="nil"/>
              <w:bottom w:val="nil"/>
              <w:right w:val="nil"/>
            </w:tcBorders>
            <w:vAlign w:val="bottom"/>
          </w:tcPr>
          <w:p w14:paraId="46E68E95" w14:textId="77777777" w:rsidR="00922DEF" w:rsidRPr="00FF3813" w:rsidRDefault="00922DEF" w:rsidP="00922DEF">
            <w:pPr>
              <w:jc w:val="center"/>
              <w:rPr>
                <w:rFonts w:ascii="Calibri" w:hAnsi="Calibri" w:cs="Calibri"/>
                <w:lang w:val="en-GB"/>
              </w:rPr>
            </w:pPr>
            <w:r w:rsidRPr="00FF3813">
              <w:rPr>
                <w:rFonts w:ascii="Calibri" w:hAnsi="Calibri" w:cs="Calibri"/>
                <w:lang w:val="en-GB"/>
              </w:rPr>
              <w:t>22%</w:t>
            </w:r>
          </w:p>
        </w:tc>
        <w:tc>
          <w:tcPr>
            <w:tcW w:w="0" w:type="auto"/>
            <w:tcBorders>
              <w:top w:val="nil"/>
              <w:left w:val="nil"/>
              <w:bottom w:val="nil"/>
              <w:right w:val="nil"/>
            </w:tcBorders>
            <w:vAlign w:val="bottom"/>
          </w:tcPr>
          <w:p w14:paraId="15F8D6A1"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r>
      <w:tr w:rsidR="00FF3813" w:rsidRPr="00FF3813" w14:paraId="77EFFAED" w14:textId="77777777" w:rsidTr="00BC6B22">
        <w:tc>
          <w:tcPr>
            <w:tcW w:w="0" w:type="auto"/>
            <w:tcBorders>
              <w:top w:val="nil"/>
              <w:left w:val="nil"/>
              <w:bottom w:val="nil"/>
              <w:right w:val="nil"/>
            </w:tcBorders>
          </w:tcPr>
          <w:p w14:paraId="0F59815F" w14:textId="637E262C" w:rsidR="00922DEF" w:rsidRPr="00FF3813" w:rsidRDefault="00457E67" w:rsidP="00BC6B22">
            <w:pPr>
              <w:keepNext/>
              <w:keepLines/>
              <w:spacing w:before="120"/>
              <w:ind w:left="720"/>
              <w:jc w:val="both"/>
              <w:rPr>
                <w:lang w:val="en-GB" w:eastAsia="en-GB"/>
              </w:rPr>
            </w:pPr>
            <w:r w:rsidRPr="00FF3813">
              <w:rPr>
                <w:lang w:val="en-GB" w:eastAsia="en-GB"/>
              </w:rPr>
              <w:t>U-Shaped</w:t>
            </w:r>
            <w:r w:rsidR="00922DEF" w:rsidRPr="00FF3813">
              <w:rPr>
                <w:lang w:val="en-GB" w:eastAsia="en-GB"/>
              </w:rPr>
              <w:t xml:space="preserve"> Curve</w:t>
            </w:r>
          </w:p>
        </w:tc>
        <w:tc>
          <w:tcPr>
            <w:tcW w:w="0" w:type="auto"/>
            <w:tcBorders>
              <w:top w:val="nil"/>
              <w:left w:val="nil"/>
              <w:bottom w:val="nil"/>
              <w:right w:val="nil"/>
            </w:tcBorders>
            <w:vAlign w:val="bottom"/>
          </w:tcPr>
          <w:p w14:paraId="77C4D1EE" w14:textId="77777777" w:rsidR="00922DEF" w:rsidRPr="00FF3813" w:rsidRDefault="00922DEF" w:rsidP="00922DEF">
            <w:pPr>
              <w:jc w:val="center"/>
              <w:rPr>
                <w:rFonts w:ascii="Calibri" w:hAnsi="Calibri" w:cs="Calibri"/>
                <w:lang w:val="en-GB"/>
              </w:rPr>
            </w:pPr>
            <w:r w:rsidRPr="00FF3813">
              <w:rPr>
                <w:rFonts w:ascii="Calibri" w:hAnsi="Calibri" w:cs="Calibri"/>
                <w:lang w:val="en-GB"/>
              </w:rPr>
              <w:t>2%</w:t>
            </w:r>
          </w:p>
        </w:tc>
        <w:tc>
          <w:tcPr>
            <w:tcW w:w="0" w:type="auto"/>
            <w:tcBorders>
              <w:top w:val="nil"/>
              <w:left w:val="nil"/>
              <w:bottom w:val="nil"/>
              <w:right w:val="nil"/>
            </w:tcBorders>
            <w:vAlign w:val="bottom"/>
          </w:tcPr>
          <w:p w14:paraId="54B68F0C"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7A9A954D"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175E91ED"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2210FAC1"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007086CC"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r>
      <w:tr w:rsidR="00FF3813" w:rsidRPr="00FF3813" w14:paraId="08ADF59C" w14:textId="77777777" w:rsidTr="00BC6B22">
        <w:tc>
          <w:tcPr>
            <w:tcW w:w="0" w:type="auto"/>
            <w:tcBorders>
              <w:top w:val="nil"/>
              <w:left w:val="nil"/>
              <w:bottom w:val="nil"/>
              <w:right w:val="nil"/>
            </w:tcBorders>
          </w:tcPr>
          <w:p w14:paraId="4C7A467E" w14:textId="77777777" w:rsidR="00922DEF" w:rsidRPr="00FF3813" w:rsidRDefault="00922DEF" w:rsidP="00BC6B22">
            <w:pPr>
              <w:keepNext/>
              <w:keepLines/>
              <w:spacing w:before="120"/>
              <w:jc w:val="both"/>
              <w:rPr>
                <w:lang w:val="en-GB" w:eastAsia="en-GB"/>
              </w:rPr>
            </w:pPr>
            <w:r w:rsidRPr="00FF3813">
              <w:rPr>
                <w:lang w:val="en-GB" w:eastAsia="en-GB"/>
              </w:rPr>
              <w:t>Proportion of simulation being selected as MAX</w:t>
            </w:r>
          </w:p>
        </w:tc>
        <w:tc>
          <w:tcPr>
            <w:tcW w:w="0" w:type="auto"/>
            <w:tcBorders>
              <w:top w:val="nil"/>
              <w:left w:val="nil"/>
              <w:bottom w:val="nil"/>
              <w:right w:val="nil"/>
            </w:tcBorders>
            <w:vAlign w:val="bottom"/>
          </w:tcPr>
          <w:p w14:paraId="09EF207A" w14:textId="77777777" w:rsidR="00922DEF" w:rsidRPr="00FF3813" w:rsidRDefault="00922DEF" w:rsidP="00922DEF">
            <w:pPr>
              <w:jc w:val="center"/>
              <w:rPr>
                <w:rFonts w:ascii="Calibri" w:hAnsi="Calibri" w:cs="Calibri"/>
                <w:lang w:val="en-GB"/>
              </w:rPr>
            </w:pPr>
          </w:p>
        </w:tc>
        <w:tc>
          <w:tcPr>
            <w:tcW w:w="0" w:type="auto"/>
            <w:tcBorders>
              <w:top w:val="nil"/>
              <w:left w:val="nil"/>
              <w:bottom w:val="nil"/>
              <w:right w:val="nil"/>
            </w:tcBorders>
            <w:vAlign w:val="bottom"/>
          </w:tcPr>
          <w:p w14:paraId="35BD8D7C" w14:textId="77777777" w:rsidR="00922DEF" w:rsidRPr="00FF3813" w:rsidRDefault="00922DEF" w:rsidP="00922DEF">
            <w:pPr>
              <w:jc w:val="center"/>
              <w:rPr>
                <w:rFonts w:ascii="Calibri" w:hAnsi="Calibri" w:cs="Calibri"/>
                <w:lang w:val="en-GB"/>
              </w:rPr>
            </w:pPr>
          </w:p>
        </w:tc>
        <w:tc>
          <w:tcPr>
            <w:tcW w:w="0" w:type="auto"/>
            <w:tcBorders>
              <w:top w:val="nil"/>
              <w:left w:val="nil"/>
              <w:bottom w:val="nil"/>
              <w:right w:val="nil"/>
            </w:tcBorders>
            <w:vAlign w:val="bottom"/>
          </w:tcPr>
          <w:p w14:paraId="43E9AB7C" w14:textId="77777777" w:rsidR="00922DEF" w:rsidRPr="00FF3813" w:rsidRDefault="00922DEF" w:rsidP="00922DEF">
            <w:pPr>
              <w:jc w:val="center"/>
              <w:rPr>
                <w:rFonts w:ascii="Calibri" w:hAnsi="Calibri" w:cs="Calibri"/>
                <w:lang w:val="en-GB"/>
              </w:rPr>
            </w:pPr>
          </w:p>
        </w:tc>
        <w:tc>
          <w:tcPr>
            <w:tcW w:w="0" w:type="auto"/>
            <w:tcBorders>
              <w:top w:val="nil"/>
              <w:left w:val="nil"/>
              <w:bottom w:val="nil"/>
              <w:right w:val="nil"/>
            </w:tcBorders>
            <w:vAlign w:val="bottom"/>
          </w:tcPr>
          <w:p w14:paraId="76647AED" w14:textId="77777777" w:rsidR="00922DEF" w:rsidRPr="00FF3813" w:rsidRDefault="00922DEF" w:rsidP="00922DEF">
            <w:pPr>
              <w:jc w:val="center"/>
              <w:rPr>
                <w:rFonts w:ascii="Calibri" w:hAnsi="Calibri" w:cs="Calibri"/>
                <w:lang w:val="en-GB"/>
              </w:rPr>
            </w:pPr>
          </w:p>
        </w:tc>
        <w:tc>
          <w:tcPr>
            <w:tcW w:w="0" w:type="auto"/>
            <w:tcBorders>
              <w:top w:val="nil"/>
              <w:left w:val="nil"/>
              <w:bottom w:val="nil"/>
              <w:right w:val="nil"/>
            </w:tcBorders>
            <w:vAlign w:val="bottom"/>
          </w:tcPr>
          <w:p w14:paraId="07CCCFDC" w14:textId="77777777" w:rsidR="00922DEF" w:rsidRPr="00FF3813" w:rsidRDefault="00922DEF" w:rsidP="00922DEF">
            <w:pPr>
              <w:jc w:val="center"/>
              <w:rPr>
                <w:rFonts w:ascii="Calibri" w:hAnsi="Calibri" w:cs="Calibri"/>
                <w:lang w:val="en-GB"/>
              </w:rPr>
            </w:pPr>
          </w:p>
        </w:tc>
        <w:tc>
          <w:tcPr>
            <w:tcW w:w="0" w:type="auto"/>
            <w:tcBorders>
              <w:top w:val="nil"/>
              <w:left w:val="nil"/>
              <w:bottom w:val="nil"/>
              <w:right w:val="nil"/>
            </w:tcBorders>
            <w:vAlign w:val="bottom"/>
          </w:tcPr>
          <w:p w14:paraId="574EE4D7" w14:textId="77777777" w:rsidR="00922DEF" w:rsidRPr="00FF3813" w:rsidRDefault="00922DEF" w:rsidP="00922DEF">
            <w:pPr>
              <w:jc w:val="center"/>
              <w:rPr>
                <w:rFonts w:ascii="Calibri" w:hAnsi="Calibri" w:cs="Calibri"/>
                <w:lang w:val="en-GB"/>
              </w:rPr>
            </w:pPr>
          </w:p>
        </w:tc>
      </w:tr>
      <w:tr w:rsidR="00FF3813" w:rsidRPr="00FF3813" w14:paraId="2EAF7721" w14:textId="77777777" w:rsidTr="00BC6B22">
        <w:tc>
          <w:tcPr>
            <w:tcW w:w="0" w:type="auto"/>
            <w:tcBorders>
              <w:top w:val="nil"/>
              <w:left w:val="nil"/>
              <w:bottom w:val="nil"/>
              <w:right w:val="nil"/>
            </w:tcBorders>
          </w:tcPr>
          <w:p w14:paraId="14B40B8F" w14:textId="77777777" w:rsidR="00922DEF" w:rsidRPr="00FF3813" w:rsidRDefault="00922DEF" w:rsidP="00BC6B22">
            <w:pPr>
              <w:keepNext/>
              <w:keepLines/>
              <w:spacing w:before="120"/>
              <w:ind w:left="720"/>
              <w:jc w:val="both"/>
              <w:rPr>
                <w:lang w:val="en-GB" w:eastAsia="en-GB"/>
              </w:rPr>
            </w:pPr>
            <w:r w:rsidRPr="00FF3813">
              <w:rPr>
                <w:lang w:val="en-GB" w:eastAsia="en-GB"/>
              </w:rPr>
              <w:t>Flat placebo like curve</w:t>
            </w:r>
          </w:p>
        </w:tc>
        <w:tc>
          <w:tcPr>
            <w:tcW w:w="0" w:type="auto"/>
            <w:tcBorders>
              <w:top w:val="nil"/>
              <w:left w:val="nil"/>
              <w:bottom w:val="nil"/>
              <w:right w:val="nil"/>
            </w:tcBorders>
            <w:vAlign w:val="bottom"/>
          </w:tcPr>
          <w:p w14:paraId="5A2C3507" w14:textId="77777777" w:rsidR="00922DEF" w:rsidRPr="00FF3813" w:rsidRDefault="00922DEF" w:rsidP="00922DEF">
            <w:pPr>
              <w:jc w:val="center"/>
              <w:rPr>
                <w:rFonts w:ascii="Calibri" w:hAnsi="Calibri" w:cs="Calibri"/>
                <w:lang w:val="en-GB"/>
              </w:rPr>
            </w:pPr>
            <w:r w:rsidRPr="00FF3813">
              <w:rPr>
                <w:rFonts w:ascii="Calibri" w:hAnsi="Calibri" w:cs="Calibri"/>
                <w:lang w:val="en-GB"/>
              </w:rPr>
              <w:t>51%</w:t>
            </w:r>
          </w:p>
        </w:tc>
        <w:tc>
          <w:tcPr>
            <w:tcW w:w="0" w:type="auto"/>
            <w:tcBorders>
              <w:top w:val="nil"/>
              <w:left w:val="nil"/>
              <w:bottom w:val="nil"/>
              <w:right w:val="nil"/>
            </w:tcBorders>
            <w:vAlign w:val="bottom"/>
          </w:tcPr>
          <w:p w14:paraId="6CFB43B4"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7E613B62"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73302D7D"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1A4DFD3D"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3CF8C522" w14:textId="77777777" w:rsidR="00922DEF" w:rsidRPr="00FF3813" w:rsidRDefault="00922DEF" w:rsidP="00922DEF">
            <w:pPr>
              <w:jc w:val="center"/>
              <w:rPr>
                <w:rFonts w:ascii="Calibri" w:hAnsi="Calibri" w:cs="Calibri"/>
                <w:lang w:val="en-GB"/>
              </w:rPr>
            </w:pPr>
            <w:r w:rsidRPr="00FF3813">
              <w:rPr>
                <w:rFonts w:ascii="Calibri" w:hAnsi="Calibri" w:cs="Calibri"/>
                <w:lang w:val="en-GB"/>
              </w:rPr>
              <w:t>49%</w:t>
            </w:r>
          </w:p>
        </w:tc>
      </w:tr>
      <w:tr w:rsidR="00FF3813" w:rsidRPr="00FF3813" w14:paraId="19BA18CB" w14:textId="77777777" w:rsidTr="00BC6B22">
        <w:tc>
          <w:tcPr>
            <w:tcW w:w="0" w:type="auto"/>
            <w:tcBorders>
              <w:top w:val="nil"/>
              <w:left w:val="nil"/>
              <w:bottom w:val="nil"/>
              <w:right w:val="nil"/>
            </w:tcBorders>
          </w:tcPr>
          <w:p w14:paraId="1C79F54C" w14:textId="77777777" w:rsidR="00922DEF" w:rsidRPr="00FF3813" w:rsidRDefault="00F5499C" w:rsidP="00BC6B22">
            <w:pPr>
              <w:keepNext/>
              <w:keepLines/>
              <w:spacing w:before="120"/>
              <w:ind w:left="720"/>
              <w:jc w:val="both"/>
              <w:rPr>
                <w:lang w:val="en-GB" w:eastAsia="en-GB"/>
              </w:rPr>
            </w:pPr>
            <w:r w:rsidRPr="00FF3813">
              <w:rPr>
                <w:i/>
                <w:lang w:val="en-GB" w:eastAsia="en-GB"/>
              </w:rPr>
              <w:t>Emax</w:t>
            </w:r>
            <w:r w:rsidR="00922DEF" w:rsidRPr="00FF3813">
              <w:rPr>
                <w:lang w:val="en-GB" w:eastAsia="en-GB"/>
              </w:rPr>
              <w:t xml:space="preserve"> like Curve</w:t>
            </w:r>
          </w:p>
        </w:tc>
        <w:tc>
          <w:tcPr>
            <w:tcW w:w="0" w:type="auto"/>
            <w:tcBorders>
              <w:top w:val="nil"/>
              <w:left w:val="nil"/>
              <w:bottom w:val="nil"/>
              <w:right w:val="nil"/>
            </w:tcBorders>
            <w:vAlign w:val="bottom"/>
          </w:tcPr>
          <w:p w14:paraId="0DC422F4"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387DA2EA"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46DFAE4B"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0E2E516F"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21F6CF2A"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14764ECF" w14:textId="77777777" w:rsidR="00922DEF" w:rsidRPr="00FF3813" w:rsidRDefault="00922DEF" w:rsidP="00922DEF">
            <w:pPr>
              <w:jc w:val="center"/>
              <w:rPr>
                <w:rFonts w:ascii="Calibri" w:hAnsi="Calibri" w:cs="Calibri"/>
                <w:lang w:val="en-GB"/>
              </w:rPr>
            </w:pPr>
            <w:r w:rsidRPr="00FF3813">
              <w:rPr>
                <w:rFonts w:ascii="Calibri" w:hAnsi="Calibri" w:cs="Calibri"/>
                <w:lang w:val="en-GB"/>
              </w:rPr>
              <w:t>100%</w:t>
            </w:r>
          </w:p>
        </w:tc>
      </w:tr>
      <w:tr w:rsidR="00FF3813" w:rsidRPr="00FF3813" w14:paraId="7E9225EE" w14:textId="77777777" w:rsidTr="00BC6B22">
        <w:tc>
          <w:tcPr>
            <w:tcW w:w="0" w:type="auto"/>
            <w:tcBorders>
              <w:top w:val="nil"/>
              <w:left w:val="nil"/>
              <w:bottom w:val="nil"/>
              <w:right w:val="nil"/>
            </w:tcBorders>
          </w:tcPr>
          <w:p w14:paraId="1355E310" w14:textId="77777777" w:rsidR="00922DEF" w:rsidRPr="00FF3813" w:rsidRDefault="00922DEF" w:rsidP="00BC6B22">
            <w:pPr>
              <w:keepNext/>
              <w:keepLines/>
              <w:spacing w:before="120"/>
              <w:ind w:left="720"/>
              <w:jc w:val="both"/>
              <w:rPr>
                <w:lang w:val="en-GB" w:eastAsia="en-GB"/>
              </w:rPr>
            </w:pPr>
            <w:r w:rsidRPr="00FF3813">
              <w:rPr>
                <w:lang w:val="en-GB" w:eastAsia="en-GB"/>
              </w:rPr>
              <w:t>Log Linear Curve</w:t>
            </w:r>
          </w:p>
        </w:tc>
        <w:tc>
          <w:tcPr>
            <w:tcW w:w="0" w:type="auto"/>
            <w:tcBorders>
              <w:top w:val="nil"/>
              <w:left w:val="nil"/>
              <w:bottom w:val="nil"/>
              <w:right w:val="nil"/>
            </w:tcBorders>
            <w:vAlign w:val="bottom"/>
          </w:tcPr>
          <w:p w14:paraId="60F4A2F2"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241BF85B"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601377C0"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65E5DF88"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3EBD5BFE"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017EF538" w14:textId="77777777" w:rsidR="00922DEF" w:rsidRPr="00FF3813" w:rsidRDefault="00922DEF" w:rsidP="00922DEF">
            <w:pPr>
              <w:jc w:val="center"/>
              <w:rPr>
                <w:rFonts w:ascii="Calibri" w:hAnsi="Calibri" w:cs="Calibri"/>
                <w:lang w:val="en-GB"/>
              </w:rPr>
            </w:pPr>
            <w:r w:rsidRPr="00FF3813">
              <w:rPr>
                <w:rFonts w:ascii="Calibri" w:hAnsi="Calibri" w:cs="Calibri"/>
                <w:lang w:val="en-GB"/>
              </w:rPr>
              <w:t>100%</w:t>
            </w:r>
          </w:p>
        </w:tc>
      </w:tr>
      <w:tr w:rsidR="00FF3813" w:rsidRPr="00FF3813" w14:paraId="4762127E" w14:textId="77777777" w:rsidTr="00BC6B22">
        <w:tc>
          <w:tcPr>
            <w:tcW w:w="0" w:type="auto"/>
            <w:tcBorders>
              <w:top w:val="nil"/>
              <w:left w:val="nil"/>
              <w:bottom w:val="nil"/>
              <w:right w:val="nil"/>
            </w:tcBorders>
          </w:tcPr>
          <w:p w14:paraId="47C60B54" w14:textId="40AD2A2B" w:rsidR="00922DEF" w:rsidRPr="00FF3813" w:rsidRDefault="00457E67" w:rsidP="00BC6B22">
            <w:pPr>
              <w:keepNext/>
              <w:keepLines/>
              <w:spacing w:before="120"/>
              <w:ind w:left="720"/>
              <w:jc w:val="both"/>
              <w:rPr>
                <w:lang w:val="en-GB" w:eastAsia="en-GB"/>
              </w:rPr>
            </w:pPr>
            <w:r w:rsidRPr="00FF3813">
              <w:rPr>
                <w:lang w:val="en-GB" w:eastAsia="en-GB"/>
              </w:rPr>
              <w:t>U-Shaped</w:t>
            </w:r>
            <w:r w:rsidR="00922DEF" w:rsidRPr="00FF3813">
              <w:rPr>
                <w:lang w:val="en-GB" w:eastAsia="en-GB"/>
              </w:rPr>
              <w:t xml:space="preserve"> Curve</w:t>
            </w:r>
          </w:p>
        </w:tc>
        <w:tc>
          <w:tcPr>
            <w:tcW w:w="0" w:type="auto"/>
            <w:tcBorders>
              <w:top w:val="nil"/>
              <w:left w:val="nil"/>
              <w:bottom w:val="nil"/>
              <w:right w:val="nil"/>
            </w:tcBorders>
            <w:vAlign w:val="bottom"/>
          </w:tcPr>
          <w:p w14:paraId="13AD823D" w14:textId="77777777" w:rsidR="00922DEF" w:rsidRPr="00FF3813" w:rsidRDefault="00922DEF" w:rsidP="00922DEF">
            <w:pPr>
              <w:jc w:val="center"/>
              <w:rPr>
                <w:rFonts w:ascii="Calibri" w:hAnsi="Calibri" w:cs="Calibri"/>
                <w:lang w:val="en-GB"/>
              </w:rPr>
            </w:pPr>
            <w:r w:rsidRPr="00FF3813">
              <w:rPr>
                <w:rFonts w:ascii="Calibri" w:hAnsi="Calibri" w:cs="Calibri"/>
                <w:lang w:val="en-GB"/>
              </w:rPr>
              <w:t>27%</w:t>
            </w:r>
          </w:p>
        </w:tc>
        <w:tc>
          <w:tcPr>
            <w:tcW w:w="0" w:type="auto"/>
            <w:tcBorders>
              <w:top w:val="nil"/>
              <w:left w:val="nil"/>
              <w:bottom w:val="nil"/>
              <w:right w:val="nil"/>
            </w:tcBorders>
            <w:vAlign w:val="bottom"/>
          </w:tcPr>
          <w:p w14:paraId="026A2725"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3D6C66C5"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02AF737B"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1FEDECFC" w14:textId="77777777" w:rsidR="00922DEF" w:rsidRPr="00FF3813" w:rsidRDefault="00922DEF" w:rsidP="00922DEF">
            <w:pPr>
              <w:jc w:val="center"/>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05A934FA" w14:textId="77777777" w:rsidR="00922DEF" w:rsidRPr="00FF3813" w:rsidRDefault="00922DEF" w:rsidP="00922DEF">
            <w:pPr>
              <w:jc w:val="center"/>
              <w:rPr>
                <w:rFonts w:ascii="Calibri" w:hAnsi="Calibri" w:cs="Calibri"/>
                <w:lang w:val="en-GB"/>
              </w:rPr>
            </w:pPr>
            <w:r w:rsidRPr="00FF3813">
              <w:rPr>
                <w:rFonts w:ascii="Calibri" w:hAnsi="Calibri" w:cs="Calibri"/>
                <w:lang w:val="en-GB"/>
              </w:rPr>
              <w:t>73%</w:t>
            </w:r>
          </w:p>
        </w:tc>
      </w:tr>
      <w:tr w:rsidR="00FF3813" w:rsidRPr="00FF3813" w14:paraId="0F8426E7" w14:textId="77777777" w:rsidTr="00BC6B22">
        <w:tc>
          <w:tcPr>
            <w:tcW w:w="0" w:type="auto"/>
            <w:tcBorders>
              <w:top w:val="nil"/>
              <w:left w:val="nil"/>
              <w:bottom w:val="nil"/>
              <w:right w:val="nil"/>
            </w:tcBorders>
          </w:tcPr>
          <w:p w14:paraId="186C440B" w14:textId="77777777" w:rsidR="00922DEF" w:rsidRPr="00FF3813" w:rsidRDefault="00922DEF" w:rsidP="00BC6B22">
            <w:pPr>
              <w:keepNext/>
              <w:keepLines/>
              <w:spacing w:before="120"/>
              <w:jc w:val="both"/>
              <w:rPr>
                <w:lang w:val="en-GB" w:eastAsia="en-GB"/>
              </w:rPr>
            </w:pPr>
            <w:r w:rsidRPr="00FF3813">
              <w:rPr>
                <w:lang w:val="en-GB" w:eastAsia="en-GB"/>
              </w:rPr>
              <w:t>Probability of dose compared to control</w:t>
            </w:r>
          </w:p>
        </w:tc>
        <w:tc>
          <w:tcPr>
            <w:tcW w:w="0" w:type="auto"/>
            <w:tcBorders>
              <w:top w:val="nil"/>
              <w:left w:val="nil"/>
              <w:bottom w:val="nil"/>
              <w:right w:val="nil"/>
            </w:tcBorders>
            <w:vAlign w:val="bottom"/>
          </w:tcPr>
          <w:p w14:paraId="0C7B0C6D" w14:textId="77777777" w:rsidR="00922DEF" w:rsidRPr="00FF3813" w:rsidRDefault="00922DEF" w:rsidP="00922DEF">
            <w:pPr>
              <w:jc w:val="center"/>
              <w:rPr>
                <w:rFonts w:ascii="Calibri" w:hAnsi="Calibri" w:cs="Calibri"/>
                <w:lang w:val="en-GB"/>
              </w:rPr>
            </w:pPr>
          </w:p>
        </w:tc>
        <w:tc>
          <w:tcPr>
            <w:tcW w:w="0" w:type="auto"/>
            <w:tcBorders>
              <w:top w:val="nil"/>
              <w:left w:val="nil"/>
              <w:bottom w:val="nil"/>
              <w:right w:val="nil"/>
            </w:tcBorders>
            <w:vAlign w:val="bottom"/>
          </w:tcPr>
          <w:p w14:paraId="67986E70" w14:textId="77777777" w:rsidR="00922DEF" w:rsidRPr="00FF3813" w:rsidRDefault="00922DEF" w:rsidP="00922DEF">
            <w:pPr>
              <w:jc w:val="center"/>
              <w:rPr>
                <w:rFonts w:ascii="Calibri" w:hAnsi="Calibri" w:cs="Calibri"/>
                <w:lang w:val="en-GB"/>
              </w:rPr>
            </w:pPr>
          </w:p>
        </w:tc>
        <w:tc>
          <w:tcPr>
            <w:tcW w:w="0" w:type="auto"/>
            <w:tcBorders>
              <w:top w:val="nil"/>
              <w:left w:val="nil"/>
              <w:bottom w:val="nil"/>
              <w:right w:val="nil"/>
            </w:tcBorders>
            <w:vAlign w:val="bottom"/>
          </w:tcPr>
          <w:p w14:paraId="5DD1AB68" w14:textId="77777777" w:rsidR="00922DEF" w:rsidRPr="00FF3813" w:rsidRDefault="00922DEF" w:rsidP="00922DEF">
            <w:pPr>
              <w:jc w:val="center"/>
              <w:rPr>
                <w:rFonts w:ascii="Calibri" w:hAnsi="Calibri" w:cs="Calibri"/>
                <w:lang w:val="en-GB"/>
              </w:rPr>
            </w:pPr>
          </w:p>
        </w:tc>
        <w:tc>
          <w:tcPr>
            <w:tcW w:w="0" w:type="auto"/>
            <w:tcBorders>
              <w:top w:val="nil"/>
              <w:left w:val="nil"/>
              <w:bottom w:val="nil"/>
              <w:right w:val="nil"/>
            </w:tcBorders>
            <w:vAlign w:val="bottom"/>
          </w:tcPr>
          <w:p w14:paraId="4FA9A420" w14:textId="77777777" w:rsidR="00922DEF" w:rsidRPr="00FF3813" w:rsidRDefault="00922DEF" w:rsidP="00922DEF">
            <w:pPr>
              <w:jc w:val="center"/>
              <w:rPr>
                <w:rFonts w:ascii="Calibri" w:hAnsi="Calibri" w:cs="Calibri"/>
                <w:lang w:val="en-GB"/>
              </w:rPr>
            </w:pPr>
          </w:p>
        </w:tc>
        <w:tc>
          <w:tcPr>
            <w:tcW w:w="0" w:type="auto"/>
            <w:tcBorders>
              <w:top w:val="nil"/>
              <w:left w:val="nil"/>
              <w:bottom w:val="nil"/>
              <w:right w:val="nil"/>
            </w:tcBorders>
            <w:vAlign w:val="bottom"/>
          </w:tcPr>
          <w:p w14:paraId="3A0A3651" w14:textId="77777777" w:rsidR="00922DEF" w:rsidRPr="00FF3813" w:rsidRDefault="00922DEF" w:rsidP="00922DEF">
            <w:pPr>
              <w:jc w:val="center"/>
              <w:rPr>
                <w:rFonts w:ascii="Calibri" w:hAnsi="Calibri" w:cs="Calibri"/>
                <w:lang w:val="en-GB"/>
              </w:rPr>
            </w:pPr>
          </w:p>
        </w:tc>
        <w:tc>
          <w:tcPr>
            <w:tcW w:w="0" w:type="auto"/>
            <w:tcBorders>
              <w:top w:val="nil"/>
              <w:left w:val="nil"/>
              <w:bottom w:val="nil"/>
              <w:right w:val="nil"/>
            </w:tcBorders>
            <w:vAlign w:val="bottom"/>
          </w:tcPr>
          <w:p w14:paraId="34D2A156" w14:textId="77777777" w:rsidR="00922DEF" w:rsidRPr="00FF3813" w:rsidRDefault="00922DEF" w:rsidP="00922DEF">
            <w:pPr>
              <w:jc w:val="center"/>
              <w:rPr>
                <w:rFonts w:ascii="Calibri" w:hAnsi="Calibri" w:cs="Calibri"/>
                <w:lang w:val="en-GB"/>
              </w:rPr>
            </w:pPr>
          </w:p>
        </w:tc>
      </w:tr>
      <w:tr w:rsidR="00FF3813" w:rsidRPr="00FF3813" w14:paraId="556BA265" w14:textId="77777777" w:rsidTr="00BC6B22">
        <w:tc>
          <w:tcPr>
            <w:tcW w:w="0" w:type="auto"/>
            <w:tcBorders>
              <w:top w:val="nil"/>
              <w:left w:val="nil"/>
              <w:bottom w:val="nil"/>
              <w:right w:val="nil"/>
            </w:tcBorders>
          </w:tcPr>
          <w:p w14:paraId="5BD52A68" w14:textId="77777777" w:rsidR="00922DEF" w:rsidRPr="00FF3813" w:rsidRDefault="00922DEF" w:rsidP="00BC6B22">
            <w:pPr>
              <w:keepNext/>
              <w:keepLines/>
              <w:spacing w:before="120"/>
              <w:ind w:left="720"/>
              <w:jc w:val="both"/>
              <w:rPr>
                <w:lang w:val="en-GB" w:eastAsia="en-GB"/>
              </w:rPr>
            </w:pPr>
            <w:r w:rsidRPr="00FF3813">
              <w:rPr>
                <w:lang w:val="en-GB" w:eastAsia="en-GB"/>
              </w:rPr>
              <w:t>Flat placebo like curve</w:t>
            </w:r>
          </w:p>
        </w:tc>
        <w:tc>
          <w:tcPr>
            <w:tcW w:w="0" w:type="auto"/>
            <w:tcBorders>
              <w:top w:val="nil"/>
              <w:left w:val="nil"/>
              <w:bottom w:val="nil"/>
              <w:right w:val="nil"/>
            </w:tcBorders>
            <w:vAlign w:val="bottom"/>
          </w:tcPr>
          <w:p w14:paraId="1BC8C45B" w14:textId="77777777" w:rsidR="00922DEF" w:rsidRPr="00FF3813" w:rsidRDefault="00922DEF" w:rsidP="00922DEF">
            <w:pPr>
              <w:jc w:val="center"/>
              <w:rPr>
                <w:rFonts w:ascii="Calibri" w:hAnsi="Calibri" w:cs="Calibri"/>
                <w:lang w:val="en-GB"/>
              </w:rPr>
            </w:pPr>
            <w:r w:rsidRPr="00FF3813">
              <w:rPr>
                <w:rFonts w:ascii="Calibri" w:hAnsi="Calibri" w:cs="Calibri"/>
                <w:lang w:val="en-GB"/>
              </w:rPr>
              <w:t>49%</w:t>
            </w:r>
          </w:p>
        </w:tc>
        <w:tc>
          <w:tcPr>
            <w:tcW w:w="0" w:type="auto"/>
            <w:tcBorders>
              <w:top w:val="nil"/>
              <w:left w:val="nil"/>
              <w:bottom w:val="nil"/>
              <w:right w:val="nil"/>
            </w:tcBorders>
            <w:vAlign w:val="bottom"/>
          </w:tcPr>
          <w:p w14:paraId="0021921B" w14:textId="77777777" w:rsidR="00922DEF" w:rsidRPr="00FF3813" w:rsidRDefault="00922DEF" w:rsidP="00922DEF">
            <w:pPr>
              <w:jc w:val="center"/>
              <w:rPr>
                <w:rFonts w:ascii="Calibri" w:hAnsi="Calibri" w:cs="Calibri"/>
                <w:lang w:val="en-GB"/>
              </w:rPr>
            </w:pPr>
            <w:r w:rsidRPr="00FF3813">
              <w:rPr>
                <w:rFonts w:ascii="Calibri" w:hAnsi="Calibri" w:cs="Calibri"/>
                <w:lang w:val="en-GB"/>
              </w:rPr>
              <w:t>49%</w:t>
            </w:r>
          </w:p>
        </w:tc>
        <w:tc>
          <w:tcPr>
            <w:tcW w:w="0" w:type="auto"/>
            <w:tcBorders>
              <w:top w:val="nil"/>
              <w:left w:val="nil"/>
              <w:bottom w:val="nil"/>
              <w:right w:val="nil"/>
            </w:tcBorders>
            <w:vAlign w:val="bottom"/>
          </w:tcPr>
          <w:p w14:paraId="22EECE62" w14:textId="77777777" w:rsidR="00922DEF" w:rsidRPr="00FF3813" w:rsidRDefault="00922DEF" w:rsidP="00922DEF">
            <w:pPr>
              <w:jc w:val="center"/>
              <w:rPr>
                <w:rFonts w:ascii="Calibri" w:hAnsi="Calibri" w:cs="Calibri"/>
                <w:lang w:val="en-GB"/>
              </w:rPr>
            </w:pPr>
            <w:r w:rsidRPr="00FF3813">
              <w:rPr>
                <w:rFonts w:ascii="Calibri" w:hAnsi="Calibri" w:cs="Calibri"/>
                <w:lang w:val="en-GB"/>
              </w:rPr>
              <w:t>49%</w:t>
            </w:r>
          </w:p>
        </w:tc>
        <w:tc>
          <w:tcPr>
            <w:tcW w:w="0" w:type="auto"/>
            <w:tcBorders>
              <w:top w:val="nil"/>
              <w:left w:val="nil"/>
              <w:bottom w:val="nil"/>
              <w:right w:val="nil"/>
            </w:tcBorders>
            <w:vAlign w:val="bottom"/>
          </w:tcPr>
          <w:p w14:paraId="3E703E66" w14:textId="77777777" w:rsidR="00922DEF" w:rsidRPr="00FF3813" w:rsidRDefault="00922DEF" w:rsidP="00922DEF">
            <w:pPr>
              <w:jc w:val="center"/>
              <w:rPr>
                <w:rFonts w:ascii="Calibri" w:hAnsi="Calibri" w:cs="Calibri"/>
                <w:lang w:val="en-GB"/>
              </w:rPr>
            </w:pPr>
            <w:r w:rsidRPr="00FF3813">
              <w:rPr>
                <w:rFonts w:ascii="Calibri" w:hAnsi="Calibri" w:cs="Calibri"/>
                <w:lang w:val="en-GB"/>
              </w:rPr>
              <w:t>49%</w:t>
            </w:r>
          </w:p>
        </w:tc>
        <w:tc>
          <w:tcPr>
            <w:tcW w:w="0" w:type="auto"/>
            <w:tcBorders>
              <w:top w:val="nil"/>
              <w:left w:val="nil"/>
              <w:bottom w:val="nil"/>
              <w:right w:val="nil"/>
            </w:tcBorders>
            <w:vAlign w:val="bottom"/>
          </w:tcPr>
          <w:p w14:paraId="7316AB24" w14:textId="77777777" w:rsidR="00922DEF" w:rsidRPr="00FF3813" w:rsidRDefault="00922DEF" w:rsidP="00922DEF">
            <w:pPr>
              <w:jc w:val="center"/>
              <w:rPr>
                <w:rFonts w:ascii="Calibri" w:hAnsi="Calibri" w:cs="Calibri"/>
                <w:lang w:val="en-GB"/>
              </w:rPr>
            </w:pPr>
            <w:r w:rsidRPr="00FF3813">
              <w:rPr>
                <w:rFonts w:ascii="Calibri" w:hAnsi="Calibri" w:cs="Calibri"/>
                <w:lang w:val="en-GB"/>
              </w:rPr>
              <w:t>49%</w:t>
            </w:r>
          </w:p>
        </w:tc>
        <w:tc>
          <w:tcPr>
            <w:tcW w:w="0" w:type="auto"/>
            <w:tcBorders>
              <w:top w:val="nil"/>
              <w:left w:val="nil"/>
              <w:bottom w:val="nil"/>
              <w:right w:val="nil"/>
            </w:tcBorders>
            <w:vAlign w:val="bottom"/>
          </w:tcPr>
          <w:p w14:paraId="47B066FC" w14:textId="77777777" w:rsidR="00922DEF" w:rsidRPr="00FF3813" w:rsidRDefault="00922DEF" w:rsidP="00922DEF">
            <w:pPr>
              <w:jc w:val="center"/>
              <w:rPr>
                <w:rFonts w:ascii="Calibri" w:hAnsi="Calibri" w:cs="Calibri"/>
                <w:lang w:val="en-GB"/>
              </w:rPr>
            </w:pPr>
            <w:r w:rsidRPr="00FF3813">
              <w:rPr>
                <w:rFonts w:ascii="Calibri" w:hAnsi="Calibri" w:cs="Calibri"/>
                <w:lang w:val="en-GB"/>
              </w:rPr>
              <w:t>49%</w:t>
            </w:r>
          </w:p>
        </w:tc>
      </w:tr>
      <w:tr w:rsidR="00FF3813" w:rsidRPr="00FF3813" w14:paraId="0906F617" w14:textId="77777777" w:rsidTr="00BC6B22">
        <w:tc>
          <w:tcPr>
            <w:tcW w:w="0" w:type="auto"/>
            <w:tcBorders>
              <w:top w:val="nil"/>
              <w:left w:val="nil"/>
              <w:bottom w:val="nil"/>
              <w:right w:val="nil"/>
            </w:tcBorders>
          </w:tcPr>
          <w:p w14:paraId="1D41D629" w14:textId="77777777" w:rsidR="00922DEF" w:rsidRPr="00FF3813" w:rsidRDefault="00F5499C" w:rsidP="00BC6B22">
            <w:pPr>
              <w:keepNext/>
              <w:keepLines/>
              <w:spacing w:before="120"/>
              <w:ind w:left="720"/>
              <w:jc w:val="both"/>
              <w:rPr>
                <w:lang w:val="en-GB" w:eastAsia="en-GB"/>
              </w:rPr>
            </w:pPr>
            <w:r w:rsidRPr="00FF3813">
              <w:rPr>
                <w:i/>
                <w:lang w:val="en-GB" w:eastAsia="en-GB"/>
              </w:rPr>
              <w:t>Emax</w:t>
            </w:r>
            <w:r w:rsidR="00922DEF" w:rsidRPr="00FF3813">
              <w:rPr>
                <w:lang w:val="en-GB" w:eastAsia="en-GB"/>
              </w:rPr>
              <w:t xml:space="preserve"> like Curve</w:t>
            </w:r>
          </w:p>
        </w:tc>
        <w:tc>
          <w:tcPr>
            <w:tcW w:w="0" w:type="auto"/>
            <w:tcBorders>
              <w:top w:val="nil"/>
              <w:left w:val="nil"/>
              <w:bottom w:val="nil"/>
              <w:right w:val="nil"/>
            </w:tcBorders>
            <w:vAlign w:val="bottom"/>
          </w:tcPr>
          <w:p w14:paraId="01C191BB" w14:textId="77777777" w:rsidR="00922DEF" w:rsidRPr="00FF3813" w:rsidRDefault="00922DEF" w:rsidP="00922DEF">
            <w:pPr>
              <w:jc w:val="center"/>
              <w:rPr>
                <w:rFonts w:ascii="Calibri" w:hAnsi="Calibri" w:cs="Calibri"/>
                <w:lang w:val="en-GB"/>
              </w:rPr>
            </w:pPr>
            <w:r w:rsidRPr="00FF3813">
              <w:rPr>
                <w:rFonts w:ascii="Calibri" w:hAnsi="Calibri" w:cs="Calibri"/>
                <w:lang w:val="en-GB"/>
              </w:rPr>
              <w:t>100%</w:t>
            </w:r>
          </w:p>
        </w:tc>
        <w:tc>
          <w:tcPr>
            <w:tcW w:w="0" w:type="auto"/>
            <w:tcBorders>
              <w:top w:val="nil"/>
              <w:left w:val="nil"/>
              <w:bottom w:val="nil"/>
              <w:right w:val="nil"/>
            </w:tcBorders>
            <w:vAlign w:val="bottom"/>
          </w:tcPr>
          <w:p w14:paraId="7A005433" w14:textId="77777777" w:rsidR="00922DEF" w:rsidRPr="00FF3813" w:rsidRDefault="00922DEF" w:rsidP="00922DEF">
            <w:pPr>
              <w:jc w:val="center"/>
              <w:rPr>
                <w:rFonts w:ascii="Calibri" w:hAnsi="Calibri" w:cs="Calibri"/>
                <w:lang w:val="en-GB"/>
              </w:rPr>
            </w:pPr>
            <w:r w:rsidRPr="00FF3813">
              <w:rPr>
                <w:rFonts w:ascii="Calibri" w:hAnsi="Calibri" w:cs="Calibri"/>
                <w:lang w:val="en-GB"/>
              </w:rPr>
              <w:t>100%</w:t>
            </w:r>
          </w:p>
        </w:tc>
        <w:tc>
          <w:tcPr>
            <w:tcW w:w="0" w:type="auto"/>
            <w:tcBorders>
              <w:top w:val="nil"/>
              <w:left w:val="nil"/>
              <w:bottom w:val="nil"/>
              <w:right w:val="nil"/>
            </w:tcBorders>
            <w:vAlign w:val="bottom"/>
          </w:tcPr>
          <w:p w14:paraId="79AB1B3E" w14:textId="77777777" w:rsidR="00922DEF" w:rsidRPr="00FF3813" w:rsidRDefault="00922DEF" w:rsidP="00922DEF">
            <w:pPr>
              <w:jc w:val="center"/>
              <w:rPr>
                <w:rFonts w:ascii="Calibri" w:hAnsi="Calibri" w:cs="Calibri"/>
                <w:lang w:val="en-GB"/>
              </w:rPr>
            </w:pPr>
            <w:r w:rsidRPr="00FF3813">
              <w:rPr>
                <w:rFonts w:ascii="Calibri" w:hAnsi="Calibri" w:cs="Calibri"/>
                <w:lang w:val="en-GB"/>
              </w:rPr>
              <w:t>100%</w:t>
            </w:r>
          </w:p>
        </w:tc>
        <w:tc>
          <w:tcPr>
            <w:tcW w:w="0" w:type="auto"/>
            <w:tcBorders>
              <w:top w:val="nil"/>
              <w:left w:val="nil"/>
              <w:bottom w:val="nil"/>
              <w:right w:val="nil"/>
            </w:tcBorders>
            <w:vAlign w:val="bottom"/>
          </w:tcPr>
          <w:p w14:paraId="34410DE3" w14:textId="77777777" w:rsidR="00922DEF" w:rsidRPr="00FF3813" w:rsidRDefault="00922DEF" w:rsidP="00922DEF">
            <w:pPr>
              <w:jc w:val="center"/>
              <w:rPr>
                <w:rFonts w:ascii="Calibri" w:hAnsi="Calibri" w:cs="Calibri"/>
                <w:lang w:val="en-GB"/>
              </w:rPr>
            </w:pPr>
            <w:r w:rsidRPr="00FF3813">
              <w:rPr>
                <w:rFonts w:ascii="Calibri" w:hAnsi="Calibri" w:cs="Calibri"/>
                <w:lang w:val="en-GB"/>
              </w:rPr>
              <w:t>100%</w:t>
            </w:r>
          </w:p>
        </w:tc>
        <w:tc>
          <w:tcPr>
            <w:tcW w:w="0" w:type="auto"/>
            <w:tcBorders>
              <w:top w:val="nil"/>
              <w:left w:val="nil"/>
              <w:bottom w:val="nil"/>
              <w:right w:val="nil"/>
            </w:tcBorders>
            <w:vAlign w:val="bottom"/>
          </w:tcPr>
          <w:p w14:paraId="3EBE9AC0" w14:textId="77777777" w:rsidR="00922DEF" w:rsidRPr="00FF3813" w:rsidRDefault="00922DEF" w:rsidP="00922DEF">
            <w:pPr>
              <w:jc w:val="center"/>
              <w:rPr>
                <w:rFonts w:ascii="Calibri" w:hAnsi="Calibri" w:cs="Calibri"/>
                <w:lang w:val="en-GB"/>
              </w:rPr>
            </w:pPr>
            <w:r w:rsidRPr="00FF3813">
              <w:rPr>
                <w:rFonts w:ascii="Calibri" w:hAnsi="Calibri" w:cs="Calibri"/>
                <w:lang w:val="en-GB"/>
              </w:rPr>
              <w:t>100%</w:t>
            </w:r>
          </w:p>
        </w:tc>
        <w:tc>
          <w:tcPr>
            <w:tcW w:w="0" w:type="auto"/>
            <w:tcBorders>
              <w:top w:val="nil"/>
              <w:left w:val="nil"/>
              <w:bottom w:val="nil"/>
              <w:right w:val="nil"/>
            </w:tcBorders>
            <w:vAlign w:val="bottom"/>
          </w:tcPr>
          <w:p w14:paraId="3143970F" w14:textId="77777777" w:rsidR="00922DEF" w:rsidRPr="00FF3813" w:rsidRDefault="00922DEF" w:rsidP="00922DEF">
            <w:pPr>
              <w:jc w:val="center"/>
              <w:rPr>
                <w:rFonts w:ascii="Calibri" w:hAnsi="Calibri" w:cs="Calibri"/>
                <w:lang w:val="en-GB"/>
              </w:rPr>
            </w:pPr>
            <w:r w:rsidRPr="00FF3813">
              <w:rPr>
                <w:rFonts w:ascii="Calibri" w:hAnsi="Calibri" w:cs="Calibri"/>
                <w:lang w:val="en-GB"/>
              </w:rPr>
              <w:t>100%</w:t>
            </w:r>
          </w:p>
        </w:tc>
      </w:tr>
      <w:tr w:rsidR="00FF3813" w:rsidRPr="00FF3813" w14:paraId="6E5EA504" w14:textId="77777777" w:rsidTr="00BC6B22">
        <w:tc>
          <w:tcPr>
            <w:tcW w:w="0" w:type="auto"/>
            <w:tcBorders>
              <w:top w:val="nil"/>
              <w:left w:val="nil"/>
              <w:bottom w:val="nil"/>
              <w:right w:val="nil"/>
            </w:tcBorders>
          </w:tcPr>
          <w:p w14:paraId="6B1B8973" w14:textId="77777777" w:rsidR="00922DEF" w:rsidRPr="00FF3813" w:rsidRDefault="00922DEF" w:rsidP="00BC6B22">
            <w:pPr>
              <w:keepNext/>
              <w:keepLines/>
              <w:spacing w:before="120"/>
              <w:ind w:left="720"/>
              <w:jc w:val="both"/>
              <w:rPr>
                <w:lang w:val="en-GB" w:eastAsia="en-GB"/>
              </w:rPr>
            </w:pPr>
            <w:r w:rsidRPr="00FF3813">
              <w:rPr>
                <w:lang w:val="en-GB" w:eastAsia="en-GB"/>
              </w:rPr>
              <w:t>Log Linear Curve</w:t>
            </w:r>
          </w:p>
        </w:tc>
        <w:tc>
          <w:tcPr>
            <w:tcW w:w="0" w:type="auto"/>
            <w:tcBorders>
              <w:top w:val="nil"/>
              <w:left w:val="nil"/>
              <w:bottom w:val="nil"/>
              <w:right w:val="nil"/>
            </w:tcBorders>
            <w:vAlign w:val="bottom"/>
          </w:tcPr>
          <w:p w14:paraId="1A74EA5B" w14:textId="77777777" w:rsidR="00922DEF" w:rsidRPr="00FF3813" w:rsidRDefault="00922DEF" w:rsidP="00922DEF">
            <w:pPr>
              <w:jc w:val="center"/>
              <w:rPr>
                <w:rFonts w:ascii="Calibri" w:hAnsi="Calibri" w:cs="Calibri"/>
                <w:lang w:val="en-GB"/>
              </w:rPr>
            </w:pPr>
            <w:r w:rsidRPr="00FF3813">
              <w:rPr>
                <w:rFonts w:ascii="Calibri" w:hAnsi="Calibri" w:cs="Calibri"/>
                <w:lang w:val="en-GB"/>
              </w:rPr>
              <w:t>100%</w:t>
            </w:r>
          </w:p>
        </w:tc>
        <w:tc>
          <w:tcPr>
            <w:tcW w:w="0" w:type="auto"/>
            <w:tcBorders>
              <w:top w:val="nil"/>
              <w:left w:val="nil"/>
              <w:bottom w:val="nil"/>
              <w:right w:val="nil"/>
            </w:tcBorders>
            <w:vAlign w:val="bottom"/>
          </w:tcPr>
          <w:p w14:paraId="124F55FD" w14:textId="77777777" w:rsidR="00922DEF" w:rsidRPr="00FF3813" w:rsidRDefault="00922DEF" w:rsidP="00922DEF">
            <w:pPr>
              <w:jc w:val="center"/>
              <w:rPr>
                <w:rFonts w:ascii="Calibri" w:hAnsi="Calibri" w:cs="Calibri"/>
                <w:lang w:val="en-GB"/>
              </w:rPr>
            </w:pPr>
            <w:r w:rsidRPr="00FF3813">
              <w:rPr>
                <w:rFonts w:ascii="Calibri" w:hAnsi="Calibri" w:cs="Calibri"/>
                <w:lang w:val="en-GB"/>
              </w:rPr>
              <w:t>100%</w:t>
            </w:r>
          </w:p>
        </w:tc>
        <w:tc>
          <w:tcPr>
            <w:tcW w:w="0" w:type="auto"/>
            <w:tcBorders>
              <w:top w:val="nil"/>
              <w:left w:val="nil"/>
              <w:bottom w:val="nil"/>
              <w:right w:val="nil"/>
            </w:tcBorders>
            <w:vAlign w:val="bottom"/>
          </w:tcPr>
          <w:p w14:paraId="08A295D8" w14:textId="77777777" w:rsidR="00922DEF" w:rsidRPr="00FF3813" w:rsidRDefault="00922DEF" w:rsidP="00922DEF">
            <w:pPr>
              <w:jc w:val="center"/>
              <w:rPr>
                <w:rFonts w:ascii="Calibri" w:hAnsi="Calibri" w:cs="Calibri"/>
                <w:lang w:val="en-GB"/>
              </w:rPr>
            </w:pPr>
            <w:r w:rsidRPr="00FF3813">
              <w:rPr>
                <w:rFonts w:ascii="Calibri" w:hAnsi="Calibri" w:cs="Calibri"/>
                <w:lang w:val="en-GB"/>
              </w:rPr>
              <w:t>100%</w:t>
            </w:r>
          </w:p>
        </w:tc>
        <w:tc>
          <w:tcPr>
            <w:tcW w:w="0" w:type="auto"/>
            <w:tcBorders>
              <w:top w:val="nil"/>
              <w:left w:val="nil"/>
              <w:bottom w:val="nil"/>
              <w:right w:val="nil"/>
            </w:tcBorders>
            <w:vAlign w:val="bottom"/>
          </w:tcPr>
          <w:p w14:paraId="605B2528" w14:textId="77777777" w:rsidR="00922DEF" w:rsidRPr="00FF3813" w:rsidRDefault="00922DEF" w:rsidP="00922DEF">
            <w:pPr>
              <w:jc w:val="center"/>
              <w:rPr>
                <w:rFonts w:ascii="Calibri" w:hAnsi="Calibri" w:cs="Calibri"/>
                <w:lang w:val="en-GB"/>
              </w:rPr>
            </w:pPr>
            <w:r w:rsidRPr="00FF3813">
              <w:rPr>
                <w:rFonts w:ascii="Calibri" w:hAnsi="Calibri" w:cs="Calibri"/>
                <w:lang w:val="en-GB"/>
              </w:rPr>
              <w:t>100%</w:t>
            </w:r>
          </w:p>
        </w:tc>
        <w:tc>
          <w:tcPr>
            <w:tcW w:w="0" w:type="auto"/>
            <w:tcBorders>
              <w:top w:val="nil"/>
              <w:left w:val="nil"/>
              <w:bottom w:val="nil"/>
              <w:right w:val="nil"/>
            </w:tcBorders>
            <w:vAlign w:val="bottom"/>
          </w:tcPr>
          <w:p w14:paraId="23AD5762" w14:textId="77777777" w:rsidR="00922DEF" w:rsidRPr="00FF3813" w:rsidRDefault="00922DEF" w:rsidP="00922DEF">
            <w:pPr>
              <w:jc w:val="center"/>
              <w:rPr>
                <w:rFonts w:ascii="Calibri" w:hAnsi="Calibri" w:cs="Calibri"/>
                <w:lang w:val="en-GB"/>
              </w:rPr>
            </w:pPr>
            <w:r w:rsidRPr="00FF3813">
              <w:rPr>
                <w:rFonts w:ascii="Calibri" w:hAnsi="Calibri" w:cs="Calibri"/>
                <w:lang w:val="en-GB"/>
              </w:rPr>
              <w:t>100%</w:t>
            </w:r>
          </w:p>
        </w:tc>
        <w:tc>
          <w:tcPr>
            <w:tcW w:w="0" w:type="auto"/>
            <w:tcBorders>
              <w:top w:val="nil"/>
              <w:left w:val="nil"/>
              <w:bottom w:val="nil"/>
              <w:right w:val="nil"/>
            </w:tcBorders>
            <w:vAlign w:val="bottom"/>
          </w:tcPr>
          <w:p w14:paraId="4BFE1B00" w14:textId="77777777" w:rsidR="00922DEF" w:rsidRPr="00FF3813" w:rsidRDefault="00922DEF" w:rsidP="00922DEF">
            <w:pPr>
              <w:jc w:val="center"/>
              <w:rPr>
                <w:rFonts w:ascii="Calibri" w:hAnsi="Calibri" w:cs="Calibri"/>
                <w:lang w:val="en-GB"/>
              </w:rPr>
            </w:pPr>
            <w:r w:rsidRPr="00FF3813">
              <w:rPr>
                <w:rFonts w:ascii="Calibri" w:hAnsi="Calibri" w:cs="Calibri"/>
                <w:lang w:val="en-GB"/>
              </w:rPr>
              <w:t>100%</w:t>
            </w:r>
          </w:p>
        </w:tc>
      </w:tr>
      <w:tr w:rsidR="00FF3813" w:rsidRPr="00FF3813" w14:paraId="125D33FA" w14:textId="77777777" w:rsidTr="00BC6B22">
        <w:tc>
          <w:tcPr>
            <w:tcW w:w="0" w:type="auto"/>
            <w:tcBorders>
              <w:top w:val="nil"/>
              <w:left w:val="nil"/>
              <w:bottom w:val="nil"/>
              <w:right w:val="nil"/>
            </w:tcBorders>
          </w:tcPr>
          <w:p w14:paraId="3FED7860" w14:textId="348E9EE8" w:rsidR="00922DEF" w:rsidRPr="00FF3813" w:rsidRDefault="00457E67" w:rsidP="00BC6B22">
            <w:pPr>
              <w:keepNext/>
              <w:keepLines/>
              <w:spacing w:before="120"/>
              <w:ind w:left="720"/>
              <w:jc w:val="both"/>
              <w:rPr>
                <w:lang w:val="en-GB" w:eastAsia="en-GB"/>
              </w:rPr>
            </w:pPr>
            <w:r w:rsidRPr="00FF3813">
              <w:rPr>
                <w:lang w:val="en-GB" w:eastAsia="en-GB"/>
              </w:rPr>
              <w:t>U-Shaped</w:t>
            </w:r>
            <w:r w:rsidR="00922DEF" w:rsidRPr="00FF3813">
              <w:rPr>
                <w:lang w:val="en-GB" w:eastAsia="en-GB"/>
              </w:rPr>
              <w:t xml:space="preserve"> Curve</w:t>
            </w:r>
          </w:p>
        </w:tc>
        <w:tc>
          <w:tcPr>
            <w:tcW w:w="0" w:type="auto"/>
            <w:tcBorders>
              <w:top w:val="nil"/>
              <w:left w:val="nil"/>
              <w:bottom w:val="nil"/>
              <w:right w:val="nil"/>
            </w:tcBorders>
            <w:vAlign w:val="bottom"/>
          </w:tcPr>
          <w:p w14:paraId="142FC056" w14:textId="77777777" w:rsidR="00922DEF" w:rsidRPr="00FF3813" w:rsidRDefault="00922DEF" w:rsidP="00922DEF">
            <w:pPr>
              <w:jc w:val="center"/>
              <w:rPr>
                <w:rFonts w:ascii="Calibri" w:hAnsi="Calibri" w:cs="Calibri"/>
                <w:lang w:val="en-GB"/>
              </w:rPr>
            </w:pPr>
            <w:r w:rsidRPr="00FF3813">
              <w:rPr>
                <w:rFonts w:ascii="Calibri" w:hAnsi="Calibri" w:cs="Calibri"/>
                <w:lang w:val="en-GB"/>
              </w:rPr>
              <w:t>67%</w:t>
            </w:r>
          </w:p>
        </w:tc>
        <w:tc>
          <w:tcPr>
            <w:tcW w:w="0" w:type="auto"/>
            <w:tcBorders>
              <w:top w:val="nil"/>
              <w:left w:val="nil"/>
              <w:bottom w:val="nil"/>
              <w:right w:val="nil"/>
            </w:tcBorders>
            <w:vAlign w:val="bottom"/>
          </w:tcPr>
          <w:p w14:paraId="06F26555" w14:textId="77777777" w:rsidR="00922DEF" w:rsidRPr="00FF3813" w:rsidRDefault="00922DEF" w:rsidP="00922DEF">
            <w:pPr>
              <w:jc w:val="center"/>
              <w:rPr>
                <w:rFonts w:ascii="Calibri" w:hAnsi="Calibri" w:cs="Calibri"/>
                <w:lang w:val="en-GB"/>
              </w:rPr>
            </w:pPr>
            <w:r w:rsidRPr="00FF3813">
              <w:rPr>
                <w:rFonts w:ascii="Calibri" w:hAnsi="Calibri" w:cs="Calibri"/>
                <w:lang w:val="en-GB"/>
              </w:rPr>
              <w:t>67%</w:t>
            </w:r>
          </w:p>
        </w:tc>
        <w:tc>
          <w:tcPr>
            <w:tcW w:w="0" w:type="auto"/>
            <w:tcBorders>
              <w:top w:val="nil"/>
              <w:left w:val="nil"/>
              <w:bottom w:val="nil"/>
              <w:right w:val="nil"/>
            </w:tcBorders>
            <w:vAlign w:val="bottom"/>
          </w:tcPr>
          <w:p w14:paraId="1C26294D" w14:textId="77777777" w:rsidR="00922DEF" w:rsidRPr="00FF3813" w:rsidRDefault="00922DEF" w:rsidP="00922DEF">
            <w:pPr>
              <w:jc w:val="center"/>
              <w:rPr>
                <w:rFonts w:ascii="Calibri" w:hAnsi="Calibri" w:cs="Calibri"/>
                <w:lang w:val="en-GB"/>
              </w:rPr>
            </w:pPr>
            <w:r w:rsidRPr="00FF3813">
              <w:rPr>
                <w:rFonts w:ascii="Calibri" w:hAnsi="Calibri" w:cs="Calibri"/>
                <w:lang w:val="en-GB"/>
              </w:rPr>
              <w:t>67%</w:t>
            </w:r>
          </w:p>
        </w:tc>
        <w:tc>
          <w:tcPr>
            <w:tcW w:w="0" w:type="auto"/>
            <w:tcBorders>
              <w:top w:val="nil"/>
              <w:left w:val="nil"/>
              <w:bottom w:val="nil"/>
              <w:right w:val="nil"/>
            </w:tcBorders>
            <w:vAlign w:val="bottom"/>
          </w:tcPr>
          <w:p w14:paraId="7F0B2405" w14:textId="77777777" w:rsidR="00922DEF" w:rsidRPr="00FF3813" w:rsidRDefault="00922DEF" w:rsidP="00922DEF">
            <w:pPr>
              <w:jc w:val="center"/>
              <w:rPr>
                <w:rFonts w:ascii="Calibri" w:hAnsi="Calibri" w:cs="Calibri"/>
                <w:lang w:val="en-GB"/>
              </w:rPr>
            </w:pPr>
            <w:r w:rsidRPr="00FF3813">
              <w:rPr>
                <w:rFonts w:ascii="Calibri" w:hAnsi="Calibri" w:cs="Calibri"/>
                <w:lang w:val="en-GB"/>
              </w:rPr>
              <w:t>67%</w:t>
            </w:r>
          </w:p>
        </w:tc>
        <w:tc>
          <w:tcPr>
            <w:tcW w:w="0" w:type="auto"/>
            <w:tcBorders>
              <w:top w:val="nil"/>
              <w:left w:val="nil"/>
              <w:bottom w:val="nil"/>
              <w:right w:val="nil"/>
            </w:tcBorders>
            <w:vAlign w:val="bottom"/>
          </w:tcPr>
          <w:p w14:paraId="6971C4BB" w14:textId="77777777" w:rsidR="00922DEF" w:rsidRPr="00FF3813" w:rsidRDefault="00922DEF" w:rsidP="00922DEF">
            <w:pPr>
              <w:jc w:val="center"/>
              <w:rPr>
                <w:rFonts w:ascii="Calibri" w:hAnsi="Calibri" w:cs="Calibri"/>
                <w:lang w:val="en-GB"/>
              </w:rPr>
            </w:pPr>
            <w:r w:rsidRPr="00FF3813">
              <w:rPr>
                <w:rFonts w:ascii="Calibri" w:hAnsi="Calibri" w:cs="Calibri"/>
                <w:lang w:val="en-GB"/>
              </w:rPr>
              <w:t>67%</w:t>
            </w:r>
          </w:p>
        </w:tc>
        <w:tc>
          <w:tcPr>
            <w:tcW w:w="0" w:type="auto"/>
            <w:tcBorders>
              <w:top w:val="nil"/>
              <w:left w:val="nil"/>
              <w:bottom w:val="nil"/>
              <w:right w:val="nil"/>
            </w:tcBorders>
            <w:vAlign w:val="bottom"/>
          </w:tcPr>
          <w:p w14:paraId="4C952FF2" w14:textId="77777777" w:rsidR="00922DEF" w:rsidRPr="00FF3813" w:rsidRDefault="00922DEF" w:rsidP="00922DEF">
            <w:pPr>
              <w:jc w:val="center"/>
              <w:rPr>
                <w:rFonts w:ascii="Calibri" w:hAnsi="Calibri" w:cs="Calibri"/>
                <w:lang w:val="en-GB"/>
              </w:rPr>
            </w:pPr>
            <w:r w:rsidRPr="00FF3813">
              <w:rPr>
                <w:rFonts w:ascii="Calibri" w:hAnsi="Calibri" w:cs="Calibri"/>
                <w:lang w:val="en-GB"/>
              </w:rPr>
              <w:t>67%</w:t>
            </w:r>
          </w:p>
        </w:tc>
      </w:tr>
      <w:tr w:rsidR="00FF3813" w:rsidRPr="00FF3813" w14:paraId="057CDF30" w14:textId="77777777" w:rsidTr="00BC6B22">
        <w:tc>
          <w:tcPr>
            <w:tcW w:w="0" w:type="auto"/>
            <w:tcBorders>
              <w:top w:val="nil"/>
              <w:left w:val="nil"/>
              <w:right w:val="nil"/>
            </w:tcBorders>
          </w:tcPr>
          <w:p w14:paraId="1C9FC83A" w14:textId="77777777" w:rsidR="00922DEF" w:rsidRPr="00FF3813" w:rsidRDefault="00922DEF" w:rsidP="00BC6B22">
            <w:pPr>
              <w:keepNext/>
              <w:keepLines/>
              <w:spacing w:before="120"/>
              <w:ind w:left="720"/>
              <w:jc w:val="both"/>
              <w:rPr>
                <w:lang w:val="en-GB" w:eastAsia="en-GB"/>
              </w:rPr>
            </w:pPr>
          </w:p>
        </w:tc>
        <w:tc>
          <w:tcPr>
            <w:tcW w:w="0" w:type="auto"/>
            <w:tcBorders>
              <w:top w:val="nil"/>
              <w:left w:val="nil"/>
              <w:right w:val="nil"/>
            </w:tcBorders>
            <w:vAlign w:val="bottom"/>
          </w:tcPr>
          <w:p w14:paraId="38D11AB5" w14:textId="77777777" w:rsidR="00922DEF" w:rsidRPr="00FF3813" w:rsidRDefault="00922DEF" w:rsidP="00BC6B22">
            <w:pPr>
              <w:keepNext/>
              <w:keepLines/>
              <w:spacing w:before="120"/>
              <w:jc w:val="both"/>
              <w:rPr>
                <w:rFonts w:ascii="Calibri" w:hAnsi="Calibri" w:cs="Calibri"/>
                <w:lang w:val="en-GB"/>
              </w:rPr>
            </w:pPr>
          </w:p>
        </w:tc>
        <w:tc>
          <w:tcPr>
            <w:tcW w:w="0" w:type="auto"/>
            <w:tcBorders>
              <w:top w:val="nil"/>
              <w:left w:val="nil"/>
              <w:right w:val="nil"/>
            </w:tcBorders>
            <w:vAlign w:val="bottom"/>
          </w:tcPr>
          <w:p w14:paraId="48FA7017" w14:textId="77777777" w:rsidR="00922DEF" w:rsidRPr="00FF3813" w:rsidRDefault="00922DEF" w:rsidP="00BC6B22">
            <w:pPr>
              <w:keepNext/>
              <w:keepLines/>
              <w:spacing w:before="120"/>
              <w:jc w:val="both"/>
              <w:rPr>
                <w:rFonts w:ascii="Calibri" w:hAnsi="Calibri" w:cs="Calibri"/>
                <w:lang w:val="en-GB"/>
              </w:rPr>
            </w:pPr>
          </w:p>
        </w:tc>
        <w:tc>
          <w:tcPr>
            <w:tcW w:w="0" w:type="auto"/>
            <w:tcBorders>
              <w:top w:val="nil"/>
              <w:left w:val="nil"/>
              <w:right w:val="nil"/>
            </w:tcBorders>
            <w:vAlign w:val="bottom"/>
          </w:tcPr>
          <w:p w14:paraId="4AAAF021" w14:textId="77777777" w:rsidR="00922DEF" w:rsidRPr="00FF3813" w:rsidRDefault="00922DEF" w:rsidP="00BC6B22">
            <w:pPr>
              <w:keepNext/>
              <w:keepLines/>
              <w:spacing w:before="120"/>
              <w:jc w:val="both"/>
              <w:rPr>
                <w:rFonts w:ascii="Calibri" w:hAnsi="Calibri" w:cs="Calibri"/>
                <w:lang w:val="en-GB"/>
              </w:rPr>
            </w:pPr>
          </w:p>
        </w:tc>
        <w:tc>
          <w:tcPr>
            <w:tcW w:w="0" w:type="auto"/>
            <w:tcBorders>
              <w:top w:val="nil"/>
              <w:left w:val="nil"/>
              <w:right w:val="nil"/>
            </w:tcBorders>
            <w:vAlign w:val="bottom"/>
          </w:tcPr>
          <w:p w14:paraId="1ACB10A9" w14:textId="77777777" w:rsidR="00922DEF" w:rsidRPr="00FF3813" w:rsidRDefault="00922DEF" w:rsidP="00BC6B22">
            <w:pPr>
              <w:keepNext/>
              <w:keepLines/>
              <w:spacing w:before="120"/>
              <w:jc w:val="both"/>
              <w:rPr>
                <w:rFonts w:ascii="Calibri" w:hAnsi="Calibri" w:cs="Calibri"/>
                <w:lang w:val="en-GB"/>
              </w:rPr>
            </w:pPr>
          </w:p>
        </w:tc>
        <w:tc>
          <w:tcPr>
            <w:tcW w:w="0" w:type="auto"/>
            <w:tcBorders>
              <w:top w:val="nil"/>
              <w:left w:val="nil"/>
              <w:right w:val="nil"/>
            </w:tcBorders>
            <w:vAlign w:val="bottom"/>
          </w:tcPr>
          <w:p w14:paraId="7B4AE1BB" w14:textId="77777777" w:rsidR="00922DEF" w:rsidRPr="00FF3813" w:rsidRDefault="00922DEF" w:rsidP="00BC6B22">
            <w:pPr>
              <w:keepNext/>
              <w:keepLines/>
              <w:spacing w:before="120"/>
              <w:jc w:val="both"/>
              <w:rPr>
                <w:rFonts w:ascii="Calibri" w:hAnsi="Calibri" w:cs="Calibri"/>
                <w:lang w:val="en-GB"/>
              </w:rPr>
            </w:pPr>
          </w:p>
        </w:tc>
        <w:tc>
          <w:tcPr>
            <w:tcW w:w="0" w:type="auto"/>
            <w:tcBorders>
              <w:top w:val="nil"/>
              <w:left w:val="nil"/>
              <w:right w:val="nil"/>
            </w:tcBorders>
            <w:vAlign w:val="bottom"/>
          </w:tcPr>
          <w:p w14:paraId="02C2C7EF" w14:textId="77777777" w:rsidR="00922DEF" w:rsidRPr="00FF3813" w:rsidRDefault="00922DEF" w:rsidP="00BC6B22">
            <w:pPr>
              <w:keepNext/>
              <w:keepLines/>
              <w:spacing w:before="120"/>
              <w:jc w:val="both"/>
              <w:rPr>
                <w:rFonts w:ascii="Calibri" w:hAnsi="Calibri" w:cs="Calibri"/>
                <w:lang w:val="en-GB"/>
              </w:rPr>
            </w:pPr>
          </w:p>
        </w:tc>
      </w:tr>
    </w:tbl>
    <w:p w14:paraId="228AF33B" w14:textId="77777777" w:rsidR="003C607D" w:rsidRPr="00FF3813" w:rsidRDefault="00180C4A" w:rsidP="003C607D">
      <w:pPr>
        <w:keepNext/>
        <w:keepLines/>
        <w:spacing w:before="120" w:after="0" w:line="240" w:lineRule="auto"/>
        <w:jc w:val="both"/>
        <w:rPr>
          <w:lang w:val="en-GB"/>
        </w:rPr>
      </w:pPr>
      <w:r w:rsidRPr="00FF3813">
        <w:rPr>
          <w:lang w:val="en-GB" w:eastAsia="en-GB"/>
        </w:rPr>
        <w:lastRenderedPageBreak/>
        <w:t>Table 6</w:t>
      </w:r>
      <w:r w:rsidR="003C607D" w:rsidRPr="00FF3813">
        <w:rPr>
          <w:lang w:val="en-GB" w:eastAsia="en-GB"/>
        </w:rPr>
        <w:t>.</w:t>
      </w:r>
      <w:r w:rsidR="00714BC1" w:rsidRPr="00FF3813">
        <w:rPr>
          <w:lang w:val="en-GB" w:eastAsia="en-GB"/>
        </w:rPr>
        <w:t>1</w:t>
      </w:r>
      <w:r w:rsidR="000D44CB" w:rsidRPr="00FF3813">
        <w:rPr>
          <w:lang w:val="en-GB" w:eastAsia="en-GB"/>
        </w:rPr>
        <w:t>2</w:t>
      </w:r>
      <w:r w:rsidR="003C607D" w:rsidRPr="00FF3813">
        <w:rPr>
          <w:lang w:val="en-GB" w:eastAsia="en-GB"/>
        </w:rPr>
        <w:t xml:space="preserve"> </w:t>
      </w:r>
      <w:r w:rsidR="00A87944" w:rsidRPr="00FF3813">
        <w:rPr>
          <w:lang w:val="en-GB" w:eastAsia="en-GB"/>
        </w:rPr>
        <w:t>Comparisons of the operating characteristics of four types of dose</w:t>
      </w:r>
      <w:r w:rsidR="00714BC1" w:rsidRPr="00FF3813">
        <w:rPr>
          <w:lang w:val="en-GB" w:eastAsia="en-GB"/>
        </w:rPr>
        <w:t xml:space="preserve"> response curve using Bayesian</w:t>
      </w:r>
      <w:r w:rsidR="00A87944" w:rsidRPr="00FF3813">
        <w:rPr>
          <w:lang w:val="en-GB" w:eastAsia="en-GB"/>
        </w:rPr>
        <w:t xml:space="preserve"> NDLM model in the adaptive design settings. Weak prior was used in the calculation with half-adaptive allocation.</w:t>
      </w:r>
    </w:p>
    <w:p w14:paraId="47A1F125" w14:textId="77777777" w:rsidR="00922DEF" w:rsidRPr="00FF3813" w:rsidRDefault="00922DEF" w:rsidP="003C607D">
      <w:pPr>
        <w:keepNext/>
        <w:keepLines/>
        <w:spacing w:before="120" w:after="0" w:line="240" w:lineRule="auto"/>
        <w:jc w:val="both"/>
        <w:rPr>
          <w:lang w:val="en-GB"/>
        </w:rPr>
      </w:pPr>
    </w:p>
    <w:tbl>
      <w:tblPr>
        <w:tblStyle w:val="TableGrid"/>
        <w:tblW w:w="0" w:type="auto"/>
        <w:tblLook w:val="04A0" w:firstRow="1" w:lastRow="0" w:firstColumn="1" w:lastColumn="0" w:noHBand="0" w:noVBand="1"/>
      </w:tblPr>
      <w:tblGrid>
        <w:gridCol w:w="4507"/>
        <w:gridCol w:w="610"/>
        <w:gridCol w:w="607"/>
        <w:gridCol w:w="607"/>
        <w:gridCol w:w="597"/>
        <w:gridCol w:w="597"/>
        <w:gridCol w:w="607"/>
      </w:tblGrid>
      <w:tr w:rsidR="00FF3813" w:rsidRPr="00FF3813" w14:paraId="340BD4FB" w14:textId="77777777" w:rsidTr="000E036B">
        <w:tc>
          <w:tcPr>
            <w:tcW w:w="0" w:type="auto"/>
            <w:vMerge w:val="restart"/>
            <w:tcBorders>
              <w:left w:val="nil"/>
              <w:right w:val="nil"/>
            </w:tcBorders>
          </w:tcPr>
          <w:p w14:paraId="2AACF76A" w14:textId="77777777" w:rsidR="003C607D" w:rsidRPr="00FF3813" w:rsidRDefault="003C607D" w:rsidP="000E036B">
            <w:pPr>
              <w:keepNext/>
              <w:keepLines/>
              <w:spacing w:before="120"/>
              <w:jc w:val="both"/>
              <w:rPr>
                <w:b/>
                <w:lang w:val="en-GB" w:eastAsia="en-GB"/>
              </w:rPr>
            </w:pPr>
          </w:p>
        </w:tc>
        <w:tc>
          <w:tcPr>
            <w:tcW w:w="0" w:type="auto"/>
            <w:gridSpan w:val="6"/>
            <w:tcBorders>
              <w:left w:val="nil"/>
              <w:bottom w:val="single" w:sz="4" w:space="0" w:color="auto"/>
              <w:right w:val="nil"/>
            </w:tcBorders>
          </w:tcPr>
          <w:p w14:paraId="489C6CEE" w14:textId="77777777" w:rsidR="003C607D" w:rsidRPr="00FF3813" w:rsidRDefault="003C607D" w:rsidP="000E036B">
            <w:pPr>
              <w:keepNext/>
              <w:keepLines/>
              <w:spacing w:before="120"/>
              <w:jc w:val="both"/>
              <w:rPr>
                <w:b/>
                <w:lang w:val="en-GB" w:eastAsia="en-GB"/>
              </w:rPr>
            </w:pPr>
            <w:r w:rsidRPr="00FF3813">
              <w:rPr>
                <w:b/>
                <w:lang w:val="en-GB" w:eastAsia="en-GB"/>
              </w:rPr>
              <w:t>Dose Level (mg/kg)</w:t>
            </w:r>
          </w:p>
        </w:tc>
      </w:tr>
      <w:tr w:rsidR="00FF3813" w:rsidRPr="00FF3813" w14:paraId="059F4CED" w14:textId="77777777" w:rsidTr="000E036B">
        <w:tc>
          <w:tcPr>
            <w:tcW w:w="0" w:type="auto"/>
            <w:vMerge/>
            <w:tcBorders>
              <w:left w:val="nil"/>
              <w:bottom w:val="single" w:sz="4" w:space="0" w:color="auto"/>
              <w:right w:val="nil"/>
            </w:tcBorders>
          </w:tcPr>
          <w:p w14:paraId="44F677F3" w14:textId="77777777" w:rsidR="003C607D" w:rsidRPr="00FF3813" w:rsidRDefault="003C607D" w:rsidP="000E036B">
            <w:pPr>
              <w:keepNext/>
              <w:keepLines/>
              <w:spacing w:before="120"/>
              <w:jc w:val="both"/>
              <w:rPr>
                <w:b/>
                <w:lang w:val="en-GB" w:eastAsia="en-GB"/>
              </w:rPr>
            </w:pPr>
          </w:p>
        </w:tc>
        <w:tc>
          <w:tcPr>
            <w:tcW w:w="0" w:type="auto"/>
            <w:tcBorders>
              <w:left w:val="nil"/>
              <w:bottom w:val="single" w:sz="4" w:space="0" w:color="auto"/>
              <w:right w:val="nil"/>
            </w:tcBorders>
          </w:tcPr>
          <w:p w14:paraId="3E648C28" w14:textId="77777777" w:rsidR="003C607D" w:rsidRPr="00FF3813" w:rsidRDefault="003C607D" w:rsidP="000E036B">
            <w:pPr>
              <w:keepNext/>
              <w:keepLines/>
              <w:spacing w:before="120"/>
              <w:jc w:val="both"/>
              <w:rPr>
                <w:b/>
                <w:lang w:val="en-GB" w:eastAsia="en-GB"/>
              </w:rPr>
            </w:pPr>
            <w:r w:rsidRPr="00FF3813">
              <w:rPr>
                <w:b/>
                <w:lang w:val="en-GB" w:eastAsia="en-GB"/>
              </w:rPr>
              <w:t xml:space="preserve">0.03 </w:t>
            </w:r>
          </w:p>
        </w:tc>
        <w:tc>
          <w:tcPr>
            <w:tcW w:w="0" w:type="auto"/>
            <w:tcBorders>
              <w:left w:val="nil"/>
              <w:bottom w:val="single" w:sz="4" w:space="0" w:color="auto"/>
              <w:right w:val="nil"/>
            </w:tcBorders>
          </w:tcPr>
          <w:p w14:paraId="32619D12" w14:textId="77777777" w:rsidR="003C607D" w:rsidRPr="00FF3813" w:rsidRDefault="003C607D" w:rsidP="000E036B">
            <w:pPr>
              <w:keepNext/>
              <w:keepLines/>
              <w:spacing w:before="120"/>
              <w:jc w:val="both"/>
              <w:rPr>
                <w:b/>
                <w:lang w:val="en-GB" w:eastAsia="en-GB"/>
              </w:rPr>
            </w:pPr>
            <w:r w:rsidRPr="00FF3813">
              <w:rPr>
                <w:b/>
                <w:lang w:val="en-GB" w:eastAsia="en-GB"/>
              </w:rPr>
              <w:t>0.3</w:t>
            </w:r>
          </w:p>
        </w:tc>
        <w:tc>
          <w:tcPr>
            <w:tcW w:w="0" w:type="auto"/>
            <w:tcBorders>
              <w:left w:val="nil"/>
              <w:bottom w:val="single" w:sz="4" w:space="0" w:color="auto"/>
              <w:right w:val="nil"/>
            </w:tcBorders>
          </w:tcPr>
          <w:p w14:paraId="65D37A67" w14:textId="77777777" w:rsidR="003C607D" w:rsidRPr="00FF3813" w:rsidRDefault="003C607D" w:rsidP="000E036B">
            <w:pPr>
              <w:keepNext/>
              <w:keepLines/>
              <w:spacing w:before="120"/>
              <w:jc w:val="both"/>
              <w:rPr>
                <w:b/>
                <w:lang w:val="en-GB" w:eastAsia="en-GB"/>
              </w:rPr>
            </w:pPr>
            <w:r w:rsidRPr="00FF3813">
              <w:rPr>
                <w:b/>
                <w:lang w:val="en-GB" w:eastAsia="en-GB"/>
              </w:rPr>
              <w:t>3</w:t>
            </w:r>
          </w:p>
        </w:tc>
        <w:tc>
          <w:tcPr>
            <w:tcW w:w="0" w:type="auto"/>
            <w:tcBorders>
              <w:left w:val="nil"/>
              <w:bottom w:val="single" w:sz="4" w:space="0" w:color="auto"/>
              <w:right w:val="nil"/>
            </w:tcBorders>
          </w:tcPr>
          <w:p w14:paraId="7D0BAA77" w14:textId="77777777" w:rsidR="003C607D" w:rsidRPr="00FF3813" w:rsidRDefault="003C607D" w:rsidP="000E036B">
            <w:pPr>
              <w:keepNext/>
              <w:keepLines/>
              <w:spacing w:before="120"/>
              <w:jc w:val="both"/>
              <w:rPr>
                <w:b/>
                <w:lang w:val="en-GB" w:eastAsia="en-GB"/>
              </w:rPr>
            </w:pPr>
            <w:r w:rsidRPr="00FF3813">
              <w:rPr>
                <w:b/>
                <w:lang w:val="en-GB" w:eastAsia="en-GB"/>
              </w:rPr>
              <w:t>10</w:t>
            </w:r>
          </w:p>
        </w:tc>
        <w:tc>
          <w:tcPr>
            <w:tcW w:w="0" w:type="auto"/>
            <w:tcBorders>
              <w:left w:val="nil"/>
              <w:bottom w:val="single" w:sz="4" w:space="0" w:color="auto"/>
              <w:right w:val="nil"/>
            </w:tcBorders>
          </w:tcPr>
          <w:p w14:paraId="43978A65" w14:textId="77777777" w:rsidR="003C607D" w:rsidRPr="00FF3813" w:rsidRDefault="003C607D" w:rsidP="000E036B">
            <w:pPr>
              <w:keepNext/>
              <w:keepLines/>
              <w:spacing w:before="120"/>
              <w:jc w:val="both"/>
              <w:rPr>
                <w:b/>
                <w:lang w:val="en-GB" w:eastAsia="en-GB"/>
              </w:rPr>
            </w:pPr>
            <w:r w:rsidRPr="00FF3813">
              <w:rPr>
                <w:b/>
                <w:lang w:val="en-GB" w:eastAsia="en-GB"/>
              </w:rPr>
              <w:t>20</w:t>
            </w:r>
          </w:p>
        </w:tc>
        <w:tc>
          <w:tcPr>
            <w:tcW w:w="0" w:type="auto"/>
            <w:tcBorders>
              <w:left w:val="nil"/>
              <w:bottom w:val="single" w:sz="4" w:space="0" w:color="auto"/>
              <w:right w:val="nil"/>
            </w:tcBorders>
          </w:tcPr>
          <w:p w14:paraId="27A52593" w14:textId="77777777" w:rsidR="003C607D" w:rsidRPr="00FF3813" w:rsidRDefault="003C607D" w:rsidP="000E036B">
            <w:pPr>
              <w:keepNext/>
              <w:keepLines/>
              <w:spacing w:before="120"/>
              <w:jc w:val="both"/>
              <w:rPr>
                <w:b/>
                <w:lang w:val="en-GB" w:eastAsia="en-GB"/>
              </w:rPr>
            </w:pPr>
            <w:r w:rsidRPr="00FF3813">
              <w:rPr>
                <w:b/>
                <w:lang w:val="en-GB" w:eastAsia="en-GB"/>
              </w:rPr>
              <w:t>30</w:t>
            </w:r>
          </w:p>
        </w:tc>
      </w:tr>
      <w:tr w:rsidR="00FF3813" w:rsidRPr="00FF3813" w14:paraId="3C6C11C5" w14:textId="77777777" w:rsidTr="000E036B">
        <w:tc>
          <w:tcPr>
            <w:tcW w:w="0" w:type="auto"/>
            <w:tcBorders>
              <w:left w:val="nil"/>
              <w:bottom w:val="nil"/>
              <w:right w:val="nil"/>
            </w:tcBorders>
          </w:tcPr>
          <w:p w14:paraId="4B56CF61" w14:textId="77777777" w:rsidR="003C607D" w:rsidRPr="00FF3813" w:rsidRDefault="003C607D" w:rsidP="000E036B">
            <w:pPr>
              <w:keepNext/>
              <w:keepLines/>
              <w:spacing w:before="120"/>
              <w:jc w:val="both"/>
              <w:rPr>
                <w:lang w:val="en-GB" w:eastAsia="en-GB"/>
              </w:rPr>
            </w:pPr>
            <w:r w:rsidRPr="00FF3813">
              <w:rPr>
                <w:lang w:val="en-GB" w:eastAsia="en-GB"/>
              </w:rPr>
              <w:t>Mean allocation</w:t>
            </w:r>
          </w:p>
        </w:tc>
        <w:tc>
          <w:tcPr>
            <w:tcW w:w="0" w:type="auto"/>
            <w:tcBorders>
              <w:left w:val="nil"/>
              <w:bottom w:val="nil"/>
              <w:right w:val="nil"/>
            </w:tcBorders>
          </w:tcPr>
          <w:p w14:paraId="5C5E8751" w14:textId="77777777" w:rsidR="003C607D" w:rsidRPr="00FF3813" w:rsidRDefault="003C607D" w:rsidP="000E036B">
            <w:pPr>
              <w:keepNext/>
              <w:keepLines/>
              <w:spacing w:before="120"/>
              <w:jc w:val="both"/>
              <w:rPr>
                <w:lang w:val="en-GB" w:eastAsia="en-GB"/>
              </w:rPr>
            </w:pPr>
          </w:p>
        </w:tc>
        <w:tc>
          <w:tcPr>
            <w:tcW w:w="0" w:type="auto"/>
            <w:tcBorders>
              <w:left w:val="nil"/>
              <w:bottom w:val="nil"/>
              <w:right w:val="nil"/>
            </w:tcBorders>
          </w:tcPr>
          <w:p w14:paraId="317A086A" w14:textId="77777777" w:rsidR="003C607D" w:rsidRPr="00FF3813" w:rsidRDefault="003C607D" w:rsidP="000E036B">
            <w:pPr>
              <w:keepNext/>
              <w:keepLines/>
              <w:spacing w:before="120"/>
              <w:jc w:val="both"/>
              <w:rPr>
                <w:lang w:val="en-GB" w:eastAsia="en-GB"/>
              </w:rPr>
            </w:pPr>
          </w:p>
        </w:tc>
        <w:tc>
          <w:tcPr>
            <w:tcW w:w="0" w:type="auto"/>
            <w:tcBorders>
              <w:left w:val="nil"/>
              <w:bottom w:val="nil"/>
              <w:right w:val="nil"/>
            </w:tcBorders>
          </w:tcPr>
          <w:p w14:paraId="31A1AA1E" w14:textId="77777777" w:rsidR="003C607D" w:rsidRPr="00FF3813" w:rsidRDefault="003C607D" w:rsidP="000E036B">
            <w:pPr>
              <w:keepNext/>
              <w:keepLines/>
              <w:spacing w:before="120"/>
              <w:jc w:val="both"/>
              <w:rPr>
                <w:lang w:val="en-GB" w:eastAsia="en-GB"/>
              </w:rPr>
            </w:pPr>
          </w:p>
        </w:tc>
        <w:tc>
          <w:tcPr>
            <w:tcW w:w="0" w:type="auto"/>
            <w:tcBorders>
              <w:left w:val="nil"/>
              <w:bottom w:val="nil"/>
              <w:right w:val="nil"/>
            </w:tcBorders>
          </w:tcPr>
          <w:p w14:paraId="2208120C" w14:textId="77777777" w:rsidR="003C607D" w:rsidRPr="00FF3813" w:rsidRDefault="003C607D" w:rsidP="000E036B">
            <w:pPr>
              <w:keepNext/>
              <w:keepLines/>
              <w:spacing w:before="120"/>
              <w:jc w:val="both"/>
              <w:rPr>
                <w:lang w:val="en-GB" w:eastAsia="en-GB"/>
              </w:rPr>
            </w:pPr>
          </w:p>
        </w:tc>
        <w:tc>
          <w:tcPr>
            <w:tcW w:w="0" w:type="auto"/>
            <w:tcBorders>
              <w:left w:val="nil"/>
              <w:bottom w:val="nil"/>
              <w:right w:val="nil"/>
            </w:tcBorders>
          </w:tcPr>
          <w:p w14:paraId="2AA92556" w14:textId="77777777" w:rsidR="003C607D" w:rsidRPr="00FF3813" w:rsidRDefault="003C607D" w:rsidP="000E036B">
            <w:pPr>
              <w:keepNext/>
              <w:keepLines/>
              <w:spacing w:before="120"/>
              <w:jc w:val="both"/>
              <w:rPr>
                <w:lang w:val="en-GB" w:eastAsia="en-GB"/>
              </w:rPr>
            </w:pPr>
          </w:p>
        </w:tc>
        <w:tc>
          <w:tcPr>
            <w:tcW w:w="0" w:type="auto"/>
            <w:tcBorders>
              <w:left w:val="nil"/>
              <w:bottom w:val="nil"/>
              <w:right w:val="nil"/>
            </w:tcBorders>
          </w:tcPr>
          <w:p w14:paraId="360A18F4" w14:textId="77777777" w:rsidR="003C607D" w:rsidRPr="00FF3813" w:rsidRDefault="003C607D" w:rsidP="000E036B">
            <w:pPr>
              <w:keepNext/>
              <w:keepLines/>
              <w:spacing w:before="120"/>
              <w:jc w:val="both"/>
              <w:rPr>
                <w:lang w:val="en-GB" w:eastAsia="en-GB"/>
              </w:rPr>
            </w:pPr>
          </w:p>
        </w:tc>
      </w:tr>
      <w:tr w:rsidR="00FF3813" w:rsidRPr="00FF3813" w14:paraId="53FB0EDD" w14:textId="77777777" w:rsidTr="000E036B">
        <w:tc>
          <w:tcPr>
            <w:tcW w:w="0" w:type="auto"/>
            <w:tcBorders>
              <w:top w:val="nil"/>
              <w:left w:val="nil"/>
              <w:bottom w:val="nil"/>
              <w:right w:val="nil"/>
            </w:tcBorders>
          </w:tcPr>
          <w:p w14:paraId="18F29733" w14:textId="77777777" w:rsidR="003C607D" w:rsidRPr="00FF3813" w:rsidRDefault="003C607D" w:rsidP="000E036B">
            <w:pPr>
              <w:keepNext/>
              <w:keepLines/>
              <w:spacing w:before="120"/>
              <w:ind w:left="720"/>
              <w:jc w:val="both"/>
              <w:rPr>
                <w:lang w:val="en-GB" w:eastAsia="en-GB"/>
              </w:rPr>
            </w:pPr>
            <w:r w:rsidRPr="00FF3813">
              <w:rPr>
                <w:lang w:val="en-GB" w:eastAsia="en-GB"/>
              </w:rPr>
              <w:t>Flat placebo like curve</w:t>
            </w:r>
          </w:p>
        </w:tc>
        <w:tc>
          <w:tcPr>
            <w:tcW w:w="0" w:type="auto"/>
            <w:tcBorders>
              <w:top w:val="nil"/>
              <w:left w:val="nil"/>
              <w:bottom w:val="nil"/>
              <w:right w:val="nil"/>
            </w:tcBorders>
            <w:vAlign w:val="bottom"/>
          </w:tcPr>
          <w:p w14:paraId="2D9F30D5"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9.4</w:t>
            </w:r>
          </w:p>
        </w:tc>
        <w:tc>
          <w:tcPr>
            <w:tcW w:w="0" w:type="auto"/>
            <w:tcBorders>
              <w:top w:val="nil"/>
              <w:left w:val="nil"/>
              <w:bottom w:val="nil"/>
              <w:right w:val="nil"/>
            </w:tcBorders>
            <w:vAlign w:val="bottom"/>
          </w:tcPr>
          <w:p w14:paraId="4F2122C9"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8.8</w:t>
            </w:r>
          </w:p>
        </w:tc>
        <w:tc>
          <w:tcPr>
            <w:tcW w:w="0" w:type="auto"/>
            <w:tcBorders>
              <w:top w:val="nil"/>
              <w:left w:val="nil"/>
              <w:bottom w:val="nil"/>
              <w:right w:val="nil"/>
            </w:tcBorders>
            <w:vAlign w:val="bottom"/>
          </w:tcPr>
          <w:p w14:paraId="454056D4"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8.3</w:t>
            </w:r>
          </w:p>
        </w:tc>
        <w:tc>
          <w:tcPr>
            <w:tcW w:w="0" w:type="auto"/>
            <w:tcBorders>
              <w:top w:val="nil"/>
              <w:left w:val="nil"/>
              <w:bottom w:val="nil"/>
              <w:right w:val="nil"/>
            </w:tcBorders>
            <w:vAlign w:val="bottom"/>
          </w:tcPr>
          <w:p w14:paraId="504FECBD"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8.4</w:t>
            </w:r>
          </w:p>
        </w:tc>
        <w:tc>
          <w:tcPr>
            <w:tcW w:w="0" w:type="auto"/>
            <w:tcBorders>
              <w:top w:val="nil"/>
              <w:left w:val="nil"/>
              <w:bottom w:val="nil"/>
              <w:right w:val="nil"/>
            </w:tcBorders>
            <w:vAlign w:val="bottom"/>
          </w:tcPr>
          <w:p w14:paraId="2539F3D1"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7.9</w:t>
            </w:r>
          </w:p>
        </w:tc>
        <w:tc>
          <w:tcPr>
            <w:tcW w:w="0" w:type="auto"/>
            <w:tcBorders>
              <w:top w:val="nil"/>
              <w:left w:val="nil"/>
              <w:bottom w:val="nil"/>
              <w:right w:val="nil"/>
            </w:tcBorders>
            <w:vAlign w:val="bottom"/>
          </w:tcPr>
          <w:p w14:paraId="3B4B54A5"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8.0</w:t>
            </w:r>
          </w:p>
        </w:tc>
      </w:tr>
      <w:tr w:rsidR="00FF3813" w:rsidRPr="00FF3813" w14:paraId="445EA744" w14:textId="77777777" w:rsidTr="000E036B">
        <w:tc>
          <w:tcPr>
            <w:tcW w:w="0" w:type="auto"/>
            <w:tcBorders>
              <w:top w:val="nil"/>
              <w:left w:val="nil"/>
              <w:bottom w:val="nil"/>
              <w:right w:val="nil"/>
            </w:tcBorders>
          </w:tcPr>
          <w:p w14:paraId="617614B7" w14:textId="77777777" w:rsidR="003C607D" w:rsidRPr="00FF3813" w:rsidRDefault="00F5499C" w:rsidP="000E036B">
            <w:pPr>
              <w:keepNext/>
              <w:keepLines/>
              <w:spacing w:before="120"/>
              <w:ind w:left="720"/>
              <w:jc w:val="both"/>
              <w:rPr>
                <w:lang w:val="en-GB" w:eastAsia="en-GB"/>
              </w:rPr>
            </w:pPr>
            <w:r w:rsidRPr="00FF3813">
              <w:rPr>
                <w:i/>
                <w:lang w:val="en-GB" w:eastAsia="en-GB"/>
              </w:rPr>
              <w:t>Emax</w:t>
            </w:r>
            <w:r w:rsidR="003C607D" w:rsidRPr="00FF3813">
              <w:rPr>
                <w:lang w:val="en-GB" w:eastAsia="en-GB"/>
              </w:rPr>
              <w:t xml:space="preserve"> like Curve</w:t>
            </w:r>
          </w:p>
        </w:tc>
        <w:tc>
          <w:tcPr>
            <w:tcW w:w="0" w:type="auto"/>
            <w:tcBorders>
              <w:top w:val="nil"/>
              <w:left w:val="nil"/>
              <w:bottom w:val="nil"/>
              <w:right w:val="nil"/>
            </w:tcBorders>
            <w:vAlign w:val="bottom"/>
          </w:tcPr>
          <w:p w14:paraId="0A05A7EB"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4.9</w:t>
            </w:r>
          </w:p>
        </w:tc>
        <w:tc>
          <w:tcPr>
            <w:tcW w:w="0" w:type="auto"/>
            <w:tcBorders>
              <w:top w:val="nil"/>
              <w:left w:val="nil"/>
              <w:bottom w:val="nil"/>
              <w:right w:val="nil"/>
            </w:tcBorders>
            <w:vAlign w:val="bottom"/>
          </w:tcPr>
          <w:p w14:paraId="1607AA61"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5.4</w:t>
            </w:r>
          </w:p>
        </w:tc>
        <w:tc>
          <w:tcPr>
            <w:tcW w:w="0" w:type="auto"/>
            <w:tcBorders>
              <w:top w:val="nil"/>
              <w:left w:val="nil"/>
              <w:bottom w:val="nil"/>
              <w:right w:val="nil"/>
            </w:tcBorders>
            <w:vAlign w:val="bottom"/>
          </w:tcPr>
          <w:p w14:paraId="3F201412"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7.6</w:t>
            </w:r>
          </w:p>
        </w:tc>
        <w:tc>
          <w:tcPr>
            <w:tcW w:w="0" w:type="auto"/>
            <w:tcBorders>
              <w:top w:val="nil"/>
              <w:left w:val="nil"/>
              <w:bottom w:val="nil"/>
              <w:right w:val="nil"/>
            </w:tcBorders>
            <w:vAlign w:val="bottom"/>
          </w:tcPr>
          <w:p w14:paraId="4CAEBF4B"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8.9</w:t>
            </w:r>
          </w:p>
        </w:tc>
        <w:tc>
          <w:tcPr>
            <w:tcW w:w="0" w:type="auto"/>
            <w:tcBorders>
              <w:top w:val="nil"/>
              <w:left w:val="nil"/>
              <w:bottom w:val="nil"/>
              <w:right w:val="nil"/>
            </w:tcBorders>
            <w:vAlign w:val="bottom"/>
          </w:tcPr>
          <w:p w14:paraId="66ED8865"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9.3</w:t>
            </w:r>
          </w:p>
        </w:tc>
        <w:tc>
          <w:tcPr>
            <w:tcW w:w="0" w:type="auto"/>
            <w:tcBorders>
              <w:top w:val="nil"/>
              <w:left w:val="nil"/>
              <w:bottom w:val="nil"/>
              <w:right w:val="nil"/>
            </w:tcBorders>
            <w:vAlign w:val="bottom"/>
          </w:tcPr>
          <w:p w14:paraId="419676F7"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9.1</w:t>
            </w:r>
          </w:p>
        </w:tc>
      </w:tr>
      <w:tr w:rsidR="00FF3813" w:rsidRPr="00FF3813" w14:paraId="745FAEBD" w14:textId="77777777" w:rsidTr="000E036B">
        <w:tc>
          <w:tcPr>
            <w:tcW w:w="0" w:type="auto"/>
            <w:tcBorders>
              <w:top w:val="nil"/>
              <w:left w:val="nil"/>
              <w:bottom w:val="nil"/>
              <w:right w:val="nil"/>
            </w:tcBorders>
          </w:tcPr>
          <w:p w14:paraId="7E43A4C1" w14:textId="77777777" w:rsidR="003C607D" w:rsidRPr="00FF3813" w:rsidRDefault="003C607D" w:rsidP="000E036B">
            <w:pPr>
              <w:keepNext/>
              <w:keepLines/>
              <w:spacing w:before="120"/>
              <w:ind w:left="720"/>
              <w:jc w:val="both"/>
              <w:rPr>
                <w:lang w:val="en-GB" w:eastAsia="en-GB"/>
              </w:rPr>
            </w:pPr>
            <w:r w:rsidRPr="00FF3813">
              <w:rPr>
                <w:lang w:val="en-GB" w:eastAsia="en-GB"/>
              </w:rPr>
              <w:t>Log Linear Curve</w:t>
            </w:r>
          </w:p>
        </w:tc>
        <w:tc>
          <w:tcPr>
            <w:tcW w:w="0" w:type="auto"/>
            <w:tcBorders>
              <w:top w:val="nil"/>
              <w:left w:val="nil"/>
              <w:bottom w:val="nil"/>
              <w:right w:val="nil"/>
            </w:tcBorders>
            <w:vAlign w:val="bottom"/>
          </w:tcPr>
          <w:p w14:paraId="04148424"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5.4</w:t>
            </w:r>
          </w:p>
        </w:tc>
        <w:tc>
          <w:tcPr>
            <w:tcW w:w="0" w:type="auto"/>
            <w:tcBorders>
              <w:top w:val="nil"/>
              <w:left w:val="nil"/>
              <w:bottom w:val="nil"/>
              <w:right w:val="nil"/>
            </w:tcBorders>
            <w:vAlign w:val="bottom"/>
          </w:tcPr>
          <w:p w14:paraId="221E0EA7"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5.6</w:t>
            </w:r>
          </w:p>
        </w:tc>
        <w:tc>
          <w:tcPr>
            <w:tcW w:w="0" w:type="auto"/>
            <w:tcBorders>
              <w:top w:val="nil"/>
              <w:left w:val="nil"/>
              <w:bottom w:val="nil"/>
              <w:right w:val="nil"/>
            </w:tcBorders>
            <w:vAlign w:val="bottom"/>
          </w:tcPr>
          <w:p w14:paraId="7624F1A2"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6.6</w:t>
            </w:r>
          </w:p>
        </w:tc>
        <w:tc>
          <w:tcPr>
            <w:tcW w:w="0" w:type="auto"/>
            <w:tcBorders>
              <w:top w:val="nil"/>
              <w:left w:val="nil"/>
              <w:bottom w:val="nil"/>
              <w:right w:val="nil"/>
            </w:tcBorders>
            <w:vAlign w:val="bottom"/>
          </w:tcPr>
          <w:p w14:paraId="0256D34F"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7.8</w:t>
            </w:r>
          </w:p>
        </w:tc>
        <w:tc>
          <w:tcPr>
            <w:tcW w:w="0" w:type="auto"/>
            <w:tcBorders>
              <w:top w:val="nil"/>
              <w:left w:val="nil"/>
              <w:bottom w:val="nil"/>
              <w:right w:val="nil"/>
            </w:tcBorders>
            <w:vAlign w:val="bottom"/>
          </w:tcPr>
          <w:p w14:paraId="57F53020"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9.4</w:t>
            </w:r>
          </w:p>
        </w:tc>
        <w:tc>
          <w:tcPr>
            <w:tcW w:w="0" w:type="auto"/>
            <w:tcBorders>
              <w:top w:val="nil"/>
              <w:left w:val="nil"/>
              <w:bottom w:val="nil"/>
              <w:right w:val="nil"/>
            </w:tcBorders>
            <w:vAlign w:val="bottom"/>
          </w:tcPr>
          <w:p w14:paraId="74441ED4"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11.0</w:t>
            </w:r>
          </w:p>
        </w:tc>
      </w:tr>
      <w:tr w:rsidR="00FF3813" w:rsidRPr="00FF3813" w14:paraId="3CA8ABE1" w14:textId="77777777" w:rsidTr="000E036B">
        <w:tc>
          <w:tcPr>
            <w:tcW w:w="0" w:type="auto"/>
            <w:tcBorders>
              <w:top w:val="nil"/>
              <w:left w:val="nil"/>
              <w:bottom w:val="nil"/>
              <w:right w:val="nil"/>
            </w:tcBorders>
          </w:tcPr>
          <w:p w14:paraId="15BF6F17" w14:textId="10E7BB32" w:rsidR="003C607D" w:rsidRPr="00FF3813" w:rsidRDefault="00457E67" w:rsidP="000E036B">
            <w:pPr>
              <w:keepNext/>
              <w:keepLines/>
              <w:spacing w:before="120"/>
              <w:ind w:left="720"/>
              <w:jc w:val="both"/>
              <w:rPr>
                <w:lang w:val="en-GB" w:eastAsia="en-GB"/>
              </w:rPr>
            </w:pPr>
            <w:r w:rsidRPr="00FF3813">
              <w:rPr>
                <w:lang w:val="en-GB" w:eastAsia="en-GB"/>
              </w:rPr>
              <w:t>U-Shaped</w:t>
            </w:r>
            <w:r w:rsidR="003C607D" w:rsidRPr="00FF3813">
              <w:rPr>
                <w:lang w:val="en-GB" w:eastAsia="en-GB"/>
              </w:rPr>
              <w:t xml:space="preserve"> Curve</w:t>
            </w:r>
          </w:p>
        </w:tc>
        <w:tc>
          <w:tcPr>
            <w:tcW w:w="0" w:type="auto"/>
            <w:tcBorders>
              <w:top w:val="nil"/>
              <w:left w:val="nil"/>
              <w:bottom w:val="nil"/>
              <w:right w:val="nil"/>
            </w:tcBorders>
            <w:vAlign w:val="bottom"/>
          </w:tcPr>
          <w:p w14:paraId="6C158485"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6.1</w:t>
            </w:r>
          </w:p>
        </w:tc>
        <w:tc>
          <w:tcPr>
            <w:tcW w:w="0" w:type="auto"/>
            <w:tcBorders>
              <w:top w:val="nil"/>
              <w:left w:val="nil"/>
              <w:bottom w:val="nil"/>
              <w:right w:val="nil"/>
            </w:tcBorders>
            <w:vAlign w:val="bottom"/>
          </w:tcPr>
          <w:p w14:paraId="1089C0E1"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10.5</w:t>
            </w:r>
          </w:p>
        </w:tc>
        <w:tc>
          <w:tcPr>
            <w:tcW w:w="0" w:type="auto"/>
            <w:tcBorders>
              <w:top w:val="nil"/>
              <w:left w:val="nil"/>
              <w:bottom w:val="nil"/>
              <w:right w:val="nil"/>
            </w:tcBorders>
            <w:vAlign w:val="bottom"/>
          </w:tcPr>
          <w:p w14:paraId="0FB93435"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11.0</w:t>
            </w:r>
          </w:p>
        </w:tc>
        <w:tc>
          <w:tcPr>
            <w:tcW w:w="0" w:type="auto"/>
            <w:tcBorders>
              <w:top w:val="nil"/>
              <w:left w:val="nil"/>
              <w:bottom w:val="nil"/>
              <w:right w:val="nil"/>
            </w:tcBorders>
            <w:vAlign w:val="bottom"/>
          </w:tcPr>
          <w:p w14:paraId="4F149F22"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7.2</w:t>
            </w:r>
          </w:p>
        </w:tc>
        <w:tc>
          <w:tcPr>
            <w:tcW w:w="0" w:type="auto"/>
            <w:tcBorders>
              <w:top w:val="nil"/>
              <w:left w:val="nil"/>
              <w:bottom w:val="nil"/>
              <w:right w:val="nil"/>
            </w:tcBorders>
            <w:vAlign w:val="bottom"/>
          </w:tcPr>
          <w:p w14:paraId="6529B8EF"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6.3</w:t>
            </w:r>
          </w:p>
        </w:tc>
        <w:tc>
          <w:tcPr>
            <w:tcW w:w="0" w:type="auto"/>
            <w:tcBorders>
              <w:top w:val="nil"/>
              <w:left w:val="nil"/>
              <w:bottom w:val="nil"/>
              <w:right w:val="nil"/>
            </w:tcBorders>
            <w:vAlign w:val="bottom"/>
          </w:tcPr>
          <w:p w14:paraId="0CA8A403"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5.2</w:t>
            </w:r>
          </w:p>
        </w:tc>
      </w:tr>
      <w:tr w:rsidR="00FF3813" w:rsidRPr="00FF3813" w14:paraId="35DB813E" w14:textId="77777777" w:rsidTr="000E036B">
        <w:tc>
          <w:tcPr>
            <w:tcW w:w="0" w:type="auto"/>
            <w:tcBorders>
              <w:top w:val="nil"/>
              <w:left w:val="nil"/>
              <w:bottom w:val="nil"/>
              <w:right w:val="nil"/>
            </w:tcBorders>
          </w:tcPr>
          <w:p w14:paraId="2DD6B7B2" w14:textId="77777777" w:rsidR="003C607D" w:rsidRPr="00FF3813" w:rsidRDefault="003C607D" w:rsidP="000E036B">
            <w:pPr>
              <w:keepNext/>
              <w:keepLines/>
              <w:spacing w:before="120"/>
              <w:jc w:val="both"/>
              <w:rPr>
                <w:b/>
                <w:lang w:val="en-GB" w:eastAsia="en-GB"/>
              </w:rPr>
            </w:pPr>
            <w:r w:rsidRPr="00FF3813">
              <w:rPr>
                <w:lang w:val="en-GB" w:eastAsia="en-GB"/>
              </w:rPr>
              <w:t>Proportion of simulation being selected as ED90</w:t>
            </w:r>
          </w:p>
        </w:tc>
        <w:tc>
          <w:tcPr>
            <w:tcW w:w="0" w:type="auto"/>
            <w:tcBorders>
              <w:top w:val="nil"/>
              <w:left w:val="nil"/>
              <w:bottom w:val="nil"/>
              <w:right w:val="nil"/>
            </w:tcBorders>
            <w:vAlign w:val="bottom"/>
          </w:tcPr>
          <w:p w14:paraId="21520327"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624FC0B0"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28A011C1"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1FD5EF95"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6D54F221"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6ED9D55F" w14:textId="77777777" w:rsidR="003C607D" w:rsidRPr="00FF3813" w:rsidRDefault="003C607D" w:rsidP="000E036B">
            <w:pPr>
              <w:spacing w:before="120"/>
              <w:jc w:val="both"/>
              <w:rPr>
                <w:rFonts w:ascii="Calibri" w:hAnsi="Calibri" w:cs="Calibri"/>
                <w:lang w:val="en-GB"/>
              </w:rPr>
            </w:pPr>
          </w:p>
        </w:tc>
      </w:tr>
      <w:tr w:rsidR="00FF3813" w:rsidRPr="00FF3813" w14:paraId="3904EE43" w14:textId="77777777" w:rsidTr="000E036B">
        <w:tc>
          <w:tcPr>
            <w:tcW w:w="0" w:type="auto"/>
            <w:tcBorders>
              <w:top w:val="nil"/>
              <w:left w:val="nil"/>
              <w:bottom w:val="nil"/>
              <w:right w:val="nil"/>
            </w:tcBorders>
          </w:tcPr>
          <w:p w14:paraId="40F9F85F" w14:textId="77777777" w:rsidR="003C607D" w:rsidRPr="00FF3813" w:rsidRDefault="003C607D" w:rsidP="000E036B">
            <w:pPr>
              <w:keepNext/>
              <w:keepLines/>
              <w:spacing w:before="120"/>
              <w:ind w:left="720"/>
              <w:jc w:val="both"/>
              <w:rPr>
                <w:lang w:val="en-GB" w:eastAsia="en-GB"/>
              </w:rPr>
            </w:pPr>
            <w:r w:rsidRPr="00FF3813">
              <w:rPr>
                <w:lang w:val="en-GB" w:eastAsia="en-GB"/>
              </w:rPr>
              <w:t>Flat placebo like curve</w:t>
            </w:r>
          </w:p>
        </w:tc>
        <w:tc>
          <w:tcPr>
            <w:tcW w:w="0" w:type="auto"/>
            <w:tcBorders>
              <w:top w:val="nil"/>
              <w:left w:val="nil"/>
              <w:bottom w:val="nil"/>
              <w:right w:val="nil"/>
            </w:tcBorders>
            <w:vAlign w:val="bottom"/>
          </w:tcPr>
          <w:p w14:paraId="50BA2DFA"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16%</w:t>
            </w:r>
          </w:p>
        </w:tc>
        <w:tc>
          <w:tcPr>
            <w:tcW w:w="0" w:type="auto"/>
            <w:tcBorders>
              <w:top w:val="nil"/>
              <w:left w:val="nil"/>
              <w:bottom w:val="nil"/>
              <w:right w:val="nil"/>
            </w:tcBorders>
            <w:vAlign w:val="bottom"/>
          </w:tcPr>
          <w:p w14:paraId="1182A504"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17%</w:t>
            </w:r>
          </w:p>
        </w:tc>
        <w:tc>
          <w:tcPr>
            <w:tcW w:w="0" w:type="auto"/>
            <w:tcBorders>
              <w:top w:val="nil"/>
              <w:left w:val="nil"/>
              <w:bottom w:val="nil"/>
              <w:right w:val="nil"/>
            </w:tcBorders>
            <w:vAlign w:val="bottom"/>
          </w:tcPr>
          <w:p w14:paraId="5C015215"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14%</w:t>
            </w:r>
          </w:p>
        </w:tc>
        <w:tc>
          <w:tcPr>
            <w:tcW w:w="0" w:type="auto"/>
            <w:tcBorders>
              <w:top w:val="nil"/>
              <w:left w:val="nil"/>
              <w:bottom w:val="nil"/>
              <w:right w:val="nil"/>
            </w:tcBorders>
            <w:vAlign w:val="bottom"/>
          </w:tcPr>
          <w:p w14:paraId="39B6E258"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14%</w:t>
            </w:r>
          </w:p>
        </w:tc>
        <w:tc>
          <w:tcPr>
            <w:tcW w:w="0" w:type="auto"/>
            <w:tcBorders>
              <w:top w:val="nil"/>
              <w:left w:val="nil"/>
              <w:bottom w:val="nil"/>
              <w:right w:val="nil"/>
            </w:tcBorders>
            <w:vAlign w:val="bottom"/>
          </w:tcPr>
          <w:p w14:paraId="38162755"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11%</w:t>
            </w:r>
          </w:p>
        </w:tc>
        <w:tc>
          <w:tcPr>
            <w:tcW w:w="0" w:type="auto"/>
            <w:tcBorders>
              <w:top w:val="nil"/>
              <w:left w:val="nil"/>
              <w:bottom w:val="nil"/>
              <w:right w:val="nil"/>
            </w:tcBorders>
            <w:vAlign w:val="bottom"/>
          </w:tcPr>
          <w:p w14:paraId="44EFA7CB"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12%</w:t>
            </w:r>
          </w:p>
        </w:tc>
      </w:tr>
      <w:tr w:rsidR="00FF3813" w:rsidRPr="00FF3813" w14:paraId="500ACF07" w14:textId="77777777" w:rsidTr="000E036B">
        <w:tc>
          <w:tcPr>
            <w:tcW w:w="0" w:type="auto"/>
            <w:tcBorders>
              <w:top w:val="nil"/>
              <w:left w:val="nil"/>
              <w:bottom w:val="nil"/>
              <w:right w:val="nil"/>
            </w:tcBorders>
          </w:tcPr>
          <w:p w14:paraId="0D35602D" w14:textId="77777777" w:rsidR="003C607D" w:rsidRPr="00FF3813" w:rsidRDefault="00F5499C" w:rsidP="000E036B">
            <w:pPr>
              <w:keepNext/>
              <w:keepLines/>
              <w:spacing w:before="120"/>
              <w:ind w:left="720"/>
              <w:jc w:val="both"/>
              <w:rPr>
                <w:lang w:val="en-GB" w:eastAsia="en-GB"/>
              </w:rPr>
            </w:pPr>
            <w:r w:rsidRPr="00FF3813">
              <w:rPr>
                <w:i/>
                <w:lang w:val="en-GB" w:eastAsia="en-GB"/>
              </w:rPr>
              <w:t>Emax</w:t>
            </w:r>
            <w:r w:rsidR="003C607D" w:rsidRPr="00FF3813">
              <w:rPr>
                <w:lang w:val="en-GB" w:eastAsia="en-GB"/>
              </w:rPr>
              <w:t xml:space="preserve"> like Curve</w:t>
            </w:r>
          </w:p>
        </w:tc>
        <w:tc>
          <w:tcPr>
            <w:tcW w:w="0" w:type="auto"/>
            <w:tcBorders>
              <w:top w:val="nil"/>
              <w:left w:val="nil"/>
              <w:bottom w:val="nil"/>
              <w:right w:val="nil"/>
            </w:tcBorders>
            <w:vAlign w:val="bottom"/>
          </w:tcPr>
          <w:p w14:paraId="53B75E09"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w:t>
            </w:r>
          </w:p>
        </w:tc>
        <w:tc>
          <w:tcPr>
            <w:tcW w:w="0" w:type="auto"/>
            <w:tcBorders>
              <w:top w:val="nil"/>
              <w:left w:val="nil"/>
              <w:bottom w:val="nil"/>
              <w:right w:val="nil"/>
            </w:tcBorders>
            <w:vAlign w:val="bottom"/>
          </w:tcPr>
          <w:p w14:paraId="3C9F683F"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w:t>
            </w:r>
          </w:p>
        </w:tc>
        <w:tc>
          <w:tcPr>
            <w:tcW w:w="0" w:type="auto"/>
            <w:tcBorders>
              <w:top w:val="nil"/>
              <w:left w:val="nil"/>
              <w:bottom w:val="nil"/>
              <w:right w:val="nil"/>
            </w:tcBorders>
            <w:vAlign w:val="bottom"/>
          </w:tcPr>
          <w:p w14:paraId="4A6EFEB8"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14%</w:t>
            </w:r>
          </w:p>
        </w:tc>
        <w:tc>
          <w:tcPr>
            <w:tcW w:w="0" w:type="auto"/>
            <w:tcBorders>
              <w:top w:val="nil"/>
              <w:left w:val="nil"/>
              <w:bottom w:val="nil"/>
              <w:right w:val="nil"/>
            </w:tcBorders>
            <w:vAlign w:val="bottom"/>
          </w:tcPr>
          <w:p w14:paraId="1F2EBDC6"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25%</w:t>
            </w:r>
          </w:p>
        </w:tc>
        <w:tc>
          <w:tcPr>
            <w:tcW w:w="0" w:type="auto"/>
            <w:tcBorders>
              <w:top w:val="nil"/>
              <w:left w:val="nil"/>
              <w:bottom w:val="nil"/>
              <w:right w:val="nil"/>
            </w:tcBorders>
            <w:vAlign w:val="bottom"/>
          </w:tcPr>
          <w:p w14:paraId="5F33221B"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35%</w:t>
            </w:r>
          </w:p>
        </w:tc>
        <w:tc>
          <w:tcPr>
            <w:tcW w:w="0" w:type="auto"/>
            <w:tcBorders>
              <w:top w:val="nil"/>
              <w:left w:val="nil"/>
              <w:bottom w:val="nil"/>
              <w:right w:val="nil"/>
            </w:tcBorders>
            <w:vAlign w:val="bottom"/>
          </w:tcPr>
          <w:p w14:paraId="47B04318"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26%</w:t>
            </w:r>
          </w:p>
        </w:tc>
      </w:tr>
      <w:tr w:rsidR="00FF3813" w:rsidRPr="00FF3813" w14:paraId="3518B69A" w14:textId="77777777" w:rsidTr="000E036B">
        <w:tc>
          <w:tcPr>
            <w:tcW w:w="0" w:type="auto"/>
            <w:tcBorders>
              <w:top w:val="nil"/>
              <w:left w:val="nil"/>
              <w:bottom w:val="nil"/>
              <w:right w:val="nil"/>
            </w:tcBorders>
          </w:tcPr>
          <w:p w14:paraId="49B51B2E" w14:textId="77777777" w:rsidR="003C607D" w:rsidRPr="00FF3813" w:rsidRDefault="003C607D" w:rsidP="000E036B">
            <w:pPr>
              <w:keepNext/>
              <w:keepLines/>
              <w:spacing w:before="120"/>
              <w:ind w:left="720"/>
              <w:jc w:val="both"/>
              <w:rPr>
                <w:lang w:val="en-GB" w:eastAsia="en-GB"/>
              </w:rPr>
            </w:pPr>
            <w:r w:rsidRPr="00FF3813">
              <w:rPr>
                <w:lang w:val="en-GB" w:eastAsia="en-GB"/>
              </w:rPr>
              <w:t>Log Linear Curve</w:t>
            </w:r>
          </w:p>
        </w:tc>
        <w:tc>
          <w:tcPr>
            <w:tcW w:w="0" w:type="auto"/>
            <w:tcBorders>
              <w:top w:val="nil"/>
              <w:left w:val="nil"/>
              <w:bottom w:val="nil"/>
              <w:right w:val="nil"/>
            </w:tcBorders>
            <w:vAlign w:val="bottom"/>
          </w:tcPr>
          <w:p w14:paraId="43E0932B"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w:t>
            </w:r>
          </w:p>
        </w:tc>
        <w:tc>
          <w:tcPr>
            <w:tcW w:w="0" w:type="auto"/>
            <w:tcBorders>
              <w:top w:val="nil"/>
              <w:left w:val="nil"/>
              <w:bottom w:val="nil"/>
              <w:right w:val="nil"/>
            </w:tcBorders>
            <w:vAlign w:val="bottom"/>
          </w:tcPr>
          <w:p w14:paraId="197AC233"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w:t>
            </w:r>
          </w:p>
        </w:tc>
        <w:tc>
          <w:tcPr>
            <w:tcW w:w="0" w:type="auto"/>
            <w:tcBorders>
              <w:top w:val="nil"/>
              <w:left w:val="nil"/>
              <w:bottom w:val="nil"/>
              <w:right w:val="nil"/>
            </w:tcBorders>
            <w:vAlign w:val="bottom"/>
          </w:tcPr>
          <w:p w14:paraId="1578CF62"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5%</w:t>
            </w:r>
          </w:p>
        </w:tc>
        <w:tc>
          <w:tcPr>
            <w:tcW w:w="0" w:type="auto"/>
            <w:tcBorders>
              <w:top w:val="nil"/>
              <w:left w:val="nil"/>
              <w:bottom w:val="nil"/>
              <w:right w:val="nil"/>
            </w:tcBorders>
            <w:vAlign w:val="bottom"/>
          </w:tcPr>
          <w:p w14:paraId="56B8A68F"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11%</w:t>
            </w:r>
          </w:p>
        </w:tc>
        <w:tc>
          <w:tcPr>
            <w:tcW w:w="0" w:type="auto"/>
            <w:tcBorders>
              <w:top w:val="nil"/>
              <w:left w:val="nil"/>
              <w:bottom w:val="nil"/>
              <w:right w:val="nil"/>
            </w:tcBorders>
            <w:vAlign w:val="bottom"/>
          </w:tcPr>
          <w:p w14:paraId="04DAB27D"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29%</w:t>
            </w:r>
          </w:p>
        </w:tc>
        <w:tc>
          <w:tcPr>
            <w:tcW w:w="0" w:type="auto"/>
            <w:tcBorders>
              <w:top w:val="nil"/>
              <w:left w:val="nil"/>
              <w:bottom w:val="nil"/>
              <w:right w:val="nil"/>
            </w:tcBorders>
            <w:vAlign w:val="bottom"/>
          </w:tcPr>
          <w:p w14:paraId="54FE2686"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54%</w:t>
            </w:r>
          </w:p>
        </w:tc>
      </w:tr>
      <w:tr w:rsidR="00FF3813" w:rsidRPr="00FF3813" w14:paraId="46BFD04A" w14:textId="77777777" w:rsidTr="000E036B">
        <w:tc>
          <w:tcPr>
            <w:tcW w:w="0" w:type="auto"/>
            <w:tcBorders>
              <w:top w:val="nil"/>
              <w:left w:val="nil"/>
              <w:bottom w:val="nil"/>
              <w:right w:val="nil"/>
            </w:tcBorders>
          </w:tcPr>
          <w:p w14:paraId="1021F635" w14:textId="3AFFBD19" w:rsidR="003C607D" w:rsidRPr="00FF3813" w:rsidRDefault="00457E67" w:rsidP="000E036B">
            <w:pPr>
              <w:keepNext/>
              <w:keepLines/>
              <w:spacing w:before="120"/>
              <w:ind w:left="720"/>
              <w:jc w:val="both"/>
              <w:rPr>
                <w:lang w:val="en-GB" w:eastAsia="en-GB"/>
              </w:rPr>
            </w:pPr>
            <w:r w:rsidRPr="00FF3813">
              <w:rPr>
                <w:lang w:val="en-GB" w:eastAsia="en-GB"/>
              </w:rPr>
              <w:t>U-Shaped</w:t>
            </w:r>
            <w:r w:rsidR="003C607D" w:rsidRPr="00FF3813">
              <w:rPr>
                <w:lang w:val="en-GB" w:eastAsia="en-GB"/>
              </w:rPr>
              <w:t xml:space="preserve"> Curve</w:t>
            </w:r>
          </w:p>
        </w:tc>
        <w:tc>
          <w:tcPr>
            <w:tcW w:w="0" w:type="auto"/>
            <w:tcBorders>
              <w:top w:val="nil"/>
              <w:left w:val="nil"/>
              <w:bottom w:val="nil"/>
              <w:right w:val="nil"/>
            </w:tcBorders>
            <w:vAlign w:val="bottom"/>
          </w:tcPr>
          <w:p w14:paraId="01EF14F1"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2%</w:t>
            </w:r>
          </w:p>
        </w:tc>
        <w:tc>
          <w:tcPr>
            <w:tcW w:w="0" w:type="auto"/>
            <w:tcBorders>
              <w:top w:val="nil"/>
              <w:left w:val="nil"/>
              <w:bottom w:val="nil"/>
              <w:right w:val="nil"/>
            </w:tcBorders>
            <w:vAlign w:val="bottom"/>
          </w:tcPr>
          <w:p w14:paraId="4C03122E"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42%</w:t>
            </w:r>
          </w:p>
        </w:tc>
        <w:tc>
          <w:tcPr>
            <w:tcW w:w="0" w:type="auto"/>
            <w:tcBorders>
              <w:top w:val="nil"/>
              <w:left w:val="nil"/>
              <w:bottom w:val="nil"/>
              <w:right w:val="nil"/>
            </w:tcBorders>
            <w:vAlign w:val="bottom"/>
          </w:tcPr>
          <w:p w14:paraId="2CDD4422"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48%</w:t>
            </w:r>
          </w:p>
        </w:tc>
        <w:tc>
          <w:tcPr>
            <w:tcW w:w="0" w:type="auto"/>
            <w:tcBorders>
              <w:top w:val="nil"/>
              <w:left w:val="nil"/>
              <w:bottom w:val="nil"/>
              <w:right w:val="nil"/>
            </w:tcBorders>
            <w:vAlign w:val="bottom"/>
          </w:tcPr>
          <w:p w14:paraId="3F8B9987"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5%</w:t>
            </w:r>
          </w:p>
        </w:tc>
        <w:tc>
          <w:tcPr>
            <w:tcW w:w="0" w:type="auto"/>
            <w:tcBorders>
              <w:top w:val="nil"/>
              <w:left w:val="nil"/>
              <w:bottom w:val="nil"/>
              <w:right w:val="nil"/>
            </w:tcBorders>
            <w:vAlign w:val="bottom"/>
          </w:tcPr>
          <w:p w14:paraId="698DAD54"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2%</w:t>
            </w:r>
          </w:p>
        </w:tc>
        <w:tc>
          <w:tcPr>
            <w:tcW w:w="0" w:type="auto"/>
            <w:tcBorders>
              <w:top w:val="nil"/>
              <w:left w:val="nil"/>
              <w:bottom w:val="nil"/>
              <w:right w:val="nil"/>
            </w:tcBorders>
            <w:vAlign w:val="bottom"/>
          </w:tcPr>
          <w:p w14:paraId="7B3F4ED2"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r>
      <w:tr w:rsidR="00FF3813" w:rsidRPr="00FF3813" w14:paraId="627929D0" w14:textId="77777777" w:rsidTr="000E036B">
        <w:tc>
          <w:tcPr>
            <w:tcW w:w="0" w:type="auto"/>
            <w:tcBorders>
              <w:top w:val="nil"/>
              <w:left w:val="nil"/>
              <w:bottom w:val="nil"/>
              <w:right w:val="nil"/>
            </w:tcBorders>
          </w:tcPr>
          <w:p w14:paraId="47A6866B" w14:textId="77777777" w:rsidR="003C607D" w:rsidRPr="00FF3813" w:rsidRDefault="003C607D" w:rsidP="000E036B">
            <w:pPr>
              <w:keepNext/>
              <w:keepLines/>
              <w:spacing w:before="120"/>
              <w:jc w:val="both"/>
              <w:rPr>
                <w:lang w:val="en-GB" w:eastAsia="en-GB"/>
              </w:rPr>
            </w:pPr>
            <w:r w:rsidRPr="00FF3813">
              <w:rPr>
                <w:lang w:val="en-GB" w:eastAsia="en-GB"/>
              </w:rPr>
              <w:t>Proportion of simulation being selected as MED</w:t>
            </w:r>
          </w:p>
        </w:tc>
        <w:tc>
          <w:tcPr>
            <w:tcW w:w="0" w:type="auto"/>
            <w:tcBorders>
              <w:top w:val="nil"/>
              <w:left w:val="nil"/>
              <w:bottom w:val="nil"/>
              <w:right w:val="nil"/>
            </w:tcBorders>
            <w:vAlign w:val="bottom"/>
          </w:tcPr>
          <w:p w14:paraId="5A7F810C"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6886A2D1"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102116A0"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606DC4C6"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6E22D929"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49F1F60D" w14:textId="77777777" w:rsidR="003C607D" w:rsidRPr="00FF3813" w:rsidRDefault="003C607D" w:rsidP="000E036B">
            <w:pPr>
              <w:spacing w:before="120"/>
              <w:jc w:val="both"/>
              <w:rPr>
                <w:rFonts w:ascii="Calibri" w:hAnsi="Calibri" w:cs="Calibri"/>
                <w:lang w:val="en-GB"/>
              </w:rPr>
            </w:pPr>
          </w:p>
        </w:tc>
      </w:tr>
      <w:tr w:rsidR="00FF3813" w:rsidRPr="00FF3813" w14:paraId="60970F02" w14:textId="77777777" w:rsidTr="000E036B">
        <w:tc>
          <w:tcPr>
            <w:tcW w:w="0" w:type="auto"/>
            <w:tcBorders>
              <w:top w:val="nil"/>
              <w:left w:val="nil"/>
              <w:bottom w:val="nil"/>
              <w:right w:val="nil"/>
            </w:tcBorders>
          </w:tcPr>
          <w:p w14:paraId="5D45E947" w14:textId="77777777" w:rsidR="003C607D" w:rsidRPr="00FF3813" w:rsidRDefault="003C607D" w:rsidP="000E036B">
            <w:pPr>
              <w:keepNext/>
              <w:keepLines/>
              <w:spacing w:before="120"/>
              <w:ind w:left="720"/>
              <w:jc w:val="both"/>
              <w:rPr>
                <w:lang w:val="en-GB" w:eastAsia="en-GB"/>
              </w:rPr>
            </w:pPr>
            <w:r w:rsidRPr="00FF3813">
              <w:rPr>
                <w:lang w:val="en-GB" w:eastAsia="en-GB"/>
              </w:rPr>
              <w:t>Flat placebo like curve</w:t>
            </w:r>
          </w:p>
        </w:tc>
        <w:tc>
          <w:tcPr>
            <w:tcW w:w="0" w:type="auto"/>
            <w:tcBorders>
              <w:top w:val="nil"/>
              <w:left w:val="nil"/>
              <w:bottom w:val="nil"/>
              <w:right w:val="nil"/>
            </w:tcBorders>
            <w:vAlign w:val="bottom"/>
          </w:tcPr>
          <w:p w14:paraId="5E132507"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1F806E63"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1D179493"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2CAB7F41"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4A3DAEC3"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3B6659FD"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r>
      <w:tr w:rsidR="00FF3813" w:rsidRPr="00FF3813" w14:paraId="3614A266" w14:textId="77777777" w:rsidTr="000E036B">
        <w:tc>
          <w:tcPr>
            <w:tcW w:w="0" w:type="auto"/>
            <w:tcBorders>
              <w:top w:val="nil"/>
              <w:left w:val="nil"/>
              <w:bottom w:val="nil"/>
              <w:right w:val="nil"/>
            </w:tcBorders>
          </w:tcPr>
          <w:p w14:paraId="1E27A03D" w14:textId="77777777" w:rsidR="003C607D" w:rsidRPr="00FF3813" w:rsidRDefault="00F5499C" w:rsidP="000E036B">
            <w:pPr>
              <w:keepNext/>
              <w:keepLines/>
              <w:spacing w:before="120"/>
              <w:ind w:left="720"/>
              <w:jc w:val="both"/>
              <w:rPr>
                <w:lang w:val="en-GB" w:eastAsia="en-GB"/>
              </w:rPr>
            </w:pPr>
            <w:r w:rsidRPr="00FF3813">
              <w:rPr>
                <w:i/>
                <w:lang w:val="en-GB" w:eastAsia="en-GB"/>
              </w:rPr>
              <w:t>Emax</w:t>
            </w:r>
            <w:r w:rsidR="003C607D" w:rsidRPr="00FF3813">
              <w:rPr>
                <w:lang w:val="en-GB" w:eastAsia="en-GB"/>
              </w:rPr>
              <w:t xml:space="preserve"> like Curve</w:t>
            </w:r>
          </w:p>
        </w:tc>
        <w:tc>
          <w:tcPr>
            <w:tcW w:w="0" w:type="auto"/>
            <w:tcBorders>
              <w:top w:val="nil"/>
              <w:left w:val="nil"/>
              <w:bottom w:val="nil"/>
              <w:right w:val="nil"/>
            </w:tcBorders>
            <w:vAlign w:val="bottom"/>
          </w:tcPr>
          <w:p w14:paraId="713AF5D6"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18%</w:t>
            </w:r>
          </w:p>
        </w:tc>
        <w:tc>
          <w:tcPr>
            <w:tcW w:w="0" w:type="auto"/>
            <w:tcBorders>
              <w:top w:val="nil"/>
              <w:left w:val="nil"/>
              <w:bottom w:val="nil"/>
              <w:right w:val="nil"/>
            </w:tcBorders>
            <w:vAlign w:val="bottom"/>
          </w:tcPr>
          <w:p w14:paraId="7DF5FCFD"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15%</w:t>
            </w:r>
          </w:p>
        </w:tc>
        <w:tc>
          <w:tcPr>
            <w:tcW w:w="0" w:type="auto"/>
            <w:tcBorders>
              <w:top w:val="nil"/>
              <w:left w:val="nil"/>
              <w:bottom w:val="nil"/>
              <w:right w:val="nil"/>
            </w:tcBorders>
            <w:vAlign w:val="bottom"/>
          </w:tcPr>
          <w:p w14:paraId="60F765A0"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37%</w:t>
            </w:r>
          </w:p>
        </w:tc>
        <w:tc>
          <w:tcPr>
            <w:tcW w:w="0" w:type="auto"/>
            <w:tcBorders>
              <w:top w:val="nil"/>
              <w:left w:val="nil"/>
              <w:bottom w:val="nil"/>
              <w:right w:val="nil"/>
            </w:tcBorders>
            <w:vAlign w:val="bottom"/>
          </w:tcPr>
          <w:p w14:paraId="0E02A4BD"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18%</w:t>
            </w:r>
          </w:p>
        </w:tc>
        <w:tc>
          <w:tcPr>
            <w:tcW w:w="0" w:type="auto"/>
            <w:tcBorders>
              <w:top w:val="nil"/>
              <w:left w:val="nil"/>
              <w:bottom w:val="nil"/>
              <w:right w:val="nil"/>
            </w:tcBorders>
            <w:vAlign w:val="bottom"/>
          </w:tcPr>
          <w:p w14:paraId="16769292"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6%</w:t>
            </w:r>
          </w:p>
        </w:tc>
        <w:tc>
          <w:tcPr>
            <w:tcW w:w="0" w:type="auto"/>
            <w:tcBorders>
              <w:top w:val="nil"/>
              <w:left w:val="nil"/>
              <w:bottom w:val="nil"/>
              <w:right w:val="nil"/>
            </w:tcBorders>
            <w:vAlign w:val="bottom"/>
          </w:tcPr>
          <w:p w14:paraId="5DE1AF72"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w:t>
            </w:r>
          </w:p>
        </w:tc>
      </w:tr>
      <w:tr w:rsidR="00FF3813" w:rsidRPr="00FF3813" w14:paraId="3A1D9E93" w14:textId="77777777" w:rsidTr="000E036B">
        <w:tc>
          <w:tcPr>
            <w:tcW w:w="0" w:type="auto"/>
            <w:tcBorders>
              <w:top w:val="nil"/>
              <w:left w:val="nil"/>
              <w:bottom w:val="nil"/>
              <w:right w:val="nil"/>
            </w:tcBorders>
          </w:tcPr>
          <w:p w14:paraId="50A6F1CE" w14:textId="77777777" w:rsidR="003C607D" w:rsidRPr="00FF3813" w:rsidRDefault="003C607D" w:rsidP="000E036B">
            <w:pPr>
              <w:keepNext/>
              <w:keepLines/>
              <w:spacing w:before="120"/>
              <w:ind w:left="720"/>
              <w:jc w:val="both"/>
              <w:rPr>
                <w:lang w:val="en-GB" w:eastAsia="en-GB"/>
              </w:rPr>
            </w:pPr>
            <w:r w:rsidRPr="00FF3813">
              <w:rPr>
                <w:lang w:val="en-GB" w:eastAsia="en-GB"/>
              </w:rPr>
              <w:t>Log Linear Curve</w:t>
            </w:r>
          </w:p>
        </w:tc>
        <w:tc>
          <w:tcPr>
            <w:tcW w:w="0" w:type="auto"/>
            <w:tcBorders>
              <w:top w:val="nil"/>
              <w:left w:val="nil"/>
              <w:bottom w:val="nil"/>
              <w:right w:val="nil"/>
            </w:tcBorders>
            <w:vAlign w:val="bottom"/>
          </w:tcPr>
          <w:p w14:paraId="2F974201"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17%</w:t>
            </w:r>
          </w:p>
        </w:tc>
        <w:tc>
          <w:tcPr>
            <w:tcW w:w="0" w:type="auto"/>
            <w:tcBorders>
              <w:top w:val="nil"/>
              <w:left w:val="nil"/>
              <w:bottom w:val="nil"/>
              <w:right w:val="nil"/>
            </w:tcBorders>
            <w:vAlign w:val="bottom"/>
          </w:tcPr>
          <w:p w14:paraId="58CBF5DB"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14%</w:t>
            </w:r>
          </w:p>
        </w:tc>
        <w:tc>
          <w:tcPr>
            <w:tcW w:w="0" w:type="auto"/>
            <w:tcBorders>
              <w:top w:val="nil"/>
              <w:left w:val="nil"/>
              <w:bottom w:val="nil"/>
              <w:right w:val="nil"/>
            </w:tcBorders>
            <w:vAlign w:val="bottom"/>
          </w:tcPr>
          <w:p w14:paraId="23A3B611"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17%</w:t>
            </w:r>
          </w:p>
        </w:tc>
        <w:tc>
          <w:tcPr>
            <w:tcW w:w="0" w:type="auto"/>
            <w:tcBorders>
              <w:top w:val="nil"/>
              <w:left w:val="nil"/>
              <w:bottom w:val="nil"/>
              <w:right w:val="nil"/>
            </w:tcBorders>
            <w:vAlign w:val="bottom"/>
          </w:tcPr>
          <w:p w14:paraId="5A8C660B"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16%</w:t>
            </w:r>
          </w:p>
        </w:tc>
        <w:tc>
          <w:tcPr>
            <w:tcW w:w="0" w:type="auto"/>
            <w:tcBorders>
              <w:top w:val="nil"/>
              <w:left w:val="nil"/>
              <w:bottom w:val="nil"/>
              <w:right w:val="nil"/>
            </w:tcBorders>
            <w:vAlign w:val="bottom"/>
          </w:tcPr>
          <w:p w14:paraId="573392DB"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16%</w:t>
            </w:r>
          </w:p>
        </w:tc>
        <w:tc>
          <w:tcPr>
            <w:tcW w:w="0" w:type="auto"/>
            <w:tcBorders>
              <w:top w:val="nil"/>
              <w:left w:val="nil"/>
              <w:bottom w:val="nil"/>
              <w:right w:val="nil"/>
            </w:tcBorders>
            <w:vAlign w:val="bottom"/>
          </w:tcPr>
          <w:p w14:paraId="7095B3BF"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10%</w:t>
            </w:r>
          </w:p>
        </w:tc>
      </w:tr>
      <w:tr w:rsidR="00FF3813" w:rsidRPr="00FF3813" w14:paraId="419E0482" w14:textId="77777777" w:rsidTr="000E036B">
        <w:tc>
          <w:tcPr>
            <w:tcW w:w="0" w:type="auto"/>
            <w:tcBorders>
              <w:top w:val="nil"/>
              <w:left w:val="nil"/>
              <w:bottom w:val="nil"/>
              <w:right w:val="nil"/>
            </w:tcBorders>
          </w:tcPr>
          <w:p w14:paraId="1D592E5E" w14:textId="0A936F41" w:rsidR="003C607D" w:rsidRPr="00FF3813" w:rsidRDefault="00457E67" w:rsidP="000E036B">
            <w:pPr>
              <w:keepNext/>
              <w:keepLines/>
              <w:spacing w:before="120"/>
              <w:ind w:left="720"/>
              <w:jc w:val="both"/>
              <w:rPr>
                <w:lang w:val="en-GB" w:eastAsia="en-GB"/>
              </w:rPr>
            </w:pPr>
            <w:r w:rsidRPr="00FF3813">
              <w:rPr>
                <w:lang w:val="en-GB" w:eastAsia="en-GB"/>
              </w:rPr>
              <w:t>U-Shaped</w:t>
            </w:r>
            <w:r w:rsidR="003C607D" w:rsidRPr="00FF3813">
              <w:rPr>
                <w:lang w:val="en-GB" w:eastAsia="en-GB"/>
              </w:rPr>
              <w:t xml:space="preserve"> Curve</w:t>
            </w:r>
          </w:p>
        </w:tc>
        <w:tc>
          <w:tcPr>
            <w:tcW w:w="0" w:type="auto"/>
            <w:tcBorders>
              <w:top w:val="nil"/>
              <w:left w:val="nil"/>
              <w:bottom w:val="nil"/>
              <w:right w:val="nil"/>
            </w:tcBorders>
            <w:vAlign w:val="bottom"/>
          </w:tcPr>
          <w:p w14:paraId="01549223"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13%</w:t>
            </w:r>
          </w:p>
        </w:tc>
        <w:tc>
          <w:tcPr>
            <w:tcW w:w="0" w:type="auto"/>
            <w:tcBorders>
              <w:top w:val="nil"/>
              <w:left w:val="nil"/>
              <w:bottom w:val="nil"/>
              <w:right w:val="nil"/>
            </w:tcBorders>
            <w:vAlign w:val="bottom"/>
          </w:tcPr>
          <w:p w14:paraId="2476EEDB"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54%</w:t>
            </w:r>
          </w:p>
        </w:tc>
        <w:tc>
          <w:tcPr>
            <w:tcW w:w="0" w:type="auto"/>
            <w:tcBorders>
              <w:top w:val="nil"/>
              <w:left w:val="nil"/>
              <w:bottom w:val="nil"/>
              <w:right w:val="nil"/>
            </w:tcBorders>
            <w:vAlign w:val="bottom"/>
          </w:tcPr>
          <w:p w14:paraId="01B60C7F"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17%</w:t>
            </w:r>
          </w:p>
        </w:tc>
        <w:tc>
          <w:tcPr>
            <w:tcW w:w="0" w:type="auto"/>
            <w:tcBorders>
              <w:top w:val="nil"/>
              <w:left w:val="nil"/>
              <w:bottom w:val="nil"/>
              <w:right w:val="nil"/>
            </w:tcBorders>
            <w:vAlign w:val="bottom"/>
          </w:tcPr>
          <w:p w14:paraId="400A274F"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6092E89D"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7EF2BF33"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r>
      <w:tr w:rsidR="00FF3813" w:rsidRPr="00FF3813" w14:paraId="4CFCA717" w14:textId="77777777" w:rsidTr="000E036B">
        <w:tc>
          <w:tcPr>
            <w:tcW w:w="0" w:type="auto"/>
            <w:tcBorders>
              <w:top w:val="nil"/>
              <w:left w:val="nil"/>
              <w:bottom w:val="nil"/>
              <w:right w:val="nil"/>
            </w:tcBorders>
          </w:tcPr>
          <w:p w14:paraId="661FC82A" w14:textId="77777777" w:rsidR="003C607D" w:rsidRPr="00FF3813" w:rsidRDefault="003C607D" w:rsidP="000E036B">
            <w:pPr>
              <w:keepNext/>
              <w:keepLines/>
              <w:spacing w:before="120"/>
              <w:jc w:val="both"/>
              <w:rPr>
                <w:lang w:val="en-GB" w:eastAsia="en-GB"/>
              </w:rPr>
            </w:pPr>
            <w:r w:rsidRPr="00FF3813">
              <w:rPr>
                <w:lang w:val="en-GB" w:eastAsia="en-GB"/>
              </w:rPr>
              <w:t>Proportion of simulation being selected as MAX</w:t>
            </w:r>
          </w:p>
        </w:tc>
        <w:tc>
          <w:tcPr>
            <w:tcW w:w="0" w:type="auto"/>
            <w:tcBorders>
              <w:top w:val="nil"/>
              <w:left w:val="nil"/>
              <w:bottom w:val="nil"/>
              <w:right w:val="nil"/>
            </w:tcBorders>
            <w:vAlign w:val="bottom"/>
          </w:tcPr>
          <w:p w14:paraId="6C4EE466"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299D0189"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0750AE94"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3D461405"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447ADCC2"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3873C941" w14:textId="77777777" w:rsidR="003C607D" w:rsidRPr="00FF3813" w:rsidRDefault="003C607D" w:rsidP="000E036B">
            <w:pPr>
              <w:spacing w:before="120"/>
              <w:jc w:val="both"/>
              <w:rPr>
                <w:rFonts w:ascii="Calibri" w:hAnsi="Calibri" w:cs="Calibri"/>
                <w:lang w:val="en-GB"/>
              </w:rPr>
            </w:pPr>
          </w:p>
        </w:tc>
      </w:tr>
      <w:tr w:rsidR="00FF3813" w:rsidRPr="00FF3813" w14:paraId="5A950330" w14:textId="77777777" w:rsidTr="000E036B">
        <w:tc>
          <w:tcPr>
            <w:tcW w:w="0" w:type="auto"/>
            <w:tcBorders>
              <w:top w:val="nil"/>
              <w:left w:val="nil"/>
              <w:bottom w:val="nil"/>
              <w:right w:val="nil"/>
            </w:tcBorders>
          </w:tcPr>
          <w:p w14:paraId="13A30D74" w14:textId="77777777" w:rsidR="003C607D" w:rsidRPr="00FF3813" w:rsidRDefault="003C607D" w:rsidP="000E036B">
            <w:pPr>
              <w:keepNext/>
              <w:keepLines/>
              <w:spacing w:before="120"/>
              <w:ind w:left="720"/>
              <w:jc w:val="both"/>
              <w:rPr>
                <w:lang w:val="en-GB" w:eastAsia="en-GB"/>
              </w:rPr>
            </w:pPr>
            <w:r w:rsidRPr="00FF3813">
              <w:rPr>
                <w:lang w:val="en-GB" w:eastAsia="en-GB"/>
              </w:rPr>
              <w:t>Flat placebo like curve</w:t>
            </w:r>
          </w:p>
        </w:tc>
        <w:tc>
          <w:tcPr>
            <w:tcW w:w="0" w:type="auto"/>
            <w:tcBorders>
              <w:top w:val="nil"/>
              <w:left w:val="nil"/>
              <w:bottom w:val="nil"/>
              <w:right w:val="nil"/>
            </w:tcBorders>
            <w:vAlign w:val="bottom"/>
          </w:tcPr>
          <w:p w14:paraId="7147C46C"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15%</w:t>
            </w:r>
          </w:p>
        </w:tc>
        <w:tc>
          <w:tcPr>
            <w:tcW w:w="0" w:type="auto"/>
            <w:tcBorders>
              <w:top w:val="nil"/>
              <w:left w:val="nil"/>
              <w:bottom w:val="nil"/>
              <w:right w:val="nil"/>
            </w:tcBorders>
            <w:vAlign w:val="bottom"/>
          </w:tcPr>
          <w:p w14:paraId="694766A8"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18%</w:t>
            </w:r>
          </w:p>
        </w:tc>
        <w:tc>
          <w:tcPr>
            <w:tcW w:w="0" w:type="auto"/>
            <w:tcBorders>
              <w:top w:val="nil"/>
              <w:left w:val="nil"/>
              <w:bottom w:val="nil"/>
              <w:right w:val="nil"/>
            </w:tcBorders>
            <w:vAlign w:val="bottom"/>
          </w:tcPr>
          <w:p w14:paraId="733A2BF2"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16%</w:t>
            </w:r>
          </w:p>
        </w:tc>
        <w:tc>
          <w:tcPr>
            <w:tcW w:w="0" w:type="auto"/>
            <w:tcBorders>
              <w:top w:val="nil"/>
              <w:left w:val="nil"/>
              <w:bottom w:val="nil"/>
              <w:right w:val="nil"/>
            </w:tcBorders>
            <w:vAlign w:val="bottom"/>
          </w:tcPr>
          <w:p w14:paraId="19B4D8DB"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17%</w:t>
            </w:r>
          </w:p>
        </w:tc>
        <w:tc>
          <w:tcPr>
            <w:tcW w:w="0" w:type="auto"/>
            <w:tcBorders>
              <w:top w:val="nil"/>
              <w:left w:val="nil"/>
              <w:bottom w:val="nil"/>
              <w:right w:val="nil"/>
            </w:tcBorders>
            <w:vAlign w:val="bottom"/>
          </w:tcPr>
          <w:p w14:paraId="49EFF970"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17%</w:t>
            </w:r>
          </w:p>
        </w:tc>
        <w:tc>
          <w:tcPr>
            <w:tcW w:w="0" w:type="auto"/>
            <w:tcBorders>
              <w:top w:val="nil"/>
              <w:left w:val="nil"/>
              <w:bottom w:val="nil"/>
              <w:right w:val="nil"/>
            </w:tcBorders>
            <w:vAlign w:val="bottom"/>
          </w:tcPr>
          <w:p w14:paraId="16411A27"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18%</w:t>
            </w:r>
          </w:p>
        </w:tc>
      </w:tr>
      <w:tr w:rsidR="00FF3813" w:rsidRPr="00FF3813" w14:paraId="4FF8EE3C" w14:textId="77777777" w:rsidTr="000E036B">
        <w:tc>
          <w:tcPr>
            <w:tcW w:w="0" w:type="auto"/>
            <w:tcBorders>
              <w:top w:val="nil"/>
              <w:left w:val="nil"/>
              <w:bottom w:val="nil"/>
              <w:right w:val="nil"/>
            </w:tcBorders>
          </w:tcPr>
          <w:p w14:paraId="21A82B0C" w14:textId="77777777" w:rsidR="003C607D" w:rsidRPr="00FF3813" w:rsidRDefault="00F5499C" w:rsidP="000E036B">
            <w:pPr>
              <w:keepNext/>
              <w:keepLines/>
              <w:spacing w:before="120"/>
              <w:ind w:left="720"/>
              <w:jc w:val="both"/>
              <w:rPr>
                <w:lang w:val="en-GB" w:eastAsia="en-GB"/>
              </w:rPr>
            </w:pPr>
            <w:r w:rsidRPr="00FF3813">
              <w:rPr>
                <w:i/>
                <w:lang w:val="en-GB" w:eastAsia="en-GB"/>
              </w:rPr>
              <w:t>Emax</w:t>
            </w:r>
            <w:r w:rsidR="003C607D" w:rsidRPr="00FF3813">
              <w:rPr>
                <w:lang w:val="en-GB" w:eastAsia="en-GB"/>
              </w:rPr>
              <w:t xml:space="preserve"> like Curve</w:t>
            </w:r>
          </w:p>
        </w:tc>
        <w:tc>
          <w:tcPr>
            <w:tcW w:w="0" w:type="auto"/>
            <w:tcBorders>
              <w:top w:val="nil"/>
              <w:left w:val="nil"/>
              <w:bottom w:val="nil"/>
              <w:right w:val="nil"/>
            </w:tcBorders>
            <w:vAlign w:val="bottom"/>
          </w:tcPr>
          <w:p w14:paraId="4B882055"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404D46D4"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6FA306B5"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7%</w:t>
            </w:r>
          </w:p>
        </w:tc>
        <w:tc>
          <w:tcPr>
            <w:tcW w:w="0" w:type="auto"/>
            <w:tcBorders>
              <w:top w:val="nil"/>
              <w:left w:val="nil"/>
              <w:bottom w:val="nil"/>
              <w:right w:val="nil"/>
            </w:tcBorders>
            <w:vAlign w:val="bottom"/>
          </w:tcPr>
          <w:p w14:paraId="5C4549D5"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19%</w:t>
            </w:r>
          </w:p>
        </w:tc>
        <w:tc>
          <w:tcPr>
            <w:tcW w:w="0" w:type="auto"/>
            <w:tcBorders>
              <w:top w:val="nil"/>
              <w:left w:val="nil"/>
              <w:bottom w:val="nil"/>
              <w:right w:val="nil"/>
            </w:tcBorders>
            <w:vAlign w:val="bottom"/>
          </w:tcPr>
          <w:p w14:paraId="692E68C9"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36%</w:t>
            </w:r>
          </w:p>
        </w:tc>
        <w:tc>
          <w:tcPr>
            <w:tcW w:w="0" w:type="auto"/>
            <w:tcBorders>
              <w:top w:val="nil"/>
              <w:left w:val="nil"/>
              <w:bottom w:val="nil"/>
              <w:right w:val="nil"/>
            </w:tcBorders>
            <w:vAlign w:val="bottom"/>
          </w:tcPr>
          <w:p w14:paraId="3476E340"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38%</w:t>
            </w:r>
          </w:p>
        </w:tc>
      </w:tr>
      <w:tr w:rsidR="00FF3813" w:rsidRPr="00FF3813" w14:paraId="042B9E30" w14:textId="77777777" w:rsidTr="000E036B">
        <w:tc>
          <w:tcPr>
            <w:tcW w:w="0" w:type="auto"/>
            <w:tcBorders>
              <w:top w:val="nil"/>
              <w:left w:val="nil"/>
              <w:bottom w:val="nil"/>
              <w:right w:val="nil"/>
            </w:tcBorders>
          </w:tcPr>
          <w:p w14:paraId="1BD8416D" w14:textId="77777777" w:rsidR="003C607D" w:rsidRPr="00FF3813" w:rsidRDefault="003C607D" w:rsidP="000E036B">
            <w:pPr>
              <w:keepNext/>
              <w:keepLines/>
              <w:spacing w:before="120"/>
              <w:ind w:left="720"/>
              <w:jc w:val="both"/>
              <w:rPr>
                <w:lang w:val="en-GB" w:eastAsia="en-GB"/>
              </w:rPr>
            </w:pPr>
            <w:r w:rsidRPr="00FF3813">
              <w:rPr>
                <w:lang w:val="en-GB" w:eastAsia="en-GB"/>
              </w:rPr>
              <w:t>Log Linear Curve</w:t>
            </w:r>
          </w:p>
        </w:tc>
        <w:tc>
          <w:tcPr>
            <w:tcW w:w="0" w:type="auto"/>
            <w:tcBorders>
              <w:top w:val="nil"/>
              <w:left w:val="nil"/>
              <w:bottom w:val="nil"/>
              <w:right w:val="nil"/>
            </w:tcBorders>
            <w:vAlign w:val="bottom"/>
          </w:tcPr>
          <w:p w14:paraId="5252ACF7"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48C26CAD"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w:t>
            </w:r>
          </w:p>
        </w:tc>
        <w:tc>
          <w:tcPr>
            <w:tcW w:w="0" w:type="auto"/>
            <w:tcBorders>
              <w:top w:val="nil"/>
              <w:left w:val="nil"/>
              <w:bottom w:val="nil"/>
              <w:right w:val="nil"/>
            </w:tcBorders>
            <w:vAlign w:val="bottom"/>
          </w:tcPr>
          <w:p w14:paraId="65D006BB"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2%</w:t>
            </w:r>
          </w:p>
        </w:tc>
        <w:tc>
          <w:tcPr>
            <w:tcW w:w="0" w:type="auto"/>
            <w:tcBorders>
              <w:top w:val="nil"/>
              <w:left w:val="nil"/>
              <w:bottom w:val="nil"/>
              <w:right w:val="nil"/>
            </w:tcBorders>
            <w:vAlign w:val="bottom"/>
          </w:tcPr>
          <w:p w14:paraId="789F249F"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8%</w:t>
            </w:r>
          </w:p>
        </w:tc>
        <w:tc>
          <w:tcPr>
            <w:tcW w:w="0" w:type="auto"/>
            <w:tcBorders>
              <w:top w:val="nil"/>
              <w:left w:val="nil"/>
              <w:bottom w:val="nil"/>
              <w:right w:val="nil"/>
            </w:tcBorders>
            <w:vAlign w:val="bottom"/>
          </w:tcPr>
          <w:p w14:paraId="0C4CEF29"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24%</w:t>
            </w:r>
          </w:p>
        </w:tc>
        <w:tc>
          <w:tcPr>
            <w:tcW w:w="0" w:type="auto"/>
            <w:tcBorders>
              <w:top w:val="nil"/>
              <w:left w:val="nil"/>
              <w:bottom w:val="nil"/>
              <w:right w:val="nil"/>
            </w:tcBorders>
            <w:vAlign w:val="bottom"/>
          </w:tcPr>
          <w:p w14:paraId="7E7FB40F"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65%</w:t>
            </w:r>
          </w:p>
        </w:tc>
      </w:tr>
      <w:tr w:rsidR="00FF3813" w:rsidRPr="00FF3813" w14:paraId="21426B0F" w14:textId="77777777" w:rsidTr="000E036B">
        <w:tc>
          <w:tcPr>
            <w:tcW w:w="0" w:type="auto"/>
            <w:tcBorders>
              <w:top w:val="nil"/>
              <w:left w:val="nil"/>
              <w:bottom w:val="nil"/>
              <w:right w:val="nil"/>
            </w:tcBorders>
          </w:tcPr>
          <w:p w14:paraId="186038EF" w14:textId="4A68C53C" w:rsidR="003C607D" w:rsidRPr="00FF3813" w:rsidRDefault="00457E67" w:rsidP="000E036B">
            <w:pPr>
              <w:keepNext/>
              <w:keepLines/>
              <w:spacing w:before="120"/>
              <w:ind w:left="720"/>
              <w:jc w:val="both"/>
              <w:rPr>
                <w:lang w:val="en-GB" w:eastAsia="en-GB"/>
              </w:rPr>
            </w:pPr>
            <w:r w:rsidRPr="00FF3813">
              <w:rPr>
                <w:lang w:val="en-GB" w:eastAsia="en-GB"/>
              </w:rPr>
              <w:t>U-Shaped</w:t>
            </w:r>
            <w:r w:rsidR="003C607D" w:rsidRPr="00FF3813">
              <w:rPr>
                <w:lang w:val="en-GB" w:eastAsia="en-GB"/>
              </w:rPr>
              <w:t xml:space="preserve"> Curve</w:t>
            </w:r>
          </w:p>
        </w:tc>
        <w:tc>
          <w:tcPr>
            <w:tcW w:w="0" w:type="auto"/>
            <w:tcBorders>
              <w:top w:val="nil"/>
              <w:left w:val="nil"/>
              <w:bottom w:val="nil"/>
              <w:right w:val="nil"/>
            </w:tcBorders>
            <w:vAlign w:val="bottom"/>
          </w:tcPr>
          <w:p w14:paraId="3E74E3B8"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w:t>
            </w:r>
          </w:p>
        </w:tc>
        <w:tc>
          <w:tcPr>
            <w:tcW w:w="0" w:type="auto"/>
            <w:tcBorders>
              <w:top w:val="nil"/>
              <w:left w:val="nil"/>
              <w:bottom w:val="nil"/>
              <w:right w:val="nil"/>
            </w:tcBorders>
            <w:vAlign w:val="bottom"/>
          </w:tcPr>
          <w:p w14:paraId="2550DAD8"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33%</w:t>
            </w:r>
          </w:p>
        </w:tc>
        <w:tc>
          <w:tcPr>
            <w:tcW w:w="0" w:type="auto"/>
            <w:tcBorders>
              <w:top w:val="nil"/>
              <w:left w:val="nil"/>
              <w:bottom w:val="nil"/>
              <w:right w:val="nil"/>
            </w:tcBorders>
            <w:vAlign w:val="bottom"/>
          </w:tcPr>
          <w:p w14:paraId="29E85182"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54%</w:t>
            </w:r>
          </w:p>
        </w:tc>
        <w:tc>
          <w:tcPr>
            <w:tcW w:w="0" w:type="auto"/>
            <w:tcBorders>
              <w:top w:val="nil"/>
              <w:left w:val="nil"/>
              <w:bottom w:val="nil"/>
              <w:right w:val="nil"/>
            </w:tcBorders>
            <w:vAlign w:val="bottom"/>
          </w:tcPr>
          <w:p w14:paraId="508BB52D"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8%</w:t>
            </w:r>
          </w:p>
        </w:tc>
        <w:tc>
          <w:tcPr>
            <w:tcW w:w="0" w:type="auto"/>
            <w:tcBorders>
              <w:top w:val="nil"/>
              <w:left w:val="nil"/>
              <w:bottom w:val="nil"/>
              <w:right w:val="nil"/>
            </w:tcBorders>
            <w:vAlign w:val="bottom"/>
          </w:tcPr>
          <w:p w14:paraId="1AB26E18"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3%</w:t>
            </w:r>
          </w:p>
        </w:tc>
        <w:tc>
          <w:tcPr>
            <w:tcW w:w="0" w:type="auto"/>
            <w:tcBorders>
              <w:top w:val="nil"/>
              <w:left w:val="nil"/>
              <w:bottom w:val="nil"/>
              <w:right w:val="nil"/>
            </w:tcBorders>
            <w:vAlign w:val="bottom"/>
          </w:tcPr>
          <w:p w14:paraId="4A365407"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1%</w:t>
            </w:r>
          </w:p>
        </w:tc>
      </w:tr>
      <w:tr w:rsidR="00FF3813" w:rsidRPr="00FF3813" w14:paraId="17E8703E" w14:textId="77777777" w:rsidTr="000E036B">
        <w:tc>
          <w:tcPr>
            <w:tcW w:w="0" w:type="auto"/>
            <w:tcBorders>
              <w:top w:val="nil"/>
              <w:left w:val="nil"/>
              <w:bottom w:val="nil"/>
              <w:right w:val="nil"/>
            </w:tcBorders>
          </w:tcPr>
          <w:p w14:paraId="0C11E21D" w14:textId="77777777" w:rsidR="003C607D" w:rsidRPr="00FF3813" w:rsidRDefault="003C607D" w:rsidP="000E036B">
            <w:pPr>
              <w:keepNext/>
              <w:keepLines/>
              <w:spacing w:before="120"/>
              <w:jc w:val="both"/>
              <w:rPr>
                <w:lang w:val="en-GB" w:eastAsia="en-GB"/>
              </w:rPr>
            </w:pPr>
            <w:r w:rsidRPr="00FF3813">
              <w:rPr>
                <w:lang w:val="en-GB" w:eastAsia="en-GB"/>
              </w:rPr>
              <w:t>Probability of dose compared to control</w:t>
            </w:r>
          </w:p>
        </w:tc>
        <w:tc>
          <w:tcPr>
            <w:tcW w:w="0" w:type="auto"/>
            <w:tcBorders>
              <w:top w:val="nil"/>
              <w:left w:val="nil"/>
              <w:bottom w:val="nil"/>
              <w:right w:val="nil"/>
            </w:tcBorders>
            <w:vAlign w:val="bottom"/>
          </w:tcPr>
          <w:p w14:paraId="251C26D6"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440AB157"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69422906"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2A2CC3E4"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1263CD36" w14:textId="77777777" w:rsidR="003C607D" w:rsidRPr="00FF3813" w:rsidRDefault="003C607D" w:rsidP="000E036B">
            <w:pPr>
              <w:spacing w:before="120"/>
              <w:jc w:val="both"/>
              <w:rPr>
                <w:rFonts w:ascii="Calibri" w:hAnsi="Calibri" w:cs="Calibri"/>
                <w:lang w:val="en-GB"/>
              </w:rPr>
            </w:pPr>
          </w:p>
        </w:tc>
        <w:tc>
          <w:tcPr>
            <w:tcW w:w="0" w:type="auto"/>
            <w:tcBorders>
              <w:top w:val="nil"/>
              <w:left w:val="nil"/>
              <w:bottom w:val="nil"/>
              <w:right w:val="nil"/>
            </w:tcBorders>
            <w:vAlign w:val="bottom"/>
          </w:tcPr>
          <w:p w14:paraId="19C439C1" w14:textId="77777777" w:rsidR="003C607D" w:rsidRPr="00FF3813" w:rsidRDefault="003C607D" w:rsidP="000E036B">
            <w:pPr>
              <w:spacing w:before="120"/>
              <w:jc w:val="both"/>
              <w:rPr>
                <w:rFonts w:ascii="Calibri" w:hAnsi="Calibri" w:cs="Calibri"/>
                <w:lang w:val="en-GB"/>
              </w:rPr>
            </w:pPr>
          </w:p>
        </w:tc>
      </w:tr>
      <w:tr w:rsidR="00FF3813" w:rsidRPr="00FF3813" w14:paraId="4DED9ADD" w14:textId="77777777" w:rsidTr="000E036B">
        <w:tc>
          <w:tcPr>
            <w:tcW w:w="0" w:type="auto"/>
            <w:tcBorders>
              <w:top w:val="nil"/>
              <w:left w:val="nil"/>
              <w:bottom w:val="nil"/>
              <w:right w:val="nil"/>
            </w:tcBorders>
          </w:tcPr>
          <w:p w14:paraId="4B26A6CE" w14:textId="77777777" w:rsidR="003C607D" w:rsidRPr="00FF3813" w:rsidRDefault="003C607D" w:rsidP="000E036B">
            <w:pPr>
              <w:keepNext/>
              <w:keepLines/>
              <w:spacing w:before="120"/>
              <w:ind w:left="720"/>
              <w:jc w:val="both"/>
              <w:rPr>
                <w:lang w:val="en-GB" w:eastAsia="en-GB"/>
              </w:rPr>
            </w:pPr>
            <w:r w:rsidRPr="00FF3813">
              <w:rPr>
                <w:lang w:val="en-GB" w:eastAsia="en-GB"/>
              </w:rPr>
              <w:t>Flat placebo like curve</w:t>
            </w:r>
          </w:p>
        </w:tc>
        <w:tc>
          <w:tcPr>
            <w:tcW w:w="0" w:type="auto"/>
            <w:tcBorders>
              <w:top w:val="nil"/>
              <w:left w:val="nil"/>
              <w:bottom w:val="nil"/>
              <w:right w:val="nil"/>
            </w:tcBorders>
            <w:vAlign w:val="bottom"/>
          </w:tcPr>
          <w:p w14:paraId="24DA1417"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45%</w:t>
            </w:r>
          </w:p>
        </w:tc>
        <w:tc>
          <w:tcPr>
            <w:tcW w:w="0" w:type="auto"/>
            <w:tcBorders>
              <w:top w:val="nil"/>
              <w:left w:val="nil"/>
              <w:bottom w:val="nil"/>
              <w:right w:val="nil"/>
            </w:tcBorders>
            <w:vAlign w:val="bottom"/>
          </w:tcPr>
          <w:p w14:paraId="5D41755E"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45%</w:t>
            </w:r>
          </w:p>
        </w:tc>
        <w:tc>
          <w:tcPr>
            <w:tcW w:w="0" w:type="auto"/>
            <w:tcBorders>
              <w:top w:val="nil"/>
              <w:left w:val="nil"/>
              <w:bottom w:val="nil"/>
              <w:right w:val="nil"/>
            </w:tcBorders>
            <w:vAlign w:val="bottom"/>
          </w:tcPr>
          <w:p w14:paraId="33408E23"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46%</w:t>
            </w:r>
          </w:p>
        </w:tc>
        <w:tc>
          <w:tcPr>
            <w:tcW w:w="0" w:type="auto"/>
            <w:tcBorders>
              <w:top w:val="nil"/>
              <w:left w:val="nil"/>
              <w:bottom w:val="nil"/>
              <w:right w:val="nil"/>
            </w:tcBorders>
            <w:vAlign w:val="bottom"/>
          </w:tcPr>
          <w:p w14:paraId="4E999946"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45%</w:t>
            </w:r>
          </w:p>
        </w:tc>
        <w:tc>
          <w:tcPr>
            <w:tcW w:w="0" w:type="auto"/>
            <w:tcBorders>
              <w:top w:val="nil"/>
              <w:left w:val="nil"/>
              <w:bottom w:val="nil"/>
              <w:right w:val="nil"/>
            </w:tcBorders>
            <w:vAlign w:val="bottom"/>
          </w:tcPr>
          <w:p w14:paraId="7599F3FC"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44%</w:t>
            </w:r>
          </w:p>
        </w:tc>
        <w:tc>
          <w:tcPr>
            <w:tcW w:w="0" w:type="auto"/>
            <w:tcBorders>
              <w:top w:val="nil"/>
              <w:left w:val="nil"/>
              <w:bottom w:val="nil"/>
              <w:right w:val="nil"/>
            </w:tcBorders>
            <w:vAlign w:val="bottom"/>
          </w:tcPr>
          <w:p w14:paraId="2E31F76B"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45%</w:t>
            </w:r>
          </w:p>
        </w:tc>
      </w:tr>
      <w:tr w:rsidR="00FF3813" w:rsidRPr="00FF3813" w14:paraId="2E086792" w14:textId="77777777" w:rsidTr="000E036B">
        <w:tc>
          <w:tcPr>
            <w:tcW w:w="0" w:type="auto"/>
            <w:tcBorders>
              <w:top w:val="nil"/>
              <w:left w:val="nil"/>
              <w:bottom w:val="nil"/>
              <w:right w:val="nil"/>
            </w:tcBorders>
          </w:tcPr>
          <w:p w14:paraId="2F5AE5B4" w14:textId="77777777" w:rsidR="003C607D" w:rsidRPr="00FF3813" w:rsidRDefault="00F5499C" w:rsidP="000E036B">
            <w:pPr>
              <w:keepNext/>
              <w:keepLines/>
              <w:spacing w:before="120"/>
              <w:ind w:left="720"/>
              <w:jc w:val="both"/>
              <w:rPr>
                <w:lang w:val="en-GB" w:eastAsia="en-GB"/>
              </w:rPr>
            </w:pPr>
            <w:r w:rsidRPr="00FF3813">
              <w:rPr>
                <w:i/>
                <w:lang w:val="en-GB" w:eastAsia="en-GB"/>
              </w:rPr>
              <w:t>Emax</w:t>
            </w:r>
            <w:r w:rsidR="003C607D" w:rsidRPr="00FF3813">
              <w:rPr>
                <w:lang w:val="en-GB" w:eastAsia="en-GB"/>
              </w:rPr>
              <w:t xml:space="preserve"> like Curve</w:t>
            </w:r>
          </w:p>
        </w:tc>
        <w:tc>
          <w:tcPr>
            <w:tcW w:w="0" w:type="auto"/>
            <w:tcBorders>
              <w:top w:val="nil"/>
              <w:left w:val="nil"/>
              <w:bottom w:val="nil"/>
              <w:right w:val="nil"/>
            </w:tcBorders>
            <w:vAlign w:val="bottom"/>
          </w:tcPr>
          <w:p w14:paraId="4D2B06ED"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57%</w:t>
            </w:r>
          </w:p>
        </w:tc>
        <w:tc>
          <w:tcPr>
            <w:tcW w:w="0" w:type="auto"/>
            <w:tcBorders>
              <w:top w:val="nil"/>
              <w:left w:val="nil"/>
              <w:bottom w:val="nil"/>
              <w:right w:val="nil"/>
            </w:tcBorders>
            <w:vAlign w:val="bottom"/>
          </w:tcPr>
          <w:p w14:paraId="06B59874"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67%</w:t>
            </w:r>
          </w:p>
        </w:tc>
        <w:tc>
          <w:tcPr>
            <w:tcW w:w="0" w:type="auto"/>
            <w:tcBorders>
              <w:top w:val="nil"/>
              <w:left w:val="nil"/>
              <w:bottom w:val="nil"/>
              <w:right w:val="nil"/>
            </w:tcBorders>
            <w:vAlign w:val="bottom"/>
          </w:tcPr>
          <w:p w14:paraId="7FA65242"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89%</w:t>
            </w:r>
          </w:p>
        </w:tc>
        <w:tc>
          <w:tcPr>
            <w:tcW w:w="0" w:type="auto"/>
            <w:tcBorders>
              <w:top w:val="nil"/>
              <w:left w:val="nil"/>
              <w:bottom w:val="nil"/>
              <w:right w:val="nil"/>
            </w:tcBorders>
            <w:vAlign w:val="bottom"/>
          </w:tcPr>
          <w:p w14:paraId="2AAEB00E"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94%</w:t>
            </w:r>
          </w:p>
        </w:tc>
        <w:tc>
          <w:tcPr>
            <w:tcW w:w="0" w:type="auto"/>
            <w:tcBorders>
              <w:top w:val="nil"/>
              <w:left w:val="nil"/>
              <w:bottom w:val="nil"/>
              <w:right w:val="nil"/>
            </w:tcBorders>
            <w:vAlign w:val="bottom"/>
          </w:tcPr>
          <w:p w14:paraId="0AA4C927"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96%</w:t>
            </w:r>
          </w:p>
        </w:tc>
        <w:tc>
          <w:tcPr>
            <w:tcW w:w="0" w:type="auto"/>
            <w:tcBorders>
              <w:top w:val="nil"/>
              <w:left w:val="nil"/>
              <w:bottom w:val="nil"/>
              <w:right w:val="nil"/>
            </w:tcBorders>
            <w:vAlign w:val="bottom"/>
          </w:tcPr>
          <w:p w14:paraId="6EC59C41"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96%</w:t>
            </w:r>
          </w:p>
        </w:tc>
      </w:tr>
      <w:tr w:rsidR="00FF3813" w:rsidRPr="00FF3813" w14:paraId="037367DC" w14:textId="77777777" w:rsidTr="000E036B">
        <w:tc>
          <w:tcPr>
            <w:tcW w:w="0" w:type="auto"/>
            <w:tcBorders>
              <w:top w:val="nil"/>
              <w:left w:val="nil"/>
              <w:bottom w:val="nil"/>
              <w:right w:val="nil"/>
            </w:tcBorders>
          </w:tcPr>
          <w:p w14:paraId="137A0C8E" w14:textId="77777777" w:rsidR="003C607D" w:rsidRPr="00FF3813" w:rsidRDefault="003C607D" w:rsidP="000E036B">
            <w:pPr>
              <w:keepNext/>
              <w:keepLines/>
              <w:spacing w:before="120"/>
              <w:ind w:left="720"/>
              <w:jc w:val="both"/>
              <w:rPr>
                <w:lang w:val="en-GB" w:eastAsia="en-GB"/>
              </w:rPr>
            </w:pPr>
            <w:r w:rsidRPr="00FF3813">
              <w:rPr>
                <w:lang w:val="en-GB" w:eastAsia="en-GB"/>
              </w:rPr>
              <w:t>Log Linear Curve</w:t>
            </w:r>
          </w:p>
        </w:tc>
        <w:tc>
          <w:tcPr>
            <w:tcW w:w="0" w:type="auto"/>
            <w:tcBorders>
              <w:top w:val="nil"/>
              <w:left w:val="nil"/>
              <w:bottom w:val="nil"/>
              <w:right w:val="nil"/>
            </w:tcBorders>
            <w:vAlign w:val="bottom"/>
          </w:tcPr>
          <w:p w14:paraId="4C40661F"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55%</w:t>
            </w:r>
          </w:p>
        </w:tc>
        <w:tc>
          <w:tcPr>
            <w:tcW w:w="0" w:type="auto"/>
            <w:tcBorders>
              <w:top w:val="nil"/>
              <w:left w:val="nil"/>
              <w:bottom w:val="nil"/>
              <w:right w:val="nil"/>
            </w:tcBorders>
            <w:vAlign w:val="bottom"/>
          </w:tcPr>
          <w:p w14:paraId="5D9A987D"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61%</w:t>
            </w:r>
          </w:p>
        </w:tc>
        <w:tc>
          <w:tcPr>
            <w:tcW w:w="0" w:type="auto"/>
            <w:tcBorders>
              <w:top w:val="nil"/>
              <w:left w:val="nil"/>
              <w:bottom w:val="nil"/>
              <w:right w:val="nil"/>
            </w:tcBorders>
            <w:vAlign w:val="bottom"/>
          </w:tcPr>
          <w:p w14:paraId="0ED8DC77"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74%</w:t>
            </w:r>
          </w:p>
        </w:tc>
        <w:tc>
          <w:tcPr>
            <w:tcW w:w="0" w:type="auto"/>
            <w:tcBorders>
              <w:top w:val="nil"/>
              <w:left w:val="nil"/>
              <w:bottom w:val="nil"/>
              <w:right w:val="nil"/>
            </w:tcBorders>
            <w:vAlign w:val="bottom"/>
          </w:tcPr>
          <w:p w14:paraId="308E67AC"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84%</w:t>
            </w:r>
          </w:p>
        </w:tc>
        <w:tc>
          <w:tcPr>
            <w:tcW w:w="0" w:type="auto"/>
            <w:tcBorders>
              <w:top w:val="nil"/>
              <w:left w:val="nil"/>
              <w:bottom w:val="nil"/>
              <w:right w:val="nil"/>
            </w:tcBorders>
            <w:vAlign w:val="bottom"/>
          </w:tcPr>
          <w:p w14:paraId="622BEBED"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91%</w:t>
            </w:r>
          </w:p>
        </w:tc>
        <w:tc>
          <w:tcPr>
            <w:tcW w:w="0" w:type="auto"/>
            <w:tcBorders>
              <w:top w:val="nil"/>
              <w:left w:val="nil"/>
              <w:bottom w:val="nil"/>
              <w:right w:val="nil"/>
            </w:tcBorders>
            <w:vAlign w:val="bottom"/>
          </w:tcPr>
          <w:p w14:paraId="4A06D703"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96%</w:t>
            </w:r>
          </w:p>
        </w:tc>
      </w:tr>
      <w:tr w:rsidR="00FF3813" w:rsidRPr="00FF3813" w14:paraId="4D4CFA54" w14:textId="77777777" w:rsidTr="000E036B">
        <w:tc>
          <w:tcPr>
            <w:tcW w:w="0" w:type="auto"/>
            <w:tcBorders>
              <w:top w:val="nil"/>
              <w:left w:val="nil"/>
              <w:bottom w:val="nil"/>
              <w:right w:val="nil"/>
            </w:tcBorders>
          </w:tcPr>
          <w:p w14:paraId="7D640742" w14:textId="7BFB2C64" w:rsidR="003C607D" w:rsidRPr="00FF3813" w:rsidRDefault="00457E67" w:rsidP="000E036B">
            <w:pPr>
              <w:keepNext/>
              <w:keepLines/>
              <w:spacing w:before="120"/>
              <w:ind w:left="720"/>
              <w:jc w:val="both"/>
              <w:rPr>
                <w:lang w:val="en-GB" w:eastAsia="en-GB"/>
              </w:rPr>
            </w:pPr>
            <w:r w:rsidRPr="00FF3813">
              <w:rPr>
                <w:lang w:val="en-GB" w:eastAsia="en-GB"/>
              </w:rPr>
              <w:t>U-Shaped</w:t>
            </w:r>
            <w:r w:rsidR="003C607D" w:rsidRPr="00FF3813">
              <w:rPr>
                <w:lang w:val="en-GB" w:eastAsia="en-GB"/>
              </w:rPr>
              <w:t xml:space="preserve"> Curve</w:t>
            </w:r>
          </w:p>
        </w:tc>
        <w:tc>
          <w:tcPr>
            <w:tcW w:w="0" w:type="auto"/>
            <w:tcBorders>
              <w:top w:val="nil"/>
              <w:left w:val="nil"/>
              <w:bottom w:val="nil"/>
              <w:right w:val="nil"/>
            </w:tcBorders>
            <w:vAlign w:val="bottom"/>
          </w:tcPr>
          <w:p w14:paraId="017772DB"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58%</w:t>
            </w:r>
          </w:p>
        </w:tc>
        <w:tc>
          <w:tcPr>
            <w:tcW w:w="0" w:type="auto"/>
            <w:tcBorders>
              <w:top w:val="nil"/>
              <w:left w:val="nil"/>
              <w:bottom w:val="nil"/>
              <w:right w:val="nil"/>
            </w:tcBorders>
            <w:vAlign w:val="bottom"/>
          </w:tcPr>
          <w:p w14:paraId="5E7DE30B"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91%</w:t>
            </w:r>
          </w:p>
        </w:tc>
        <w:tc>
          <w:tcPr>
            <w:tcW w:w="0" w:type="auto"/>
            <w:tcBorders>
              <w:top w:val="nil"/>
              <w:left w:val="nil"/>
              <w:bottom w:val="nil"/>
              <w:right w:val="nil"/>
            </w:tcBorders>
            <w:vAlign w:val="bottom"/>
          </w:tcPr>
          <w:p w14:paraId="1E7C12A3"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95%</w:t>
            </w:r>
          </w:p>
        </w:tc>
        <w:tc>
          <w:tcPr>
            <w:tcW w:w="0" w:type="auto"/>
            <w:tcBorders>
              <w:top w:val="nil"/>
              <w:left w:val="nil"/>
              <w:bottom w:val="nil"/>
              <w:right w:val="nil"/>
            </w:tcBorders>
            <w:vAlign w:val="bottom"/>
          </w:tcPr>
          <w:p w14:paraId="18E3BCE7"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79%</w:t>
            </w:r>
          </w:p>
        </w:tc>
        <w:tc>
          <w:tcPr>
            <w:tcW w:w="0" w:type="auto"/>
            <w:tcBorders>
              <w:top w:val="nil"/>
              <w:left w:val="nil"/>
              <w:bottom w:val="nil"/>
              <w:right w:val="nil"/>
            </w:tcBorders>
            <w:vAlign w:val="bottom"/>
          </w:tcPr>
          <w:p w14:paraId="73D29A8B"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69%</w:t>
            </w:r>
          </w:p>
        </w:tc>
        <w:tc>
          <w:tcPr>
            <w:tcW w:w="0" w:type="auto"/>
            <w:tcBorders>
              <w:top w:val="nil"/>
              <w:left w:val="nil"/>
              <w:bottom w:val="nil"/>
              <w:right w:val="nil"/>
            </w:tcBorders>
            <w:vAlign w:val="bottom"/>
          </w:tcPr>
          <w:p w14:paraId="717FC246" w14:textId="77777777" w:rsidR="003C607D" w:rsidRPr="00FF3813" w:rsidRDefault="003C607D" w:rsidP="000E036B">
            <w:pPr>
              <w:spacing w:before="120"/>
              <w:jc w:val="both"/>
              <w:rPr>
                <w:rFonts w:ascii="Calibri" w:hAnsi="Calibri" w:cs="Calibri"/>
                <w:lang w:val="en-GB"/>
              </w:rPr>
            </w:pPr>
            <w:r w:rsidRPr="00FF3813">
              <w:rPr>
                <w:rFonts w:ascii="Calibri" w:hAnsi="Calibri" w:cs="Calibri"/>
                <w:lang w:val="en-GB"/>
              </w:rPr>
              <w:t>51%</w:t>
            </w:r>
          </w:p>
        </w:tc>
      </w:tr>
      <w:tr w:rsidR="00FF3813" w:rsidRPr="00FF3813" w14:paraId="786A8791" w14:textId="77777777" w:rsidTr="000E036B">
        <w:tc>
          <w:tcPr>
            <w:tcW w:w="0" w:type="auto"/>
            <w:tcBorders>
              <w:top w:val="nil"/>
              <w:left w:val="nil"/>
              <w:right w:val="nil"/>
            </w:tcBorders>
          </w:tcPr>
          <w:p w14:paraId="327715B1" w14:textId="77777777" w:rsidR="003C607D" w:rsidRPr="00FF3813" w:rsidRDefault="003C607D" w:rsidP="000E036B">
            <w:pPr>
              <w:keepNext/>
              <w:keepLines/>
              <w:spacing w:before="120"/>
              <w:ind w:left="720"/>
              <w:jc w:val="both"/>
              <w:rPr>
                <w:lang w:val="en-GB" w:eastAsia="en-GB"/>
              </w:rPr>
            </w:pPr>
          </w:p>
        </w:tc>
        <w:tc>
          <w:tcPr>
            <w:tcW w:w="0" w:type="auto"/>
            <w:tcBorders>
              <w:top w:val="nil"/>
              <w:left w:val="nil"/>
              <w:right w:val="nil"/>
            </w:tcBorders>
            <w:vAlign w:val="bottom"/>
          </w:tcPr>
          <w:p w14:paraId="1D87F2FB" w14:textId="77777777" w:rsidR="003C607D" w:rsidRPr="00FF3813" w:rsidRDefault="003C607D" w:rsidP="000E036B">
            <w:pPr>
              <w:keepNext/>
              <w:keepLines/>
              <w:spacing w:before="120"/>
              <w:jc w:val="both"/>
              <w:rPr>
                <w:rFonts w:ascii="Calibri" w:hAnsi="Calibri" w:cs="Calibri"/>
                <w:lang w:val="en-GB"/>
              </w:rPr>
            </w:pPr>
          </w:p>
        </w:tc>
        <w:tc>
          <w:tcPr>
            <w:tcW w:w="0" w:type="auto"/>
            <w:tcBorders>
              <w:top w:val="nil"/>
              <w:left w:val="nil"/>
              <w:right w:val="nil"/>
            </w:tcBorders>
            <w:vAlign w:val="bottom"/>
          </w:tcPr>
          <w:p w14:paraId="03814C32" w14:textId="77777777" w:rsidR="003C607D" w:rsidRPr="00FF3813" w:rsidRDefault="003C607D" w:rsidP="000E036B">
            <w:pPr>
              <w:keepNext/>
              <w:keepLines/>
              <w:spacing w:before="120"/>
              <w:jc w:val="both"/>
              <w:rPr>
                <w:rFonts w:ascii="Calibri" w:hAnsi="Calibri" w:cs="Calibri"/>
                <w:lang w:val="en-GB"/>
              </w:rPr>
            </w:pPr>
          </w:p>
        </w:tc>
        <w:tc>
          <w:tcPr>
            <w:tcW w:w="0" w:type="auto"/>
            <w:tcBorders>
              <w:top w:val="nil"/>
              <w:left w:val="nil"/>
              <w:right w:val="nil"/>
            </w:tcBorders>
            <w:vAlign w:val="bottom"/>
          </w:tcPr>
          <w:p w14:paraId="1254D8CF" w14:textId="77777777" w:rsidR="003C607D" w:rsidRPr="00FF3813" w:rsidRDefault="003C607D" w:rsidP="000E036B">
            <w:pPr>
              <w:keepNext/>
              <w:keepLines/>
              <w:spacing w:before="120"/>
              <w:jc w:val="both"/>
              <w:rPr>
                <w:rFonts w:ascii="Calibri" w:hAnsi="Calibri" w:cs="Calibri"/>
                <w:lang w:val="en-GB"/>
              </w:rPr>
            </w:pPr>
          </w:p>
        </w:tc>
        <w:tc>
          <w:tcPr>
            <w:tcW w:w="0" w:type="auto"/>
            <w:tcBorders>
              <w:top w:val="nil"/>
              <w:left w:val="nil"/>
              <w:right w:val="nil"/>
            </w:tcBorders>
            <w:vAlign w:val="bottom"/>
          </w:tcPr>
          <w:p w14:paraId="5C0E2AFB" w14:textId="77777777" w:rsidR="003C607D" w:rsidRPr="00FF3813" w:rsidRDefault="003C607D" w:rsidP="000E036B">
            <w:pPr>
              <w:keepNext/>
              <w:keepLines/>
              <w:spacing w:before="120"/>
              <w:jc w:val="both"/>
              <w:rPr>
                <w:rFonts w:ascii="Calibri" w:hAnsi="Calibri" w:cs="Calibri"/>
                <w:lang w:val="en-GB"/>
              </w:rPr>
            </w:pPr>
          </w:p>
        </w:tc>
        <w:tc>
          <w:tcPr>
            <w:tcW w:w="0" w:type="auto"/>
            <w:tcBorders>
              <w:top w:val="nil"/>
              <w:left w:val="nil"/>
              <w:right w:val="nil"/>
            </w:tcBorders>
            <w:vAlign w:val="bottom"/>
          </w:tcPr>
          <w:p w14:paraId="2693B85A" w14:textId="77777777" w:rsidR="003C607D" w:rsidRPr="00FF3813" w:rsidRDefault="003C607D" w:rsidP="000E036B">
            <w:pPr>
              <w:keepNext/>
              <w:keepLines/>
              <w:spacing w:before="120"/>
              <w:jc w:val="both"/>
              <w:rPr>
                <w:rFonts w:ascii="Calibri" w:hAnsi="Calibri" w:cs="Calibri"/>
                <w:lang w:val="en-GB"/>
              </w:rPr>
            </w:pPr>
          </w:p>
        </w:tc>
        <w:tc>
          <w:tcPr>
            <w:tcW w:w="0" w:type="auto"/>
            <w:tcBorders>
              <w:top w:val="nil"/>
              <w:left w:val="nil"/>
              <w:right w:val="nil"/>
            </w:tcBorders>
            <w:vAlign w:val="bottom"/>
          </w:tcPr>
          <w:p w14:paraId="0C140E05" w14:textId="77777777" w:rsidR="003C607D" w:rsidRPr="00FF3813" w:rsidRDefault="003C607D" w:rsidP="000E036B">
            <w:pPr>
              <w:keepNext/>
              <w:keepLines/>
              <w:spacing w:before="120"/>
              <w:jc w:val="both"/>
              <w:rPr>
                <w:rFonts w:ascii="Calibri" w:hAnsi="Calibri" w:cs="Calibri"/>
                <w:lang w:val="en-GB"/>
              </w:rPr>
            </w:pPr>
          </w:p>
        </w:tc>
      </w:tr>
    </w:tbl>
    <w:p w14:paraId="29DFB6E5" w14:textId="77777777" w:rsidR="00A87944" w:rsidRPr="00FF3813" w:rsidRDefault="00A87944" w:rsidP="00A87944">
      <w:pPr>
        <w:keepNext/>
        <w:keepLines/>
        <w:spacing w:before="120" w:line="480" w:lineRule="auto"/>
        <w:jc w:val="both"/>
        <w:rPr>
          <w:lang w:val="en-GB" w:eastAsia="en-GB"/>
        </w:rPr>
      </w:pPr>
      <w:bookmarkStart w:id="106" w:name="_Toc417742330"/>
      <w:r w:rsidRPr="00FF3813">
        <w:rPr>
          <w:lang w:val="en-GB"/>
        </w:rPr>
        <w:lastRenderedPageBreak/>
        <w:t xml:space="preserve">For all the simulations, the </w:t>
      </w:r>
      <w:r w:rsidRPr="00FF3813">
        <w:rPr>
          <w:lang w:val="en-GB" w:eastAsia="en-GB"/>
        </w:rPr>
        <w:t xml:space="preserve">proportion of simulation being selected as ED90 is 11% vs. 26% using the </w:t>
      </w:r>
      <w:r w:rsidR="00F5499C" w:rsidRPr="00FF3813">
        <w:rPr>
          <w:i/>
          <w:lang w:val="en-GB" w:eastAsia="en-GB"/>
        </w:rPr>
        <w:t>Emax</w:t>
      </w:r>
      <w:r w:rsidRPr="00FF3813">
        <w:rPr>
          <w:lang w:val="en-GB" w:eastAsia="en-GB"/>
        </w:rPr>
        <w:t xml:space="preserve"> model and NDLM model respectively in analyzing the data when the true model is the </w:t>
      </w:r>
      <w:r w:rsidR="00F5499C" w:rsidRPr="00FF3813">
        <w:rPr>
          <w:i/>
          <w:lang w:val="en-GB" w:eastAsia="en-GB"/>
        </w:rPr>
        <w:t>Emax</w:t>
      </w:r>
      <w:r w:rsidRPr="00FF3813">
        <w:rPr>
          <w:lang w:val="en-GB" w:eastAsia="en-GB"/>
        </w:rPr>
        <w:t xml:space="preserve"> model with EC50 as 3mg/kg.  The true ED90 of the model was 30mg/kg.  Adding 20 and 30 mg/kg makes </w:t>
      </w:r>
      <w:r w:rsidRPr="00FF3813">
        <w:rPr>
          <w:lang w:val="en-GB"/>
        </w:rPr>
        <w:t xml:space="preserve">the </w:t>
      </w:r>
      <w:r w:rsidRPr="00FF3813">
        <w:rPr>
          <w:lang w:val="en-GB" w:eastAsia="en-GB"/>
        </w:rPr>
        <w:t xml:space="preserve">proportion of simulation being selected as ED90 100% vs. 61% using the </w:t>
      </w:r>
      <w:r w:rsidR="00F5499C" w:rsidRPr="00FF3813">
        <w:rPr>
          <w:i/>
          <w:lang w:val="en-GB" w:eastAsia="en-GB"/>
        </w:rPr>
        <w:t>Emax</w:t>
      </w:r>
      <w:r w:rsidRPr="00FF3813">
        <w:rPr>
          <w:lang w:val="en-GB" w:eastAsia="en-GB"/>
        </w:rPr>
        <w:t xml:space="preserve"> model and NDLM model respectively.  </w:t>
      </w:r>
    </w:p>
    <w:p w14:paraId="24CF4EA0" w14:textId="77777777" w:rsidR="008D5D47" w:rsidRPr="00FF3813" w:rsidRDefault="008D5D47" w:rsidP="008D5D47">
      <w:pPr>
        <w:pStyle w:val="Style2"/>
        <w:spacing w:before="120" w:line="240" w:lineRule="auto"/>
        <w:rPr>
          <w:noProof w:val="0"/>
          <w:lang w:val="en-GB"/>
        </w:rPr>
      </w:pPr>
    </w:p>
    <w:p w14:paraId="4C7D2D46" w14:textId="77777777" w:rsidR="00A87944" w:rsidRPr="00FF3813" w:rsidRDefault="00A87944" w:rsidP="00A87944">
      <w:pPr>
        <w:keepNext/>
        <w:keepLines/>
        <w:spacing w:before="120" w:line="480" w:lineRule="auto"/>
        <w:jc w:val="both"/>
        <w:rPr>
          <w:lang w:val="en-GB" w:eastAsia="en-GB"/>
        </w:rPr>
      </w:pPr>
      <w:r w:rsidRPr="00FF3813">
        <w:rPr>
          <w:lang w:val="en-GB" w:eastAsia="en-GB"/>
        </w:rPr>
        <w:t xml:space="preserve">If the trial data has a </w:t>
      </w:r>
      <w:r w:rsidR="00F70FDE" w:rsidRPr="00FF3813">
        <w:rPr>
          <w:lang w:val="en-GB" w:eastAsia="en-GB"/>
        </w:rPr>
        <w:t>U-</w:t>
      </w:r>
      <w:r w:rsidRPr="00FF3813">
        <w:rPr>
          <w:lang w:val="en-GB" w:eastAsia="en-GB"/>
        </w:rPr>
        <w:t xml:space="preserve">shaped curve, the proportion of the simulation being selected as ED90 is 0% vs. 48% using the </w:t>
      </w:r>
      <w:r w:rsidR="00F5499C" w:rsidRPr="00FF3813">
        <w:rPr>
          <w:i/>
          <w:lang w:val="en-GB" w:eastAsia="en-GB"/>
        </w:rPr>
        <w:t>Emax</w:t>
      </w:r>
      <w:r w:rsidRPr="00FF3813">
        <w:rPr>
          <w:lang w:val="en-GB" w:eastAsia="en-GB"/>
        </w:rPr>
        <w:t xml:space="preserve"> model and NDLM model respectively in analyzing the data when the true ED50 is around 3mg/kg.</w:t>
      </w:r>
      <w:r w:rsidR="000D44CB" w:rsidRPr="00FF3813">
        <w:rPr>
          <w:lang w:val="en-GB" w:eastAsia="en-GB"/>
        </w:rPr>
        <w:t xml:space="preserve">  </w:t>
      </w:r>
      <w:r w:rsidRPr="00FF3813">
        <w:rPr>
          <w:lang w:val="en-GB" w:eastAsia="en-GB"/>
        </w:rPr>
        <w:t xml:space="preserve">Other simulation data like </w:t>
      </w:r>
      <w:r w:rsidRPr="00FF3813">
        <w:rPr>
          <w:lang w:val="en-GB"/>
        </w:rPr>
        <w:t xml:space="preserve">the </w:t>
      </w:r>
      <w:r w:rsidRPr="00FF3813">
        <w:rPr>
          <w:lang w:val="en-GB" w:eastAsia="en-GB"/>
        </w:rPr>
        <w:t>proportion of simulation being selected as ED50 and Max all show a similar trend.</w:t>
      </w:r>
    </w:p>
    <w:p w14:paraId="4798ED4D" w14:textId="77777777" w:rsidR="008D5D47" w:rsidRPr="00FF3813" w:rsidRDefault="008D5D47" w:rsidP="008D5D47">
      <w:pPr>
        <w:pStyle w:val="Style2"/>
        <w:spacing w:before="120" w:line="240" w:lineRule="auto"/>
        <w:rPr>
          <w:noProof w:val="0"/>
          <w:lang w:val="en-GB"/>
        </w:rPr>
      </w:pPr>
    </w:p>
    <w:p w14:paraId="72E670CA" w14:textId="77777777" w:rsidR="0090004C" w:rsidRPr="00FF3813" w:rsidRDefault="007536FA" w:rsidP="0090004C">
      <w:pPr>
        <w:pStyle w:val="Heading4"/>
        <w:spacing w:after="0"/>
        <w:jc w:val="both"/>
      </w:pPr>
      <w:bookmarkStart w:id="107" w:name="_Toc489029555"/>
      <w:r w:rsidRPr="00FF3813">
        <w:t>Scenario 4</w:t>
      </w:r>
      <w:r w:rsidR="0090004C" w:rsidRPr="00FF3813">
        <w:t xml:space="preserve"> </w:t>
      </w:r>
      <w:r w:rsidR="002D13D7" w:rsidRPr="00FF3813">
        <w:t xml:space="preserve">- </w:t>
      </w:r>
      <w:r w:rsidR="0090004C" w:rsidRPr="00FF3813">
        <w:t>Adaptive Allocation</w:t>
      </w:r>
      <w:bookmarkEnd w:id="106"/>
      <w:bookmarkEnd w:id="107"/>
    </w:p>
    <w:p w14:paraId="0D81F464" w14:textId="77777777" w:rsidR="001D4E68" w:rsidRPr="00FF3813" w:rsidRDefault="001D4E68" w:rsidP="001D4E68">
      <w:pPr>
        <w:spacing w:before="120" w:after="0" w:line="480" w:lineRule="auto"/>
        <w:jc w:val="both"/>
        <w:rPr>
          <w:lang w:val="en-GB"/>
        </w:rPr>
      </w:pPr>
      <w:r w:rsidRPr="00FF3813">
        <w:rPr>
          <w:lang w:val="en-GB"/>
        </w:rPr>
        <w:t xml:space="preserve">The operating characterises of fully adaptive design is shown in </w:t>
      </w:r>
      <w:r w:rsidR="00180C4A" w:rsidRPr="00FF3813">
        <w:rPr>
          <w:lang w:val="en-GB"/>
        </w:rPr>
        <w:t>Figure 6</w:t>
      </w:r>
      <w:r w:rsidR="00A87944" w:rsidRPr="00FF3813">
        <w:rPr>
          <w:lang w:val="en-GB"/>
        </w:rPr>
        <w:t>.8</w:t>
      </w:r>
      <w:r w:rsidRPr="00FF3813">
        <w:rPr>
          <w:lang w:val="en-GB"/>
        </w:rPr>
        <w:t xml:space="preserve"> when we assume the dose response is non-monotonic.  When the dose response is not dose proportional and more than 80% of simulations choose 3mg/kg as ED90.  The predicted means decrease proportionally up to 3mg/kg then start to increase. The Bayesian NDLM model is able to select the correct dose at 3mg/kg since 3mg/kg is the dose that achieved the maximal response in this simulation.</w:t>
      </w:r>
    </w:p>
    <w:p w14:paraId="4D894F4F" w14:textId="77777777" w:rsidR="00A87944" w:rsidRPr="00FF3813" w:rsidRDefault="00A87944" w:rsidP="001D4E68">
      <w:pPr>
        <w:pStyle w:val="Paragraph1"/>
        <w:spacing w:before="120"/>
        <w:rPr>
          <w:lang w:val="en-GB"/>
        </w:rPr>
      </w:pPr>
    </w:p>
    <w:p w14:paraId="27B45F45" w14:textId="77777777" w:rsidR="0090004C" w:rsidRPr="00FF3813" w:rsidRDefault="0090004C" w:rsidP="0090004C">
      <w:pPr>
        <w:spacing w:before="120" w:after="0"/>
        <w:jc w:val="both"/>
        <w:rPr>
          <w:lang w:val="en-GB"/>
        </w:rPr>
      </w:pPr>
      <w:r w:rsidRPr="00FF3813">
        <w:rPr>
          <w:lang w:val="en-GB"/>
        </w:rPr>
        <w:br w:type="page"/>
      </w:r>
    </w:p>
    <w:p w14:paraId="4DB79E2D" w14:textId="77777777" w:rsidR="0090004C" w:rsidRPr="00FF3813" w:rsidRDefault="0090004C" w:rsidP="0090004C">
      <w:pPr>
        <w:spacing w:before="120" w:after="0" w:line="480" w:lineRule="auto"/>
        <w:jc w:val="both"/>
        <w:rPr>
          <w:lang w:val="en-GB"/>
        </w:rPr>
      </w:pPr>
      <w:r w:rsidRPr="00FF3813">
        <w:rPr>
          <w:noProof/>
        </w:rPr>
        <w:lastRenderedPageBreak/>
        <w:drawing>
          <wp:inline distT="0" distB="0" distL="0" distR="0" wp14:anchorId="22013254" wp14:editId="6E868C45">
            <wp:extent cx="4148980" cy="3028950"/>
            <wp:effectExtent l="19050" t="0" r="392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2" cstate="print"/>
                    <a:srcRect/>
                    <a:stretch>
                      <a:fillRect/>
                    </a:stretch>
                  </pic:blipFill>
                  <pic:spPr bwMode="auto">
                    <a:xfrm>
                      <a:off x="0" y="0"/>
                      <a:ext cx="4148980" cy="3028950"/>
                    </a:xfrm>
                    <a:prstGeom prst="rect">
                      <a:avLst/>
                    </a:prstGeom>
                    <a:noFill/>
                    <a:ln w="9525">
                      <a:noFill/>
                      <a:miter lim="800000"/>
                      <a:headEnd/>
                      <a:tailEnd/>
                    </a:ln>
                  </pic:spPr>
                </pic:pic>
              </a:graphicData>
            </a:graphic>
          </wp:inline>
        </w:drawing>
      </w:r>
    </w:p>
    <w:p w14:paraId="183C0276" w14:textId="77777777" w:rsidR="0090004C" w:rsidRPr="00FF3813" w:rsidRDefault="0090004C" w:rsidP="0090004C">
      <w:pPr>
        <w:spacing w:before="120" w:after="0" w:line="480" w:lineRule="auto"/>
        <w:jc w:val="both"/>
        <w:rPr>
          <w:lang w:val="en-GB"/>
        </w:rPr>
      </w:pPr>
      <w:r w:rsidRPr="00FF3813">
        <w:rPr>
          <w:noProof/>
        </w:rPr>
        <w:drawing>
          <wp:inline distT="0" distB="0" distL="0" distR="0" wp14:anchorId="1B3FF8D7" wp14:editId="3AC01DEA">
            <wp:extent cx="2893463" cy="3057525"/>
            <wp:effectExtent l="19050" t="0" r="2137"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3" cstate="print"/>
                    <a:srcRect/>
                    <a:stretch>
                      <a:fillRect/>
                    </a:stretch>
                  </pic:blipFill>
                  <pic:spPr bwMode="auto">
                    <a:xfrm>
                      <a:off x="0" y="0"/>
                      <a:ext cx="2893463" cy="3057525"/>
                    </a:xfrm>
                    <a:prstGeom prst="rect">
                      <a:avLst/>
                    </a:prstGeom>
                    <a:noFill/>
                    <a:ln w="9525">
                      <a:noFill/>
                      <a:miter lim="800000"/>
                      <a:headEnd/>
                      <a:tailEnd/>
                    </a:ln>
                  </pic:spPr>
                </pic:pic>
              </a:graphicData>
            </a:graphic>
          </wp:inline>
        </w:drawing>
      </w:r>
    </w:p>
    <w:p w14:paraId="66AE1933" w14:textId="3E52639D" w:rsidR="004D07AD" w:rsidRPr="00FF3813" w:rsidRDefault="00180C4A" w:rsidP="0090004C">
      <w:pPr>
        <w:spacing w:before="120" w:after="0" w:line="240" w:lineRule="auto"/>
        <w:jc w:val="both"/>
        <w:rPr>
          <w:lang w:val="en-GB"/>
        </w:rPr>
      </w:pPr>
      <w:r w:rsidRPr="00FF3813">
        <w:rPr>
          <w:lang w:val="en-GB"/>
        </w:rPr>
        <w:t>Figure 6</w:t>
      </w:r>
      <w:r w:rsidR="000E7455" w:rsidRPr="00FF3813">
        <w:rPr>
          <w:lang w:val="en-GB"/>
        </w:rPr>
        <w:t>.8</w:t>
      </w:r>
      <w:r w:rsidR="0090004C" w:rsidRPr="00FF3813">
        <w:rPr>
          <w:lang w:val="en-GB"/>
        </w:rPr>
        <w:t xml:space="preserve"> </w:t>
      </w:r>
      <w:r w:rsidR="00A87944" w:rsidRPr="00FF3813">
        <w:rPr>
          <w:lang w:val="en-GB"/>
        </w:rPr>
        <w:t xml:space="preserve">True response and simulated mean fitted response plots with 95% </w:t>
      </w:r>
      <w:r w:rsidR="00212919" w:rsidRPr="00FF3813">
        <w:rPr>
          <w:lang w:val="en-GB"/>
        </w:rPr>
        <w:t>interquartile</w:t>
      </w:r>
      <w:r w:rsidR="00A87944" w:rsidRPr="00FF3813">
        <w:rPr>
          <w:lang w:val="en-GB"/>
        </w:rPr>
        <w:t xml:space="preserve"> range (Y-left) and mean dose allocation for each dose level (Y-right) assuming dose response following U-shaped curve.  Upper plot: the dose response of DAS28 was </w:t>
      </w:r>
      <w:r w:rsidR="005E643D" w:rsidRPr="00FF3813">
        <w:rPr>
          <w:lang w:val="en-GB"/>
        </w:rPr>
        <w:t>analysed</w:t>
      </w:r>
      <w:r w:rsidR="00A87944" w:rsidRPr="00FF3813">
        <w:rPr>
          <w:lang w:val="en-GB"/>
        </w:rPr>
        <w:t xml:space="preserve"> with Bayesian </w:t>
      </w:r>
      <w:r w:rsidR="00F5499C" w:rsidRPr="00FF3813">
        <w:rPr>
          <w:i/>
          <w:lang w:val="en-GB"/>
        </w:rPr>
        <w:t>Emax</w:t>
      </w:r>
      <w:r w:rsidR="00A87944" w:rsidRPr="00FF3813">
        <w:rPr>
          <w:lang w:val="en-GB"/>
        </w:rPr>
        <w:t xml:space="preserve"> NDLM model. Lower plot: the dose response of DAS28 was </w:t>
      </w:r>
      <w:r w:rsidR="005E643D" w:rsidRPr="00FF3813">
        <w:rPr>
          <w:lang w:val="en-GB"/>
        </w:rPr>
        <w:t>analysed</w:t>
      </w:r>
      <w:r w:rsidR="00A87944" w:rsidRPr="00FF3813">
        <w:rPr>
          <w:lang w:val="en-GB"/>
        </w:rPr>
        <w:t xml:space="preserve"> with Bayesian NDLM model. </w:t>
      </w:r>
      <w:r w:rsidR="0098131F" w:rsidRPr="00FF3813">
        <w:rPr>
          <w:lang w:val="en-GB"/>
        </w:rPr>
        <w:t>Weak informative</w:t>
      </w:r>
      <w:r w:rsidR="00A87944" w:rsidRPr="00FF3813">
        <w:rPr>
          <w:lang w:val="en-GB"/>
        </w:rPr>
        <w:t xml:space="preserve"> prior </w:t>
      </w:r>
      <w:r w:rsidR="00782118" w:rsidRPr="00FF3813">
        <w:rPr>
          <w:lang w:val="en-GB"/>
        </w:rPr>
        <w:t>was</w:t>
      </w:r>
      <w:r w:rsidR="00A87944" w:rsidRPr="00FF3813">
        <w:rPr>
          <w:lang w:val="en-GB"/>
        </w:rPr>
        <w:t xml:space="preserve"> used in the calculation.</w:t>
      </w:r>
    </w:p>
    <w:p w14:paraId="646417EB" w14:textId="4009A7F9" w:rsidR="004D07AD" w:rsidRPr="00FF3813" w:rsidRDefault="004D07AD" w:rsidP="0090004C">
      <w:pPr>
        <w:spacing w:before="120" w:after="0" w:line="240" w:lineRule="auto"/>
        <w:jc w:val="both"/>
        <w:rPr>
          <w:lang w:val="en-GB"/>
        </w:rPr>
      </w:pPr>
    </w:p>
    <w:p w14:paraId="46237623" w14:textId="33B47A55" w:rsidR="0090004C" w:rsidRPr="00FF3813" w:rsidRDefault="00A87944" w:rsidP="00A87944">
      <w:pPr>
        <w:spacing w:before="120" w:after="0" w:line="480" w:lineRule="auto"/>
        <w:jc w:val="both"/>
        <w:rPr>
          <w:lang w:val="en-GB"/>
        </w:rPr>
      </w:pPr>
      <w:r w:rsidRPr="00FF3813">
        <w:rPr>
          <w:lang w:val="en-GB"/>
        </w:rPr>
        <w:lastRenderedPageBreak/>
        <w:t>The study design is a fully adaptive design which means that the patients are allocated to the dose nearest ED90.</w:t>
      </w:r>
      <w:r w:rsidR="00996828" w:rsidRPr="00FF3813">
        <w:rPr>
          <w:lang w:val="en-GB"/>
        </w:rPr>
        <w:t xml:space="preserve">  </w:t>
      </w:r>
      <w:r w:rsidRPr="00FF3813">
        <w:rPr>
          <w:lang w:val="en-GB"/>
        </w:rPr>
        <w:t>Therefore</w:t>
      </w:r>
      <w:r w:rsidR="00C537FE" w:rsidRPr="00FF3813">
        <w:rPr>
          <w:lang w:val="en-GB"/>
        </w:rPr>
        <w:t>,</w:t>
      </w:r>
      <w:r w:rsidRPr="00FF3813">
        <w:rPr>
          <w:lang w:val="en-GB"/>
        </w:rPr>
        <w:t xml:space="preserve"> the </w:t>
      </w:r>
      <w:r w:rsidR="006D0388" w:rsidRPr="00FF3813">
        <w:rPr>
          <w:lang w:val="en-GB"/>
        </w:rPr>
        <w:t>pattern of patients’ allocation to each dose level is</w:t>
      </w:r>
      <w:r w:rsidRPr="00FF3813">
        <w:rPr>
          <w:lang w:val="en-GB"/>
        </w:rPr>
        <w:t xml:space="preserve"> similar to the data using the Bayesian </w:t>
      </w:r>
      <w:r w:rsidR="00F5499C" w:rsidRPr="00FF3813">
        <w:rPr>
          <w:i/>
          <w:lang w:val="en-GB"/>
        </w:rPr>
        <w:t>Emax</w:t>
      </w:r>
      <w:r w:rsidRPr="00FF3813">
        <w:rPr>
          <w:lang w:val="en-GB"/>
        </w:rPr>
        <w:t xml:space="preserve"> model. The placebo rate </w:t>
      </w:r>
      <w:r w:rsidR="00BE32ED" w:rsidRPr="00FF3813">
        <w:rPr>
          <w:lang w:val="en-GB"/>
        </w:rPr>
        <w:t>is</w:t>
      </w:r>
      <w:r w:rsidRPr="00FF3813">
        <w:rPr>
          <w:lang w:val="en-GB"/>
        </w:rPr>
        <w:t xml:space="preserve"> fixed and there </w:t>
      </w:r>
      <w:r w:rsidR="00BE32ED" w:rsidRPr="00FF3813">
        <w:rPr>
          <w:lang w:val="en-GB"/>
        </w:rPr>
        <w:t>are</w:t>
      </w:r>
      <w:r w:rsidRPr="00FF3813">
        <w:rPr>
          <w:lang w:val="en-GB"/>
        </w:rPr>
        <w:t xml:space="preserve"> more patients randomized to 20mg/kg and 30mg/kg.  It </w:t>
      </w:r>
      <w:r w:rsidR="00BE32ED" w:rsidRPr="00FF3813">
        <w:rPr>
          <w:lang w:val="en-GB"/>
        </w:rPr>
        <w:t>is</w:t>
      </w:r>
      <w:r w:rsidRPr="00FF3813">
        <w:rPr>
          <w:lang w:val="en-GB"/>
        </w:rPr>
        <w:t xml:space="preserve"> shown in the figures that both the </w:t>
      </w:r>
      <w:r w:rsidR="00F5499C" w:rsidRPr="00FF3813">
        <w:rPr>
          <w:i/>
          <w:lang w:val="en-GB"/>
        </w:rPr>
        <w:t>Emax</w:t>
      </w:r>
      <w:r w:rsidRPr="00FF3813">
        <w:rPr>
          <w:lang w:val="en-GB"/>
        </w:rPr>
        <w:t xml:space="preserve"> model and NDLM model </w:t>
      </w:r>
      <w:r w:rsidR="00BE32ED" w:rsidRPr="00FF3813">
        <w:rPr>
          <w:lang w:val="en-GB"/>
        </w:rPr>
        <w:t>are</w:t>
      </w:r>
      <w:r w:rsidRPr="00FF3813">
        <w:rPr>
          <w:lang w:val="en-GB"/>
        </w:rPr>
        <w:t xml:space="preserve"> able to fit the data well when the true effects are a placebo like response, </w:t>
      </w:r>
      <w:r w:rsidR="00F5499C" w:rsidRPr="00FF3813">
        <w:rPr>
          <w:i/>
          <w:lang w:val="en-GB"/>
        </w:rPr>
        <w:t>Emax</w:t>
      </w:r>
      <w:r w:rsidRPr="00FF3813">
        <w:rPr>
          <w:lang w:val="en-GB"/>
        </w:rPr>
        <w:t xml:space="preserve"> like response, or log linear like response.  When the dose response follows a U-shaped shaped curve, the </w:t>
      </w:r>
      <w:r w:rsidR="00F5499C" w:rsidRPr="00FF3813">
        <w:rPr>
          <w:i/>
          <w:lang w:val="en-GB"/>
        </w:rPr>
        <w:t>Emax</w:t>
      </w:r>
      <w:r w:rsidRPr="00FF3813">
        <w:rPr>
          <w:lang w:val="en-GB"/>
        </w:rPr>
        <w:t xml:space="preserve"> model </w:t>
      </w:r>
      <w:r w:rsidR="00BE32ED" w:rsidRPr="00FF3813">
        <w:rPr>
          <w:lang w:val="en-GB"/>
        </w:rPr>
        <w:t>is</w:t>
      </w:r>
      <w:r w:rsidRPr="00FF3813">
        <w:rPr>
          <w:lang w:val="en-GB"/>
        </w:rPr>
        <w:t xml:space="preserve"> not able to fit the </w:t>
      </w:r>
      <w:r w:rsidR="00F70FDE" w:rsidRPr="00FF3813">
        <w:rPr>
          <w:lang w:val="en-GB"/>
        </w:rPr>
        <w:t>U-</w:t>
      </w:r>
      <w:r w:rsidRPr="00FF3813">
        <w:rPr>
          <w:lang w:val="en-GB"/>
        </w:rPr>
        <w:t xml:space="preserve">shaped curve, however, a more flexible </w:t>
      </w:r>
      <w:r w:rsidR="00CB725E" w:rsidRPr="00FF3813">
        <w:rPr>
          <w:lang w:val="en-GB"/>
        </w:rPr>
        <w:t>semi</w:t>
      </w:r>
      <w:r w:rsidRPr="00FF3813">
        <w:rPr>
          <w:lang w:val="en-GB"/>
        </w:rPr>
        <w:t>-parametric NDLM model fitted the data well.  Further bias assessment (</w:t>
      </w:r>
      <w:r w:rsidR="00477E9A" w:rsidRPr="00FF3813">
        <w:rPr>
          <w:lang w:val="en-GB"/>
        </w:rPr>
        <w:t>Figure 6.</w:t>
      </w:r>
      <w:r w:rsidR="008E60AB" w:rsidRPr="00FF3813">
        <w:rPr>
          <w:lang w:val="en-GB"/>
        </w:rPr>
        <w:t>12</w:t>
      </w:r>
      <w:r w:rsidRPr="00FF3813">
        <w:rPr>
          <w:lang w:val="en-GB"/>
        </w:rPr>
        <w:t xml:space="preserve">) supports this conclusion. </w:t>
      </w:r>
      <w:r w:rsidR="00B1447D" w:rsidRPr="00FF3813">
        <w:rPr>
          <w:lang w:val="en-GB"/>
        </w:rPr>
        <w:t xml:space="preserve">  </w:t>
      </w:r>
    </w:p>
    <w:p w14:paraId="24193067" w14:textId="77777777" w:rsidR="008D5D47" w:rsidRPr="00FF3813" w:rsidRDefault="008D5D47" w:rsidP="008D5D47">
      <w:pPr>
        <w:pStyle w:val="Style2"/>
        <w:spacing w:before="120" w:line="240" w:lineRule="auto"/>
        <w:rPr>
          <w:noProof w:val="0"/>
          <w:lang w:val="en-GB"/>
        </w:rPr>
      </w:pPr>
    </w:p>
    <w:p w14:paraId="7EC4A3BC" w14:textId="77777777" w:rsidR="001D4E68" w:rsidRPr="00FF3813" w:rsidRDefault="001D4E68" w:rsidP="001D4E68">
      <w:pPr>
        <w:spacing w:before="120" w:after="0" w:line="480" w:lineRule="auto"/>
        <w:jc w:val="both"/>
        <w:rPr>
          <w:lang w:val="en-GB"/>
        </w:rPr>
      </w:pPr>
      <w:r w:rsidRPr="00FF3813">
        <w:rPr>
          <w:lang w:val="en-GB"/>
        </w:rPr>
        <w:t xml:space="preserve">Under adaptive allocation design, the Bayesian </w:t>
      </w:r>
      <w:r w:rsidRPr="00FF3813">
        <w:rPr>
          <w:i/>
          <w:lang w:val="en-GB"/>
        </w:rPr>
        <w:t>Emax</w:t>
      </w:r>
      <w:r w:rsidRPr="00FF3813">
        <w:rPr>
          <w:lang w:val="en-GB"/>
        </w:rPr>
        <w:t xml:space="preserve"> mode and NDLM model have a similar probability of success (early success + final success: 94% vs. 92%) and probability of futility (6% vs. 8%) in </w:t>
      </w:r>
      <w:r w:rsidRPr="00FF3813">
        <w:rPr>
          <w:i/>
          <w:lang w:val="en-GB"/>
        </w:rPr>
        <w:t xml:space="preserve">Emax </w:t>
      </w:r>
      <w:r w:rsidRPr="00FF3813">
        <w:rPr>
          <w:lang w:val="en-GB"/>
        </w:rPr>
        <w:t xml:space="preserve">like true dose response.  The early success is higher in the </w:t>
      </w:r>
      <w:r w:rsidRPr="00FF3813">
        <w:rPr>
          <w:i/>
          <w:lang w:val="en-GB"/>
        </w:rPr>
        <w:t>Emax</w:t>
      </w:r>
      <w:r w:rsidRPr="00FF3813">
        <w:rPr>
          <w:lang w:val="en-GB"/>
        </w:rPr>
        <w:t xml:space="preserve"> model (77% vs. 51%).  A vague prior is given to both models.  A similar probability of success and futility has been shown in the data when the true data follows a linear curve.  When using the Bayesian NDLM model, adaption of dose allocation improves the model performance and probability of success (17% vs. 80%) when the data change non-monotonically (U-shaped curve).  In case of a placebo like flat curve, the probably of success is 6% and 12% when fitting with the </w:t>
      </w:r>
      <w:r w:rsidRPr="00FF3813">
        <w:rPr>
          <w:i/>
          <w:lang w:val="en-GB"/>
        </w:rPr>
        <w:t>Emax</w:t>
      </w:r>
      <w:r w:rsidRPr="00FF3813">
        <w:rPr>
          <w:lang w:val="en-GB"/>
        </w:rPr>
        <w:t xml:space="preserve"> model and NDLM model respectively.  Therefore, a NDLM model is likely to inflate the type I error rate.  </w:t>
      </w:r>
    </w:p>
    <w:p w14:paraId="58CA581C" w14:textId="77777777" w:rsidR="001D4E68" w:rsidRPr="00FF3813" w:rsidRDefault="001D4E68" w:rsidP="00A87944">
      <w:pPr>
        <w:spacing w:before="120" w:after="0" w:line="480" w:lineRule="auto"/>
        <w:jc w:val="both"/>
        <w:rPr>
          <w:lang w:val="en-GB" w:eastAsia="en-GB"/>
        </w:rPr>
      </w:pPr>
    </w:p>
    <w:p w14:paraId="3AE62CDD" w14:textId="32C13B4D" w:rsidR="0090004C" w:rsidRPr="00FF3813" w:rsidRDefault="00180C4A" w:rsidP="0090004C">
      <w:pPr>
        <w:keepNext/>
        <w:keepLines/>
        <w:spacing w:before="120" w:after="0"/>
        <w:jc w:val="both"/>
        <w:rPr>
          <w:lang w:val="en-GB" w:eastAsia="en-GB"/>
        </w:rPr>
      </w:pPr>
      <w:r w:rsidRPr="00FF3813">
        <w:rPr>
          <w:lang w:val="en-GB" w:eastAsia="en-GB"/>
        </w:rPr>
        <w:lastRenderedPageBreak/>
        <w:t>Table 6</w:t>
      </w:r>
      <w:r w:rsidR="0090004C" w:rsidRPr="00FF3813">
        <w:rPr>
          <w:lang w:val="en-GB" w:eastAsia="en-GB"/>
        </w:rPr>
        <w:t>.</w:t>
      </w:r>
      <w:r w:rsidR="00714BC1" w:rsidRPr="00FF3813">
        <w:rPr>
          <w:lang w:val="en-GB" w:eastAsia="en-GB"/>
        </w:rPr>
        <w:t>1</w:t>
      </w:r>
      <w:r w:rsidR="000D44CB" w:rsidRPr="00FF3813">
        <w:rPr>
          <w:lang w:val="en-GB" w:eastAsia="en-GB"/>
        </w:rPr>
        <w:t>3</w:t>
      </w:r>
      <w:r w:rsidR="0090004C" w:rsidRPr="00FF3813">
        <w:rPr>
          <w:lang w:val="en-GB" w:eastAsia="en-GB"/>
        </w:rPr>
        <w:t xml:space="preserve"> </w:t>
      </w:r>
      <w:r w:rsidR="00A87944" w:rsidRPr="00FF3813">
        <w:rPr>
          <w:lang w:val="en-GB" w:eastAsia="en-GB"/>
        </w:rPr>
        <w:t xml:space="preserve">Probability of success and failure at interim and final analysis in adaptive design settings, the mean subjects are summarized in the last column across 5,000 simulations.  A) Bayesian </w:t>
      </w:r>
      <w:r w:rsidR="00F5499C" w:rsidRPr="00FF3813">
        <w:rPr>
          <w:i/>
          <w:lang w:val="en-GB"/>
        </w:rPr>
        <w:t>Emax</w:t>
      </w:r>
      <w:r w:rsidR="00A87944" w:rsidRPr="00FF3813">
        <w:rPr>
          <w:lang w:val="en-GB" w:eastAsia="en-GB"/>
        </w:rPr>
        <w:t xml:space="preserve"> model in the analysis dose response models</w:t>
      </w:r>
      <w:r w:rsidR="000D44CB" w:rsidRPr="00FF3813">
        <w:rPr>
          <w:lang w:val="en-GB" w:eastAsia="en-GB"/>
        </w:rPr>
        <w:t>;</w:t>
      </w:r>
      <w:r w:rsidR="00A87944" w:rsidRPr="00FF3813">
        <w:rPr>
          <w:lang w:val="en-GB" w:eastAsia="en-GB"/>
        </w:rPr>
        <w:t xml:space="preserve"> B) Bayesian NDLM model in the analysis dose response models.</w:t>
      </w:r>
    </w:p>
    <w:p w14:paraId="2B53F82C" w14:textId="77777777" w:rsidR="0090004C" w:rsidRPr="00FF3813" w:rsidRDefault="0090004C" w:rsidP="0090004C">
      <w:pPr>
        <w:keepNext/>
        <w:keepLines/>
        <w:spacing w:before="120" w:after="0"/>
        <w:jc w:val="both"/>
        <w:rPr>
          <w:lang w:val="en-GB" w:eastAsia="en-GB"/>
        </w:rPr>
      </w:pPr>
      <w:r w:rsidRPr="00FF3813">
        <w:rPr>
          <w:lang w:val="en-GB" w:eastAsia="en-GB"/>
        </w:rPr>
        <w:t>A</w:t>
      </w:r>
    </w:p>
    <w:tbl>
      <w:tblPr>
        <w:tblStyle w:val="TableGrid"/>
        <w:tblW w:w="0" w:type="auto"/>
        <w:tblLook w:val="04A0" w:firstRow="1" w:lastRow="0" w:firstColumn="1" w:lastColumn="0" w:noHBand="0" w:noVBand="1"/>
      </w:tblPr>
      <w:tblGrid>
        <w:gridCol w:w="1562"/>
        <w:gridCol w:w="1539"/>
        <w:gridCol w:w="1483"/>
        <w:gridCol w:w="1539"/>
        <w:gridCol w:w="1484"/>
        <w:gridCol w:w="1579"/>
      </w:tblGrid>
      <w:tr w:rsidR="00FF3813" w:rsidRPr="00FF3813" w14:paraId="2E02EB2D" w14:textId="77777777" w:rsidTr="001016DE">
        <w:trPr>
          <w:trHeight w:val="289"/>
        </w:trPr>
        <w:tc>
          <w:tcPr>
            <w:tcW w:w="1562" w:type="dxa"/>
            <w:vMerge w:val="restart"/>
          </w:tcPr>
          <w:p w14:paraId="4F647A50" w14:textId="77777777" w:rsidR="0090004C" w:rsidRPr="00FF3813" w:rsidRDefault="004C717D" w:rsidP="002D46A9">
            <w:pPr>
              <w:keepNext/>
              <w:keepLines/>
              <w:spacing w:before="120"/>
              <w:jc w:val="both"/>
              <w:rPr>
                <w:rFonts w:ascii="Times New Roman" w:hAnsi="Times New Roman" w:cs="Times New Roman"/>
                <w:b/>
                <w:sz w:val="24"/>
                <w:szCs w:val="24"/>
                <w:lang w:val="en-GB" w:eastAsia="en-GB"/>
              </w:rPr>
            </w:pPr>
            <w:r w:rsidRPr="00FF3813">
              <w:rPr>
                <w:rFonts w:ascii="Times New Roman" w:hAnsi="Times New Roman" w:cs="Times New Roman"/>
                <w:sz w:val="24"/>
                <w:szCs w:val="24"/>
                <w:lang w:val="en-GB" w:eastAsia="en-GB"/>
              </w:rPr>
              <w:t>True Dose Response</w:t>
            </w:r>
          </w:p>
        </w:tc>
        <w:tc>
          <w:tcPr>
            <w:tcW w:w="7624" w:type="dxa"/>
            <w:gridSpan w:val="5"/>
          </w:tcPr>
          <w:p w14:paraId="5CB53018" w14:textId="77777777" w:rsidR="0090004C" w:rsidRPr="00FF3813" w:rsidRDefault="0090004C" w:rsidP="002D46A9">
            <w:pPr>
              <w:keepNext/>
              <w:keepLines/>
              <w:spacing w:before="120"/>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 xml:space="preserve">Bayesian </w:t>
            </w:r>
            <w:r w:rsidR="00F5499C" w:rsidRPr="00FF3813">
              <w:rPr>
                <w:rFonts w:ascii="Times New Roman" w:hAnsi="Times New Roman" w:cs="Times New Roman"/>
                <w:i/>
                <w:sz w:val="24"/>
                <w:szCs w:val="24"/>
                <w:lang w:val="en-GB" w:eastAsia="en-GB"/>
              </w:rPr>
              <w:t>Emax</w:t>
            </w:r>
            <w:r w:rsidRPr="00FF3813">
              <w:rPr>
                <w:rFonts w:ascii="Times New Roman" w:hAnsi="Times New Roman" w:cs="Times New Roman"/>
                <w:sz w:val="24"/>
                <w:szCs w:val="24"/>
                <w:lang w:val="en-GB" w:eastAsia="en-GB"/>
              </w:rPr>
              <w:t xml:space="preserve"> model</w:t>
            </w:r>
          </w:p>
        </w:tc>
      </w:tr>
      <w:tr w:rsidR="00FF3813" w:rsidRPr="00FF3813" w14:paraId="6DEDE27E" w14:textId="77777777" w:rsidTr="001016DE">
        <w:trPr>
          <w:trHeight w:val="154"/>
        </w:trPr>
        <w:tc>
          <w:tcPr>
            <w:tcW w:w="1562" w:type="dxa"/>
            <w:vMerge/>
          </w:tcPr>
          <w:p w14:paraId="4104EAC0" w14:textId="77777777" w:rsidR="0090004C" w:rsidRPr="00FF3813" w:rsidRDefault="0090004C" w:rsidP="002D46A9">
            <w:pPr>
              <w:keepNext/>
              <w:keepLines/>
              <w:spacing w:before="120"/>
              <w:jc w:val="both"/>
              <w:rPr>
                <w:rFonts w:ascii="Times New Roman" w:hAnsi="Times New Roman" w:cs="Times New Roman"/>
                <w:b/>
                <w:sz w:val="24"/>
                <w:szCs w:val="24"/>
                <w:lang w:val="en-GB" w:eastAsia="en-GB"/>
              </w:rPr>
            </w:pPr>
          </w:p>
        </w:tc>
        <w:tc>
          <w:tcPr>
            <w:tcW w:w="1539" w:type="dxa"/>
          </w:tcPr>
          <w:p w14:paraId="74AE9393" w14:textId="77777777" w:rsidR="0090004C" w:rsidRPr="00FF3813" w:rsidRDefault="0090004C" w:rsidP="002D46A9">
            <w:pPr>
              <w:keepNext/>
              <w:keepLines/>
              <w:spacing w:before="120"/>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Prob. of early success</w:t>
            </w:r>
          </w:p>
        </w:tc>
        <w:tc>
          <w:tcPr>
            <w:tcW w:w="1483" w:type="dxa"/>
          </w:tcPr>
          <w:p w14:paraId="686067B6" w14:textId="77777777" w:rsidR="0090004C" w:rsidRPr="00FF3813" w:rsidRDefault="0090004C" w:rsidP="002D46A9">
            <w:pPr>
              <w:keepNext/>
              <w:keepLines/>
              <w:spacing w:before="120"/>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Prob. of early failure</w:t>
            </w:r>
          </w:p>
        </w:tc>
        <w:tc>
          <w:tcPr>
            <w:tcW w:w="1539" w:type="dxa"/>
          </w:tcPr>
          <w:p w14:paraId="55778DF4" w14:textId="77777777" w:rsidR="0090004C" w:rsidRPr="00FF3813" w:rsidRDefault="0090004C" w:rsidP="002D46A9">
            <w:pPr>
              <w:keepNext/>
              <w:keepLines/>
              <w:spacing w:before="120"/>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Prob. of final success</w:t>
            </w:r>
          </w:p>
        </w:tc>
        <w:tc>
          <w:tcPr>
            <w:tcW w:w="1484" w:type="dxa"/>
          </w:tcPr>
          <w:p w14:paraId="668DA580" w14:textId="77777777" w:rsidR="0090004C" w:rsidRPr="00FF3813" w:rsidRDefault="0090004C" w:rsidP="002D46A9">
            <w:pPr>
              <w:keepNext/>
              <w:keepLines/>
              <w:spacing w:before="120"/>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Prob. of final failure</w:t>
            </w:r>
          </w:p>
        </w:tc>
        <w:tc>
          <w:tcPr>
            <w:tcW w:w="1577" w:type="dxa"/>
          </w:tcPr>
          <w:p w14:paraId="631313DD" w14:textId="77777777" w:rsidR="0090004C" w:rsidRPr="00FF3813" w:rsidRDefault="0090004C" w:rsidP="002D46A9">
            <w:pPr>
              <w:keepNext/>
              <w:keepLines/>
              <w:spacing w:before="120"/>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Mean subjects</w:t>
            </w:r>
          </w:p>
        </w:tc>
      </w:tr>
      <w:tr w:rsidR="00FF3813" w:rsidRPr="00FF3813" w14:paraId="70760379" w14:textId="77777777" w:rsidTr="001016DE">
        <w:trPr>
          <w:trHeight w:val="701"/>
        </w:trPr>
        <w:tc>
          <w:tcPr>
            <w:tcW w:w="1562" w:type="dxa"/>
          </w:tcPr>
          <w:p w14:paraId="5A16FA7A" w14:textId="77777777" w:rsidR="0090004C" w:rsidRPr="00FF3813" w:rsidRDefault="0090004C" w:rsidP="002D46A9">
            <w:pPr>
              <w:keepNext/>
              <w:keepLines/>
              <w:spacing w:before="120"/>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Placebo like flat curve</w:t>
            </w:r>
          </w:p>
        </w:tc>
        <w:tc>
          <w:tcPr>
            <w:tcW w:w="1539" w:type="dxa"/>
            <w:vAlign w:val="bottom"/>
          </w:tcPr>
          <w:p w14:paraId="3E93FA27"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0.00</w:t>
            </w:r>
          </w:p>
        </w:tc>
        <w:tc>
          <w:tcPr>
            <w:tcW w:w="1483" w:type="dxa"/>
            <w:vAlign w:val="bottom"/>
          </w:tcPr>
          <w:p w14:paraId="4DF09038"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0.33</w:t>
            </w:r>
          </w:p>
        </w:tc>
        <w:tc>
          <w:tcPr>
            <w:tcW w:w="1539" w:type="dxa"/>
            <w:vAlign w:val="bottom"/>
          </w:tcPr>
          <w:p w14:paraId="20D99D52"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0.06</w:t>
            </w:r>
          </w:p>
        </w:tc>
        <w:tc>
          <w:tcPr>
            <w:tcW w:w="1484" w:type="dxa"/>
            <w:vAlign w:val="bottom"/>
          </w:tcPr>
          <w:p w14:paraId="5775189F"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0.61</w:t>
            </w:r>
          </w:p>
        </w:tc>
        <w:tc>
          <w:tcPr>
            <w:tcW w:w="1577" w:type="dxa"/>
            <w:vAlign w:val="bottom"/>
          </w:tcPr>
          <w:p w14:paraId="423E70B1" w14:textId="77777777" w:rsidR="0090004C" w:rsidRPr="00FF3813" w:rsidRDefault="00145400"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55</w:t>
            </w:r>
          </w:p>
        </w:tc>
      </w:tr>
      <w:tr w:rsidR="00FF3813" w:rsidRPr="00FF3813" w14:paraId="1A4B6E94" w14:textId="77777777" w:rsidTr="001016DE">
        <w:trPr>
          <w:trHeight w:val="579"/>
        </w:trPr>
        <w:tc>
          <w:tcPr>
            <w:tcW w:w="1562" w:type="dxa"/>
          </w:tcPr>
          <w:p w14:paraId="7A703C9A" w14:textId="77777777" w:rsidR="0090004C" w:rsidRPr="00FF3813" w:rsidRDefault="00F5499C" w:rsidP="002D46A9">
            <w:pPr>
              <w:keepNext/>
              <w:keepLines/>
              <w:spacing w:before="120"/>
              <w:rPr>
                <w:rFonts w:ascii="Times New Roman" w:hAnsi="Times New Roman" w:cs="Times New Roman"/>
                <w:sz w:val="24"/>
                <w:szCs w:val="24"/>
                <w:lang w:val="en-GB" w:eastAsia="en-GB"/>
              </w:rPr>
            </w:pPr>
            <w:r w:rsidRPr="00FF3813">
              <w:rPr>
                <w:rFonts w:ascii="Times New Roman" w:hAnsi="Times New Roman" w:cs="Times New Roman"/>
                <w:i/>
                <w:sz w:val="24"/>
                <w:szCs w:val="24"/>
                <w:lang w:val="en-GB" w:eastAsia="en-GB"/>
              </w:rPr>
              <w:t>Emax</w:t>
            </w:r>
            <w:r w:rsidR="0090004C" w:rsidRPr="00FF3813">
              <w:rPr>
                <w:rFonts w:ascii="Times New Roman" w:hAnsi="Times New Roman" w:cs="Times New Roman"/>
                <w:sz w:val="24"/>
                <w:szCs w:val="24"/>
                <w:lang w:val="en-GB" w:eastAsia="en-GB"/>
              </w:rPr>
              <w:t xml:space="preserve"> with EC50=3</w:t>
            </w:r>
          </w:p>
        </w:tc>
        <w:tc>
          <w:tcPr>
            <w:tcW w:w="1539" w:type="dxa"/>
            <w:vAlign w:val="bottom"/>
          </w:tcPr>
          <w:p w14:paraId="3ED1E5B1"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0.77</w:t>
            </w:r>
          </w:p>
        </w:tc>
        <w:tc>
          <w:tcPr>
            <w:tcW w:w="1483" w:type="dxa"/>
            <w:vAlign w:val="bottom"/>
          </w:tcPr>
          <w:p w14:paraId="156599FC"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0.02</w:t>
            </w:r>
          </w:p>
        </w:tc>
        <w:tc>
          <w:tcPr>
            <w:tcW w:w="1539" w:type="dxa"/>
            <w:vAlign w:val="bottom"/>
          </w:tcPr>
          <w:p w14:paraId="75D1147D"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0.17</w:t>
            </w:r>
          </w:p>
        </w:tc>
        <w:tc>
          <w:tcPr>
            <w:tcW w:w="1484" w:type="dxa"/>
            <w:vAlign w:val="bottom"/>
          </w:tcPr>
          <w:p w14:paraId="710BE53C"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0.04</w:t>
            </w:r>
          </w:p>
        </w:tc>
        <w:tc>
          <w:tcPr>
            <w:tcW w:w="1577" w:type="dxa"/>
            <w:vAlign w:val="bottom"/>
          </w:tcPr>
          <w:p w14:paraId="7066294D" w14:textId="77777777" w:rsidR="0090004C" w:rsidRPr="00FF3813" w:rsidRDefault="00145400"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42</w:t>
            </w:r>
          </w:p>
        </w:tc>
      </w:tr>
      <w:tr w:rsidR="00FF3813" w:rsidRPr="00FF3813" w14:paraId="378967BD" w14:textId="77777777" w:rsidTr="001016DE">
        <w:trPr>
          <w:trHeight w:val="579"/>
        </w:trPr>
        <w:tc>
          <w:tcPr>
            <w:tcW w:w="1562" w:type="dxa"/>
          </w:tcPr>
          <w:p w14:paraId="5ADDE421" w14:textId="30FA6F52" w:rsidR="0090004C" w:rsidRPr="00FF3813" w:rsidRDefault="001016DE" w:rsidP="002D46A9">
            <w:pPr>
              <w:keepNext/>
              <w:keepLines/>
              <w:spacing w:before="120"/>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 xml:space="preserve">Log </w:t>
            </w:r>
            <w:r w:rsidR="0090004C" w:rsidRPr="00FF3813">
              <w:rPr>
                <w:rFonts w:ascii="Times New Roman" w:hAnsi="Times New Roman" w:cs="Times New Roman"/>
                <w:sz w:val="24"/>
                <w:szCs w:val="24"/>
                <w:lang w:val="en-GB" w:eastAsia="en-GB"/>
              </w:rPr>
              <w:t>Linear Curve</w:t>
            </w:r>
          </w:p>
        </w:tc>
        <w:tc>
          <w:tcPr>
            <w:tcW w:w="1539" w:type="dxa"/>
            <w:vAlign w:val="bottom"/>
          </w:tcPr>
          <w:p w14:paraId="0D85A0F4"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0.66</w:t>
            </w:r>
          </w:p>
        </w:tc>
        <w:tc>
          <w:tcPr>
            <w:tcW w:w="1483" w:type="dxa"/>
            <w:vAlign w:val="bottom"/>
          </w:tcPr>
          <w:p w14:paraId="5A7C77BF"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0.02</w:t>
            </w:r>
          </w:p>
        </w:tc>
        <w:tc>
          <w:tcPr>
            <w:tcW w:w="1539" w:type="dxa"/>
            <w:vAlign w:val="bottom"/>
          </w:tcPr>
          <w:p w14:paraId="740AC2AF"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0.25</w:t>
            </w:r>
          </w:p>
        </w:tc>
        <w:tc>
          <w:tcPr>
            <w:tcW w:w="1484" w:type="dxa"/>
            <w:vAlign w:val="bottom"/>
          </w:tcPr>
          <w:p w14:paraId="5BDBADC8"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0.08</w:t>
            </w:r>
          </w:p>
        </w:tc>
        <w:tc>
          <w:tcPr>
            <w:tcW w:w="1577" w:type="dxa"/>
            <w:vAlign w:val="bottom"/>
          </w:tcPr>
          <w:p w14:paraId="15A6B564" w14:textId="77777777" w:rsidR="0090004C" w:rsidRPr="00FF3813" w:rsidRDefault="00145400"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45</w:t>
            </w:r>
          </w:p>
        </w:tc>
      </w:tr>
      <w:tr w:rsidR="0090004C" w:rsidRPr="00FF3813" w14:paraId="3FEF54A1" w14:textId="77777777" w:rsidTr="001016DE">
        <w:trPr>
          <w:trHeight w:val="579"/>
        </w:trPr>
        <w:tc>
          <w:tcPr>
            <w:tcW w:w="1562" w:type="dxa"/>
          </w:tcPr>
          <w:p w14:paraId="2D5D9028" w14:textId="77777777" w:rsidR="0090004C" w:rsidRPr="00FF3813" w:rsidRDefault="002D7526" w:rsidP="002D46A9">
            <w:pPr>
              <w:keepNext/>
              <w:keepLines/>
              <w:spacing w:before="120"/>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U-Shaped curve</w:t>
            </w:r>
          </w:p>
        </w:tc>
        <w:tc>
          <w:tcPr>
            <w:tcW w:w="1539" w:type="dxa"/>
            <w:vAlign w:val="bottom"/>
          </w:tcPr>
          <w:p w14:paraId="797027D8"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0.06</w:t>
            </w:r>
          </w:p>
        </w:tc>
        <w:tc>
          <w:tcPr>
            <w:tcW w:w="1483" w:type="dxa"/>
            <w:vAlign w:val="bottom"/>
          </w:tcPr>
          <w:p w14:paraId="5EB57716"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0.23</w:t>
            </w:r>
          </w:p>
        </w:tc>
        <w:tc>
          <w:tcPr>
            <w:tcW w:w="1539" w:type="dxa"/>
            <w:vAlign w:val="bottom"/>
          </w:tcPr>
          <w:p w14:paraId="72A67D4D"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0.11</w:t>
            </w:r>
          </w:p>
        </w:tc>
        <w:tc>
          <w:tcPr>
            <w:tcW w:w="1484" w:type="dxa"/>
            <w:vAlign w:val="bottom"/>
          </w:tcPr>
          <w:p w14:paraId="7821EBE7"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0.60</w:t>
            </w:r>
          </w:p>
        </w:tc>
        <w:tc>
          <w:tcPr>
            <w:tcW w:w="1577" w:type="dxa"/>
            <w:vAlign w:val="bottom"/>
          </w:tcPr>
          <w:p w14:paraId="486403B7" w14:textId="77777777" w:rsidR="0090004C" w:rsidRPr="00FF3813" w:rsidRDefault="00145400"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54</w:t>
            </w:r>
          </w:p>
        </w:tc>
      </w:tr>
    </w:tbl>
    <w:p w14:paraId="5B8E7376" w14:textId="77777777" w:rsidR="0090004C" w:rsidRPr="00FF3813" w:rsidRDefault="0090004C" w:rsidP="0090004C">
      <w:pPr>
        <w:keepNext/>
        <w:keepLines/>
        <w:spacing w:before="120" w:after="0"/>
        <w:jc w:val="both"/>
        <w:rPr>
          <w:lang w:val="en-GB" w:eastAsia="en-GB"/>
        </w:rPr>
      </w:pPr>
    </w:p>
    <w:p w14:paraId="02F060F2" w14:textId="77777777" w:rsidR="0090004C" w:rsidRPr="00FF3813" w:rsidRDefault="0090004C" w:rsidP="0090004C">
      <w:pPr>
        <w:keepNext/>
        <w:keepLines/>
        <w:spacing w:before="120" w:after="0"/>
        <w:jc w:val="both"/>
        <w:rPr>
          <w:lang w:val="en-GB" w:eastAsia="en-GB"/>
        </w:rPr>
      </w:pPr>
      <w:r w:rsidRPr="00FF3813">
        <w:rPr>
          <w:lang w:val="en-GB" w:eastAsia="en-GB"/>
        </w:rPr>
        <w:t>B</w:t>
      </w:r>
    </w:p>
    <w:tbl>
      <w:tblPr>
        <w:tblStyle w:val="TableGrid"/>
        <w:tblW w:w="0" w:type="auto"/>
        <w:tblLook w:val="04A0" w:firstRow="1" w:lastRow="0" w:firstColumn="1" w:lastColumn="0" w:noHBand="0" w:noVBand="1"/>
      </w:tblPr>
      <w:tblGrid>
        <w:gridCol w:w="1557"/>
        <w:gridCol w:w="1534"/>
        <w:gridCol w:w="1477"/>
        <w:gridCol w:w="1534"/>
        <w:gridCol w:w="1477"/>
        <w:gridCol w:w="1575"/>
      </w:tblGrid>
      <w:tr w:rsidR="00FF3813" w:rsidRPr="00FF3813" w14:paraId="47E357C6" w14:textId="77777777" w:rsidTr="001016DE">
        <w:trPr>
          <w:trHeight w:val="249"/>
        </w:trPr>
        <w:tc>
          <w:tcPr>
            <w:tcW w:w="1557" w:type="dxa"/>
            <w:vMerge w:val="restart"/>
          </w:tcPr>
          <w:p w14:paraId="5AC3C6AE" w14:textId="77777777" w:rsidR="004C717D" w:rsidRPr="00FF3813" w:rsidRDefault="004C717D" w:rsidP="002D46A9">
            <w:pPr>
              <w:keepNext/>
              <w:keepLines/>
              <w:spacing w:before="120"/>
              <w:jc w:val="both"/>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True Dose Response</w:t>
            </w:r>
          </w:p>
        </w:tc>
        <w:tc>
          <w:tcPr>
            <w:tcW w:w="7597" w:type="dxa"/>
            <w:gridSpan w:val="5"/>
          </w:tcPr>
          <w:p w14:paraId="23A9E5D8" w14:textId="77777777" w:rsidR="004C717D" w:rsidRPr="00FF3813" w:rsidRDefault="004C717D" w:rsidP="002D46A9">
            <w:pPr>
              <w:keepNext/>
              <w:keepLines/>
              <w:spacing w:before="120"/>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Bayesian NDLM model</w:t>
            </w:r>
          </w:p>
        </w:tc>
      </w:tr>
      <w:tr w:rsidR="00FF3813" w:rsidRPr="00FF3813" w14:paraId="29360932" w14:textId="77777777" w:rsidTr="001016DE">
        <w:trPr>
          <w:trHeight w:val="749"/>
        </w:trPr>
        <w:tc>
          <w:tcPr>
            <w:tcW w:w="1557" w:type="dxa"/>
            <w:vMerge/>
          </w:tcPr>
          <w:p w14:paraId="77AB2BA1" w14:textId="77777777" w:rsidR="004C717D" w:rsidRPr="00FF3813" w:rsidRDefault="004C717D" w:rsidP="002D46A9">
            <w:pPr>
              <w:keepNext/>
              <w:keepLines/>
              <w:spacing w:before="120"/>
              <w:jc w:val="both"/>
              <w:rPr>
                <w:rFonts w:ascii="Times New Roman" w:hAnsi="Times New Roman" w:cs="Times New Roman"/>
                <w:sz w:val="24"/>
                <w:szCs w:val="24"/>
                <w:lang w:val="en-GB" w:eastAsia="en-GB"/>
              </w:rPr>
            </w:pPr>
          </w:p>
        </w:tc>
        <w:tc>
          <w:tcPr>
            <w:tcW w:w="1534" w:type="dxa"/>
          </w:tcPr>
          <w:p w14:paraId="7CB5C47C" w14:textId="77777777" w:rsidR="004C717D" w:rsidRPr="00FF3813" w:rsidRDefault="004C717D" w:rsidP="002D46A9">
            <w:pPr>
              <w:keepNext/>
              <w:keepLines/>
              <w:spacing w:before="120"/>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Prob. of early success</w:t>
            </w:r>
          </w:p>
        </w:tc>
        <w:tc>
          <w:tcPr>
            <w:tcW w:w="1477" w:type="dxa"/>
          </w:tcPr>
          <w:p w14:paraId="643FB2C5" w14:textId="77777777" w:rsidR="004C717D" w:rsidRPr="00FF3813" w:rsidRDefault="004C717D" w:rsidP="002D46A9">
            <w:pPr>
              <w:keepNext/>
              <w:keepLines/>
              <w:spacing w:before="120"/>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Prob. of early failure</w:t>
            </w:r>
          </w:p>
        </w:tc>
        <w:tc>
          <w:tcPr>
            <w:tcW w:w="1534" w:type="dxa"/>
          </w:tcPr>
          <w:p w14:paraId="7ABA14CB" w14:textId="77777777" w:rsidR="004C717D" w:rsidRPr="00FF3813" w:rsidRDefault="004C717D" w:rsidP="002D46A9">
            <w:pPr>
              <w:keepNext/>
              <w:keepLines/>
              <w:spacing w:before="120"/>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Prob. of final success</w:t>
            </w:r>
          </w:p>
        </w:tc>
        <w:tc>
          <w:tcPr>
            <w:tcW w:w="1477" w:type="dxa"/>
          </w:tcPr>
          <w:p w14:paraId="4FBC98CC" w14:textId="77777777" w:rsidR="004C717D" w:rsidRPr="00FF3813" w:rsidRDefault="004C717D" w:rsidP="002D46A9">
            <w:pPr>
              <w:keepNext/>
              <w:keepLines/>
              <w:spacing w:before="120"/>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Prob. of final failure</w:t>
            </w:r>
          </w:p>
        </w:tc>
        <w:tc>
          <w:tcPr>
            <w:tcW w:w="1572" w:type="dxa"/>
          </w:tcPr>
          <w:p w14:paraId="113E9710" w14:textId="77777777" w:rsidR="004C717D" w:rsidRPr="00FF3813" w:rsidRDefault="004C717D" w:rsidP="002D46A9">
            <w:pPr>
              <w:keepNext/>
              <w:keepLines/>
              <w:spacing w:before="120"/>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Mean subjects</w:t>
            </w:r>
          </w:p>
        </w:tc>
      </w:tr>
      <w:tr w:rsidR="00FF3813" w:rsidRPr="00FF3813" w14:paraId="2ED58306" w14:textId="77777777" w:rsidTr="001016DE">
        <w:trPr>
          <w:trHeight w:val="749"/>
        </w:trPr>
        <w:tc>
          <w:tcPr>
            <w:tcW w:w="1557" w:type="dxa"/>
          </w:tcPr>
          <w:p w14:paraId="190B887A" w14:textId="77777777" w:rsidR="0090004C" w:rsidRPr="00FF3813" w:rsidRDefault="0090004C" w:rsidP="002D46A9">
            <w:pPr>
              <w:keepNext/>
              <w:keepLines/>
              <w:spacing w:before="120"/>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Placebo like flat curve</w:t>
            </w:r>
          </w:p>
        </w:tc>
        <w:tc>
          <w:tcPr>
            <w:tcW w:w="1534" w:type="dxa"/>
            <w:vAlign w:val="bottom"/>
          </w:tcPr>
          <w:p w14:paraId="6A7F6478"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0.00</w:t>
            </w:r>
          </w:p>
        </w:tc>
        <w:tc>
          <w:tcPr>
            <w:tcW w:w="1477" w:type="dxa"/>
            <w:vAlign w:val="bottom"/>
          </w:tcPr>
          <w:p w14:paraId="343E399E"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0.01</w:t>
            </w:r>
          </w:p>
        </w:tc>
        <w:tc>
          <w:tcPr>
            <w:tcW w:w="1534" w:type="dxa"/>
            <w:vAlign w:val="bottom"/>
          </w:tcPr>
          <w:p w14:paraId="52353D10"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0.12</w:t>
            </w:r>
          </w:p>
        </w:tc>
        <w:tc>
          <w:tcPr>
            <w:tcW w:w="1477" w:type="dxa"/>
            <w:vAlign w:val="bottom"/>
          </w:tcPr>
          <w:p w14:paraId="5F746068"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0.87</w:t>
            </w:r>
          </w:p>
        </w:tc>
        <w:tc>
          <w:tcPr>
            <w:tcW w:w="1572" w:type="dxa"/>
            <w:vAlign w:val="bottom"/>
          </w:tcPr>
          <w:p w14:paraId="0EA36E92" w14:textId="77777777" w:rsidR="0090004C" w:rsidRPr="00FF3813" w:rsidRDefault="00145400"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64</w:t>
            </w:r>
          </w:p>
        </w:tc>
      </w:tr>
      <w:tr w:rsidR="00FF3813" w:rsidRPr="00FF3813" w14:paraId="2B13BA00" w14:textId="77777777" w:rsidTr="001016DE">
        <w:trPr>
          <w:trHeight w:val="499"/>
        </w:trPr>
        <w:tc>
          <w:tcPr>
            <w:tcW w:w="1557" w:type="dxa"/>
          </w:tcPr>
          <w:p w14:paraId="5010488F" w14:textId="77777777" w:rsidR="0090004C" w:rsidRPr="00FF3813" w:rsidRDefault="00F5499C" w:rsidP="002D46A9">
            <w:pPr>
              <w:keepNext/>
              <w:keepLines/>
              <w:spacing w:before="120"/>
              <w:rPr>
                <w:rFonts w:ascii="Times New Roman" w:hAnsi="Times New Roman" w:cs="Times New Roman"/>
                <w:sz w:val="24"/>
                <w:szCs w:val="24"/>
                <w:lang w:val="en-GB" w:eastAsia="en-GB"/>
              </w:rPr>
            </w:pPr>
            <w:r w:rsidRPr="00FF3813">
              <w:rPr>
                <w:rFonts w:ascii="Times New Roman" w:hAnsi="Times New Roman" w:cs="Times New Roman"/>
                <w:i/>
                <w:sz w:val="24"/>
                <w:szCs w:val="24"/>
                <w:lang w:val="en-GB" w:eastAsia="en-GB"/>
              </w:rPr>
              <w:t>Emax</w:t>
            </w:r>
            <w:r w:rsidR="0090004C" w:rsidRPr="00FF3813">
              <w:rPr>
                <w:rFonts w:ascii="Times New Roman" w:hAnsi="Times New Roman" w:cs="Times New Roman"/>
                <w:sz w:val="24"/>
                <w:szCs w:val="24"/>
                <w:lang w:val="en-GB" w:eastAsia="en-GB"/>
              </w:rPr>
              <w:t xml:space="preserve"> with EC50=3</w:t>
            </w:r>
          </w:p>
        </w:tc>
        <w:tc>
          <w:tcPr>
            <w:tcW w:w="1534" w:type="dxa"/>
            <w:vAlign w:val="bottom"/>
          </w:tcPr>
          <w:p w14:paraId="1BBC6573"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0.51</w:t>
            </w:r>
          </w:p>
        </w:tc>
        <w:tc>
          <w:tcPr>
            <w:tcW w:w="1477" w:type="dxa"/>
            <w:vAlign w:val="bottom"/>
          </w:tcPr>
          <w:p w14:paraId="258CBBE7"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0.00</w:t>
            </w:r>
          </w:p>
        </w:tc>
        <w:tc>
          <w:tcPr>
            <w:tcW w:w="1534" w:type="dxa"/>
            <w:vAlign w:val="bottom"/>
          </w:tcPr>
          <w:p w14:paraId="23115F91"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0.41</w:t>
            </w:r>
          </w:p>
        </w:tc>
        <w:tc>
          <w:tcPr>
            <w:tcW w:w="1477" w:type="dxa"/>
            <w:vAlign w:val="bottom"/>
          </w:tcPr>
          <w:p w14:paraId="6C8BFE90"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0.08</w:t>
            </w:r>
          </w:p>
        </w:tc>
        <w:tc>
          <w:tcPr>
            <w:tcW w:w="1572" w:type="dxa"/>
            <w:vAlign w:val="bottom"/>
          </w:tcPr>
          <w:p w14:paraId="51B1BFB1" w14:textId="77777777" w:rsidR="0090004C" w:rsidRPr="00FF3813" w:rsidRDefault="00145400"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56</w:t>
            </w:r>
          </w:p>
        </w:tc>
      </w:tr>
      <w:tr w:rsidR="00FF3813" w:rsidRPr="00FF3813" w14:paraId="12ED42E4" w14:textId="77777777" w:rsidTr="001016DE">
        <w:trPr>
          <w:trHeight w:val="499"/>
        </w:trPr>
        <w:tc>
          <w:tcPr>
            <w:tcW w:w="1557" w:type="dxa"/>
          </w:tcPr>
          <w:p w14:paraId="2ED35D87" w14:textId="27140987" w:rsidR="0090004C" w:rsidRPr="00FF3813" w:rsidRDefault="001016DE" w:rsidP="002D46A9">
            <w:pPr>
              <w:keepNext/>
              <w:keepLines/>
              <w:spacing w:before="120"/>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 xml:space="preserve">Log </w:t>
            </w:r>
            <w:r w:rsidR="0090004C" w:rsidRPr="00FF3813">
              <w:rPr>
                <w:rFonts w:ascii="Times New Roman" w:hAnsi="Times New Roman" w:cs="Times New Roman"/>
                <w:sz w:val="24"/>
                <w:szCs w:val="24"/>
                <w:lang w:val="en-GB" w:eastAsia="en-GB"/>
              </w:rPr>
              <w:t>Linear Curve</w:t>
            </w:r>
          </w:p>
        </w:tc>
        <w:tc>
          <w:tcPr>
            <w:tcW w:w="1534" w:type="dxa"/>
            <w:vAlign w:val="bottom"/>
          </w:tcPr>
          <w:p w14:paraId="7DB7E17A"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0.45</w:t>
            </w:r>
          </w:p>
        </w:tc>
        <w:tc>
          <w:tcPr>
            <w:tcW w:w="1477" w:type="dxa"/>
            <w:vAlign w:val="bottom"/>
          </w:tcPr>
          <w:p w14:paraId="1251F292"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0.00</w:t>
            </w:r>
          </w:p>
        </w:tc>
        <w:tc>
          <w:tcPr>
            <w:tcW w:w="1534" w:type="dxa"/>
            <w:vAlign w:val="bottom"/>
          </w:tcPr>
          <w:p w14:paraId="6CD37838"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0.43</w:t>
            </w:r>
          </w:p>
        </w:tc>
        <w:tc>
          <w:tcPr>
            <w:tcW w:w="1477" w:type="dxa"/>
            <w:vAlign w:val="bottom"/>
          </w:tcPr>
          <w:p w14:paraId="07B7EA7E"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0.12</w:t>
            </w:r>
          </w:p>
        </w:tc>
        <w:tc>
          <w:tcPr>
            <w:tcW w:w="1572" w:type="dxa"/>
            <w:vAlign w:val="bottom"/>
          </w:tcPr>
          <w:p w14:paraId="35AB97D9" w14:textId="77777777" w:rsidR="0090004C" w:rsidRPr="00FF3813" w:rsidRDefault="00145400"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56</w:t>
            </w:r>
          </w:p>
        </w:tc>
      </w:tr>
      <w:tr w:rsidR="0090004C" w:rsidRPr="00FF3813" w14:paraId="0EBA120F" w14:textId="77777777" w:rsidTr="001016DE">
        <w:trPr>
          <w:trHeight w:val="499"/>
        </w:trPr>
        <w:tc>
          <w:tcPr>
            <w:tcW w:w="1557" w:type="dxa"/>
          </w:tcPr>
          <w:p w14:paraId="332BDD40" w14:textId="77777777" w:rsidR="0090004C" w:rsidRPr="00FF3813" w:rsidRDefault="002D7526" w:rsidP="002D46A9">
            <w:pPr>
              <w:keepNext/>
              <w:keepLines/>
              <w:spacing w:before="120"/>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U-Shaped curve</w:t>
            </w:r>
          </w:p>
        </w:tc>
        <w:tc>
          <w:tcPr>
            <w:tcW w:w="1534" w:type="dxa"/>
            <w:vAlign w:val="bottom"/>
          </w:tcPr>
          <w:p w14:paraId="34D3B179"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0.36</w:t>
            </w:r>
          </w:p>
        </w:tc>
        <w:tc>
          <w:tcPr>
            <w:tcW w:w="1477" w:type="dxa"/>
            <w:vAlign w:val="bottom"/>
          </w:tcPr>
          <w:p w14:paraId="384C44E7"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0.00</w:t>
            </w:r>
          </w:p>
        </w:tc>
        <w:tc>
          <w:tcPr>
            <w:tcW w:w="1534" w:type="dxa"/>
            <w:vAlign w:val="bottom"/>
          </w:tcPr>
          <w:p w14:paraId="60FC1281"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0.44</w:t>
            </w:r>
          </w:p>
        </w:tc>
        <w:tc>
          <w:tcPr>
            <w:tcW w:w="1477" w:type="dxa"/>
            <w:vAlign w:val="bottom"/>
          </w:tcPr>
          <w:p w14:paraId="415ECEBB" w14:textId="77777777" w:rsidR="0090004C" w:rsidRPr="00FF3813" w:rsidRDefault="0090004C"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0.20</w:t>
            </w:r>
          </w:p>
        </w:tc>
        <w:tc>
          <w:tcPr>
            <w:tcW w:w="1572" w:type="dxa"/>
            <w:vAlign w:val="bottom"/>
          </w:tcPr>
          <w:p w14:paraId="6D2DBD0A" w14:textId="77777777" w:rsidR="0090004C" w:rsidRPr="00FF3813" w:rsidRDefault="00145400" w:rsidP="002D46A9">
            <w:pPr>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58</w:t>
            </w:r>
          </w:p>
        </w:tc>
      </w:tr>
    </w:tbl>
    <w:p w14:paraId="135392CF" w14:textId="77777777" w:rsidR="0090004C" w:rsidRPr="00FF3813" w:rsidRDefault="0090004C" w:rsidP="0090004C">
      <w:pPr>
        <w:keepNext/>
        <w:keepLines/>
        <w:spacing w:before="120" w:after="0"/>
        <w:jc w:val="both"/>
        <w:rPr>
          <w:lang w:val="en-GB" w:eastAsia="en-GB"/>
        </w:rPr>
      </w:pPr>
    </w:p>
    <w:p w14:paraId="0833BC03" w14:textId="77777777" w:rsidR="00A87944" w:rsidRPr="00FF3813" w:rsidRDefault="00A87944" w:rsidP="00A879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480" w:lineRule="auto"/>
        <w:jc w:val="both"/>
        <w:rPr>
          <w:lang w:val="en-GB" w:eastAsia="zh-CN"/>
        </w:rPr>
      </w:pPr>
    </w:p>
    <w:p w14:paraId="43C06408" w14:textId="4DB18B7F" w:rsidR="001D4E68" w:rsidRPr="00FF3813" w:rsidRDefault="00180C4A" w:rsidP="00A87944">
      <w:pPr>
        <w:spacing w:before="120" w:after="0" w:line="480" w:lineRule="auto"/>
        <w:jc w:val="both"/>
        <w:rPr>
          <w:lang w:val="en-GB" w:eastAsia="zh-CN"/>
        </w:rPr>
      </w:pPr>
      <w:r w:rsidRPr="00FF3813">
        <w:rPr>
          <w:lang w:val="en-GB" w:eastAsia="zh-CN"/>
        </w:rPr>
        <w:t>Table 6</w:t>
      </w:r>
      <w:r w:rsidR="00714BC1" w:rsidRPr="00FF3813">
        <w:rPr>
          <w:lang w:val="en-GB" w:eastAsia="zh-CN"/>
        </w:rPr>
        <w:t>.1</w:t>
      </w:r>
      <w:r w:rsidR="000D44CB" w:rsidRPr="00FF3813">
        <w:rPr>
          <w:lang w:val="en-GB" w:eastAsia="zh-CN"/>
        </w:rPr>
        <w:t>4</w:t>
      </w:r>
      <w:r w:rsidRPr="00FF3813">
        <w:rPr>
          <w:lang w:val="en-GB" w:eastAsia="zh-CN"/>
        </w:rPr>
        <w:t xml:space="preserve"> and table 6</w:t>
      </w:r>
      <w:r w:rsidR="00714BC1" w:rsidRPr="00FF3813">
        <w:rPr>
          <w:lang w:val="en-GB" w:eastAsia="zh-CN"/>
        </w:rPr>
        <w:t>.1</w:t>
      </w:r>
      <w:r w:rsidR="000D44CB" w:rsidRPr="00FF3813">
        <w:rPr>
          <w:lang w:val="en-GB" w:eastAsia="zh-CN"/>
        </w:rPr>
        <w:t>5</w:t>
      </w:r>
      <w:r w:rsidR="00A87944" w:rsidRPr="00FF3813">
        <w:rPr>
          <w:lang w:val="en-GB" w:eastAsia="zh-CN"/>
        </w:rPr>
        <w:t xml:space="preserve"> display the additional operating characteristics of the model fitting to the data that were </w:t>
      </w:r>
      <w:r w:rsidR="005E643D" w:rsidRPr="00FF3813">
        <w:rPr>
          <w:lang w:val="en-GB" w:eastAsia="zh-CN"/>
        </w:rPr>
        <w:t>analysed</w:t>
      </w:r>
      <w:r w:rsidR="00A87944" w:rsidRPr="00FF3813">
        <w:rPr>
          <w:lang w:val="en-GB" w:eastAsia="zh-CN"/>
        </w:rPr>
        <w:t xml:space="preserve"> using the </w:t>
      </w:r>
      <w:r w:rsidR="00F5499C" w:rsidRPr="00FF3813">
        <w:rPr>
          <w:i/>
          <w:lang w:val="en-GB" w:eastAsia="zh-CN"/>
        </w:rPr>
        <w:t>Emax</w:t>
      </w:r>
      <w:r w:rsidR="00A87944" w:rsidRPr="00FF3813">
        <w:rPr>
          <w:lang w:val="en-GB" w:eastAsia="zh-CN"/>
        </w:rPr>
        <w:t xml:space="preserve"> model and NDLM model respectively. The mean </w:t>
      </w:r>
      <w:r w:rsidR="00A87944" w:rsidRPr="00FF3813">
        <w:rPr>
          <w:lang w:val="en-GB" w:eastAsia="zh-CN"/>
        </w:rPr>
        <w:lastRenderedPageBreak/>
        <w:t>allocation, proportion of simulation wher</w:t>
      </w:r>
      <w:r w:rsidR="000D44CB" w:rsidRPr="00FF3813">
        <w:rPr>
          <w:lang w:val="en-GB" w:eastAsia="zh-CN"/>
        </w:rPr>
        <w:t>e the dose is selected by ED90/MED/Max</w:t>
      </w:r>
      <w:r w:rsidR="00A87944" w:rsidRPr="00FF3813">
        <w:rPr>
          <w:lang w:val="en-GB" w:eastAsia="zh-CN"/>
        </w:rPr>
        <w:t xml:space="preserve">, probability being statistical significant compared to placebo are displayed under fully adaptive design setting with each of the four curves being the true effect. It was shown that the Bayesian </w:t>
      </w:r>
      <w:r w:rsidR="00F5499C" w:rsidRPr="00FF3813">
        <w:rPr>
          <w:i/>
          <w:lang w:val="en-GB" w:eastAsia="zh-CN"/>
        </w:rPr>
        <w:t>Emax</w:t>
      </w:r>
      <w:r w:rsidR="00A87944" w:rsidRPr="00FF3813">
        <w:rPr>
          <w:lang w:val="en-GB" w:eastAsia="zh-CN"/>
        </w:rPr>
        <w:t xml:space="preserve"> model was able to find th</w:t>
      </w:r>
      <w:r w:rsidR="00C95E79" w:rsidRPr="00FF3813">
        <w:rPr>
          <w:lang w:val="en-GB" w:eastAsia="zh-CN"/>
        </w:rPr>
        <w:t>e correct dose for ED90 (either</w:t>
      </w:r>
      <w:r w:rsidR="000D44CB" w:rsidRPr="00FF3813">
        <w:rPr>
          <w:lang w:val="en-GB" w:eastAsia="zh-CN"/>
        </w:rPr>
        <w:t xml:space="preserve"> </w:t>
      </w:r>
      <w:r w:rsidR="00A87944" w:rsidRPr="00FF3813">
        <w:rPr>
          <w:lang w:val="en-GB" w:eastAsia="zh-CN"/>
        </w:rPr>
        <w:t xml:space="preserve">10mg/kg, 20mg/kg or 30mg/kg) when the true response is either an </w:t>
      </w:r>
      <w:r w:rsidR="00F5499C" w:rsidRPr="00FF3813">
        <w:rPr>
          <w:i/>
          <w:lang w:val="en-GB" w:eastAsia="zh-CN"/>
        </w:rPr>
        <w:t>Emax</w:t>
      </w:r>
      <w:r w:rsidR="00A87944" w:rsidRPr="00FF3813">
        <w:rPr>
          <w:lang w:val="en-GB" w:eastAsia="zh-CN"/>
        </w:rPr>
        <w:t xml:space="preserve"> curve or log linear curve, however, it cannot find the correct ED90 dose when the true response followed a U-shaped curve. All data show that the NDLM model was more flexible in all four types of model and was able to identify the correct ED90 doses when the true response followed a U-shaped curve. NDLM was able to identify the correct ED90 doses 85% or 91% of the time when the true response is an </w:t>
      </w:r>
      <w:r w:rsidR="00F5499C" w:rsidRPr="00FF3813">
        <w:rPr>
          <w:i/>
          <w:lang w:val="en-GB" w:eastAsia="zh-CN"/>
        </w:rPr>
        <w:t>Emax</w:t>
      </w:r>
      <w:r w:rsidR="00A87944" w:rsidRPr="00FF3813">
        <w:rPr>
          <w:lang w:val="en-GB" w:eastAsia="zh-CN"/>
        </w:rPr>
        <w:t xml:space="preserve"> or</w:t>
      </w:r>
      <w:r w:rsidR="00714BC1" w:rsidRPr="00FF3813">
        <w:rPr>
          <w:lang w:val="en-GB" w:eastAsia="zh-CN"/>
        </w:rPr>
        <w:t xml:space="preserve"> log linear curve respectively.</w:t>
      </w:r>
      <w:r w:rsidR="00A87944" w:rsidRPr="00FF3813">
        <w:rPr>
          <w:lang w:val="en-GB" w:eastAsia="zh-CN"/>
        </w:rPr>
        <w:t xml:space="preserve">  </w:t>
      </w:r>
    </w:p>
    <w:p w14:paraId="5A3D46ED" w14:textId="77777777" w:rsidR="008D5D47" w:rsidRPr="00FF3813" w:rsidRDefault="008D5D47" w:rsidP="008D5D47">
      <w:pPr>
        <w:pStyle w:val="Style2"/>
        <w:spacing w:before="120" w:line="240" w:lineRule="auto"/>
        <w:rPr>
          <w:noProof w:val="0"/>
          <w:lang w:val="en-GB"/>
        </w:rPr>
      </w:pPr>
    </w:p>
    <w:p w14:paraId="46CA4F70" w14:textId="77777777" w:rsidR="001D4E68" w:rsidRPr="00FF3813" w:rsidRDefault="001D4E68" w:rsidP="001D4E68">
      <w:pPr>
        <w:keepNext/>
        <w:keepLines/>
        <w:spacing w:before="120" w:line="480" w:lineRule="auto"/>
        <w:jc w:val="both"/>
        <w:rPr>
          <w:lang w:val="en-GB" w:eastAsia="en-GB"/>
        </w:rPr>
      </w:pPr>
      <w:r w:rsidRPr="00FF3813">
        <w:rPr>
          <w:lang w:val="en-GB"/>
        </w:rPr>
        <w:t xml:space="preserve">Under adaptive design, the simulated data showed similar results to those in fixed design and half adaptive design.   For all the simulations, the </w:t>
      </w:r>
      <w:r w:rsidRPr="00FF3813">
        <w:rPr>
          <w:lang w:val="en-GB" w:eastAsia="en-GB"/>
        </w:rPr>
        <w:t xml:space="preserve">proportion of simulation being selected as ED90 is 8% vs. 27% using the </w:t>
      </w:r>
      <w:r w:rsidRPr="00FF3813">
        <w:rPr>
          <w:i/>
          <w:lang w:val="en-GB" w:eastAsia="en-GB"/>
        </w:rPr>
        <w:t>Emax</w:t>
      </w:r>
      <w:r w:rsidRPr="00FF3813">
        <w:rPr>
          <w:lang w:val="en-GB" w:eastAsia="en-GB"/>
        </w:rPr>
        <w:t xml:space="preserve"> model and NDLM model respectively in analyzing the data when the true model is the </w:t>
      </w:r>
      <w:r w:rsidRPr="00FF3813">
        <w:rPr>
          <w:i/>
          <w:lang w:val="en-GB" w:eastAsia="en-GB"/>
        </w:rPr>
        <w:t>Emax</w:t>
      </w:r>
      <w:r w:rsidRPr="00FF3813">
        <w:rPr>
          <w:lang w:val="en-GB" w:eastAsia="en-GB"/>
        </w:rPr>
        <w:t xml:space="preserve"> model with EC50 as 3mg/kg.  The true ED90 of the model was 30mg/kg.  Adding 20 and 30 mg/kg makes </w:t>
      </w:r>
      <w:r w:rsidRPr="00FF3813">
        <w:rPr>
          <w:lang w:val="en-GB"/>
        </w:rPr>
        <w:t xml:space="preserve">the </w:t>
      </w:r>
      <w:r w:rsidRPr="00FF3813">
        <w:rPr>
          <w:lang w:val="en-GB" w:eastAsia="en-GB"/>
        </w:rPr>
        <w:t xml:space="preserve">proportion of simulation being selected as ED90 100% vs. 58% using the </w:t>
      </w:r>
      <w:r w:rsidRPr="00FF3813">
        <w:rPr>
          <w:i/>
          <w:lang w:val="en-GB" w:eastAsia="en-GB"/>
        </w:rPr>
        <w:t>Emax</w:t>
      </w:r>
      <w:r w:rsidRPr="00FF3813">
        <w:rPr>
          <w:lang w:val="en-GB" w:eastAsia="en-GB"/>
        </w:rPr>
        <w:t xml:space="preserve"> model and NDLM model respectively.  If the trial data has a U-shaped curve, the proportion of simulation being selected as ED90 is 0% vs. 51% using the </w:t>
      </w:r>
      <w:r w:rsidRPr="00FF3813">
        <w:rPr>
          <w:i/>
          <w:lang w:val="en-GB" w:eastAsia="en-GB"/>
        </w:rPr>
        <w:t>Emax</w:t>
      </w:r>
      <w:r w:rsidRPr="00FF3813">
        <w:rPr>
          <w:lang w:val="en-GB" w:eastAsia="en-GB"/>
        </w:rPr>
        <w:t xml:space="preserve"> model and NDLM model respectively in analyzing the data when the true ED50 is around 3mg/kg. Other simulation data like </w:t>
      </w:r>
      <w:r w:rsidRPr="00FF3813">
        <w:rPr>
          <w:lang w:val="en-GB"/>
        </w:rPr>
        <w:t xml:space="preserve">the </w:t>
      </w:r>
      <w:r w:rsidRPr="00FF3813">
        <w:rPr>
          <w:lang w:val="en-GB" w:eastAsia="en-GB"/>
        </w:rPr>
        <w:t xml:space="preserve">proportion of simulation being selected as ED50 and </w:t>
      </w:r>
      <w:r w:rsidRPr="00FF3813">
        <w:rPr>
          <w:i/>
          <w:lang w:val="en-GB" w:eastAsia="en-GB"/>
        </w:rPr>
        <w:t>Emax</w:t>
      </w:r>
      <w:r w:rsidRPr="00FF3813">
        <w:rPr>
          <w:lang w:val="en-GB" w:eastAsia="en-GB"/>
        </w:rPr>
        <w:t xml:space="preserve"> all show a similar trend.</w:t>
      </w:r>
    </w:p>
    <w:p w14:paraId="5A564EEE" w14:textId="77777777" w:rsidR="001D4E68" w:rsidRPr="00FF3813" w:rsidRDefault="001D4E68" w:rsidP="00A87944">
      <w:pPr>
        <w:spacing w:before="120" w:after="0" w:line="480" w:lineRule="auto"/>
        <w:jc w:val="both"/>
        <w:rPr>
          <w:lang w:val="en-GB" w:eastAsia="en-GB"/>
        </w:rPr>
      </w:pPr>
    </w:p>
    <w:p w14:paraId="3C1EF919" w14:textId="77777777" w:rsidR="00A87944" w:rsidRPr="00FF3813" w:rsidRDefault="00180C4A" w:rsidP="00A87944">
      <w:pPr>
        <w:keepNext/>
        <w:keepLines/>
        <w:rPr>
          <w:lang w:val="en-GB" w:eastAsia="en-GB"/>
        </w:rPr>
      </w:pPr>
      <w:r w:rsidRPr="00FF3813">
        <w:rPr>
          <w:lang w:val="en-GB" w:eastAsia="en-GB"/>
        </w:rPr>
        <w:lastRenderedPageBreak/>
        <w:t>Table 6</w:t>
      </w:r>
      <w:r w:rsidR="00714BC1" w:rsidRPr="00FF3813">
        <w:rPr>
          <w:lang w:val="en-GB" w:eastAsia="en-GB"/>
        </w:rPr>
        <w:t>.1</w:t>
      </w:r>
      <w:r w:rsidR="000D44CB" w:rsidRPr="00FF3813">
        <w:rPr>
          <w:lang w:val="en-GB" w:eastAsia="en-GB"/>
        </w:rPr>
        <w:t>4</w:t>
      </w:r>
      <w:r w:rsidR="00A87944" w:rsidRPr="00FF3813">
        <w:rPr>
          <w:lang w:val="en-GB" w:eastAsia="en-GB"/>
        </w:rPr>
        <w:t xml:space="preserve"> Comparisons of the operating characteristics of four types of dose response curve using Bayesian </w:t>
      </w:r>
      <w:r w:rsidR="00F5499C" w:rsidRPr="00FF3813">
        <w:rPr>
          <w:i/>
          <w:lang w:val="en-GB"/>
        </w:rPr>
        <w:t>Emax</w:t>
      </w:r>
      <w:r w:rsidR="00A87944" w:rsidRPr="00FF3813">
        <w:rPr>
          <w:lang w:val="en-GB" w:eastAsia="en-GB"/>
        </w:rPr>
        <w:t xml:space="preserve"> model in the adaptive design settings. Weak prior was used in the calculation with adapti</w:t>
      </w:r>
      <w:r w:rsidR="005B040F" w:rsidRPr="00FF3813">
        <w:rPr>
          <w:lang w:val="en-GB" w:eastAsia="en-GB"/>
        </w:rPr>
        <w:t>ve allocation</w:t>
      </w:r>
      <w:r w:rsidR="00A87944" w:rsidRPr="00FF3813">
        <w:rPr>
          <w:lang w:val="en-GB" w:eastAsia="en-GB"/>
        </w:rPr>
        <w:t xml:space="preserve">.   Placebo allocation is fixed at a sample size of 16 (25% of the total sample size).   </w:t>
      </w:r>
    </w:p>
    <w:tbl>
      <w:tblPr>
        <w:tblStyle w:val="TableGrid"/>
        <w:tblW w:w="0" w:type="auto"/>
        <w:tblLook w:val="04A0" w:firstRow="1" w:lastRow="0" w:firstColumn="1" w:lastColumn="0" w:noHBand="0" w:noVBand="1"/>
      </w:tblPr>
      <w:tblGrid>
        <w:gridCol w:w="5210"/>
        <w:gridCol w:w="610"/>
        <w:gridCol w:w="597"/>
        <w:gridCol w:w="597"/>
        <w:gridCol w:w="597"/>
        <w:gridCol w:w="607"/>
        <w:gridCol w:w="708"/>
      </w:tblGrid>
      <w:tr w:rsidR="00FF3813" w:rsidRPr="00FF3813" w14:paraId="724F6A70" w14:textId="77777777" w:rsidTr="002D10A5">
        <w:tc>
          <w:tcPr>
            <w:tcW w:w="0" w:type="auto"/>
            <w:vMerge w:val="restart"/>
            <w:tcBorders>
              <w:left w:val="nil"/>
              <w:right w:val="nil"/>
            </w:tcBorders>
          </w:tcPr>
          <w:p w14:paraId="0B46F87F" w14:textId="77777777" w:rsidR="007C5663" w:rsidRPr="00FF3813" w:rsidRDefault="007C5663" w:rsidP="002D10A5">
            <w:pPr>
              <w:keepNext/>
              <w:keepLines/>
              <w:rPr>
                <w:b/>
                <w:lang w:val="en-GB" w:eastAsia="en-GB"/>
              </w:rPr>
            </w:pPr>
          </w:p>
        </w:tc>
        <w:tc>
          <w:tcPr>
            <w:tcW w:w="0" w:type="auto"/>
            <w:gridSpan w:val="6"/>
            <w:tcBorders>
              <w:left w:val="nil"/>
              <w:bottom w:val="single" w:sz="4" w:space="0" w:color="auto"/>
              <w:right w:val="nil"/>
            </w:tcBorders>
          </w:tcPr>
          <w:p w14:paraId="3CB7CD65" w14:textId="77777777" w:rsidR="007C5663" w:rsidRPr="00FF3813" w:rsidRDefault="007C5663" w:rsidP="002D10A5">
            <w:pPr>
              <w:keepNext/>
              <w:keepLines/>
              <w:jc w:val="center"/>
              <w:rPr>
                <w:b/>
                <w:lang w:val="en-GB" w:eastAsia="en-GB"/>
              </w:rPr>
            </w:pPr>
            <w:r w:rsidRPr="00FF3813">
              <w:rPr>
                <w:b/>
                <w:lang w:val="en-GB" w:eastAsia="en-GB"/>
              </w:rPr>
              <w:t>Dose Level (mg/kg)</w:t>
            </w:r>
          </w:p>
        </w:tc>
      </w:tr>
      <w:tr w:rsidR="00FF3813" w:rsidRPr="00FF3813" w14:paraId="60E9F87F" w14:textId="77777777" w:rsidTr="002D10A5">
        <w:tc>
          <w:tcPr>
            <w:tcW w:w="0" w:type="auto"/>
            <w:vMerge/>
            <w:tcBorders>
              <w:left w:val="nil"/>
              <w:bottom w:val="single" w:sz="4" w:space="0" w:color="auto"/>
              <w:right w:val="nil"/>
            </w:tcBorders>
          </w:tcPr>
          <w:p w14:paraId="6BB34737" w14:textId="77777777" w:rsidR="007C5663" w:rsidRPr="00FF3813" w:rsidRDefault="007C5663" w:rsidP="002D10A5">
            <w:pPr>
              <w:keepNext/>
              <w:keepLines/>
              <w:rPr>
                <w:b/>
                <w:lang w:val="en-GB" w:eastAsia="en-GB"/>
              </w:rPr>
            </w:pPr>
          </w:p>
        </w:tc>
        <w:tc>
          <w:tcPr>
            <w:tcW w:w="0" w:type="auto"/>
            <w:tcBorders>
              <w:left w:val="nil"/>
              <w:bottom w:val="single" w:sz="4" w:space="0" w:color="auto"/>
              <w:right w:val="nil"/>
            </w:tcBorders>
          </w:tcPr>
          <w:p w14:paraId="57C004FC" w14:textId="77777777" w:rsidR="007C5663" w:rsidRPr="00FF3813" w:rsidRDefault="007C5663" w:rsidP="002D10A5">
            <w:pPr>
              <w:keepNext/>
              <w:keepLines/>
              <w:rPr>
                <w:b/>
                <w:lang w:val="en-GB" w:eastAsia="en-GB"/>
              </w:rPr>
            </w:pPr>
            <w:r w:rsidRPr="00FF3813">
              <w:rPr>
                <w:b/>
                <w:lang w:val="en-GB" w:eastAsia="en-GB"/>
              </w:rPr>
              <w:t xml:space="preserve">0.03 </w:t>
            </w:r>
          </w:p>
        </w:tc>
        <w:tc>
          <w:tcPr>
            <w:tcW w:w="0" w:type="auto"/>
            <w:tcBorders>
              <w:left w:val="nil"/>
              <w:bottom w:val="single" w:sz="4" w:space="0" w:color="auto"/>
              <w:right w:val="nil"/>
            </w:tcBorders>
          </w:tcPr>
          <w:p w14:paraId="7C8C290F" w14:textId="77777777" w:rsidR="007C5663" w:rsidRPr="00FF3813" w:rsidRDefault="007C5663" w:rsidP="002D10A5">
            <w:pPr>
              <w:keepNext/>
              <w:keepLines/>
              <w:rPr>
                <w:b/>
                <w:lang w:val="en-GB" w:eastAsia="en-GB"/>
              </w:rPr>
            </w:pPr>
            <w:r w:rsidRPr="00FF3813">
              <w:rPr>
                <w:b/>
                <w:lang w:val="en-GB" w:eastAsia="en-GB"/>
              </w:rPr>
              <w:t>0.3</w:t>
            </w:r>
          </w:p>
        </w:tc>
        <w:tc>
          <w:tcPr>
            <w:tcW w:w="0" w:type="auto"/>
            <w:tcBorders>
              <w:left w:val="nil"/>
              <w:bottom w:val="single" w:sz="4" w:space="0" w:color="auto"/>
              <w:right w:val="nil"/>
            </w:tcBorders>
          </w:tcPr>
          <w:p w14:paraId="28102BC6" w14:textId="77777777" w:rsidR="007C5663" w:rsidRPr="00FF3813" w:rsidRDefault="007C5663" w:rsidP="002D10A5">
            <w:pPr>
              <w:keepNext/>
              <w:keepLines/>
              <w:rPr>
                <w:b/>
                <w:lang w:val="en-GB" w:eastAsia="en-GB"/>
              </w:rPr>
            </w:pPr>
            <w:r w:rsidRPr="00FF3813">
              <w:rPr>
                <w:b/>
                <w:lang w:val="en-GB" w:eastAsia="en-GB"/>
              </w:rPr>
              <w:t>3</w:t>
            </w:r>
          </w:p>
        </w:tc>
        <w:tc>
          <w:tcPr>
            <w:tcW w:w="0" w:type="auto"/>
            <w:tcBorders>
              <w:left w:val="nil"/>
              <w:bottom w:val="single" w:sz="4" w:space="0" w:color="auto"/>
              <w:right w:val="nil"/>
            </w:tcBorders>
          </w:tcPr>
          <w:p w14:paraId="0F6C0035" w14:textId="77777777" w:rsidR="007C5663" w:rsidRPr="00FF3813" w:rsidRDefault="007C5663" w:rsidP="002D10A5">
            <w:pPr>
              <w:keepNext/>
              <w:keepLines/>
              <w:rPr>
                <w:b/>
                <w:lang w:val="en-GB" w:eastAsia="en-GB"/>
              </w:rPr>
            </w:pPr>
            <w:r w:rsidRPr="00FF3813">
              <w:rPr>
                <w:b/>
                <w:lang w:val="en-GB" w:eastAsia="en-GB"/>
              </w:rPr>
              <w:t>10</w:t>
            </w:r>
          </w:p>
        </w:tc>
        <w:tc>
          <w:tcPr>
            <w:tcW w:w="0" w:type="auto"/>
            <w:tcBorders>
              <w:left w:val="nil"/>
              <w:bottom w:val="single" w:sz="4" w:space="0" w:color="auto"/>
              <w:right w:val="nil"/>
            </w:tcBorders>
          </w:tcPr>
          <w:p w14:paraId="3D50AA5A" w14:textId="77777777" w:rsidR="007C5663" w:rsidRPr="00FF3813" w:rsidRDefault="007C5663" w:rsidP="002D10A5">
            <w:pPr>
              <w:keepNext/>
              <w:keepLines/>
              <w:rPr>
                <w:b/>
                <w:lang w:val="en-GB" w:eastAsia="en-GB"/>
              </w:rPr>
            </w:pPr>
            <w:r w:rsidRPr="00FF3813">
              <w:rPr>
                <w:b/>
                <w:lang w:val="en-GB" w:eastAsia="en-GB"/>
              </w:rPr>
              <w:t>20</w:t>
            </w:r>
          </w:p>
        </w:tc>
        <w:tc>
          <w:tcPr>
            <w:tcW w:w="0" w:type="auto"/>
            <w:tcBorders>
              <w:left w:val="nil"/>
              <w:bottom w:val="single" w:sz="4" w:space="0" w:color="auto"/>
              <w:right w:val="nil"/>
            </w:tcBorders>
          </w:tcPr>
          <w:p w14:paraId="5AA401E8" w14:textId="77777777" w:rsidR="007C5663" w:rsidRPr="00FF3813" w:rsidRDefault="007C5663" w:rsidP="002D10A5">
            <w:pPr>
              <w:keepNext/>
              <w:keepLines/>
              <w:rPr>
                <w:b/>
                <w:lang w:val="en-GB" w:eastAsia="en-GB"/>
              </w:rPr>
            </w:pPr>
            <w:r w:rsidRPr="00FF3813">
              <w:rPr>
                <w:b/>
                <w:lang w:val="en-GB" w:eastAsia="en-GB"/>
              </w:rPr>
              <w:t>30</w:t>
            </w:r>
          </w:p>
        </w:tc>
      </w:tr>
      <w:tr w:rsidR="00FF3813" w:rsidRPr="00FF3813" w14:paraId="45986C6E" w14:textId="77777777" w:rsidTr="002D10A5">
        <w:tc>
          <w:tcPr>
            <w:tcW w:w="0" w:type="auto"/>
            <w:tcBorders>
              <w:left w:val="nil"/>
              <w:bottom w:val="nil"/>
              <w:right w:val="nil"/>
            </w:tcBorders>
          </w:tcPr>
          <w:p w14:paraId="0AEF0A77" w14:textId="77777777" w:rsidR="007C5663" w:rsidRPr="00FF3813" w:rsidRDefault="007C5663" w:rsidP="002D10A5">
            <w:pPr>
              <w:keepNext/>
              <w:keepLines/>
              <w:rPr>
                <w:lang w:val="en-GB" w:eastAsia="en-GB"/>
              </w:rPr>
            </w:pPr>
            <w:r w:rsidRPr="00FF3813">
              <w:rPr>
                <w:lang w:val="en-GB" w:eastAsia="en-GB"/>
              </w:rPr>
              <w:t>Mean allocation</w:t>
            </w:r>
          </w:p>
        </w:tc>
        <w:tc>
          <w:tcPr>
            <w:tcW w:w="0" w:type="auto"/>
            <w:tcBorders>
              <w:left w:val="nil"/>
              <w:bottom w:val="nil"/>
              <w:right w:val="nil"/>
            </w:tcBorders>
          </w:tcPr>
          <w:p w14:paraId="0F71210B" w14:textId="77777777" w:rsidR="007C5663" w:rsidRPr="00FF3813" w:rsidRDefault="007C5663" w:rsidP="002D10A5">
            <w:pPr>
              <w:keepNext/>
              <w:keepLines/>
              <w:rPr>
                <w:lang w:val="en-GB" w:eastAsia="en-GB"/>
              </w:rPr>
            </w:pPr>
          </w:p>
        </w:tc>
        <w:tc>
          <w:tcPr>
            <w:tcW w:w="0" w:type="auto"/>
            <w:tcBorders>
              <w:left w:val="nil"/>
              <w:bottom w:val="nil"/>
              <w:right w:val="nil"/>
            </w:tcBorders>
          </w:tcPr>
          <w:p w14:paraId="020D641D" w14:textId="77777777" w:rsidR="007C5663" w:rsidRPr="00FF3813" w:rsidRDefault="007C5663" w:rsidP="002D10A5">
            <w:pPr>
              <w:keepNext/>
              <w:keepLines/>
              <w:rPr>
                <w:lang w:val="en-GB" w:eastAsia="en-GB"/>
              </w:rPr>
            </w:pPr>
          </w:p>
        </w:tc>
        <w:tc>
          <w:tcPr>
            <w:tcW w:w="0" w:type="auto"/>
            <w:tcBorders>
              <w:left w:val="nil"/>
              <w:bottom w:val="nil"/>
              <w:right w:val="nil"/>
            </w:tcBorders>
          </w:tcPr>
          <w:p w14:paraId="56C65A17" w14:textId="77777777" w:rsidR="007C5663" w:rsidRPr="00FF3813" w:rsidRDefault="007C5663" w:rsidP="002D10A5">
            <w:pPr>
              <w:keepNext/>
              <w:keepLines/>
              <w:rPr>
                <w:lang w:val="en-GB" w:eastAsia="en-GB"/>
              </w:rPr>
            </w:pPr>
          </w:p>
        </w:tc>
        <w:tc>
          <w:tcPr>
            <w:tcW w:w="0" w:type="auto"/>
            <w:tcBorders>
              <w:left w:val="nil"/>
              <w:bottom w:val="nil"/>
              <w:right w:val="nil"/>
            </w:tcBorders>
          </w:tcPr>
          <w:p w14:paraId="127B0EFC" w14:textId="77777777" w:rsidR="007C5663" w:rsidRPr="00FF3813" w:rsidRDefault="007C5663" w:rsidP="002D10A5">
            <w:pPr>
              <w:keepNext/>
              <w:keepLines/>
              <w:rPr>
                <w:lang w:val="en-GB" w:eastAsia="en-GB"/>
              </w:rPr>
            </w:pPr>
          </w:p>
        </w:tc>
        <w:tc>
          <w:tcPr>
            <w:tcW w:w="0" w:type="auto"/>
            <w:tcBorders>
              <w:left w:val="nil"/>
              <w:bottom w:val="nil"/>
              <w:right w:val="nil"/>
            </w:tcBorders>
          </w:tcPr>
          <w:p w14:paraId="15FA8FDF" w14:textId="77777777" w:rsidR="007C5663" w:rsidRPr="00FF3813" w:rsidRDefault="007C5663" w:rsidP="002D10A5">
            <w:pPr>
              <w:keepNext/>
              <w:keepLines/>
              <w:rPr>
                <w:lang w:val="en-GB" w:eastAsia="en-GB"/>
              </w:rPr>
            </w:pPr>
          </w:p>
        </w:tc>
        <w:tc>
          <w:tcPr>
            <w:tcW w:w="0" w:type="auto"/>
            <w:tcBorders>
              <w:left w:val="nil"/>
              <w:bottom w:val="nil"/>
              <w:right w:val="nil"/>
            </w:tcBorders>
          </w:tcPr>
          <w:p w14:paraId="486E2BF0" w14:textId="77777777" w:rsidR="007C5663" w:rsidRPr="00FF3813" w:rsidRDefault="007C5663" w:rsidP="002D10A5">
            <w:pPr>
              <w:keepNext/>
              <w:keepLines/>
              <w:rPr>
                <w:lang w:val="en-GB" w:eastAsia="en-GB"/>
              </w:rPr>
            </w:pPr>
          </w:p>
        </w:tc>
      </w:tr>
      <w:tr w:rsidR="00FF3813" w:rsidRPr="00FF3813" w14:paraId="0B730A89" w14:textId="77777777" w:rsidTr="002D10A5">
        <w:tc>
          <w:tcPr>
            <w:tcW w:w="0" w:type="auto"/>
            <w:tcBorders>
              <w:top w:val="nil"/>
              <w:left w:val="nil"/>
              <w:bottom w:val="nil"/>
              <w:right w:val="nil"/>
            </w:tcBorders>
          </w:tcPr>
          <w:p w14:paraId="0384946D" w14:textId="77777777" w:rsidR="007C5663" w:rsidRPr="00FF3813" w:rsidRDefault="007C5663" w:rsidP="002D10A5">
            <w:pPr>
              <w:keepNext/>
              <w:keepLines/>
              <w:ind w:left="720"/>
              <w:rPr>
                <w:lang w:val="en-GB" w:eastAsia="en-GB"/>
              </w:rPr>
            </w:pPr>
            <w:r w:rsidRPr="00FF3813">
              <w:rPr>
                <w:lang w:val="en-GB" w:eastAsia="en-GB"/>
              </w:rPr>
              <w:t>Flat placebo like curve</w:t>
            </w:r>
          </w:p>
        </w:tc>
        <w:tc>
          <w:tcPr>
            <w:tcW w:w="0" w:type="auto"/>
            <w:tcBorders>
              <w:top w:val="nil"/>
              <w:left w:val="nil"/>
              <w:bottom w:val="nil"/>
              <w:right w:val="nil"/>
            </w:tcBorders>
            <w:vAlign w:val="bottom"/>
          </w:tcPr>
          <w:p w14:paraId="103ED29F" w14:textId="77777777" w:rsidR="007C5663" w:rsidRPr="00FF3813" w:rsidRDefault="007C5663" w:rsidP="002D10A5">
            <w:pPr>
              <w:jc w:val="right"/>
              <w:rPr>
                <w:rFonts w:ascii="Calibri" w:hAnsi="Calibri" w:cs="Calibri"/>
                <w:lang w:val="en-GB"/>
              </w:rPr>
            </w:pPr>
            <w:r w:rsidRPr="00FF3813">
              <w:rPr>
                <w:rFonts w:ascii="Calibri" w:hAnsi="Calibri" w:cs="Calibri"/>
                <w:lang w:val="en-GB"/>
              </w:rPr>
              <w:t>1.3</w:t>
            </w:r>
          </w:p>
        </w:tc>
        <w:tc>
          <w:tcPr>
            <w:tcW w:w="0" w:type="auto"/>
            <w:tcBorders>
              <w:top w:val="nil"/>
              <w:left w:val="nil"/>
              <w:bottom w:val="nil"/>
              <w:right w:val="nil"/>
            </w:tcBorders>
            <w:vAlign w:val="bottom"/>
          </w:tcPr>
          <w:p w14:paraId="5522DA01" w14:textId="77777777" w:rsidR="007C5663" w:rsidRPr="00FF3813" w:rsidRDefault="007C5663" w:rsidP="002D10A5">
            <w:pPr>
              <w:jc w:val="right"/>
              <w:rPr>
                <w:rFonts w:ascii="Calibri" w:hAnsi="Calibri" w:cs="Calibri"/>
                <w:lang w:val="en-GB"/>
              </w:rPr>
            </w:pPr>
            <w:r w:rsidRPr="00FF3813">
              <w:rPr>
                <w:rFonts w:ascii="Calibri" w:hAnsi="Calibri" w:cs="Calibri"/>
                <w:lang w:val="en-GB"/>
              </w:rPr>
              <w:t>1.3</w:t>
            </w:r>
          </w:p>
        </w:tc>
        <w:tc>
          <w:tcPr>
            <w:tcW w:w="0" w:type="auto"/>
            <w:tcBorders>
              <w:top w:val="nil"/>
              <w:left w:val="nil"/>
              <w:bottom w:val="nil"/>
              <w:right w:val="nil"/>
            </w:tcBorders>
            <w:vAlign w:val="bottom"/>
          </w:tcPr>
          <w:p w14:paraId="351233B4" w14:textId="77777777" w:rsidR="007C5663" w:rsidRPr="00FF3813" w:rsidRDefault="007C5663" w:rsidP="002D10A5">
            <w:pPr>
              <w:jc w:val="right"/>
              <w:rPr>
                <w:rFonts w:ascii="Calibri" w:hAnsi="Calibri" w:cs="Calibri"/>
                <w:lang w:val="en-GB"/>
              </w:rPr>
            </w:pPr>
            <w:r w:rsidRPr="00FF3813">
              <w:rPr>
                <w:rFonts w:ascii="Calibri" w:hAnsi="Calibri" w:cs="Calibri"/>
                <w:lang w:val="en-GB"/>
              </w:rPr>
              <w:t>1.3</w:t>
            </w:r>
          </w:p>
        </w:tc>
        <w:tc>
          <w:tcPr>
            <w:tcW w:w="0" w:type="auto"/>
            <w:tcBorders>
              <w:top w:val="nil"/>
              <w:left w:val="nil"/>
              <w:bottom w:val="nil"/>
              <w:right w:val="nil"/>
            </w:tcBorders>
            <w:vAlign w:val="bottom"/>
          </w:tcPr>
          <w:p w14:paraId="165643FB" w14:textId="77777777" w:rsidR="007C5663" w:rsidRPr="00FF3813" w:rsidRDefault="007C5663" w:rsidP="002D10A5">
            <w:pPr>
              <w:jc w:val="right"/>
              <w:rPr>
                <w:rFonts w:ascii="Calibri" w:hAnsi="Calibri" w:cs="Calibri"/>
                <w:lang w:val="en-GB"/>
              </w:rPr>
            </w:pPr>
            <w:r w:rsidRPr="00FF3813">
              <w:rPr>
                <w:rFonts w:ascii="Calibri" w:hAnsi="Calibri" w:cs="Calibri"/>
                <w:lang w:val="en-GB"/>
              </w:rPr>
              <w:t>1.6</w:t>
            </w:r>
          </w:p>
        </w:tc>
        <w:tc>
          <w:tcPr>
            <w:tcW w:w="0" w:type="auto"/>
            <w:tcBorders>
              <w:top w:val="nil"/>
              <w:left w:val="nil"/>
              <w:bottom w:val="nil"/>
              <w:right w:val="nil"/>
            </w:tcBorders>
            <w:vAlign w:val="bottom"/>
          </w:tcPr>
          <w:p w14:paraId="067AA185" w14:textId="77777777" w:rsidR="007C5663" w:rsidRPr="00FF3813" w:rsidRDefault="007C5663" w:rsidP="002D10A5">
            <w:pPr>
              <w:jc w:val="right"/>
              <w:rPr>
                <w:rFonts w:ascii="Calibri" w:hAnsi="Calibri" w:cs="Calibri"/>
                <w:lang w:val="en-GB"/>
              </w:rPr>
            </w:pPr>
            <w:r w:rsidRPr="00FF3813">
              <w:rPr>
                <w:rFonts w:ascii="Calibri" w:hAnsi="Calibri" w:cs="Calibri"/>
                <w:lang w:val="en-GB"/>
              </w:rPr>
              <w:t>26.4</w:t>
            </w:r>
          </w:p>
        </w:tc>
        <w:tc>
          <w:tcPr>
            <w:tcW w:w="0" w:type="auto"/>
            <w:tcBorders>
              <w:top w:val="nil"/>
              <w:left w:val="nil"/>
              <w:bottom w:val="nil"/>
              <w:right w:val="nil"/>
            </w:tcBorders>
            <w:vAlign w:val="bottom"/>
          </w:tcPr>
          <w:p w14:paraId="29931AAC" w14:textId="77777777" w:rsidR="007C5663" w:rsidRPr="00FF3813" w:rsidRDefault="007C5663" w:rsidP="002D10A5">
            <w:pPr>
              <w:jc w:val="right"/>
              <w:rPr>
                <w:rFonts w:ascii="Calibri" w:hAnsi="Calibri" w:cs="Calibri"/>
                <w:lang w:val="en-GB"/>
              </w:rPr>
            </w:pPr>
            <w:r w:rsidRPr="00FF3813">
              <w:rPr>
                <w:rFonts w:ascii="Calibri" w:hAnsi="Calibri" w:cs="Calibri"/>
                <w:lang w:val="en-GB"/>
              </w:rPr>
              <w:t>13.8</w:t>
            </w:r>
          </w:p>
        </w:tc>
      </w:tr>
      <w:tr w:rsidR="00FF3813" w:rsidRPr="00FF3813" w14:paraId="3EFCF7A6" w14:textId="77777777" w:rsidTr="002D10A5">
        <w:tc>
          <w:tcPr>
            <w:tcW w:w="0" w:type="auto"/>
            <w:tcBorders>
              <w:top w:val="nil"/>
              <w:left w:val="nil"/>
              <w:bottom w:val="nil"/>
              <w:right w:val="nil"/>
            </w:tcBorders>
          </w:tcPr>
          <w:p w14:paraId="5767D946" w14:textId="77777777" w:rsidR="007C5663" w:rsidRPr="00FF3813" w:rsidRDefault="00F5499C" w:rsidP="002D10A5">
            <w:pPr>
              <w:keepNext/>
              <w:keepLines/>
              <w:ind w:left="720"/>
              <w:rPr>
                <w:lang w:val="en-GB" w:eastAsia="en-GB"/>
              </w:rPr>
            </w:pPr>
            <w:r w:rsidRPr="00FF3813">
              <w:rPr>
                <w:i/>
                <w:lang w:val="en-GB" w:eastAsia="en-GB"/>
              </w:rPr>
              <w:t>Emax</w:t>
            </w:r>
            <w:r w:rsidR="007C5663" w:rsidRPr="00FF3813">
              <w:rPr>
                <w:lang w:val="en-GB" w:eastAsia="en-GB"/>
              </w:rPr>
              <w:t xml:space="preserve"> like Curve</w:t>
            </w:r>
          </w:p>
        </w:tc>
        <w:tc>
          <w:tcPr>
            <w:tcW w:w="0" w:type="auto"/>
            <w:tcBorders>
              <w:top w:val="nil"/>
              <w:left w:val="nil"/>
              <w:bottom w:val="nil"/>
              <w:right w:val="nil"/>
            </w:tcBorders>
            <w:vAlign w:val="bottom"/>
          </w:tcPr>
          <w:p w14:paraId="4607326A" w14:textId="77777777" w:rsidR="007C5663" w:rsidRPr="00FF3813" w:rsidRDefault="007C5663" w:rsidP="002D10A5">
            <w:pPr>
              <w:jc w:val="right"/>
              <w:rPr>
                <w:rFonts w:ascii="Calibri" w:hAnsi="Calibri" w:cs="Calibri"/>
                <w:lang w:val="en-GB"/>
              </w:rPr>
            </w:pPr>
            <w:r w:rsidRPr="00FF3813">
              <w:rPr>
                <w:rFonts w:ascii="Calibri" w:hAnsi="Calibri" w:cs="Calibri"/>
                <w:lang w:val="en-GB"/>
              </w:rPr>
              <w:t>1.2</w:t>
            </w:r>
          </w:p>
        </w:tc>
        <w:tc>
          <w:tcPr>
            <w:tcW w:w="0" w:type="auto"/>
            <w:tcBorders>
              <w:top w:val="nil"/>
              <w:left w:val="nil"/>
              <w:bottom w:val="nil"/>
              <w:right w:val="nil"/>
            </w:tcBorders>
            <w:vAlign w:val="bottom"/>
          </w:tcPr>
          <w:p w14:paraId="1D25DA23" w14:textId="77777777" w:rsidR="007C5663" w:rsidRPr="00FF3813" w:rsidRDefault="007C5663" w:rsidP="002D10A5">
            <w:pPr>
              <w:jc w:val="right"/>
              <w:rPr>
                <w:rFonts w:ascii="Calibri" w:hAnsi="Calibri" w:cs="Calibri"/>
                <w:lang w:val="en-GB"/>
              </w:rPr>
            </w:pPr>
            <w:r w:rsidRPr="00FF3813">
              <w:rPr>
                <w:rFonts w:ascii="Calibri" w:hAnsi="Calibri" w:cs="Calibri"/>
                <w:lang w:val="en-GB"/>
              </w:rPr>
              <w:t>1.3</w:t>
            </w:r>
          </w:p>
        </w:tc>
        <w:tc>
          <w:tcPr>
            <w:tcW w:w="0" w:type="auto"/>
            <w:tcBorders>
              <w:top w:val="nil"/>
              <w:left w:val="nil"/>
              <w:bottom w:val="nil"/>
              <w:right w:val="nil"/>
            </w:tcBorders>
            <w:vAlign w:val="bottom"/>
          </w:tcPr>
          <w:p w14:paraId="502E2B15" w14:textId="77777777" w:rsidR="007C5663" w:rsidRPr="00FF3813" w:rsidRDefault="007C5663" w:rsidP="002D10A5">
            <w:pPr>
              <w:jc w:val="right"/>
              <w:rPr>
                <w:rFonts w:ascii="Calibri" w:hAnsi="Calibri" w:cs="Calibri"/>
                <w:lang w:val="en-GB"/>
              </w:rPr>
            </w:pPr>
            <w:r w:rsidRPr="00FF3813">
              <w:rPr>
                <w:rFonts w:ascii="Calibri" w:hAnsi="Calibri" w:cs="Calibri"/>
                <w:lang w:val="en-GB"/>
              </w:rPr>
              <w:t>1.4</w:t>
            </w:r>
          </w:p>
        </w:tc>
        <w:tc>
          <w:tcPr>
            <w:tcW w:w="0" w:type="auto"/>
            <w:tcBorders>
              <w:top w:val="nil"/>
              <w:left w:val="nil"/>
              <w:bottom w:val="nil"/>
              <w:right w:val="nil"/>
            </w:tcBorders>
            <w:vAlign w:val="bottom"/>
          </w:tcPr>
          <w:p w14:paraId="1637B194" w14:textId="77777777" w:rsidR="007C5663" w:rsidRPr="00FF3813" w:rsidRDefault="007C5663" w:rsidP="002D10A5">
            <w:pPr>
              <w:jc w:val="right"/>
              <w:rPr>
                <w:rFonts w:ascii="Calibri" w:hAnsi="Calibri" w:cs="Calibri"/>
                <w:lang w:val="en-GB"/>
              </w:rPr>
            </w:pPr>
            <w:r w:rsidRPr="00FF3813">
              <w:rPr>
                <w:rFonts w:ascii="Calibri" w:hAnsi="Calibri" w:cs="Calibri"/>
                <w:lang w:val="en-GB"/>
              </w:rPr>
              <w:t>1.6</w:t>
            </w:r>
          </w:p>
        </w:tc>
        <w:tc>
          <w:tcPr>
            <w:tcW w:w="0" w:type="auto"/>
            <w:tcBorders>
              <w:top w:val="nil"/>
              <w:left w:val="nil"/>
              <w:bottom w:val="nil"/>
              <w:right w:val="nil"/>
            </w:tcBorders>
            <w:vAlign w:val="bottom"/>
          </w:tcPr>
          <w:p w14:paraId="71A43249" w14:textId="77777777" w:rsidR="007C5663" w:rsidRPr="00FF3813" w:rsidRDefault="007C5663" w:rsidP="002D10A5">
            <w:pPr>
              <w:jc w:val="right"/>
              <w:rPr>
                <w:rFonts w:ascii="Calibri" w:hAnsi="Calibri" w:cs="Calibri"/>
                <w:lang w:val="en-GB"/>
              </w:rPr>
            </w:pPr>
            <w:r w:rsidRPr="00FF3813">
              <w:rPr>
                <w:rFonts w:ascii="Calibri" w:hAnsi="Calibri" w:cs="Calibri"/>
                <w:lang w:val="en-GB"/>
              </w:rPr>
              <w:t>19.6</w:t>
            </w:r>
          </w:p>
        </w:tc>
        <w:tc>
          <w:tcPr>
            <w:tcW w:w="0" w:type="auto"/>
            <w:tcBorders>
              <w:top w:val="nil"/>
              <w:left w:val="nil"/>
              <w:bottom w:val="nil"/>
              <w:right w:val="nil"/>
            </w:tcBorders>
            <w:vAlign w:val="bottom"/>
          </w:tcPr>
          <w:p w14:paraId="432A0B36" w14:textId="77777777" w:rsidR="007C5663" w:rsidRPr="00FF3813" w:rsidRDefault="007C5663" w:rsidP="002D10A5">
            <w:pPr>
              <w:jc w:val="right"/>
              <w:rPr>
                <w:rFonts w:ascii="Calibri" w:hAnsi="Calibri" w:cs="Calibri"/>
                <w:lang w:val="en-GB"/>
              </w:rPr>
            </w:pPr>
            <w:r w:rsidRPr="00FF3813">
              <w:rPr>
                <w:rFonts w:ascii="Calibri" w:hAnsi="Calibri" w:cs="Calibri"/>
                <w:lang w:val="en-GB"/>
              </w:rPr>
              <w:t>9.8</w:t>
            </w:r>
          </w:p>
        </w:tc>
      </w:tr>
      <w:tr w:rsidR="00FF3813" w:rsidRPr="00FF3813" w14:paraId="5C83E299" w14:textId="77777777" w:rsidTr="002D10A5">
        <w:tc>
          <w:tcPr>
            <w:tcW w:w="0" w:type="auto"/>
            <w:tcBorders>
              <w:top w:val="nil"/>
              <w:left w:val="nil"/>
              <w:bottom w:val="nil"/>
              <w:right w:val="nil"/>
            </w:tcBorders>
          </w:tcPr>
          <w:p w14:paraId="09B57DC4" w14:textId="77777777" w:rsidR="007C5663" w:rsidRPr="00FF3813" w:rsidRDefault="007C5663" w:rsidP="002D10A5">
            <w:pPr>
              <w:keepNext/>
              <w:keepLines/>
              <w:ind w:left="720"/>
              <w:rPr>
                <w:lang w:val="en-GB" w:eastAsia="en-GB"/>
              </w:rPr>
            </w:pPr>
            <w:r w:rsidRPr="00FF3813">
              <w:rPr>
                <w:lang w:val="en-GB" w:eastAsia="en-GB"/>
              </w:rPr>
              <w:t>Log Linear Curve</w:t>
            </w:r>
          </w:p>
        </w:tc>
        <w:tc>
          <w:tcPr>
            <w:tcW w:w="0" w:type="auto"/>
            <w:tcBorders>
              <w:top w:val="nil"/>
              <w:left w:val="nil"/>
              <w:bottom w:val="nil"/>
              <w:right w:val="nil"/>
            </w:tcBorders>
            <w:vAlign w:val="bottom"/>
          </w:tcPr>
          <w:p w14:paraId="12A66F3E" w14:textId="77777777" w:rsidR="007C5663" w:rsidRPr="00FF3813" w:rsidRDefault="007C5663" w:rsidP="002D10A5">
            <w:pPr>
              <w:jc w:val="right"/>
              <w:rPr>
                <w:rFonts w:ascii="Calibri" w:hAnsi="Calibri" w:cs="Calibri"/>
                <w:lang w:val="en-GB"/>
              </w:rPr>
            </w:pPr>
            <w:r w:rsidRPr="00FF3813">
              <w:rPr>
                <w:rFonts w:ascii="Calibri" w:hAnsi="Calibri" w:cs="Calibri"/>
                <w:lang w:val="en-GB"/>
              </w:rPr>
              <w:t>1.2</w:t>
            </w:r>
          </w:p>
        </w:tc>
        <w:tc>
          <w:tcPr>
            <w:tcW w:w="0" w:type="auto"/>
            <w:tcBorders>
              <w:top w:val="nil"/>
              <w:left w:val="nil"/>
              <w:bottom w:val="nil"/>
              <w:right w:val="nil"/>
            </w:tcBorders>
            <w:vAlign w:val="bottom"/>
          </w:tcPr>
          <w:p w14:paraId="1606695B" w14:textId="77777777" w:rsidR="007C5663" w:rsidRPr="00FF3813" w:rsidRDefault="007C5663" w:rsidP="002D10A5">
            <w:pPr>
              <w:jc w:val="right"/>
              <w:rPr>
                <w:rFonts w:ascii="Calibri" w:hAnsi="Calibri" w:cs="Calibri"/>
                <w:lang w:val="en-GB"/>
              </w:rPr>
            </w:pPr>
            <w:r w:rsidRPr="00FF3813">
              <w:rPr>
                <w:rFonts w:ascii="Calibri" w:hAnsi="Calibri" w:cs="Calibri"/>
                <w:lang w:val="en-GB"/>
              </w:rPr>
              <w:t>1.3</w:t>
            </w:r>
          </w:p>
        </w:tc>
        <w:tc>
          <w:tcPr>
            <w:tcW w:w="0" w:type="auto"/>
            <w:tcBorders>
              <w:top w:val="nil"/>
              <w:left w:val="nil"/>
              <w:bottom w:val="nil"/>
              <w:right w:val="nil"/>
            </w:tcBorders>
            <w:vAlign w:val="bottom"/>
          </w:tcPr>
          <w:p w14:paraId="0F0474A5" w14:textId="77777777" w:rsidR="007C5663" w:rsidRPr="00FF3813" w:rsidRDefault="007C5663" w:rsidP="002D10A5">
            <w:pPr>
              <w:jc w:val="right"/>
              <w:rPr>
                <w:rFonts w:ascii="Calibri" w:hAnsi="Calibri" w:cs="Calibri"/>
                <w:lang w:val="en-GB"/>
              </w:rPr>
            </w:pPr>
            <w:r w:rsidRPr="00FF3813">
              <w:rPr>
                <w:rFonts w:ascii="Calibri" w:hAnsi="Calibri" w:cs="Calibri"/>
                <w:lang w:val="en-GB"/>
              </w:rPr>
              <w:t>1.4</w:t>
            </w:r>
          </w:p>
        </w:tc>
        <w:tc>
          <w:tcPr>
            <w:tcW w:w="0" w:type="auto"/>
            <w:tcBorders>
              <w:top w:val="nil"/>
              <w:left w:val="nil"/>
              <w:bottom w:val="nil"/>
              <w:right w:val="nil"/>
            </w:tcBorders>
            <w:vAlign w:val="bottom"/>
          </w:tcPr>
          <w:p w14:paraId="38FB9457" w14:textId="77777777" w:rsidR="007C5663" w:rsidRPr="00FF3813" w:rsidRDefault="007C5663" w:rsidP="002D10A5">
            <w:pPr>
              <w:jc w:val="right"/>
              <w:rPr>
                <w:rFonts w:ascii="Calibri" w:hAnsi="Calibri" w:cs="Calibri"/>
                <w:lang w:val="en-GB"/>
              </w:rPr>
            </w:pPr>
            <w:r w:rsidRPr="00FF3813">
              <w:rPr>
                <w:rFonts w:ascii="Calibri" w:hAnsi="Calibri" w:cs="Calibri"/>
                <w:lang w:val="en-GB"/>
              </w:rPr>
              <w:t>1.5</w:t>
            </w:r>
          </w:p>
        </w:tc>
        <w:tc>
          <w:tcPr>
            <w:tcW w:w="0" w:type="auto"/>
            <w:tcBorders>
              <w:top w:val="nil"/>
              <w:left w:val="nil"/>
              <w:bottom w:val="nil"/>
              <w:right w:val="nil"/>
            </w:tcBorders>
            <w:vAlign w:val="bottom"/>
          </w:tcPr>
          <w:p w14:paraId="2676A280" w14:textId="77777777" w:rsidR="007C5663" w:rsidRPr="00FF3813" w:rsidRDefault="007C5663" w:rsidP="002D10A5">
            <w:pPr>
              <w:jc w:val="right"/>
              <w:rPr>
                <w:rFonts w:ascii="Calibri" w:hAnsi="Calibri" w:cs="Calibri"/>
                <w:lang w:val="en-GB"/>
              </w:rPr>
            </w:pPr>
            <w:r w:rsidRPr="00FF3813">
              <w:rPr>
                <w:rFonts w:ascii="Calibri" w:hAnsi="Calibri" w:cs="Calibri"/>
                <w:lang w:val="en-GB"/>
              </w:rPr>
              <w:t>21.0</w:t>
            </w:r>
          </w:p>
        </w:tc>
        <w:tc>
          <w:tcPr>
            <w:tcW w:w="0" w:type="auto"/>
            <w:tcBorders>
              <w:top w:val="nil"/>
              <w:left w:val="nil"/>
              <w:bottom w:val="nil"/>
              <w:right w:val="nil"/>
            </w:tcBorders>
            <w:vAlign w:val="bottom"/>
          </w:tcPr>
          <w:p w14:paraId="3044DA9F" w14:textId="77777777" w:rsidR="007C5663" w:rsidRPr="00FF3813" w:rsidRDefault="007C5663" w:rsidP="002D10A5">
            <w:pPr>
              <w:jc w:val="right"/>
              <w:rPr>
                <w:rFonts w:ascii="Calibri" w:hAnsi="Calibri" w:cs="Calibri"/>
                <w:lang w:val="en-GB"/>
              </w:rPr>
            </w:pPr>
            <w:r w:rsidRPr="00FF3813">
              <w:rPr>
                <w:rFonts w:ascii="Calibri" w:hAnsi="Calibri" w:cs="Calibri"/>
                <w:lang w:val="en-GB"/>
              </w:rPr>
              <w:t>11.1</w:t>
            </w:r>
          </w:p>
        </w:tc>
      </w:tr>
      <w:tr w:rsidR="00FF3813" w:rsidRPr="00FF3813" w14:paraId="6F3F101E" w14:textId="77777777" w:rsidTr="002D10A5">
        <w:tc>
          <w:tcPr>
            <w:tcW w:w="0" w:type="auto"/>
            <w:tcBorders>
              <w:top w:val="nil"/>
              <w:left w:val="nil"/>
              <w:bottom w:val="nil"/>
              <w:right w:val="nil"/>
            </w:tcBorders>
          </w:tcPr>
          <w:p w14:paraId="4A98E372" w14:textId="44F65BF5" w:rsidR="007C5663" w:rsidRPr="00FF3813" w:rsidRDefault="00457E67" w:rsidP="002D10A5">
            <w:pPr>
              <w:keepNext/>
              <w:keepLines/>
              <w:ind w:left="720"/>
              <w:rPr>
                <w:lang w:val="en-GB" w:eastAsia="en-GB"/>
              </w:rPr>
            </w:pPr>
            <w:r w:rsidRPr="00FF3813">
              <w:rPr>
                <w:lang w:val="en-GB" w:eastAsia="en-GB"/>
              </w:rPr>
              <w:t>U-Shaped</w:t>
            </w:r>
            <w:r w:rsidR="007C5663" w:rsidRPr="00FF3813">
              <w:rPr>
                <w:lang w:val="en-GB" w:eastAsia="en-GB"/>
              </w:rPr>
              <w:t xml:space="preserve"> Curve</w:t>
            </w:r>
          </w:p>
        </w:tc>
        <w:tc>
          <w:tcPr>
            <w:tcW w:w="0" w:type="auto"/>
            <w:tcBorders>
              <w:top w:val="nil"/>
              <w:left w:val="nil"/>
              <w:bottom w:val="nil"/>
              <w:right w:val="nil"/>
            </w:tcBorders>
            <w:vAlign w:val="bottom"/>
          </w:tcPr>
          <w:p w14:paraId="665A5A6A" w14:textId="77777777" w:rsidR="007C5663" w:rsidRPr="00FF3813" w:rsidRDefault="007C5663" w:rsidP="002D10A5">
            <w:pPr>
              <w:jc w:val="right"/>
              <w:rPr>
                <w:rFonts w:ascii="Calibri" w:hAnsi="Calibri" w:cs="Calibri"/>
                <w:lang w:val="en-GB"/>
              </w:rPr>
            </w:pPr>
            <w:r w:rsidRPr="00FF3813">
              <w:rPr>
                <w:rFonts w:ascii="Calibri" w:hAnsi="Calibri" w:cs="Calibri"/>
                <w:lang w:val="en-GB"/>
              </w:rPr>
              <w:t>1.2</w:t>
            </w:r>
          </w:p>
        </w:tc>
        <w:tc>
          <w:tcPr>
            <w:tcW w:w="0" w:type="auto"/>
            <w:tcBorders>
              <w:top w:val="nil"/>
              <w:left w:val="nil"/>
              <w:bottom w:val="nil"/>
              <w:right w:val="nil"/>
            </w:tcBorders>
            <w:vAlign w:val="bottom"/>
          </w:tcPr>
          <w:p w14:paraId="334B71B8" w14:textId="77777777" w:rsidR="007C5663" w:rsidRPr="00FF3813" w:rsidRDefault="007C5663" w:rsidP="002D10A5">
            <w:pPr>
              <w:jc w:val="right"/>
              <w:rPr>
                <w:rFonts w:ascii="Calibri" w:hAnsi="Calibri" w:cs="Calibri"/>
                <w:lang w:val="en-GB"/>
              </w:rPr>
            </w:pPr>
            <w:r w:rsidRPr="00FF3813">
              <w:rPr>
                <w:rFonts w:ascii="Calibri" w:hAnsi="Calibri" w:cs="Calibri"/>
                <w:lang w:val="en-GB"/>
              </w:rPr>
              <w:t>1.3</w:t>
            </w:r>
          </w:p>
        </w:tc>
        <w:tc>
          <w:tcPr>
            <w:tcW w:w="0" w:type="auto"/>
            <w:tcBorders>
              <w:top w:val="nil"/>
              <w:left w:val="nil"/>
              <w:bottom w:val="nil"/>
              <w:right w:val="nil"/>
            </w:tcBorders>
            <w:vAlign w:val="bottom"/>
          </w:tcPr>
          <w:p w14:paraId="7056782E" w14:textId="77777777" w:rsidR="007C5663" w:rsidRPr="00FF3813" w:rsidRDefault="007C5663" w:rsidP="002D10A5">
            <w:pPr>
              <w:jc w:val="right"/>
              <w:rPr>
                <w:rFonts w:ascii="Calibri" w:hAnsi="Calibri" w:cs="Calibri"/>
                <w:lang w:val="en-GB"/>
              </w:rPr>
            </w:pPr>
            <w:r w:rsidRPr="00FF3813">
              <w:rPr>
                <w:rFonts w:ascii="Calibri" w:hAnsi="Calibri" w:cs="Calibri"/>
                <w:lang w:val="en-GB"/>
              </w:rPr>
              <w:t>1.3</w:t>
            </w:r>
          </w:p>
        </w:tc>
        <w:tc>
          <w:tcPr>
            <w:tcW w:w="0" w:type="auto"/>
            <w:tcBorders>
              <w:top w:val="nil"/>
              <w:left w:val="nil"/>
              <w:bottom w:val="nil"/>
              <w:right w:val="nil"/>
            </w:tcBorders>
            <w:vAlign w:val="bottom"/>
          </w:tcPr>
          <w:p w14:paraId="404D82D5" w14:textId="77777777" w:rsidR="007C5663" w:rsidRPr="00FF3813" w:rsidRDefault="007C5663" w:rsidP="002D10A5">
            <w:pPr>
              <w:jc w:val="right"/>
              <w:rPr>
                <w:rFonts w:ascii="Calibri" w:hAnsi="Calibri" w:cs="Calibri"/>
                <w:lang w:val="en-GB"/>
              </w:rPr>
            </w:pPr>
            <w:r w:rsidRPr="00FF3813">
              <w:rPr>
                <w:rFonts w:ascii="Calibri" w:hAnsi="Calibri" w:cs="Calibri"/>
                <w:lang w:val="en-GB"/>
              </w:rPr>
              <w:t>1.5</w:t>
            </w:r>
          </w:p>
        </w:tc>
        <w:tc>
          <w:tcPr>
            <w:tcW w:w="0" w:type="auto"/>
            <w:tcBorders>
              <w:top w:val="nil"/>
              <w:left w:val="nil"/>
              <w:bottom w:val="nil"/>
              <w:right w:val="nil"/>
            </w:tcBorders>
            <w:vAlign w:val="bottom"/>
          </w:tcPr>
          <w:p w14:paraId="78A1049C" w14:textId="77777777" w:rsidR="007C5663" w:rsidRPr="00FF3813" w:rsidRDefault="007C5663" w:rsidP="002D10A5">
            <w:pPr>
              <w:jc w:val="right"/>
              <w:rPr>
                <w:rFonts w:ascii="Calibri" w:hAnsi="Calibri" w:cs="Calibri"/>
                <w:lang w:val="en-GB"/>
              </w:rPr>
            </w:pPr>
            <w:r w:rsidRPr="00FF3813">
              <w:rPr>
                <w:rFonts w:ascii="Calibri" w:hAnsi="Calibri" w:cs="Calibri"/>
                <w:lang w:val="en-GB"/>
              </w:rPr>
              <w:t>26.0</w:t>
            </w:r>
          </w:p>
        </w:tc>
        <w:tc>
          <w:tcPr>
            <w:tcW w:w="0" w:type="auto"/>
            <w:tcBorders>
              <w:top w:val="nil"/>
              <w:left w:val="nil"/>
              <w:bottom w:val="nil"/>
              <w:right w:val="nil"/>
            </w:tcBorders>
            <w:vAlign w:val="bottom"/>
          </w:tcPr>
          <w:p w14:paraId="543ACFB4" w14:textId="77777777" w:rsidR="007C5663" w:rsidRPr="00FF3813" w:rsidRDefault="007C5663" w:rsidP="002D10A5">
            <w:pPr>
              <w:jc w:val="right"/>
              <w:rPr>
                <w:rFonts w:ascii="Calibri" w:hAnsi="Calibri" w:cs="Calibri"/>
                <w:lang w:val="en-GB"/>
              </w:rPr>
            </w:pPr>
            <w:r w:rsidRPr="00FF3813">
              <w:rPr>
                <w:rFonts w:ascii="Calibri" w:hAnsi="Calibri" w:cs="Calibri"/>
                <w:lang w:val="en-GB"/>
              </w:rPr>
              <w:t>12.8</w:t>
            </w:r>
          </w:p>
        </w:tc>
      </w:tr>
      <w:tr w:rsidR="00FF3813" w:rsidRPr="00FF3813" w14:paraId="6AF4ED73" w14:textId="77777777" w:rsidTr="002D10A5">
        <w:tc>
          <w:tcPr>
            <w:tcW w:w="0" w:type="auto"/>
            <w:tcBorders>
              <w:top w:val="nil"/>
              <w:left w:val="nil"/>
              <w:bottom w:val="nil"/>
              <w:right w:val="nil"/>
            </w:tcBorders>
          </w:tcPr>
          <w:p w14:paraId="615A4608" w14:textId="77777777" w:rsidR="007C5663" w:rsidRPr="00FF3813" w:rsidRDefault="007C5663" w:rsidP="002D10A5">
            <w:pPr>
              <w:keepNext/>
              <w:keepLines/>
              <w:rPr>
                <w:lang w:val="en-GB" w:eastAsia="en-GB"/>
              </w:rPr>
            </w:pPr>
          </w:p>
        </w:tc>
        <w:tc>
          <w:tcPr>
            <w:tcW w:w="0" w:type="auto"/>
            <w:tcBorders>
              <w:top w:val="nil"/>
              <w:left w:val="nil"/>
              <w:bottom w:val="nil"/>
              <w:right w:val="nil"/>
            </w:tcBorders>
            <w:vAlign w:val="bottom"/>
          </w:tcPr>
          <w:p w14:paraId="5F3D99EA"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59468D42"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02A6025C"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35B52DAF"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02A65724"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4269ABE9" w14:textId="77777777" w:rsidR="007C5663" w:rsidRPr="00FF3813" w:rsidRDefault="007C5663" w:rsidP="002D10A5">
            <w:pPr>
              <w:rPr>
                <w:rFonts w:ascii="Calibri" w:hAnsi="Calibri" w:cs="Calibri"/>
                <w:lang w:val="en-GB"/>
              </w:rPr>
            </w:pPr>
          </w:p>
        </w:tc>
      </w:tr>
      <w:tr w:rsidR="00FF3813" w:rsidRPr="00FF3813" w14:paraId="3EFAD378" w14:textId="77777777" w:rsidTr="002D10A5">
        <w:tc>
          <w:tcPr>
            <w:tcW w:w="0" w:type="auto"/>
            <w:tcBorders>
              <w:top w:val="nil"/>
              <w:left w:val="nil"/>
              <w:bottom w:val="nil"/>
              <w:right w:val="nil"/>
            </w:tcBorders>
          </w:tcPr>
          <w:p w14:paraId="51464385" w14:textId="77777777" w:rsidR="007C5663" w:rsidRPr="00FF3813" w:rsidRDefault="007C5663" w:rsidP="002D10A5">
            <w:pPr>
              <w:keepNext/>
              <w:keepLines/>
              <w:rPr>
                <w:b/>
                <w:lang w:val="en-GB" w:eastAsia="en-GB"/>
              </w:rPr>
            </w:pPr>
            <w:r w:rsidRPr="00FF3813">
              <w:rPr>
                <w:lang w:val="en-GB" w:eastAsia="en-GB"/>
              </w:rPr>
              <w:t>Proportion of</w:t>
            </w:r>
            <w:r w:rsidR="00CE0787" w:rsidRPr="00FF3813">
              <w:rPr>
                <w:lang w:val="en-GB" w:eastAsia="en-GB"/>
              </w:rPr>
              <w:t xml:space="preserve"> simulation being selected as ED</w:t>
            </w:r>
            <w:r w:rsidRPr="00FF3813">
              <w:rPr>
                <w:lang w:val="en-GB" w:eastAsia="en-GB"/>
              </w:rPr>
              <w:t>90</w:t>
            </w:r>
          </w:p>
        </w:tc>
        <w:tc>
          <w:tcPr>
            <w:tcW w:w="0" w:type="auto"/>
            <w:tcBorders>
              <w:top w:val="nil"/>
              <w:left w:val="nil"/>
              <w:bottom w:val="nil"/>
              <w:right w:val="nil"/>
            </w:tcBorders>
            <w:vAlign w:val="bottom"/>
          </w:tcPr>
          <w:p w14:paraId="0F993124"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02FEF42B"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09E9D10B"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6A05480C"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67A9D5E8"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798002DD" w14:textId="77777777" w:rsidR="007C5663" w:rsidRPr="00FF3813" w:rsidRDefault="007C5663" w:rsidP="002D10A5">
            <w:pPr>
              <w:rPr>
                <w:rFonts w:ascii="Calibri" w:hAnsi="Calibri" w:cs="Calibri"/>
                <w:lang w:val="en-GB"/>
              </w:rPr>
            </w:pPr>
          </w:p>
        </w:tc>
      </w:tr>
      <w:tr w:rsidR="00FF3813" w:rsidRPr="00FF3813" w14:paraId="369B3E96" w14:textId="77777777" w:rsidTr="002D10A5">
        <w:tc>
          <w:tcPr>
            <w:tcW w:w="0" w:type="auto"/>
            <w:tcBorders>
              <w:top w:val="nil"/>
              <w:left w:val="nil"/>
              <w:bottom w:val="nil"/>
              <w:right w:val="nil"/>
            </w:tcBorders>
          </w:tcPr>
          <w:p w14:paraId="378F6DBF" w14:textId="77777777" w:rsidR="007C5663" w:rsidRPr="00FF3813" w:rsidRDefault="007C5663" w:rsidP="002D10A5">
            <w:pPr>
              <w:keepNext/>
              <w:keepLines/>
              <w:ind w:left="720"/>
              <w:rPr>
                <w:lang w:val="en-GB" w:eastAsia="en-GB"/>
              </w:rPr>
            </w:pPr>
            <w:r w:rsidRPr="00FF3813">
              <w:rPr>
                <w:lang w:val="en-GB" w:eastAsia="en-GB"/>
              </w:rPr>
              <w:t>Flat placebo like curve</w:t>
            </w:r>
          </w:p>
        </w:tc>
        <w:tc>
          <w:tcPr>
            <w:tcW w:w="0" w:type="auto"/>
            <w:tcBorders>
              <w:top w:val="nil"/>
              <w:left w:val="nil"/>
              <w:bottom w:val="nil"/>
              <w:right w:val="nil"/>
            </w:tcBorders>
            <w:vAlign w:val="bottom"/>
          </w:tcPr>
          <w:p w14:paraId="14721959"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78432074"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4240FA07"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51C4A9FF"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00BA721C" w14:textId="77777777" w:rsidR="007C5663" w:rsidRPr="00FF3813" w:rsidRDefault="007C5663" w:rsidP="002D10A5">
            <w:pPr>
              <w:jc w:val="right"/>
              <w:rPr>
                <w:rFonts w:ascii="Calibri" w:hAnsi="Calibri" w:cs="Calibri"/>
                <w:lang w:val="en-GB"/>
              </w:rPr>
            </w:pPr>
            <w:r w:rsidRPr="00FF3813">
              <w:rPr>
                <w:rFonts w:ascii="Calibri" w:hAnsi="Calibri" w:cs="Calibri"/>
                <w:lang w:val="en-GB"/>
              </w:rPr>
              <w:t>36%</w:t>
            </w:r>
          </w:p>
        </w:tc>
        <w:tc>
          <w:tcPr>
            <w:tcW w:w="0" w:type="auto"/>
            <w:tcBorders>
              <w:top w:val="nil"/>
              <w:left w:val="nil"/>
              <w:bottom w:val="nil"/>
              <w:right w:val="nil"/>
            </w:tcBorders>
            <w:vAlign w:val="bottom"/>
          </w:tcPr>
          <w:p w14:paraId="0BB840D1" w14:textId="77777777" w:rsidR="007C5663" w:rsidRPr="00FF3813" w:rsidRDefault="007C5663" w:rsidP="002D10A5">
            <w:pPr>
              <w:jc w:val="right"/>
              <w:rPr>
                <w:rFonts w:ascii="Calibri" w:hAnsi="Calibri" w:cs="Calibri"/>
                <w:lang w:val="en-GB"/>
              </w:rPr>
            </w:pPr>
            <w:r w:rsidRPr="00FF3813">
              <w:rPr>
                <w:rFonts w:ascii="Calibri" w:hAnsi="Calibri" w:cs="Calibri"/>
                <w:lang w:val="en-GB"/>
              </w:rPr>
              <w:t>1%</w:t>
            </w:r>
          </w:p>
        </w:tc>
      </w:tr>
      <w:tr w:rsidR="00FF3813" w:rsidRPr="00FF3813" w14:paraId="4FE78F8E" w14:textId="77777777" w:rsidTr="002D10A5">
        <w:tc>
          <w:tcPr>
            <w:tcW w:w="0" w:type="auto"/>
            <w:tcBorders>
              <w:top w:val="nil"/>
              <w:left w:val="nil"/>
              <w:bottom w:val="nil"/>
              <w:right w:val="nil"/>
            </w:tcBorders>
          </w:tcPr>
          <w:p w14:paraId="7CBCC95B" w14:textId="77777777" w:rsidR="007C5663" w:rsidRPr="00FF3813" w:rsidRDefault="00F5499C" w:rsidP="002D10A5">
            <w:pPr>
              <w:keepNext/>
              <w:keepLines/>
              <w:ind w:left="720"/>
              <w:rPr>
                <w:lang w:val="en-GB" w:eastAsia="en-GB"/>
              </w:rPr>
            </w:pPr>
            <w:r w:rsidRPr="00FF3813">
              <w:rPr>
                <w:i/>
                <w:lang w:val="en-GB" w:eastAsia="en-GB"/>
              </w:rPr>
              <w:t>Emax</w:t>
            </w:r>
            <w:r w:rsidR="007C5663" w:rsidRPr="00FF3813">
              <w:rPr>
                <w:lang w:val="en-GB" w:eastAsia="en-GB"/>
              </w:rPr>
              <w:t xml:space="preserve"> like Curve</w:t>
            </w:r>
          </w:p>
        </w:tc>
        <w:tc>
          <w:tcPr>
            <w:tcW w:w="0" w:type="auto"/>
            <w:tcBorders>
              <w:top w:val="nil"/>
              <w:left w:val="nil"/>
              <w:bottom w:val="nil"/>
              <w:right w:val="nil"/>
            </w:tcBorders>
            <w:vAlign w:val="bottom"/>
          </w:tcPr>
          <w:p w14:paraId="7185ADE1"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306C7A77"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4CA2E618"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20620FC5"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6D03C55E" w14:textId="77777777" w:rsidR="007C5663" w:rsidRPr="00FF3813" w:rsidRDefault="007C5663" w:rsidP="002D10A5">
            <w:pPr>
              <w:jc w:val="right"/>
              <w:rPr>
                <w:rFonts w:ascii="Calibri" w:hAnsi="Calibri" w:cs="Calibri"/>
                <w:lang w:val="en-GB"/>
              </w:rPr>
            </w:pPr>
            <w:r w:rsidRPr="00FF3813">
              <w:rPr>
                <w:rFonts w:ascii="Calibri" w:hAnsi="Calibri" w:cs="Calibri"/>
                <w:lang w:val="en-GB"/>
              </w:rPr>
              <w:t>92%</w:t>
            </w:r>
          </w:p>
        </w:tc>
        <w:tc>
          <w:tcPr>
            <w:tcW w:w="0" w:type="auto"/>
            <w:tcBorders>
              <w:top w:val="nil"/>
              <w:left w:val="nil"/>
              <w:bottom w:val="nil"/>
              <w:right w:val="nil"/>
            </w:tcBorders>
            <w:vAlign w:val="bottom"/>
          </w:tcPr>
          <w:p w14:paraId="44B787F5" w14:textId="77777777" w:rsidR="007C5663" w:rsidRPr="00FF3813" w:rsidRDefault="007C5663" w:rsidP="002D10A5">
            <w:pPr>
              <w:jc w:val="right"/>
              <w:rPr>
                <w:rFonts w:ascii="Calibri" w:hAnsi="Calibri" w:cs="Calibri"/>
                <w:lang w:val="en-GB"/>
              </w:rPr>
            </w:pPr>
            <w:r w:rsidRPr="00FF3813">
              <w:rPr>
                <w:rFonts w:ascii="Calibri" w:hAnsi="Calibri" w:cs="Calibri"/>
                <w:lang w:val="en-GB"/>
              </w:rPr>
              <w:t>8%</w:t>
            </w:r>
          </w:p>
        </w:tc>
      </w:tr>
      <w:tr w:rsidR="00FF3813" w:rsidRPr="00FF3813" w14:paraId="392DF1C6" w14:textId="77777777" w:rsidTr="002D10A5">
        <w:tc>
          <w:tcPr>
            <w:tcW w:w="0" w:type="auto"/>
            <w:tcBorders>
              <w:top w:val="nil"/>
              <w:left w:val="nil"/>
              <w:bottom w:val="nil"/>
              <w:right w:val="nil"/>
            </w:tcBorders>
          </w:tcPr>
          <w:p w14:paraId="017B145B" w14:textId="77777777" w:rsidR="007C5663" w:rsidRPr="00FF3813" w:rsidRDefault="007C5663" w:rsidP="002D10A5">
            <w:pPr>
              <w:keepNext/>
              <w:keepLines/>
              <w:ind w:left="720"/>
              <w:rPr>
                <w:lang w:val="en-GB" w:eastAsia="en-GB"/>
              </w:rPr>
            </w:pPr>
            <w:r w:rsidRPr="00FF3813">
              <w:rPr>
                <w:lang w:val="en-GB" w:eastAsia="en-GB"/>
              </w:rPr>
              <w:t>Log Linear Curve</w:t>
            </w:r>
          </w:p>
        </w:tc>
        <w:tc>
          <w:tcPr>
            <w:tcW w:w="0" w:type="auto"/>
            <w:tcBorders>
              <w:top w:val="nil"/>
              <w:left w:val="nil"/>
              <w:bottom w:val="nil"/>
              <w:right w:val="nil"/>
            </w:tcBorders>
            <w:vAlign w:val="bottom"/>
          </w:tcPr>
          <w:p w14:paraId="69C88B66"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4D98A591"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741484FD"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523ECB88"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4E12F05B" w14:textId="77777777" w:rsidR="007C5663" w:rsidRPr="00FF3813" w:rsidRDefault="007C5663" w:rsidP="002D10A5">
            <w:pPr>
              <w:jc w:val="right"/>
              <w:rPr>
                <w:rFonts w:ascii="Calibri" w:hAnsi="Calibri" w:cs="Calibri"/>
                <w:lang w:val="en-GB"/>
              </w:rPr>
            </w:pPr>
            <w:r w:rsidRPr="00FF3813">
              <w:rPr>
                <w:rFonts w:ascii="Calibri" w:hAnsi="Calibri" w:cs="Calibri"/>
                <w:lang w:val="en-GB"/>
              </w:rPr>
              <w:t>91%</w:t>
            </w:r>
          </w:p>
        </w:tc>
        <w:tc>
          <w:tcPr>
            <w:tcW w:w="0" w:type="auto"/>
            <w:tcBorders>
              <w:top w:val="nil"/>
              <w:left w:val="nil"/>
              <w:bottom w:val="nil"/>
              <w:right w:val="nil"/>
            </w:tcBorders>
            <w:vAlign w:val="bottom"/>
          </w:tcPr>
          <w:p w14:paraId="479BA5A1" w14:textId="77777777" w:rsidR="007C5663" w:rsidRPr="00FF3813" w:rsidRDefault="007C5663" w:rsidP="002D10A5">
            <w:pPr>
              <w:jc w:val="right"/>
              <w:rPr>
                <w:rFonts w:ascii="Calibri" w:hAnsi="Calibri" w:cs="Calibri"/>
                <w:lang w:val="en-GB"/>
              </w:rPr>
            </w:pPr>
            <w:r w:rsidRPr="00FF3813">
              <w:rPr>
                <w:rFonts w:ascii="Calibri" w:hAnsi="Calibri" w:cs="Calibri"/>
                <w:lang w:val="en-GB"/>
              </w:rPr>
              <w:t>8%</w:t>
            </w:r>
          </w:p>
        </w:tc>
      </w:tr>
      <w:tr w:rsidR="00FF3813" w:rsidRPr="00FF3813" w14:paraId="4DE3D6DD" w14:textId="77777777" w:rsidTr="002D10A5">
        <w:tc>
          <w:tcPr>
            <w:tcW w:w="0" w:type="auto"/>
            <w:tcBorders>
              <w:top w:val="nil"/>
              <w:left w:val="nil"/>
              <w:bottom w:val="nil"/>
              <w:right w:val="nil"/>
            </w:tcBorders>
          </w:tcPr>
          <w:p w14:paraId="32A0FC11" w14:textId="1BFCEBF8" w:rsidR="007C5663" w:rsidRPr="00FF3813" w:rsidRDefault="00457E67" w:rsidP="002D10A5">
            <w:pPr>
              <w:keepNext/>
              <w:keepLines/>
              <w:ind w:left="720"/>
              <w:rPr>
                <w:lang w:val="en-GB" w:eastAsia="en-GB"/>
              </w:rPr>
            </w:pPr>
            <w:r w:rsidRPr="00FF3813">
              <w:rPr>
                <w:lang w:val="en-GB" w:eastAsia="en-GB"/>
              </w:rPr>
              <w:t>U-Shaped</w:t>
            </w:r>
            <w:r w:rsidR="007C5663" w:rsidRPr="00FF3813">
              <w:rPr>
                <w:lang w:val="en-GB" w:eastAsia="en-GB"/>
              </w:rPr>
              <w:t xml:space="preserve"> Curve</w:t>
            </w:r>
          </w:p>
        </w:tc>
        <w:tc>
          <w:tcPr>
            <w:tcW w:w="0" w:type="auto"/>
            <w:tcBorders>
              <w:top w:val="nil"/>
              <w:left w:val="nil"/>
              <w:bottom w:val="nil"/>
              <w:right w:val="nil"/>
            </w:tcBorders>
            <w:vAlign w:val="bottom"/>
          </w:tcPr>
          <w:p w14:paraId="64F2E86C"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55CB65AD"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77089402"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1F22FBBA"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1C1FD0BC" w14:textId="77777777" w:rsidR="007C5663" w:rsidRPr="00FF3813" w:rsidRDefault="007C5663" w:rsidP="002D10A5">
            <w:pPr>
              <w:jc w:val="right"/>
              <w:rPr>
                <w:rFonts w:ascii="Calibri" w:hAnsi="Calibri" w:cs="Calibri"/>
                <w:lang w:val="en-GB"/>
              </w:rPr>
            </w:pPr>
            <w:r w:rsidRPr="00FF3813">
              <w:rPr>
                <w:rFonts w:ascii="Calibri" w:hAnsi="Calibri" w:cs="Calibri"/>
                <w:lang w:val="en-GB"/>
              </w:rPr>
              <w:t>59%</w:t>
            </w:r>
          </w:p>
        </w:tc>
        <w:tc>
          <w:tcPr>
            <w:tcW w:w="0" w:type="auto"/>
            <w:tcBorders>
              <w:top w:val="nil"/>
              <w:left w:val="nil"/>
              <w:bottom w:val="nil"/>
              <w:right w:val="nil"/>
            </w:tcBorders>
            <w:vAlign w:val="bottom"/>
          </w:tcPr>
          <w:p w14:paraId="0B977EB0"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r>
      <w:tr w:rsidR="00FF3813" w:rsidRPr="00FF3813" w14:paraId="594B6B1C" w14:textId="77777777" w:rsidTr="002D10A5">
        <w:tc>
          <w:tcPr>
            <w:tcW w:w="0" w:type="auto"/>
            <w:tcBorders>
              <w:top w:val="nil"/>
              <w:left w:val="nil"/>
              <w:bottom w:val="nil"/>
              <w:right w:val="nil"/>
            </w:tcBorders>
          </w:tcPr>
          <w:p w14:paraId="38B6CD94" w14:textId="77777777" w:rsidR="007C5663" w:rsidRPr="00FF3813" w:rsidRDefault="007C5663" w:rsidP="002D10A5">
            <w:pPr>
              <w:keepNext/>
              <w:keepLines/>
              <w:rPr>
                <w:lang w:val="en-GB" w:eastAsia="en-GB"/>
              </w:rPr>
            </w:pPr>
          </w:p>
        </w:tc>
        <w:tc>
          <w:tcPr>
            <w:tcW w:w="0" w:type="auto"/>
            <w:tcBorders>
              <w:top w:val="nil"/>
              <w:left w:val="nil"/>
              <w:bottom w:val="nil"/>
              <w:right w:val="nil"/>
            </w:tcBorders>
            <w:vAlign w:val="bottom"/>
          </w:tcPr>
          <w:p w14:paraId="57F972D1"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17B6A3C7"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54B5D9B1"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5F6D3151"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7B09DE58"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44A3C1B7" w14:textId="77777777" w:rsidR="007C5663" w:rsidRPr="00FF3813" w:rsidRDefault="007C5663" w:rsidP="002D10A5">
            <w:pPr>
              <w:rPr>
                <w:rFonts w:ascii="Calibri" w:hAnsi="Calibri" w:cs="Calibri"/>
                <w:lang w:val="en-GB"/>
              </w:rPr>
            </w:pPr>
          </w:p>
        </w:tc>
      </w:tr>
      <w:tr w:rsidR="00FF3813" w:rsidRPr="00FF3813" w14:paraId="0D80C5F9" w14:textId="77777777" w:rsidTr="002D10A5">
        <w:tc>
          <w:tcPr>
            <w:tcW w:w="0" w:type="auto"/>
            <w:tcBorders>
              <w:top w:val="nil"/>
              <w:left w:val="nil"/>
              <w:bottom w:val="nil"/>
              <w:right w:val="nil"/>
            </w:tcBorders>
          </w:tcPr>
          <w:p w14:paraId="3D590503" w14:textId="77777777" w:rsidR="007C5663" w:rsidRPr="00FF3813" w:rsidRDefault="007C5663" w:rsidP="002D10A5">
            <w:pPr>
              <w:keepNext/>
              <w:keepLines/>
              <w:rPr>
                <w:lang w:val="en-GB" w:eastAsia="en-GB"/>
              </w:rPr>
            </w:pPr>
            <w:r w:rsidRPr="00FF3813">
              <w:rPr>
                <w:lang w:val="en-GB" w:eastAsia="en-GB"/>
              </w:rPr>
              <w:t>Proportion of simulation being selected as MED</w:t>
            </w:r>
          </w:p>
        </w:tc>
        <w:tc>
          <w:tcPr>
            <w:tcW w:w="0" w:type="auto"/>
            <w:tcBorders>
              <w:top w:val="nil"/>
              <w:left w:val="nil"/>
              <w:bottom w:val="nil"/>
              <w:right w:val="nil"/>
            </w:tcBorders>
            <w:vAlign w:val="bottom"/>
          </w:tcPr>
          <w:p w14:paraId="1B2216E3"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05D4D14B"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506DE105"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225E4E31"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16EA6B52"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3A23E123" w14:textId="77777777" w:rsidR="007C5663" w:rsidRPr="00FF3813" w:rsidRDefault="007C5663" w:rsidP="002D10A5">
            <w:pPr>
              <w:rPr>
                <w:rFonts w:ascii="Calibri" w:hAnsi="Calibri" w:cs="Calibri"/>
                <w:lang w:val="en-GB"/>
              </w:rPr>
            </w:pPr>
          </w:p>
        </w:tc>
      </w:tr>
      <w:tr w:rsidR="00FF3813" w:rsidRPr="00FF3813" w14:paraId="45242CC8" w14:textId="77777777" w:rsidTr="002D10A5">
        <w:tc>
          <w:tcPr>
            <w:tcW w:w="0" w:type="auto"/>
            <w:tcBorders>
              <w:top w:val="nil"/>
              <w:left w:val="nil"/>
              <w:bottom w:val="nil"/>
              <w:right w:val="nil"/>
            </w:tcBorders>
          </w:tcPr>
          <w:p w14:paraId="20379529" w14:textId="77777777" w:rsidR="007C5663" w:rsidRPr="00FF3813" w:rsidRDefault="007C5663" w:rsidP="002D10A5">
            <w:pPr>
              <w:keepNext/>
              <w:keepLines/>
              <w:ind w:left="720"/>
              <w:rPr>
                <w:lang w:val="en-GB" w:eastAsia="en-GB"/>
              </w:rPr>
            </w:pPr>
            <w:r w:rsidRPr="00FF3813">
              <w:rPr>
                <w:lang w:val="en-GB" w:eastAsia="en-GB"/>
              </w:rPr>
              <w:t>Flat placebo like curve</w:t>
            </w:r>
          </w:p>
        </w:tc>
        <w:tc>
          <w:tcPr>
            <w:tcW w:w="0" w:type="auto"/>
            <w:tcBorders>
              <w:top w:val="nil"/>
              <w:left w:val="nil"/>
              <w:bottom w:val="nil"/>
              <w:right w:val="nil"/>
            </w:tcBorders>
            <w:vAlign w:val="bottom"/>
          </w:tcPr>
          <w:p w14:paraId="0F62061D"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3E912D33"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627FCCE0"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5BE394ED"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44D522FC"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3FAC040D"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r>
      <w:tr w:rsidR="00FF3813" w:rsidRPr="00FF3813" w14:paraId="4293E45C" w14:textId="77777777" w:rsidTr="002D10A5">
        <w:tc>
          <w:tcPr>
            <w:tcW w:w="0" w:type="auto"/>
            <w:tcBorders>
              <w:top w:val="nil"/>
              <w:left w:val="nil"/>
              <w:bottom w:val="nil"/>
              <w:right w:val="nil"/>
            </w:tcBorders>
          </w:tcPr>
          <w:p w14:paraId="17D6C821" w14:textId="77777777" w:rsidR="007C5663" w:rsidRPr="00FF3813" w:rsidRDefault="00F5499C" w:rsidP="002D10A5">
            <w:pPr>
              <w:keepNext/>
              <w:keepLines/>
              <w:ind w:left="720"/>
              <w:rPr>
                <w:lang w:val="en-GB" w:eastAsia="en-GB"/>
              </w:rPr>
            </w:pPr>
            <w:r w:rsidRPr="00FF3813">
              <w:rPr>
                <w:i/>
                <w:lang w:val="en-GB" w:eastAsia="en-GB"/>
              </w:rPr>
              <w:t>Emax</w:t>
            </w:r>
            <w:r w:rsidR="007C5663" w:rsidRPr="00FF3813">
              <w:rPr>
                <w:lang w:val="en-GB" w:eastAsia="en-GB"/>
              </w:rPr>
              <w:t xml:space="preserve"> like Curve</w:t>
            </w:r>
          </w:p>
        </w:tc>
        <w:tc>
          <w:tcPr>
            <w:tcW w:w="0" w:type="auto"/>
            <w:tcBorders>
              <w:top w:val="nil"/>
              <w:left w:val="nil"/>
              <w:bottom w:val="nil"/>
              <w:right w:val="nil"/>
            </w:tcBorders>
            <w:vAlign w:val="bottom"/>
          </w:tcPr>
          <w:p w14:paraId="25C85ACE" w14:textId="77777777" w:rsidR="007C5663" w:rsidRPr="00FF3813" w:rsidRDefault="007C5663" w:rsidP="002D10A5">
            <w:pPr>
              <w:jc w:val="right"/>
              <w:rPr>
                <w:rFonts w:ascii="Calibri" w:hAnsi="Calibri" w:cs="Calibri"/>
                <w:lang w:val="en-GB"/>
              </w:rPr>
            </w:pPr>
            <w:r w:rsidRPr="00FF3813">
              <w:rPr>
                <w:rFonts w:ascii="Calibri" w:hAnsi="Calibri" w:cs="Calibri"/>
                <w:lang w:val="en-GB"/>
              </w:rPr>
              <w:t>1%</w:t>
            </w:r>
          </w:p>
        </w:tc>
        <w:tc>
          <w:tcPr>
            <w:tcW w:w="0" w:type="auto"/>
            <w:tcBorders>
              <w:top w:val="nil"/>
              <w:left w:val="nil"/>
              <w:bottom w:val="nil"/>
              <w:right w:val="nil"/>
            </w:tcBorders>
            <w:vAlign w:val="bottom"/>
          </w:tcPr>
          <w:p w14:paraId="125048E3" w14:textId="77777777" w:rsidR="007C5663" w:rsidRPr="00FF3813" w:rsidRDefault="007C5663" w:rsidP="002D10A5">
            <w:pPr>
              <w:jc w:val="right"/>
              <w:rPr>
                <w:rFonts w:ascii="Calibri" w:hAnsi="Calibri" w:cs="Calibri"/>
                <w:lang w:val="en-GB"/>
              </w:rPr>
            </w:pPr>
            <w:r w:rsidRPr="00FF3813">
              <w:rPr>
                <w:rFonts w:ascii="Calibri" w:hAnsi="Calibri" w:cs="Calibri"/>
                <w:lang w:val="en-GB"/>
              </w:rPr>
              <w:t>16%</w:t>
            </w:r>
          </w:p>
        </w:tc>
        <w:tc>
          <w:tcPr>
            <w:tcW w:w="0" w:type="auto"/>
            <w:tcBorders>
              <w:top w:val="nil"/>
              <w:left w:val="nil"/>
              <w:bottom w:val="nil"/>
              <w:right w:val="nil"/>
            </w:tcBorders>
            <w:vAlign w:val="bottom"/>
          </w:tcPr>
          <w:p w14:paraId="2D08DAD9" w14:textId="77777777" w:rsidR="007C5663" w:rsidRPr="00FF3813" w:rsidRDefault="007C5663" w:rsidP="002D10A5">
            <w:pPr>
              <w:jc w:val="right"/>
              <w:rPr>
                <w:rFonts w:ascii="Calibri" w:hAnsi="Calibri" w:cs="Calibri"/>
                <w:lang w:val="en-GB"/>
              </w:rPr>
            </w:pPr>
            <w:r w:rsidRPr="00FF3813">
              <w:rPr>
                <w:rFonts w:ascii="Calibri" w:hAnsi="Calibri" w:cs="Calibri"/>
                <w:lang w:val="en-GB"/>
              </w:rPr>
              <w:t>47%</w:t>
            </w:r>
          </w:p>
        </w:tc>
        <w:tc>
          <w:tcPr>
            <w:tcW w:w="0" w:type="auto"/>
            <w:tcBorders>
              <w:top w:val="nil"/>
              <w:left w:val="nil"/>
              <w:bottom w:val="nil"/>
              <w:right w:val="nil"/>
            </w:tcBorders>
            <w:vAlign w:val="bottom"/>
          </w:tcPr>
          <w:p w14:paraId="47C07B04" w14:textId="77777777" w:rsidR="007C5663" w:rsidRPr="00FF3813" w:rsidRDefault="007C5663" w:rsidP="002D10A5">
            <w:pPr>
              <w:jc w:val="right"/>
              <w:rPr>
                <w:rFonts w:ascii="Calibri" w:hAnsi="Calibri" w:cs="Calibri"/>
                <w:lang w:val="en-GB"/>
              </w:rPr>
            </w:pPr>
            <w:r w:rsidRPr="00FF3813">
              <w:rPr>
                <w:rFonts w:ascii="Calibri" w:hAnsi="Calibri" w:cs="Calibri"/>
                <w:lang w:val="en-GB"/>
              </w:rPr>
              <w:t>7%</w:t>
            </w:r>
          </w:p>
        </w:tc>
        <w:tc>
          <w:tcPr>
            <w:tcW w:w="0" w:type="auto"/>
            <w:tcBorders>
              <w:top w:val="nil"/>
              <w:left w:val="nil"/>
              <w:bottom w:val="nil"/>
              <w:right w:val="nil"/>
            </w:tcBorders>
            <w:vAlign w:val="bottom"/>
          </w:tcPr>
          <w:p w14:paraId="3E3C2D88" w14:textId="77777777" w:rsidR="007C5663" w:rsidRPr="00FF3813" w:rsidRDefault="007C5663" w:rsidP="002D10A5">
            <w:pPr>
              <w:jc w:val="right"/>
              <w:rPr>
                <w:rFonts w:ascii="Calibri" w:hAnsi="Calibri" w:cs="Calibri"/>
                <w:lang w:val="en-GB"/>
              </w:rPr>
            </w:pPr>
            <w:r w:rsidRPr="00FF3813">
              <w:rPr>
                <w:rFonts w:ascii="Calibri" w:hAnsi="Calibri" w:cs="Calibri"/>
                <w:lang w:val="en-GB"/>
              </w:rPr>
              <w:t>9%</w:t>
            </w:r>
          </w:p>
        </w:tc>
        <w:tc>
          <w:tcPr>
            <w:tcW w:w="0" w:type="auto"/>
            <w:tcBorders>
              <w:top w:val="nil"/>
              <w:left w:val="nil"/>
              <w:bottom w:val="nil"/>
              <w:right w:val="nil"/>
            </w:tcBorders>
            <w:vAlign w:val="bottom"/>
          </w:tcPr>
          <w:p w14:paraId="25AB9585"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r>
      <w:tr w:rsidR="00FF3813" w:rsidRPr="00FF3813" w14:paraId="6978B384" w14:textId="77777777" w:rsidTr="002D10A5">
        <w:tc>
          <w:tcPr>
            <w:tcW w:w="0" w:type="auto"/>
            <w:tcBorders>
              <w:top w:val="nil"/>
              <w:left w:val="nil"/>
              <w:bottom w:val="nil"/>
              <w:right w:val="nil"/>
            </w:tcBorders>
          </w:tcPr>
          <w:p w14:paraId="3EAC7D7B" w14:textId="77777777" w:rsidR="007C5663" w:rsidRPr="00FF3813" w:rsidRDefault="007C5663" w:rsidP="002D10A5">
            <w:pPr>
              <w:keepNext/>
              <w:keepLines/>
              <w:ind w:left="720"/>
              <w:rPr>
                <w:lang w:val="en-GB" w:eastAsia="en-GB"/>
              </w:rPr>
            </w:pPr>
            <w:r w:rsidRPr="00FF3813">
              <w:rPr>
                <w:lang w:val="en-GB" w:eastAsia="en-GB"/>
              </w:rPr>
              <w:t>Log Linear Curve</w:t>
            </w:r>
          </w:p>
        </w:tc>
        <w:tc>
          <w:tcPr>
            <w:tcW w:w="0" w:type="auto"/>
            <w:tcBorders>
              <w:top w:val="nil"/>
              <w:left w:val="nil"/>
              <w:bottom w:val="nil"/>
              <w:right w:val="nil"/>
            </w:tcBorders>
            <w:vAlign w:val="bottom"/>
          </w:tcPr>
          <w:p w14:paraId="7A56AC46"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6A1BFC67" w14:textId="77777777" w:rsidR="007C5663" w:rsidRPr="00FF3813" w:rsidRDefault="007C5663" w:rsidP="002D10A5">
            <w:pPr>
              <w:jc w:val="right"/>
              <w:rPr>
                <w:rFonts w:ascii="Calibri" w:hAnsi="Calibri" w:cs="Calibri"/>
                <w:lang w:val="en-GB"/>
              </w:rPr>
            </w:pPr>
            <w:r w:rsidRPr="00FF3813">
              <w:rPr>
                <w:rFonts w:ascii="Calibri" w:hAnsi="Calibri" w:cs="Calibri"/>
                <w:lang w:val="en-GB"/>
              </w:rPr>
              <w:t>9%</w:t>
            </w:r>
          </w:p>
        </w:tc>
        <w:tc>
          <w:tcPr>
            <w:tcW w:w="0" w:type="auto"/>
            <w:tcBorders>
              <w:top w:val="nil"/>
              <w:left w:val="nil"/>
              <w:bottom w:val="nil"/>
              <w:right w:val="nil"/>
            </w:tcBorders>
            <w:vAlign w:val="bottom"/>
          </w:tcPr>
          <w:p w14:paraId="4EAEE8BD" w14:textId="77777777" w:rsidR="007C5663" w:rsidRPr="00FF3813" w:rsidRDefault="007C5663" w:rsidP="002D10A5">
            <w:pPr>
              <w:jc w:val="right"/>
              <w:rPr>
                <w:rFonts w:ascii="Calibri" w:hAnsi="Calibri" w:cs="Calibri"/>
                <w:lang w:val="en-GB"/>
              </w:rPr>
            </w:pPr>
            <w:r w:rsidRPr="00FF3813">
              <w:rPr>
                <w:rFonts w:ascii="Calibri" w:hAnsi="Calibri" w:cs="Calibri"/>
                <w:lang w:val="en-GB"/>
              </w:rPr>
              <w:t>41%</w:t>
            </w:r>
          </w:p>
        </w:tc>
        <w:tc>
          <w:tcPr>
            <w:tcW w:w="0" w:type="auto"/>
            <w:tcBorders>
              <w:top w:val="nil"/>
              <w:left w:val="nil"/>
              <w:bottom w:val="nil"/>
              <w:right w:val="nil"/>
            </w:tcBorders>
            <w:vAlign w:val="bottom"/>
          </w:tcPr>
          <w:p w14:paraId="27237507" w14:textId="77777777" w:rsidR="007C5663" w:rsidRPr="00FF3813" w:rsidRDefault="007C5663" w:rsidP="002D10A5">
            <w:pPr>
              <w:jc w:val="right"/>
              <w:rPr>
                <w:rFonts w:ascii="Calibri" w:hAnsi="Calibri" w:cs="Calibri"/>
                <w:lang w:val="en-GB"/>
              </w:rPr>
            </w:pPr>
            <w:r w:rsidRPr="00FF3813">
              <w:rPr>
                <w:rFonts w:ascii="Calibri" w:hAnsi="Calibri" w:cs="Calibri"/>
                <w:lang w:val="en-GB"/>
              </w:rPr>
              <w:t>7%</w:t>
            </w:r>
          </w:p>
        </w:tc>
        <w:tc>
          <w:tcPr>
            <w:tcW w:w="0" w:type="auto"/>
            <w:tcBorders>
              <w:top w:val="nil"/>
              <w:left w:val="nil"/>
              <w:bottom w:val="nil"/>
              <w:right w:val="nil"/>
            </w:tcBorders>
            <w:vAlign w:val="bottom"/>
          </w:tcPr>
          <w:p w14:paraId="164D4345" w14:textId="77777777" w:rsidR="007C5663" w:rsidRPr="00FF3813" w:rsidRDefault="007C5663" w:rsidP="002D10A5">
            <w:pPr>
              <w:jc w:val="right"/>
              <w:rPr>
                <w:rFonts w:ascii="Calibri" w:hAnsi="Calibri" w:cs="Calibri"/>
                <w:lang w:val="en-GB"/>
              </w:rPr>
            </w:pPr>
            <w:r w:rsidRPr="00FF3813">
              <w:rPr>
                <w:rFonts w:ascii="Calibri" w:hAnsi="Calibri" w:cs="Calibri"/>
                <w:lang w:val="en-GB"/>
              </w:rPr>
              <w:t>12%</w:t>
            </w:r>
          </w:p>
        </w:tc>
        <w:tc>
          <w:tcPr>
            <w:tcW w:w="0" w:type="auto"/>
            <w:tcBorders>
              <w:top w:val="nil"/>
              <w:left w:val="nil"/>
              <w:bottom w:val="nil"/>
              <w:right w:val="nil"/>
            </w:tcBorders>
            <w:vAlign w:val="bottom"/>
          </w:tcPr>
          <w:p w14:paraId="2D1A6A9C"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r>
      <w:tr w:rsidR="00FF3813" w:rsidRPr="00FF3813" w14:paraId="1D072313" w14:textId="77777777" w:rsidTr="002D10A5">
        <w:tc>
          <w:tcPr>
            <w:tcW w:w="0" w:type="auto"/>
            <w:tcBorders>
              <w:top w:val="nil"/>
              <w:left w:val="nil"/>
              <w:bottom w:val="nil"/>
              <w:right w:val="nil"/>
            </w:tcBorders>
          </w:tcPr>
          <w:p w14:paraId="568BCEC8" w14:textId="6374DDCA" w:rsidR="007C5663" w:rsidRPr="00FF3813" w:rsidRDefault="00457E67" w:rsidP="002D10A5">
            <w:pPr>
              <w:keepNext/>
              <w:keepLines/>
              <w:ind w:left="720"/>
              <w:rPr>
                <w:lang w:val="en-GB" w:eastAsia="en-GB"/>
              </w:rPr>
            </w:pPr>
            <w:r w:rsidRPr="00FF3813">
              <w:rPr>
                <w:lang w:val="en-GB" w:eastAsia="en-GB"/>
              </w:rPr>
              <w:t>U-Shaped</w:t>
            </w:r>
            <w:r w:rsidR="007C5663" w:rsidRPr="00FF3813">
              <w:rPr>
                <w:lang w:val="en-GB" w:eastAsia="en-GB"/>
              </w:rPr>
              <w:t xml:space="preserve"> Curve</w:t>
            </w:r>
          </w:p>
        </w:tc>
        <w:tc>
          <w:tcPr>
            <w:tcW w:w="0" w:type="auto"/>
            <w:tcBorders>
              <w:top w:val="nil"/>
              <w:left w:val="nil"/>
              <w:bottom w:val="nil"/>
              <w:right w:val="nil"/>
            </w:tcBorders>
            <w:vAlign w:val="bottom"/>
          </w:tcPr>
          <w:p w14:paraId="4C88A3D9" w14:textId="77777777" w:rsidR="007C5663" w:rsidRPr="00FF3813" w:rsidRDefault="007C5663" w:rsidP="002D10A5">
            <w:pPr>
              <w:jc w:val="right"/>
              <w:rPr>
                <w:rFonts w:ascii="Calibri" w:hAnsi="Calibri" w:cs="Calibri"/>
                <w:lang w:val="en-GB"/>
              </w:rPr>
            </w:pPr>
            <w:r w:rsidRPr="00FF3813">
              <w:rPr>
                <w:rFonts w:ascii="Calibri" w:hAnsi="Calibri" w:cs="Calibri"/>
                <w:lang w:val="en-GB"/>
              </w:rPr>
              <w:t>1%</w:t>
            </w:r>
          </w:p>
        </w:tc>
        <w:tc>
          <w:tcPr>
            <w:tcW w:w="0" w:type="auto"/>
            <w:tcBorders>
              <w:top w:val="nil"/>
              <w:left w:val="nil"/>
              <w:bottom w:val="nil"/>
              <w:right w:val="nil"/>
            </w:tcBorders>
            <w:vAlign w:val="bottom"/>
          </w:tcPr>
          <w:p w14:paraId="3102A9D4"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4E39F65E" w14:textId="77777777" w:rsidR="007C5663" w:rsidRPr="00FF3813" w:rsidRDefault="007C5663" w:rsidP="002D10A5">
            <w:pPr>
              <w:jc w:val="right"/>
              <w:rPr>
                <w:rFonts w:ascii="Calibri" w:hAnsi="Calibri" w:cs="Calibri"/>
                <w:lang w:val="en-GB"/>
              </w:rPr>
            </w:pPr>
            <w:r w:rsidRPr="00FF3813">
              <w:rPr>
                <w:rFonts w:ascii="Calibri" w:hAnsi="Calibri" w:cs="Calibri"/>
                <w:lang w:val="en-GB"/>
              </w:rPr>
              <w:t>1%</w:t>
            </w:r>
          </w:p>
        </w:tc>
        <w:tc>
          <w:tcPr>
            <w:tcW w:w="0" w:type="auto"/>
            <w:tcBorders>
              <w:top w:val="nil"/>
              <w:left w:val="nil"/>
              <w:bottom w:val="nil"/>
              <w:right w:val="nil"/>
            </w:tcBorders>
            <w:vAlign w:val="bottom"/>
          </w:tcPr>
          <w:p w14:paraId="20AD5183"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341CCE81" w14:textId="77777777" w:rsidR="007C5663" w:rsidRPr="00FF3813" w:rsidRDefault="007C5663" w:rsidP="002D10A5">
            <w:pPr>
              <w:jc w:val="right"/>
              <w:rPr>
                <w:rFonts w:ascii="Calibri" w:hAnsi="Calibri" w:cs="Calibri"/>
                <w:lang w:val="en-GB"/>
              </w:rPr>
            </w:pPr>
            <w:r w:rsidRPr="00FF3813">
              <w:rPr>
                <w:rFonts w:ascii="Calibri" w:hAnsi="Calibri" w:cs="Calibri"/>
                <w:lang w:val="en-GB"/>
              </w:rPr>
              <w:t>1%</w:t>
            </w:r>
          </w:p>
        </w:tc>
        <w:tc>
          <w:tcPr>
            <w:tcW w:w="0" w:type="auto"/>
            <w:tcBorders>
              <w:top w:val="nil"/>
              <w:left w:val="nil"/>
              <w:bottom w:val="nil"/>
              <w:right w:val="nil"/>
            </w:tcBorders>
            <w:vAlign w:val="bottom"/>
          </w:tcPr>
          <w:p w14:paraId="502B0261"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r>
      <w:tr w:rsidR="00FF3813" w:rsidRPr="00FF3813" w14:paraId="550B9DB3" w14:textId="77777777" w:rsidTr="002D10A5">
        <w:tc>
          <w:tcPr>
            <w:tcW w:w="0" w:type="auto"/>
            <w:tcBorders>
              <w:top w:val="nil"/>
              <w:left w:val="nil"/>
              <w:bottom w:val="nil"/>
              <w:right w:val="nil"/>
            </w:tcBorders>
          </w:tcPr>
          <w:p w14:paraId="35D94F98" w14:textId="77777777" w:rsidR="007C5663" w:rsidRPr="00FF3813" w:rsidRDefault="007C5663" w:rsidP="002D10A5">
            <w:pPr>
              <w:keepNext/>
              <w:keepLines/>
              <w:rPr>
                <w:lang w:val="en-GB" w:eastAsia="en-GB"/>
              </w:rPr>
            </w:pPr>
          </w:p>
        </w:tc>
        <w:tc>
          <w:tcPr>
            <w:tcW w:w="0" w:type="auto"/>
            <w:tcBorders>
              <w:top w:val="nil"/>
              <w:left w:val="nil"/>
              <w:bottom w:val="nil"/>
              <w:right w:val="nil"/>
            </w:tcBorders>
            <w:vAlign w:val="bottom"/>
          </w:tcPr>
          <w:p w14:paraId="6CCF3CD4"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655D7D36"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4E99658C"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6DD97908"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4B052B8E"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2064C5F9" w14:textId="77777777" w:rsidR="007C5663" w:rsidRPr="00FF3813" w:rsidRDefault="007C5663" w:rsidP="002D10A5">
            <w:pPr>
              <w:rPr>
                <w:rFonts w:ascii="Calibri" w:hAnsi="Calibri" w:cs="Calibri"/>
                <w:lang w:val="en-GB"/>
              </w:rPr>
            </w:pPr>
          </w:p>
        </w:tc>
      </w:tr>
      <w:tr w:rsidR="00FF3813" w:rsidRPr="00FF3813" w14:paraId="48FA1983" w14:textId="77777777" w:rsidTr="002D10A5">
        <w:tc>
          <w:tcPr>
            <w:tcW w:w="0" w:type="auto"/>
            <w:tcBorders>
              <w:top w:val="nil"/>
              <w:left w:val="nil"/>
              <w:bottom w:val="nil"/>
              <w:right w:val="nil"/>
            </w:tcBorders>
          </w:tcPr>
          <w:p w14:paraId="39ADB75E" w14:textId="77777777" w:rsidR="007C5663" w:rsidRPr="00FF3813" w:rsidRDefault="007C5663" w:rsidP="002D10A5">
            <w:pPr>
              <w:keepNext/>
              <w:keepLines/>
              <w:rPr>
                <w:lang w:val="en-GB" w:eastAsia="en-GB"/>
              </w:rPr>
            </w:pPr>
            <w:r w:rsidRPr="00FF3813">
              <w:rPr>
                <w:lang w:val="en-GB" w:eastAsia="en-GB"/>
              </w:rPr>
              <w:t>Proportion of simulation being selected as MAX</w:t>
            </w:r>
          </w:p>
        </w:tc>
        <w:tc>
          <w:tcPr>
            <w:tcW w:w="0" w:type="auto"/>
            <w:tcBorders>
              <w:top w:val="nil"/>
              <w:left w:val="nil"/>
              <w:bottom w:val="nil"/>
              <w:right w:val="nil"/>
            </w:tcBorders>
            <w:vAlign w:val="bottom"/>
          </w:tcPr>
          <w:p w14:paraId="586054BC"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029F83FF"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3C977CFE"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1AA2EE53"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779DACA8"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76F5A64F" w14:textId="77777777" w:rsidR="007C5663" w:rsidRPr="00FF3813" w:rsidRDefault="007C5663" w:rsidP="002D10A5">
            <w:pPr>
              <w:rPr>
                <w:rFonts w:ascii="Calibri" w:hAnsi="Calibri" w:cs="Calibri"/>
                <w:lang w:val="en-GB"/>
              </w:rPr>
            </w:pPr>
          </w:p>
        </w:tc>
      </w:tr>
      <w:tr w:rsidR="00FF3813" w:rsidRPr="00FF3813" w14:paraId="03B51D6F" w14:textId="77777777" w:rsidTr="002D10A5">
        <w:tc>
          <w:tcPr>
            <w:tcW w:w="0" w:type="auto"/>
            <w:tcBorders>
              <w:top w:val="nil"/>
              <w:left w:val="nil"/>
              <w:bottom w:val="nil"/>
              <w:right w:val="nil"/>
            </w:tcBorders>
          </w:tcPr>
          <w:p w14:paraId="3DB19753" w14:textId="77777777" w:rsidR="007C5663" w:rsidRPr="00FF3813" w:rsidRDefault="007C5663" w:rsidP="002D10A5">
            <w:pPr>
              <w:keepNext/>
              <w:keepLines/>
              <w:ind w:left="720"/>
              <w:rPr>
                <w:lang w:val="en-GB" w:eastAsia="en-GB"/>
              </w:rPr>
            </w:pPr>
            <w:r w:rsidRPr="00FF3813">
              <w:rPr>
                <w:lang w:val="en-GB" w:eastAsia="en-GB"/>
              </w:rPr>
              <w:t>Flat placebo like curve</w:t>
            </w:r>
          </w:p>
        </w:tc>
        <w:tc>
          <w:tcPr>
            <w:tcW w:w="0" w:type="auto"/>
            <w:tcBorders>
              <w:top w:val="nil"/>
              <w:left w:val="nil"/>
              <w:bottom w:val="nil"/>
              <w:right w:val="nil"/>
            </w:tcBorders>
            <w:vAlign w:val="bottom"/>
          </w:tcPr>
          <w:p w14:paraId="610711BC" w14:textId="77777777" w:rsidR="007C5663" w:rsidRPr="00FF3813" w:rsidRDefault="007C5663" w:rsidP="002D10A5">
            <w:pPr>
              <w:jc w:val="right"/>
              <w:rPr>
                <w:rFonts w:ascii="Calibri" w:hAnsi="Calibri" w:cs="Calibri"/>
                <w:lang w:val="en-GB"/>
              </w:rPr>
            </w:pPr>
            <w:r w:rsidRPr="00FF3813">
              <w:rPr>
                <w:rFonts w:ascii="Calibri" w:hAnsi="Calibri" w:cs="Calibri"/>
                <w:lang w:val="en-GB"/>
              </w:rPr>
              <w:t>51%</w:t>
            </w:r>
          </w:p>
        </w:tc>
        <w:tc>
          <w:tcPr>
            <w:tcW w:w="0" w:type="auto"/>
            <w:tcBorders>
              <w:top w:val="nil"/>
              <w:left w:val="nil"/>
              <w:bottom w:val="nil"/>
              <w:right w:val="nil"/>
            </w:tcBorders>
            <w:vAlign w:val="bottom"/>
          </w:tcPr>
          <w:p w14:paraId="6740372E"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2591D068"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65F4E073"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7E537E3B"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641E9132" w14:textId="77777777" w:rsidR="007C5663" w:rsidRPr="00FF3813" w:rsidRDefault="007C5663" w:rsidP="002D10A5">
            <w:pPr>
              <w:jc w:val="right"/>
              <w:rPr>
                <w:rFonts w:ascii="Calibri" w:hAnsi="Calibri" w:cs="Calibri"/>
                <w:lang w:val="en-GB"/>
              </w:rPr>
            </w:pPr>
            <w:r w:rsidRPr="00FF3813">
              <w:rPr>
                <w:rFonts w:ascii="Calibri" w:hAnsi="Calibri" w:cs="Calibri"/>
                <w:lang w:val="en-GB"/>
              </w:rPr>
              <w:t>50%</w:t>
            </w:r>
          </w:p>
        </w:tc>
      </w:tr>
      <w:tr w:rsidR="00FF3813" w:rsidRPr="00FF3813" w14:paraId="61C16425" w14:textId="77777777" w:rsidTr="002D10A5">
        <w:tc>
          <w:tcPr>
            <w:tcW w:w="0" w:type="auto"/>
            <w:tcBorders>
              <w:top w:val="nil"/>
              <w:left w:val="nil"/>
              <w:bottom w:val="nil"/>
              <w:right w:val="nil"/>
            </w:tcBorders>
          </w:tcPr>
          <w:p w14:paraId="5636DEE0" w14:textId="77777777" w:rsidR="007C5663" w:rsidRPr="00FF3813" w:rsidRDefault="00F5499C" w:rsidP="002D10A5">
            <w:pPr>
              <w:keepNext/>
              <w:keepLines/>
              <w:ind w:left="720"/>
              <w:rPr>
                <w:lang w:val="en-GB" w:eastAsia="en-GB"/>
              </w:rPr>
            </w:pPr>
            <w:r w:rsidRPr="00FF3813">
              <w:rPr>
                <w:i/>
                <w:lang w:val="en-GB" w:eastAsia="en-GB"/>
              </w:rPr>
              <w:t>Emax</w:t>
            </w:r>
            <w:r w:rsidR="007C5663" w:rsidRPr="00FF3813">
              <w:rPr>
                <w:lang w:val="en-GB" w:eastAsia="en-GB"/>
              </w:rPr>
              <w:t xml:space="preserve"> like Curve</w:t>
            </w:r>
          </w:p>
        </w:tc>
        <w:tc>
          <w:tcPr>
            <w:tcW w:w="0" w:type="auto"/>
            <w:tcBorders>
              <w:top w:val="nil"/>
              <w:left w:val="nil"/>
              <w:bottom w:val="nil"/>
              <w:right w:val="nil"/>
            </w:tcBorders>
            <w:vAlign w:val="bottom"/>
          </w:tcPr>
          <w:p w14:paraId="12111005"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33A03EB9"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25930DCF"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1585866F"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3E8307B2"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43CB1A6B" w14:textId="77777777" w:rsidR="007C5663" w:rsidRPr="00FF3813" w:rsidRDefault="007C5663" w:rsidP="002D10A5">
            <w:pPr>
              <w:jc w:val="right"/>
              <w:rPr>
                <w:rFonts w:ascii="Calibri" w:hAnsi="Calibri" w:cs="Calibri"/>
                <w:lang w:val="en-GB"/>
              </w:rPr>
            </w:pPr>
            <w:r w:rsidRPr="00FF3813">
              <w:rPr>
                <w:rFonts w:ascii="Calibri" w:hAnsi="Calibri" w:cs="Calibri"/>
                <w:lang w:val="en-GB"/>
              </w:rPr>
              <w:t>100%</w:t>
            </w:r>
          </w:p>
        </w:tc>
      </w:tr>
      <w:tr w:rsidR="00FF3813" w:rsidRPr="00FF3813" w14:paraId="2021853D" w14:textId="77777777" w:rsidTr="002D10A5">
        <w:tc>
          <w:tcPr>
            <w:tcW w:w="0" w:type="auto"/>
            <w:tcBorders>
              <w:top w:val="nil"/>
              <w:left w:val="nil"/>
              <w:bottom w:val="nil"/>
              <w:right w:val="nil"/>
            </w:tcBorders>
          </w:tcPr>
          <w:p w14:paraId="532BC126" w14:textId="77777777" w:rsidR="007C5663" w:rsidRPr="00FF3813" w:rsidRDefault="007C5663" w:rsidP="002D10A5">
            <w:pPr>
              <w:keepNext/>
              <w:keepLines/>
              <w:ind w:left="720"/>
              <w:rPr>
                <w:lang w:val="en-GB" w:eastAsia="en-GB"/>
              </w:rPr>
            </w:pPr>
            <w:r w:rsidRPr="00FF3813">
              <w:rPr>
                <w:lang w:val="en-GB" w:eastAsia="en-GB"/>
              </w:rPr>
              <w:t>Log Linear Curve</w:t>
            </w:r>
          </w:p>
        </w:tc>
        <w:tc>
          <w:tcPr>
            <w:tcW w:w="0" w:type="auto"/>
            <w:tcBorders>
              <w:top w:val="nil"/>
              <w:left w:val="nil"/>
              <w:bottom w:val="nil"/>
              <w:right w:val="nil"/>
            </w:tcBorders>
            <w:vAlign w:val="bottom"/>
          </w:tcPr>
          <w:p w14:paraId="509DA340"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4A8C9CED"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0F6CFF4D"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638AE039"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61C8CDD6"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6F8D707E" w14:textId="77777777" w:rsidR="007C5663" w:rsidRPr="00FF3813" w:rsidRDefault="007C5663" w:rsidP="002D10A5">
            <w:pPr>
              <w:jc w:val="right"/>
              <w:rPr>
                <w:rFonts w:ascii="Calibri" w:hAnsi="Calibri" w:cs="Calibri"/>
                <w:lang w:val="en-GB"/>
              </w:rPr>
            </w:pPr>
            <w:r w:rsidRPr="00FF3813">
              <w:rPr>
                <w:rFonts w:ascii="Calibri" w:hAnsi="Calibri" w:cs="Calibri"/>
                <w:lang w:val="en-GB"/>
              </w:rPr>
              <w:t>100%</w:t>
            </w:r>
          </w:p>
        </w:tc>
      </w:tr>
      <w:tr w:rsidR="00FF3813" w:rsidRPr="00FF3813" w14:paraId="2034365A" w14:textId="77777777" w:rsidTr="002D10A5">
        <w:tc>
          <w:tcPr>
            <w:tcW w:w="0" w:type="auto"/>
            <w:tcBorders>
              <w:top w:val="nil"/>
              <w:left w:val="nil"/>
              <w:bottom w:val="nil"/>
              <w:right w:val="nil"/>
            </w:tcBorders>
          </w:tcPr>
          <w:p w14:paraId="41014B8E" w14:textId="4A8329A1" w:rsidR="007C5663" w:rsidRPr="00FF3813" w:rsidRDefault="00457E67" w:rsidP="002D10A5">
            <w:pPr>
              <w:keepNext/>
              <w:keepLines/>
              <w:ind w:left="720"/>
              <w:rPr>
                <w:lang w:val="en-GB" w:eastAsia="en-GB"/>
              </w:rPr>
            </w:pPr>
            <w:r w:rsidRPr="00FF3813">
              <w:rPr>
                <w:lang w:val="en-GB" w:eastAsia="en-GB"/>
              </w:rPr>
              <w:t>U-Shaped</w:t>
            </w:r>
            <w:r w:rsidR="007C5663" w:rsidRPr="00FF3813">
              <w:rPr>
                <w:lang w:val="en-GB" w:eastAsia="en-GB"/>
              </w:rPr>
              <w:t xml:space="preserve"> Curve</w:t>
            </w:r>
          </w:p>
        </w:tc>
        <w:tc>
          <w:tcPr>
            <w:tcW w:w="0" w:type="auto"/>
            <w:tcBorders>
              <w:top w:val="nil"/>
              <w:left w:val="nil"/>
              <w:bottom w:val="nil"/>
              <w:right w:val="nil"/>
            </w:tcBorders>
            <w:vAlign w:val="bottom"/>
          </w:tcPr>
          <w:p w14:paraId="69BC4A9E" w14:textId="77777777" w:rsidR="007C5663" w:rsidRPr="00FF3813" w:rsidRDefault="007C5663" w:rsidP="002D10A5">
            <w:pPr>
              <w:jc w:val="right"/>
              <w:rPr>
                <w:rFonts w:ascii="Calibri" w:hAnsi="Calibri" w:cs="Calibri"/>
                <w:lang w:val="en-GB"/>
              </w:rPr>
            </w:pPr>
            <w:r w:rsidRPr="00FF3813">
              <w:rPr>
                <w:rFonts w:ascii="Calibri" w:hAnsi="Calibri" w:cs="Calibri"/>
                <w:lang w:val="en-GB"/>
              </w:rPr>
              <w:t>31%</w:t>
            </w:r>
          </w:p>
        </w:tc>
        <w:tc>
          <w:tcPr>
            <w:tcW w:w="0" w:type="auto"/>
            <w:tcBorders>
              <w:top w:val="nil"/>
              <w:left w:val="nil"/>
              <w:bottom w:val="nil"/>
              <w:right w:val="nil"/>
            </w:tcBorders>
            <w:vAlign w:val="bottom"/>
          </w:tcPr>
          <w:p w14:paraId="77878CE6"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26355D46"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68481ADF"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313BD20D"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5EF60BEC" w14:textId="77777777" w:rsidR="007C5663" w:rsidRPr="00FF3813" w:rsidRDefault="007C5663" w:rsidP="002D10A5">
            <w:pPr>
              <w:jc w:val="right"/>
              <w:rPr>
                <w:rFonts w:ascii="Calibri" w:hAnsi="Calibri" w:cs="Calibri"/>
                <w:lang w:val="en-GB"/>
              </w:rPr>
            </w:pPr>
            <w:r w:rsidRPr="00FF3813">
              <w:rPr>
                <w:rFonts w:ascii="Calibri" w:hAnsi="Calibri" w:cs="Calibri"/>
                <w:lang w:val="en-GB"/>
              </w:rPr>
              <w:t>69%</w:t>
            </w:r>
          </w:p>
        </w:tc>
      </w:tr>
      <w:tr w:rsidR="00FF3813" w:rsidRPr="00FF3813" w14:paraId="409244D9" w14:textId="77777777" w:rsidTr="002D10A5">
        <w:tc>
          <w:tcPr>
            <w:tcW w:w="0" w:type="auto"/>
            <w:tcBorders>
              <w:top w:val="nil"/>
              <w:left w:val="nil"/>
              <w:bottom w:val="nil"/>
              <w:right w:val="nil"/>
            </w:tcBorders>
          </w:tcPr>
          <w:p w14:paraId="0E15D777" w14:textId="77777777" w:rsidR="007C5663" w:rsidRPr="00FF3813" w:rsidRDefault="007C5663" w:rsidP="002D10A5">
            <w:pPr>
              <w:keepNext/>
              <w:keepLines/>
              <w:rPr>
                <w:lang w:val="en-GB" w:eastAsia="en-GB"/>
              </w:rPr>
            </w:pPr>
          </w:p>
        </w:tc>
        <w:tc>
          <w:tcPr>
            <w:tcW w:w="0" w:type="auto"/>
            <w:tcBorders>
              <w:top w:val="nil"/>
              <w:left w:val="nil"/>
              <w:bottom w:val="nil"/>
              <w:right w:val="nil"/>
            </w:tcBorders>
            <w:vAlign w:val="bottom"/>
          </w:tcPr>
          <w:p w14:paraId="76F7AF9E"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171933DE"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3CE77BAE"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17808640"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38AAF607"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11AD4DE7" w14:textId="77777777" w:rsidR="007C5663" w:rsidRPr="00FF3813" w:rsidRDefault="007C5663" w:rsidP="002D10A5">
            <w:pPr>
              <w:rPr>
                <w:rFonts w:ascii="Calibri" w:hAnsi="Calibri" w:cs="Calibri"/>
                <w:lang w:val="en-GB"/>
              </w:rPr>
            </w:pPr>
          </w:p>
        </w:tc>
      </w:tr>
      <w:tr w:rsidR="00FF3813" w:rsidRPr="00FF3813" w14:paraId="095FA91C" w14:textId="77777777" w:rsidTr="002D10A5">
        <w:tc>
          <w:tcPr>
            <w:tcW w:w="0" w:type="auto"/>
            <w:tcBorders>
              <w:top w:val="nil"/>
              <w:left w:val="nil"/>
              <w:bottom w:val="nil"/>
              <w:right w:val="nil"/>
            </w:tcBorders>
          </w:tcPr>
          <w:p w14:paraId="46681FEF" w14:textId="77777777" w:rsidR="007C5663" w:rsidRPr="00FF3813" w:rsidRDefault="007C5663" w:rsidP="002D10A5">
            <w:pPr>
              <w:keepNext/>
              <w:keepLines/>
              <w:rPr>
                <w:lang w:val="en-GB" w:eastAsia="en-GB"/>
              </w:rPr>
            </w:pPr>
            <w:r w:rsidRPr="00FF3813">
              <w:rPr>
                <w:lang w:val="en-GB" w:eastAsia="en-GB"/>
              </w:rPr>
              <w:t>Probability of dose compared to control</w:t>
            </w:r>
          </w:p>
        </w:tc>
        <w:tc>
          <w:tcPr>
            <w:tcW w:w="0" w:type="auto"/>
            <w:tcBorders>
              <w:top w:val="nil"/>
              <w:left w:val="nil"/>
              <w:bottom w:val="nil"/>
              <w:right w:val="nil"/>
            </w:tcBorders>
            <w:vAlign w:val="bottom"/>
          </w:tcPr>
          <w:p w14:paraId="239DEB45"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7C576891"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40536CD9"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5B83A981"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650AB08C"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6623E045" w14:textId="77777777" w:rsidR="007C5663" w:rsidRPr="00FF3813" w:rsidRDefault="007C5663" w:rsidP="002D10A5">
            <w:pPr>
              <w:rPr>
                <w:rFonts w:ascii="Calibri" w:hAnsi="Calibri" w:cs="Calibri"/>
                <w:lang w:val="en-GB"/>
              </w:rPr>
            </w:pPr>
          </w:p>
        </w:tc>
      </w:tr>
      <w:tr w:rsidR="00FF3813" w:rsidRPr="00FF3813" w14:paraId="2B469708" w14:textId="77777777" w:rsidTr="002D10A5">
        <w:tc>
          <w:tcPr>
            <w:tcW w:w="0" w:type="auto"/>
            <w:tcBorders>
              <w:top w:val="nil"/>
              <w:left w:val="nil"/>
              <w:bottom w:val="nil"/>
              <w:right w:val="nil"/>
            </w:tcBorders>
          </w:tcPr>
          <w:p w14:paraId="35E75C2F" w14:textId="77777777" w:rsidR="007C5663" w:rsidRPr="00FF3813" w:rsidRDefault="007C5663" w:rsidP="002D10A5">
            <w:pPr>
              <w:keepNext/>
              <w:keepLines/>
              <w:ind w:left="720"/>
              <w:rPr>
                <w:lang w:val="en-GB" w:eastAsia="en-GB"/>
              </w:rPr>
            </w:pPr>
            <w:r w:rsidRPr="00FF3813">
              <w:rPr>
                <w:lang w:val="en-GB" w:eastAsia="en-GB"/>
              </w:rPr>
              <w:t>Flat placebo like curve</w:t>
            </w:r>
          </w:p>
        </w:tc>
        <w:tc>
          <w:tcPr>
            <w:tcW w:w="0" w:type="auto"/>
            <w:tcBorders>
              <w:top w:val="nil"/>
              <w:left w:val="nil"/>
              <w:bottom w:val="nil"/>
              <w:right w:val="nil"/>
            </w:tcBorders>
            <w:vAlign w:val="bottom"/>
          </w:tcPr>
          <w:p w14:paraId="07C835B8" w14:textId="77777777" w:rsidR="007C5663" w:rsidRPr="00FF3813" w:rsidRDefault="007C5663" w:rsidP="002D10A5">
            <w:pPr>
              <w:jc w:val="right"/>
              <w:rPr>
                <w:rFonts w:ascii="Calibri" w:hAnsi="Calibri" w:cs="Calibri"/>
                <w:lang w:val="en-GB"/>
              </w:rPr>
            </w:pPr>
            <w:r w:rsidRPr="00FF3813">
              <w:rPr>
                <w:rFonts w:ascii="Calibri" w:hAnsi="Calibri" w:cs="Calibri"/>
                <w:lang w:val="en-GB"/>
              </w:rPr>
              <w:t>49%</w:t>
            </w:r>
          </w:p>
        </w:tc>
        <w:tc>
          <w:tcPr>
            <w:tcW w:w="0" w:type="auto"/>
            <w:tcBorders>
              <w:top w:val="nil"/>
              <w:left w:val="nil"/>
              <w:bottom w:val="nil"/>
              <w:right w:val="nil"/>
            </w:tcBorders>
            <w:vAlign w:val="bottom"/>
          </w:tcPr>
          <w:p w14:paraId="26C181A0" w14:textId="77777777" w:rsidR="007C5663" w:rsidRPr="00FF3813" w:rsidRDefault="007C5663" w:rsidP="002D10A5">
            <w:pPr>
              <w:jc w:val="right"/>
              <w:rPr>
                <w:rFonts w:ascii="Calibri" w:hAnsi="Calibri" w:cs="Calibri"/>
                <w:lang w:val="en-GB"/>
              </w:rPr>
            </w:pPr>
            <w:r w:rsidRPr="00FF3813">
              <w:rPr>
                <w:rFonts w:ascii="Calibri" w:hAnsi="Calibri" w:cs="Calibri"/>
                <w:lang w:val="en-GB"/>
              </w:rPr>
              <w:t>49%</w:t>
            </w:r>
          </w:p>
        </w:tc>
        <w:tc>
          <w:tcPr>
            <w:tcW w:w="0" w:type="auto"/>
            <w:tcBorders>
              <w:top w:val="nil"/>
              <w:left w:val="nil"/>
              <w:bottom w:val="nil"/>
              <w:right w:val="nil"/>
            </w:tcBorders>
            <w:vAlign w:val="bottom"/>
          </w:tcPr>
          <w:p w14:paraId="6896B04A" w14:textId="77777777" w:rsidR="007C5663" w:rsidRPr="00FF3813" w:rsidRDefault="007C5663" w:rsidP="002D10A5">
            <w:pPr>
              <w:jc w:val="right"/>
              <w:rPr>
                <w:rFonts w:ascii="Calibri" w:hAnsi="Calibri" w:cs="Calibri"/>
                <w:lang w:val="en-GB"/>
              </w:rPr>
            </w:pPr>
            <w:r w:rsidRPr="00FF3813">
              <w:rPr>
                <w:rFonts w:ascii="Calibri" w:hAnsi="Calibri" w:cs="Calibri"/>
                <w:lang w:val="en-GB"/>
              </w:rPr>
              <w:t>49%</w:t>
            </w:r>
          </w:p>
        </w:tc>
        <w:tc>
          <w:tcPr>
            <w:tcW w:w="0" w:type="auto"/>
            <w:tcBorders>
              <w:top w:val="nil"/>
              <w:left w:val="nil"/>
              <w:bottom w:val="nil"/>
              <w:right w:val="nil"/>
            </w:tcBorders>
            <w:vAlign w:val="bottom"/>
          </w:tcPr>
          <w:p w14:paraId="77F5E690" w14:textId="77777777" w:rsidR="007C5663" w:rsidRPr="00FF3813" w:rsidRDefault="007C5663" w:rsidP="002D10A5">
            <w:pPr>
              <w:jc w:val="right"/>
              <w:rPr>
                <w:rFonts w:ascii="Calibri" w:hAnsi="Calibri" w:cs="Calibri"/>
                <w:lang w:val="en-GB"/>
              </w:rPr>
            </w:pPr>
            <w:r w:rsidRPr="00FF3813">
              <w:rPr>
                <w:rFonts w:ascii="Calibri" w:hAnsi="Calibri" w:cs="Calibri"/>
                <w:lang w:val="en-GB"/>
              </w:rPr>
              <w:t>49%</w:t>
            </w:r>
          </w:p>
        </w:tc>
        <w:tc>
          <w:tcPr>
            <w:tcW w:w="0" w:type="auto"/>
            <w:tcBorders>
              <w:top w:val="nil"/>
              <w:left w:val="nil"/>
              <w:bottom w:val="nil"/>
              <w:right w:val="nil"/>
            </w:tcBorders>
            <w:vAlign w:val="bottom"/>
          </w:tcPr>
          <w:p w14:paraId="2F9B20CB" w14:textId="77777777" w:rsidR="007C5663" w:rsidRPr="00FF3813" w:rsidRDefault="007C5663" w:rsidP="002D10A5">
            <w:pPr>
              <w:jc w:val="right"/>
              <w:rPr>
                <w:rFonts w:ascii="Calibri" w:hAnsi="Calibri" w:cs="Calibri"/>
                <w:lang w:val="en-GB"/>
              </w:rPr>
            </w:pPr>
            <w:r w:rsidRPr="00FF3813">
              <w:rPr>
                <w:rFonts w:ascii="Calibri" w:hAnsi="Calibri" w:cs="Calibri"/>
                <w:lang w:val="en-GB"/>
              </w:rPr>
              <w:t>49%</w:t>
            </w:r>
          </w:p>
        </w:tc>
        <w:tc>
          <w:tcPr>
            <w:tcW w:w="0" w:type="auto"/>
            <w:tcBorders>
              <w:top w:val="nil"/>
              <w:left w:val="nil"/>
              <w:bottom w:val="nil"/>
              <w:right w:val="nil"/>
            </w:tcBorders>
            <w:vAlign w:val="bottom"/>
          </w:tcPr>
          <w:p w14:paraId="6D45D699" w14:textId="77777777" w:rsidR="007C5663" w:rsidRPr="00FF3813" w:rsidRDefault="007C5663" w:rsidP="002D10A5">
            <w:pPr>
              <w:jc w:val="right"/>
              <w:rPr>
                <w:rFonts w:ascii="Calibri" w:hAnsi="Calibri" w:cs="Calibri"/>
                <w:lang w:val="en-GB"/>
              </w:rPr>
            </w:pPr>
            <w:r w:rsidRPr="00FF3813">
              <w:rPr>
                <w:rFonts w:ascii="Calibri" w:hAnsi="Calibri" w:cs="Calibri"/>
                <w:lang w:val="en-GB"/>
              </w:rPr>
              <w:t>49%</w:t>
            </w:r>
          </w:p>
        </w:tc>
      </w:tr>
      <w:tr w:rsidR="00FF3813" w:rsidRPr="00FF3813" w14:paraId="7E308392" w14:textId="77777777" w:rsidTr="002D10A5">
        <w:tc>
          <w:tcPr>
            <w:tcW w:w="0" w:type="auto"/>
            <w:tcBorders>
              <w:top w:val="nil"/>
              <w:left w:val="nil"/>
              <w:bottom w:val="nil"/>
              <w:right w:val="nil"/>
            </w:tcBorders>
          </w:tcPr>
          <w:p w14:paraId="4E1CD3AA" w14:textId="77777777" w:rsidR="007C5663" w:rsidRPr="00FF3813" w:rsidRDefault="00F5499C" w:rsidP="002D10A5">
            <w:pPr>
              <w:keepNext/>
              <w:keepLines/>
              <w:ind w:left="720"/>
              <w:rPr>
                <w:lang w:val="en-GB" w:eastAsia="en-GB"/>
              </w:rPr>
            </w:pPr>
            <w:r w:rsidRPr="00FF3813">
              <w:rPr>
                <w:i/>
                <w:lang w:val="en-GB" w:eastAsia="en-GB"/>
              </w:rPr>
              <w:t>Emax</w:t>
            </w:r>
            <w:r w:rsidR="007C5663" w:rsidRPr="00FF3813">
              <w:rPr>
                <w:lang w:val="en-GB" w:eastAsia="en-GB"/>
              </w:rPr>
              <w:t xml:space="preserve"> like Curve</w:t>
            </w:r>
          </w:p>
        </w:tc>
        <w:tc>
          <w:tcPr>
            <w:tcW w:w="0" w:type="auto"/>
            <w:tcBorders>
              <w:top w:val="nil"/>
              <w:left w:val="nil"/>
              <w:bottom w:val="nil"/>
              <w:right w:val="nil"/>
            </w:tcBorders>
            <w:vAlign w:val="bottom"/>
          </w:tcPr>
          <w:p w14:paraId="42F0FEB8" w14:textId="77777777" w:rsidR="007C5663" w:rsidRPr="00FF3813" w:rsidRDefault="007C5663" w:rsidP="002D10A5">
            <w:pPr>
              <w:jc w:val="right"/>
              <w:rPr>
                <w:rFonts w:ascii="Calibri" w:hAnsi="Calibri" w:cs="Calibri"/>
                <w:lang w:val="en-GB"/>
              </w:rPr>
            </w:pPr>
            <w:r w:rsidRPr="00FF3813">
              <w:rPr>
                <w:rFonts w:ascii="Calibri" w:hAnsi="Calibri" w:cs="Calibri"/>
                <w:lang w:val="en-GB"/>
              </w:rPr>
              <w:t>99%</w:t>
            </w:r>
          </w:p>
        </w:tc>
        <w:tc>
          <w:tcPr>
            <w:tcW w:w="0" w:type="auto"/>
            <w:tcBorders>
              <w:top w:val="nil"/>
              <w:left w:val="nil"/>
              <w:bottom w:val="nil"/>
              <w:right w:val="nil"/>
            </w:tcBorders>
            <w:vAlign w:val="bottom"/>
          </w:tcPr>
          <w:p w14:paraId="3268AA24" w14:textId="77777777" w:rsidR="007C5663" w:rsidRPr="00FF3813" w:rsidRDefault="007C5663" w:rsidP="002D10A5">
            <w:pPr>
              <w:jc w:val="right"/>
              <w:rPr>
                <w:rFonts w:ascii="Calibri" w:hAnsi="Calibri" w:cs="Calibri"/>
                <w:lang w:val="en-GB"/>
              </w:rPr>
            </w:pPr>
            <w:r w:rsidRPr="00FF3813">
              <w:rPr>
                <w:rFonts w:ascii="Calibri" w:hAnsi="Calibri" w:cs="Calibri"/>
                <w:lang w:val="en-GB"/>
              </w:rPr>
              <w:t>99%</w:t>
            </w:r>
          </w:p>
        </w:tc>
        <w:tc>
          <w:tcPr>
            <w:tcW w:w="0" w:type="auto"/>
            <w:tcBorders>
              <w:top w:val="nil"/>
              <w:left w:val="nil"/>
              <w:bottom w:val="nil"/>
              <w:right w:val="nil"/>
            </w:tcBorders>
            <w:vAlign w:val="bottom"/>
          </w:tcPr>
          <w:p w14:paraId="745403FD" w14:textId="77777777" w:rsidR="007C5663" w:rsidRPr="00FF3813" w:rsidRDefault="007C5663" w:rsidP="002D10A5">
            <w:pPr>
              <w:jc w:val="right"/>
              <w:rPr>
                <w:rFonts w:ascii="Calibri" w:hAnsi="Calibri" w:cs="Calibri"/>
                <w:lang w:val="en-GB"/>
              </w:rPr>
            </w:pPr>
            <w:r w:rsidRPr="00FF3813">
              <w:rPr>
                <w:rFonts w:ascii="Calibri" w:hAnsi="Calibri" w:cs="Calibri"/>
                <w:lang w:val="en-GB"/>
              </w:rPr>
              <w:t>99%</w:t>
            </w:r>
          </w:p>
        </w:tc>
        <w:tc>
          <w:tcPr>
            <w:tcW w:w="0" w:type="auto"/>
            <w:tcBorders>
              <w:top w:val="nil"/>
              <w:left w:val="nil"/>
              <w:bottom w:val="nil"/>
              <w:right w:val="nil"/>
            </w:tcBorders>
            <w:vAlign w:val="bottom"/>
          </w:tcPr>
          <w:p w14:paraId="5629E3BD" w14:textId="77777777" w:rsidR="007C5663" w:rsidRPr="00FF3813" w:rsidRDefault="007C5663" w:rsidP="002D10A5">
            <w:pPr>
              <w:jc w:val="right"/>
              <w:rPr>
                <w:rFonts w:ascii="Calibri" w:hAnsi="Calibri" w:cs="Calibri"/>
                <w:lang w:val="en-GB"/>
              </w:rPr>
            </w:pPr>
            <w:r w:rsidRPr="00FF3813">
              <w:rPr>
                <w:rFonts w:ascii="Calibri" w:hAnsi="Calibri" w:cs="Calibri"/>
                <w:lang w:val="en-GB"/>
              </w:rPr>
              <w:t>99%</w:t>
            </w:r>
          </w:p>
        </w:tc>
        <w:tc>
          <w:tcPr>
            <w:tcW w:w="0" w:type="auto"/>
            <w:tcBorders>
              <w:top w:val="nil"/>
              <w:left w:val="nil"/>
              <w:bottom w:val="nil"/>
              <w:right w:val="nil"/>
            </w:tcBorders>
            <w:vAlign w:val="bottom"/>
          </w:tcPr>
          <w:p w14:paraId="2012B9FB" w14:textId="77777777" w:rsidR="007C5663" w:rsidRPr="00FF3813" w:rsidRDefault="007C5663" w:rsidP="002D10A5">
            <w:pPr>
              <w:jc w:val="right"/>
              <w:rPr>
                <w:rFonts w:ascii="Calibri" w:hAnsi="Calibri" w:cs="Calibri"/>
                <w:lang w:val="en-GB"/>
              </w:rPr>
            </w:pPr>
            <w:r w:rsidRPr="00FF3813">
              <w:rPr>
                <w:rFonts w:ascii="Calibri" w:hAnsi="Calibri" w:cs="Calibri"/>
                <w:lang w:val="en-GB"/>
              </w:rPr>
              <w:t>99%</w:t>
            </w:r>
          </w:p>
        </w:tc>
        <w:tc>
          <w:tcPr>
            <w:tcW w:w="0" w:type="auto"/>
            <w:tcBorders>
              <w:top w:val="nil"/>
              <w:left w:val="nil"/>
              <w:bottom w:val="nil"/>
              <w:right w:val="nil"/>
            </w:tcBorders>
            <w:vAlign w:val="bottom"/>
          </w:tcPr>
          <w:p w14:paraId="09759061" w14:textId="77777777" w:rsidR="007C5663" w:rsidRPr="00FF3813" w:rsidRDefault="007C5663" w:rsidP="002D10A5">
            <w:pPr>
              <w:jc w:val="right"/>
              <w:rPr>
                <w:rFonts w:ascii="Calibri" w:hAnsi="Calibri" w:cs="Calibri"/>
                <w:lang w:val="en-GB"/>
              </w:rPr>
            </w:pPr>
            <w:r w:rsidRPr="00FF3813">
              <w:rPr>
                <w:rFonts w:ascii="Calibri" w:hAnsi="Calibri" w:cs="Calibri"/>
                <w:lang w:val="en-GB"/>
              </w:rPr>
              <w:t>99%</w:t>
            </w:r>
          </w:p>
        </w:tc>
      </w:tr>
      <w:tr w:rsidR="00FF3813" w:rsidRPr="00FF3813" w14:paraId="39AA080D" w14:textId="77777777" w:rsidTr="002D10A5">
        <w:tc>
          <w:tcPr>
            <w:tcW w:w="0" w:type="auto"/>
            <w:tcBorders>
              <w:top w:val="nil"/>
              <w:left w:val="nil"/>
              <w:bottom w:val="nil"/>
              <w:right w:val="nil"/>
            </w:tcBorders>
          </w:tcPr>
          <w:p w14:paraId="263469EF" w14:textId="77777777" w:rsidR="007C5663" w:rsidRPr="00FF3813" w:rsidRDefault="007C5663" w:rsidP="002D10A5">
            <w:pPr>
              <w:keepNext/>
              <w:keepLines/>
              <w:ind w:left="720"/>
              <w:rPr>
                <w:lang w:val="en-GB" w:eastAsia="en-GB"/>
              </w:rPr>
            </w:pPr>
            <w:r w:rsidRPr="00FF3813">
              <w:rPr>
                <w:lang w:val="en-GB" w:eastAsia="en-GB"/>
              </w:rPr>
              <w:t>Log Linear Curve</w:t>
            </w:r>
          </w:p>
        </w:tc>
        <w:tc>
          <w:tcPr>
            <w:tcW w:w="0" w:type="auto"/>
            <w:tcBorders>
              <w:top w:val="nil"/>
              <w:left w:val="nil"/>
              <w:bottom w:val="nil"/>
              <w:right w:val="nil"/>
            </w:tcBorders>
            <w:vAlign w:val="bottom"/>
          </w:tcPr>
          <w:p w14:paraId="43D0ACE6" w14:textId="77777777" w:rsidR="007C5663" w:rsidRPr="00FF3813" w:rsidRDefault="007C5663" w:rsidP="002D10A5">
            <w:pPr>
              <w:jc w:val="right"/>
              <w:rPr>
                <w:rFonts w:ascii="Calibri" w:hAnsi="Calibri" w:cs="Calibri"/>
                <w:lang w:val="en-GB"/>
              </w:rPr>
            </w:pPr>
            <w:r w:rsidRPr="00FF3813">
              <w:rPr>
                <w:rFonts w:ascii="Calibri" w:hAnsi="Calibri" w:cs="Calibri"/>
                <w:lang w:val="en-GB"/>
              </w:rPr>
              <w:t>98%</w:t>
            </w:r>
          </w:p>
        </w:tc>
        <w:tc>
          <w:tcPr>
            <w:tcW w:w="0" w:type="auto"/>
            <w:tcBorders>
              <w:top w:val="nil"/>
              <w:left w:val="nil"/>
              <w:bottom w:val="nil"/>
              <w:right w:val="nil"/>
            </w:tcBorders>
            <w:vAlign w:val="bottom"/>
          </w:tcPr>
          <w:p w14:paraId="3785BA70" w14:textId="77777777" w:rsidR="007C5663" w:rsidRPr="00FF3813" w:rsidRDefault="007C5663" w:rsidP="002D10A5">
            <w:pPr>
              <w:jc w:val="right"/>
              <w:rPr>
                <w:rFonts w:ascii="Calibri" w:hAnsi="Calibri" w:cs="Calibri"/>
                <w:lang w:val="en-GB"/>
              </w:rPr>
            </w:pPr>
            <w:r w:rsidRPr="00FF3813">
              <w:rPr>
                <w:rFonts w:ascii="Calibri" w:hAnsi="Calibri" w:cs="Calibri"/>
                <w:lang w:val="en-GB"/>
              </w:rPr>
              <w:t>98%</w:t>
            </w:r>
          </w:p>
        </w:tc>
        <w:tc>
          <w:tcPr>
            <w:tcW w:w="0" w:type="auto"/>
            <w:tcBorders>
              <w:top w:val="nil"/>
              <w:left w:val="nil"/>
              <w:bottom w:val="nil"/>
              <w:right w:val="nil"/>
            </w:tcBorders>
            <w:vAlign w:val="bottom"/>
          </w:tcPr>
          <w:p w14:paraId="204E2E16" w14:textId="77777777" w:rsidR="007C5663" w:rsidRPr="00FF3813" w:rsidRDefault="007C5663" w:rsidP="002D10A5">
            <w:pPr>
              <w:jc w:val="right"/>
              <w:rPr>
                <w:rFonts w:ascii="Calibri" w:hAnsi="Calibri" w:cs="Calibri"/>
                <w:lang w:val="en-GB"/>
              </w:rPr>
            </w:pPr>
            <w:r w:rsidRPr="00FF3813">
              <w:rPr>
                <w:rFonts w:ascii="Calibri" w:hAnsi="Calibri" w:cs="Calibri"/>
                <w:lang w:val="en-GB"/>
              </w:rPr>
              <w:t>98%</w:t>
            </w:r>
          </w:p>
        </w:tc>
        <w:tc>
          <w:tcPr>
            <w:tcW w:w="0" w:type="auto"/>
            <w:tcBorders>
              <w:top w:val="nil"/>
              <w:left w:val="nil"/>
              <w:bottom w:val="nil"/>
              <w:right w:val="nil"/>
            </w:tcBorders>
            <w:vAlign w:val="bottom"/>
          </w:tcPr>
          <w:p w14:paraId="724ABBD6" w14:textId="77777777" w:rsidR="007C5663" w:rsidRPr="00FF3813" w:rsidRDefault="007C5663" w:rsidP="002D10A5">
            <w:pPr>
              <w:jc w:val="right"/>
              <w:rPr>
                <w:rFonts w:ascii="Calibri" w:hAnsi="Calibri" w:cs="Calibri"/>
                <w:lang w:val="en-GB"/>
              </w:rPr>
            </w:pPr>
            <w:r w:rsidRPr="00FF3813">
              <w:rPr>
                <w:rFonts w:ascii="Calibri" w:hAnsi="Calibri" w:cs="Calibri"/>
                <w:lang w:val="en-GB"/>
              </w:rPr>
              <w:t>98%</w:t>
            </w:r>
          </w:p>
        </w:tc>
        <w:tc>
          <w:tcPr>
            <w:tcW w:w="0" w:type="auto"/>
            <w:tcBorders>
              <w:top w:val="nil"/>
              <w:left w:val="nil"/>
              <w:bottom w:val="nil"/>
              <w:right w:val="nil"/>
            </w:tcBorders>
            <w:vAlign w:val="bottom"/>
          </w:tcPr>
          <w:p w14:paraId="3814E346" w14:textId="77777777" w:rsidR="007C5663" w:rsidRPr="00FF3813" w:rsidRDefault="007C5663" w:rsidP="002D10A5">
            <w:pPr>
              <w:jc w:val="right"/>
              <w:rPr>
                <w:rFonts w:ascii="Calibri" w:hAnsi="Calibri" w:cs="Calibri"/>
                <w:lang w:val="en-GB"/>
              </w:rPr>
            </w:pPr>
            <w:r w:rsidRPr="00FF3813">
              <w:rPr>
                <w:rFonts w:ascii="Calibri" w:hAnsi="Calibri" w:cs="Calibri"/>
                <w:lang w:val="en-GB"/>
              </w:rPr>
              <w:t>98%</w:t>
            </w:r>
          </w:p>
        </w:tc>
        <w:tc>
          <w:tcPr>
            <w:tcW w:w="0" w:type="auto"/>
            <w:tcBorders>
              <w:top w:val="nil"/>
              <w:left w:val="nil"/>
              <w:bottom w:val="nil"/>
              <w:right w:val="nil"/>
            </w:tcBorders>
            <w:vAlign w:val="bottom"/>
          </w:tcPr>
          <w:p w14:paraId="145FC8E0" w14:textId="77777777" w:rsidR="007C5663" w:rsidRPr="00FF3813" w:rsidRDefault="007C5663" w:rsidP="002D10A5">
            <w:pPr>
              <w:jc w:val="right"/>
              <w:rPr>
                <w:rFonts w:ascii="Calibri" w:hAnsi="Calibri" w:cs="Calibri"/>
                <w:lang w:val="en-GB"/>
              </w:rPr>
            </w:pPr>
            <w:r w:rsidRPr="00FF3813">
              <w:rPr>
                <w:rFonts w:ascii="Calibri" w:hAnsi="Calibri" w:cs="Calibri"/>
                <w:lang w:val="en-GB"/>
              </w:rPr>
              <w:t>98%</w:t>
            </w:r>
          </w:p>
        </w:tc>
      </w:tr>
      <w:tr w:rsidR="00FF3813" w:rsidRPr="00FF3813" w14:paraId="498AEC07" w14:textId="77777777" w:rsidTr="002D10A5">
        <w:tc>
          <w:tcPr>
            <w:tcW w:w="0" w:type="auto"/>
            <w:tcBorders>
              <w:top w:val="nil"/>
              <w:left w:val="nil"/>
              <w:bottom w:val="nil"/>
              <w:right w:val="nil"/>
            </w:tcBorders>
          </w:tcPr>
          <w:p w14:paraId="4B03A9EC" w14:textId="1E1EF0D1" w:rsidR="007C5663" w:rsidRPr="00FF3813" w:rsidRDefault="00457E67" w:rsidP="002D10A5">
            <w:pPr>
              <w:keepNext/>
              <w:keepLines/>
              <w:ind w:left="720"/>
              <w:rPr>
                <w:lang w:val="en-GB" w:eastAsia="en-GB"/>
              </w:rPr>
            </w:pPr>
            <w:r w:rsidRPr="00FF3813">
              <w:rPr>
                <w:lang w:val="en-GB" w:eastAsia="en-GB"/>
              </w:rPr>
              <w:t>U-Shaped</w:t>
            </w:r>
            <w:r w:rsidR="007C5663" w:rsidRPr="00FF3813">
              <w:rPr>
                <w:lang w:val="en-GB" w:eastAsia="en-GB"/>
              </w:rPr>
              <w:t xml:space="preserve"> Curve</w:t>
            </w:r>
          </w:p>
        </w:tc>
        <w:tc>
          <w:tcPr>
            <w:tcW w:w="0" w:type="auto"/>
            <w:tcBorders>
              <w:top w:val="nil"/>
              <w:left w:val="nil"/>
              <w:bottom w:val="nil"/>
              <w:right w:val="nil"/>
            </w:tcBorders>
            <w:vAlign w:val="bottom"/>
          </w:tcPr>
          <w:p w14:paraId="669A9C59" w14:textId="77777777" w:rsidR="007C5663" w:rsidRPr="00FF3813" w:rsidRDefault="007C5663" w:rsidP="002D10A5">
            <w:pPr>
              <w:jc w:val="right"/>
              <w:rPr>
                <w:rFonts w:ascii="Calibri" w:hAnsi="Calibri" w:cs="Calibri"/>
                <w:lang w:val="en-GB"/>
              </w:rPr>
            </w:pPr>
            <w:r w:rsidRPr="00FF3813">
              <w:rPr>
                <w:rFonts w:ascii="Calibri" w:hAnsi="Calibri" w:cs="Calibri"/>
                <w:lang w:val="en-GB"/>
              </w:rPr>
              <w:t>64%</w:t>
            </w:r>
          </w:p>
        </w:tc>
        <w:tc>
          <w:tcPr>
            <w:tcW w:w="0" w:type="auto"/>
            <w:tcBorders>
              <w:top w:val="nil"/>
              <w:left w:val="nil"/>
              <w:bottom w:val="nil"/>
              <w:right w:val="nil"/>
            </w:tcBorders>
            <w:vAlign w:val="bottom"/>
          </w:tcPr>
          <w:p w14:paraId="546CE576" w14:textId="77777777" w:rsidR="007C5663" w:rsidRPr="00FF3813" w:rsidRDefault="007C5663" w:rsidP="002D10A5">
            <w:pPr>
              <w:jc w:val="right"/>
              <w:rPr>
                <w:rFonts w:ascii="Calibri" w:hAnsi="Calibri" w:cs="Calibri"/>
                <w:lang w:val="en-GB"/>
              </w:rPr>
            </w:pPr>
            <w:r w:rsidRPr="00FF3813">
              <w:rPr>
                <w:rFonts w:ascii="Calibri" w:hAnsi="Calibri" w:cs="Calibri"/>
                <w:lang w:val="en-GB"/>
              </w:rPr>
              <w:t>64%</w:t>
            </w:r>
          </w:p>
        </w:tc>
        <w:tc>
          <w:tcPr>
            <w:tcW w:w="0" w:type="auto"/>
            <w:tcBorders>
              <w:top w:val="nil"/>
              <w:left w:val="nil"/>
              <w:bottom w:val="nil"/>
              <w:right w:val="nil"/>
            </w:tcBorders>
            <w:vAlign w:val="bottom"/>
          </w:tcPr>
          <w:p w14:paraId="70ABC59E" w14:textId="77777777" w:rsidR="007C5663" w:rsidRPr="00FF3813" w:rsidRDefault="007C5663" w:rsidP="002D10A5">
            <w:pPr>
              <w:jc w:val="right"/>
              <w:rPr>
                <w:rFonts w:ascii="Calibri" w:hAnsi="Calibri" w:cs="Calibri"/>
                <w:lang w:val="en-GB"/>
              </w:rPr>
            </w:pPr>
            <w:r w:rsidRPr="00FF3813">
              <w:rPr>
                <w:rFonts w:ascii="Calibri" w:hAnsi="Calibri" w:cs="Calibri"/>
                <w:lang w:val="en-GB"/>
              </w:rPr>
              <w:t>64%</w:t>
            </w:r>
          </w:p>
        </w:tc>
        <w:tc>
          <w:tcPr>
            <w:tcW w:w="0" w:type="auto"/>
            <w:tcBorders>
              <w:top w:val="nil"/>
              <w:left w:val="nil"/>
              <w:bottom w:val="nil"/>
              <w:right w:val="nil"/>
            </w:tcBorders>
            <w:vAlign w:val="bottom"/>
          </w:tcPr>
          <w:p w14:paraId="08C931DE" w14:textId="77777777" w:rsidR="007C5663" w:rsidRPr="00FF3813" w:rsidRDefault="007C5663" w:rsidP="002D10A5">
            <w:pPr>
              <w:jc w:val="right"/>
              <w:rPr>
                <w:rFonts w:ascii="Calibri" w:hAnsi="Calibri" w:cs="Calibri"/>
                <w:lang w:val="en-GB"/>
              </w:rPr>
            </w:pPr>
            <w:r w:rsidRPr="00FF3813">
              <w:rPr>
                <w:rFonts w:ascii="Calibri" w:hAnsi="Calibri" w:cs="Calibri"/>
                <w:lang w:val="en-GB"/>
              </w:rPr>
              <w:t>64%</w:t>
            </w:r>
          </w:p>
        </w:tc>
        <w:tc>
          <w:tcPr>
            <w:tcW w:w="0" w:type="auto"/>
            <w:tcBorders>
              <w:top w:val="nil"/>
              <w:left w:val="nil"/>
              <w:bottom w:val="nil"/>
              <w:right w:val="nil"/>
            </w:tcBorders>
            <w:vAlign w:val="bottom"/>
          </w:tcPr>
          <w:p w14:paraId="298AC1AE" w14:textId="77777777" w:rsidR="007C5663" w:rsidRPr="00FF3813" w:rsidRDefault="007C5663" w:rsidP="002D10A5">
            <w:pPr>
              <w:jc w:val="right"/>
              <w:rPr>
                <w:rFonts w:ascii="Calibri" w:hAnsi="Calibri" w:cs="Calibri"/>
                <w:lang w:val="en-GB"/>
              </w:rPr>
            </w:pPr>
            <w:r w:rsidRPr="00FF3813">
              <w:rPr>
                <w:rFonts w:ascii="Calibri" w:hAnsi="Calibri" w:cs="Calibri"/>
                <w:lang w:val="en-GB"/>
              </w:rPr>
              <w:t>64%</w:t>
            </w:r>
          </w:p>
        </w:tc>
        <w:tc>
          <w:tcPr>
            <w:tcW w:w="0" w:type="auto"/>
            <w:tcBorders>
              <w:top w:val="nil"/>
              <w:left w:val="nil"/>
              <w:bottom w:val="nil"/>
              <w:right w:val="nil"/>
            </w:tcBorders>
            <w:vAlign w:val="bottom"/>
          </w:tcPr>
          <w:p w14:paraId="4B34F43F" w14:textId="77777777" w:rsidR="007C5663" w:rsidRPr="00FF3813" w:rsidRDefault="007C5663" w:rsidP="002D10A5">
            <w:pPr>
              <w:jc w:val="right"/>
              <w:rPr>
                <w:rFonts w:ascii="Calibri" w:hAnsi="Calibri" w:cs="Calibri"/>
                <w:lang w:val="en-GB"/>
              </w:rPr>
            </w:pPr>
            <w:r w:rsidRPr="00FF3813">
              <w:rPr>
                <w:rFonts w:ascii="Calibri" w:hAnsi="Calibri" w:cs="Calibri"/>
                <w:lang w:val="en-GB"/>
              </w:rPr>
              <w:t>64%</w:t>
            </w:r>
          </w:p>
        </w:tc>
      </w:tr>
      <w:tr w:rsidR="00FF3813" w:rsidRPr="00FF3813" w14:paraId="47D7C996" w14:textId="77777777" w:rsidTr="002D10A5">
        <w:tc>
          <w:tcPr>
            <w:tcW w:w="0" w:type="auto"/>
            <w:tcBorders>
              <w:top w:val="nil"/>
              <w:left w:val="nil"/>
              <w:bottom w:val="nil"/>
              <w:right w:val="nil"/>
            </w:tcBorders>
          </w:tcPr>
          <w:p w14:paraId="718DABE5" w14:textId="77777777" w:rsidR="007C5663" w:rsidRPr="00FF3813" w:rsidRDefault="007C5663" w:rsidP="002D10A5">
            <w:pPr>
              <w:keepNext/>
              <w:keepLines/>
              <w:rPr>
                <w:lang w:val="en-GB" w:eastAsia="en-GB"/>
              </w:rPr>
            </w:pPr>
          </w:p>
        </w:tc>
        <w:tc>
          <w:tcPr>
            <w:tcW w:w="0" w:type="auto"/>
            <w:tcBorders>
              <w:top w:val="nil"/>
              <w:left w:val="nil"/>
              <w:bottom w:val="nil"/>
              <w:right w:val="nil"/>
            </w:tcBorders>
            <w:vAlign w:val="bottom"/>
          </w:tcPr>
          <w:p w14:paraId="63086AD9" w14:textId="77777777" w:rsidR="007C5663" w:rsidRPr="00FF3813" w:rsidRDefault="007C5663" w:rsidP="002D10A5">
            <w:pPr>
              <w:keepNext/>
              <w:keepLines/>
              <w:rPr>
                <w:rFonts w:ascii="Calibri" w:hAnsi="Calibri" w:cs="Calibri"/>
                <w:lang w:val="en-GB"/>
              </w:rPr>
            </w:pPr>
          </w:p>
        </w:tc>
        <w:tc>
          <w:tcPr>
            <w:tcW w:w="0" w:type="auto"/>
            <w:tcBorders>
              <w:top w:val="nil"/>
              <w:left w:val="nil"/>
              <w:bottom w:val="nil"/>
              <w:right w:val="nil"/>
            </w:tcBorders>
            <w:vAlign w:val="bottom"/>
          </w:tcPr>
          <w:p w14:paraId="54F7EE02" w14:textId="77777777" w:rsidR="007C5663" w:rsidRPr="00FF3813" w:rsidRDefault="007C5663" w:rsidP="002D10A5">
            <w:pPr>
              <w:keepNext/>
              <w:keepLines/>
              <w:rPr>
                <w:rFonts w:ascii="Calibri" w:hAnsi="Calibri" w:cs="Calibri"/>
                <w:lang w:val="en-GB"/>
              </w:rPr>
            </w:pPr>
          </w:p>
        </w:tc>
        <w:tc>
          <w:tcPr>
            <w:tcW w:w="0" w:type="auto"/>
            <w:tcBorders>
              <w:top w:val="nil"/>
              <w:left w:val="nil"/>
              <w:bottom w:val="nil"/>
              <w:right w:val="nil"/>
            </w:tcBorders>
            <w:vAlign w:val="bottom"/>
          </w:tcPr>
          <w:p w14:paraId="4672A123" w14:textId="77777777" w:rsidR="007C5663" w:rsidRPr="00FF3813" w:rsidRDefault="007C5663" w:rsidP="002D10A5">
            <w:pPr>
              <w:keepNext/>
              <w:keepLines/>
              <w:rPr>
                <w:rFonts w:ascii="Calibri" w:hAnsi="Calibri" w:cs="Calibri"/>
                <w:lang w:val="en-GB"/>
              </w:rPr>
            </w:pPr>
          </w:p>
        </w:tc>
        <w:tc>
          <w:tcPr>
            <w:tcW w:w="0" w:type="auto"/>
            <w:tcBorders>
              <w:top w:val="nil"/>
              <w:left w:val="nil"/>
              <w:bottom w:val="nil"/>
              <w:right w:val="nil"/>
            </w:tcBorders>
            <w:vAlign w:val="bottom"/>
          </w:tcPr>
          <w:p w14:paraId="369C9076" w14:textId="77777777" w:rsidR="007C5663" w:rsidRPr="00FF3813" w:rsidRDefault="007C5663" w:rsidP="002D10A5">
            <w:pPr>
              <w:keepNext/>
              <w:keepLines/>
              <w:rPr>
                <w:rFonts w:ascii="Calibri" w:hAnsi="Calibri" w:cs="Calibri"/>
                <w:lang w:val="en-GB"/>
              </w:rPr>
            </w:pPr>
          </w:p>
        </w:tc>
        <w:tc>
          <w:tcPr>
            <w:tcW w:w="0" w:type="auto"/>
            <w:tcBorders>
              <w:top w:val="nil"/>
              <w:left w:val="nil"/>
              <w:bottom w:val="nil"/>
              <w:right w:val="nil"/>
            </w:tcBorders>
            <w:vAlign w:val="bottom"/>
          </w:tcPr>
          <w:p w14:paraId="2F5EC30E" w14:textId="77777777" w:rsidR="007C5663" w:rsidRPr="00FF3813" w:rsidRDefault="007C5663" w:rsidP="002D10A5">
            <w:pPr>
              <w:keepNext/>
              <w:keepLines/>
              <w:rPr>
                <w:rFonts w:ascii="Calibri" w:hAnsi="Calibri" w:cs="Calibri"/>
                <w:lang w:val="en-GB"/>
              </w:rPr>
            </w:pPr>
          </w:p>
        </w:tc>
        <w:tc>
          <w:tcPr>
            <w:tcW w:w="0" w:type="auto"/>
            <w:tcBorders>
              <w:top w:val="nil"/>
              <w:left w:val="nil"/>
              <w:bottom w:val="nil"/>
              <w:right w:val="nil"/>
            </w:tcBorders>
            <w:vAlign w:val="bottom"/>
          </w:tcPr>
          <w:p w14:paraId="616DAECD" w14:textId="77777777" w:rsidR="007C5663" w:rsidRPr="00FF3813" w:rsidRDefault="007C5663" w:rsidP="002D10A5">
            <w:pPr>
              <w:keepNext/>
              <w:keepLines/>
              <w:rPr>
                <w:rFonts w:ascii="Calibri" w:hAnsi="Calibri" w:cs="Calibri"/>
                <w:lang w:val="en-GB"/>
              </w:rPr>
            </w:pPr>
          </w:p>
        </w:tc>
      </w:tr>
      <w:tr w:rsidR="00FF3813" w:rsidRPr="00FF3813" w14:paraId="1FBE814E" w14:textId="77777777" w:rsidTr="002D10A5">
        <w:tc>
          <w:tcPr>
            <w:tcW w:w="0" w:type="auto"/>
            <w:tcBorders>
              <w:top w:val="nil"/>
              <w:left w:val="nil"/>
              <w:bottom w:val="nil"/>
              <w:right w:val="nil"/>
            </w:tcBorders>
          </w:tcPr>
          <w:p w14:paraId="3C5D5489" w14:textId="36BDA35C" w:rsidR="007C5663" w:rsidRPr="00FF3813" w:rsidRDefault="007C5663" w:rsidP="002D10A5">
            <w:pPr>
              <w:keepNext/>
              <w:keepLines/>
              <w:rPr>
                <w:lang w:val="en-GB" w:eastAsia="en-GB"/>
              </w:rPr>
            </w:pPr>
            <w:r w:rsidRPr="00FF3813">
              <w:rPr>
                <w:lang w:val="en-GB" w:eastAsia="en-GB"/>
              </w:rPr>
              <w:t>Probability of dose</w:t>
            </w:r>
            <w:r w:rsidR="002B6F2E" w:rsidRPr="00FF3813">
              <w:rPr>
                <w:lang w:val="en-GB" w:eastAsia="en-GB"/>
              </w:rPr>
              <w:t xml:space="preserve"> compared to control over CSD (</w:t>
            </w:r>
            <w:r w:rsidRPr="00FF3813">
              <w:rPr>
                <w:lang w:val="en-GB" w:eastAsia="en-GB"/>
              </w:rPr>
              <w:t>0.95)</w:t>
            </w:r>
          </w:p>
        </w:tc>
        <w:tc>
          <w:tcPr>
            <w:tcW w:w="0" w:type="auto"/>
            <w:tcBorders>
              <w:top w:val="nil"/>
              <w:left w:val="nil"/>
              <w:bottom w:val="nil"/>
              <w:right w:val="nil"/>
            </w:tcBorders>
            <w:vAlign w:val="bottom"/>
          </w:tcPr>
          <w:p w14:paraId="6380EBD3"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63E3F89C"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3BC55549"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1C65987B"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00975AB0"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497EC7A9" w14:textId="77777777" w:rsidR="007C5663" w:rsidRPr="00FF3813" w:rsidRDefault="007C5663" w:rsidP="002D10A5">
            <w:pPr>
              <w:rPr>
                <w:rFonts w:ascii="Calibri" w:hAnsi="Calibri" w:cs="Calibri"/>
                <w:lang w:val="en-GB"/>
              </w:rPr>
            </w:pPr>
          </w:p>
        </w:tc>
      </w:tr>
      <w:tr w:rsidR="00FF3813" w:rsidRPr="00FF3813" w14:paraId="0B69F8EF" w14:textId="77777777" w:rsidTr="002D10A5">
        <w:tc>
          <w:tcPr>
            <w:tcW w:w="0" w:type="auto"/>
            <w:tcBorders>
              <w:top w:val="nil"/>
              <w:left w:val="nil"/>
              <w:bottom w:val="nil"/>
              <w:right w:val="nil"/>
            </w:tcBorders>
          </w:tcPr>
          <w:p w14:paraId="6A734348" w14:textId="77777777" w:rsidR="007C5663" w:rsidRPr="00FF3813" w:rsidRDefault="007C5663" w:rsidP="002D10A5">
            <w:pPr>
              <w:keepNext/>
              <w:keepLines/>
              <w:ind w:left="720"/>
              <w:rPr>
                <w:lang w:val="en-GB" w:eastAsia="en-GB"/>
              </w:rPr>
            </w:pPr>
            <w:r w:rsidRPr="00FF3813">
              <w:rPr>
                <w:lang w:val="en-GB" w:eastAsia="en-GB"/>
              </w:rPr>
              <w:t>Flat placebo like curve</w:t>
            </w:r>
          </w:p>
        </w:tc>
        <w:tc>
          <w:tcPr>
            <w:tcW w:w="0" w:type="auto"/>
            <w:tcBorders>
              <w:top w:val="nil"/>
              <w:left w:val="nil"/>
              <w:bottom w:val="nil"/>
              <w:right w:val="nil"/>
            </w:tcBorders>
            <w:vAlign w:val="bottom"/>
          </w:tcPr>
          <w:p w14:paraId="62E918F7"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236FA695"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0D56565B"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443BABB0"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4036557B"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7F7A21A7"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r>
      <w:tr w:rsidR="00FF3813" w:rsidRPr="00FF3813" w14:paraId="5537D17B" w14:textId="77777777" w:rsidTr="002D10A5">
        <w:tc>
          <w:tcPr>
            <w:tcW w:w="0" w:type="auto"/>
            <w:tcBorders>
              <w:top w:val="nil"/>
              <w:left w:val="nil"/>
              <w:bottom w:val="nil"/>
              <w:right w:val="nil"/>
            </w:tcBorders>
          </w:tcPr>
          <w:p w14:paraId="7B7FA6A3" w14:textId="77777777" w:rsidR="007C5663" w:rsidRPr="00FF3813" w:rsidRDefault="00F5499C" w:rsidP="002D10A5">
            <w:pPr>
              <w:keepNext/>
              <w:keepLines/>
              <w:ind w:left="720"/>
              <w:rPr>
                <w:lang w:val="en-GB" w:eastAsia="en-GB"/>
              </w:rPr>
            </w:pPr>
            <w:r w:rsidRPr="00FF3813">
              <w:rPr>
                <w:i/>
                <w:lang w:val="en-GB" w:eastAsia="en-GB"/>
              </w:rPr>
              <w:t>Emax</w:t>
            </w:r>
            <w:r w:rsidR="007C5663" w:rsidRPr="00FF3813">
              <w:rPr>
                <w:lang w:val="en-GB" w:eastAsia="en-GB"/>
              </w:rPr>
              <w:t xml:space="preserve"> like Curve</w:t>
            </w:r>
          </w:p>
        </w:tc>
        <w:tc>
          <w:tcPr>
            <w:tcW w:w="0" w:type="auto"/>
            <w:tcBorders>
              <w:top w:val="nil"/>
              <w:left w:val="nil"/>
              <w:bottom w:val="nil"/>
              <w:right w:val="nil"/>
            </w:tcBorders>
            <w:vAlign w:val="bottom"/>
          </w:tcPr>
          <w:p w14:paraId="6B28B5CC" w14:textId="77777777" w:rsidR="007C5663" w:rsidRPr="00FF3813" w:rsidRDefault="007C5663" w:rsidP="002D10A5">
            <w:pPr>
              <w:jc w:val="right"/>
              <w:rPr>
                <w:rFonts w:ascii="Calibri" w:hAnsi="Calibri" w:cs="Calibri"/>
                <w:lang w:val="en-GB"/>
              </w:rPr>
            </w:pPr>
            <w:r w:rsidRPr="00FF3813">
              <w:rPr>
                <w:rFonts w:ascii="Calibri" w:hAnsi="Calibri" w:cs="Calibri"/>
                <w:lang w:val="en-GB"/>
              </w:rPr>
              <w:t>4%</w:t>
            </w:r>
          </w:p>
        </w:tc>
        <w:tc>
          <w:tcPr>
            <w:tcW w:w="0" w:type="auto"/>
            <w:tcBorders>
              <w:top w:val="nil"/>
              <w:left w:val="nil"/>
              <w:bottom w:val="nil"/>
              <w:right w:val="nil"/>
            </w:tcBorders>
            <w:vAlign w:val="bottom"/>
          </w:tcPr>
          <w:p w14:paraId="13D3333F" w14:textId="77777777" w:rsidR="007C5663" w:rsidRPr="00FF3813" w:rsidRDefault="007C5663" w:rsidP="002D10A5">
            <w:pPr>
              <w:jc w:val="right"/>
              <w:rPr>
                <w:rFonts w:ascii="Calibri" w:hAnsi="Calibri" w:cs="Calibri"/>
                <w:lang w:val="en-GB"/>
              </w:rPr>
            </w:pPr>
            <w:r w:rsidRPr="00FF3813">
              <w:rPr>
                <w:rFonts w:ascii="Calibri" w:hAnsi="Calibri" w:cs="Calibri"/>
                <w:lang w:val="en-GB"/>
              </w:rPr>
              <w:t>23%</w:t>
            </w:r>
          </w:p>
        </w:tc>
        <w:tc>
          <w:tcPr>
            <w:tcW w:w="0" w:type="auto"/>
            <w:tcBorders>
              <w:top w:val="nil"/>
              <w:left w:val="nil"/>
              <w:bottom w:val="nil"/>
              <w:right w:val="nil"/>
            </w:tcBorders>
            <w:vAlign w:val="bottom"/>
          </w:tcPr>
          <w:p w14:paraId="2861AD2A" w14:textId="77777777" w:rsidR="007C5663" w:rsidRPr="00FF3813" w:rsidRDefault="007C5663" w:rsidP="002D10A5">
            <w:pPr>
              <w:jc w:val="right"/>
              <w:rPr>
                <w:rFonts w:ascii="Calibri" w:hAnsi="Calibri" w:cs="Calibri"/>
                <w:lang w:val="en-GB"/>
              </w:rPr>
            </w:pPr>
            <w:r w:rsidRPr="00FF3813">
              <w:rPr>
                <w:rFonts w:ascii="Calibri" w:hAnsi="Calibri" w:cs="Calibri"/>
                <w:lang w:val="en-GB"/>
              </w:rPr>
              <w:t>49%</w:t>
            </w:r>
          </w:p>
        </w:tc>
        <w:tc>
          <w:tcPr>
            <w:tcW w:w="0" w:type="auto"/>
            <w:tcBorders>
              <w:top w:val="nil"/>
              <w:left w:val="nil"/>
              <w:bottom w:val="nil"/>
              <w:right w:val="nil"/>
            </w:tcBorders>
            <w:vAlign w:val="bottom"/>
          </w:tcPr>
          <w:p w14:paraId="463CDD5A" w14:textId="77777777" w:rsidR="007C5663" w:rsidRPr="00FF3813" w:rsidRDefault="007C5663" w:rsidP="002D10A5">
            <w:pPr>
              <w:jc w:val="right"/>
              <w:rPr>
                <w:rFonts w:ascii="Calibri" w:hAnsi="Calibri" w:cs="Calibri"/>
                <w:lang w:val="en-GB"/>
              </w:rPr>
            </w:pPr>
            <w:r w:rsidRPr="00FF3813">
              <w:rPr>
                <w:rFonts w:ascii="Calibri" w:hAnsi="Calibri" w:cs="Calibri"/>
                <w:lang w:val="en-GB"/>
              </w:rPr>
              <w:t>66%</w:t>
            </w:r>
          </w:p>
        </w:tc>
        <w:tc>
          <w:tcPr>
            <w:tcW w:w="0" w:type="auto"/>
            <w:tcBorders>
              <w:top w:val="nil"/>
              <w:left w:val="nil"/>
              <w:bottom w:val="nil"/>
              <w:right w:val="nil"/>
            </w:tcBorders>
            <w:vAlign w:val="bottom"/>
          </w:tcPr>
          <w:p w14:paraId="2804AF45" w14:textId="77777777" w:rsidR="007C5663" w:rsidRPr="00FF3813" w:rsidRDefault="007C5663" w:rsidP="002D10A5">
            <w:pPr>
              <w:jc w:val="right"/>
              <w:rPr>
                <w:rFonts w:ascii="Calibri" w:hAnsi="Calibri" w:cs="Calibri"/>
                <w:lang w:val="en-GB"/>
              </w:rPr>
            </w:pPr>
            <w:r w:rsidRPr="00FF3813">
              <w:rPr>
                <w:rFonts w:ascii="Calibri" w:hAnsi="Calibri" w:cs="Calibri"/>
                <w:lang w:val="en-GB"/>
              </w:rPr>
              <w:t>81%</w:t>
            </w:r>
          </w:p>
        </w:tc>
        <w:tc>
          <w:tcPr>
            <w:tcW w:w="0" w:type="auto"/>
            <w:tcBorders>
              <w:top w:val="nil"/>
              <w:left w:val="nil"/>
              <w:bottom w:val="nil"/>
              <w:right w:val="nil"/>
            </w:tcBorders>
            <w:vAlign w:val="bottom"/>
          </w:tcPr>
          <w:p w14:paraId="56C4C148" w14:textId="77777777" w:rsidR="007C5663" w:rsidRPr="00FF3813" w:rsidRDefault="007C5663" w:rsidP="002D10A5">
            <w:pPr>
              <w:jc w:val="right"/>
              <w:rPr>
                <w:rFonts w:ascii="Calibri" w:hAnsi="Calibri" w:cs="Calibri"/>
                <w:lang w:val="en-GB"/>
              </w:rPr>
            </w:pPr>
            <w:r w:rsidRPr="00FF3813">
              <w:rPr>
                <w:rFonts w:ascii="Calibri" w:hAnsi="Calibri" w:cs="Calibri"/>
                <w:lang w:val="en-GB"/>
              </w:rPr>
              <w:t>84%</w:t>
            </w:r>
          </w:p>
        </w:tc>
      </w:tr>
      <w:tr w:rsidR="00FF3813" w:rsidRPr="00FF3813" w14:paraId="7DBB1884" w14:textId="77777777" w:rsidTr="002D10A5">
        <w:tc>
          <w:tcPr>
            <w:tcW w:w="0" w:type="auto"/>
            <w:tcBorders>
              <w:top w:val="nil"/>
              <w:left w:val="nil"/>
              <w:bottom w:val="nil"/>
              <w:right w:val="nil"/>
            </w:tcBorders>
          </w:tcPr>
          <w:p w14:paraId="596C2BDB" w14:textId="77777777" w:rsidR="007C5663" w:rsidRPr="00FF3813" w:rsidRDefault="007C5663" w:rsidP="002D10A5">
            <w:pPr>
              <w:keepNext/>
              <w:keepLines/>
              <w:ind w:left="720"/>
              <w:rPr>
                <w:lang w:val="en-GB" w:eastAsia="en-GB"/>
              </w:rPr>
            </w:pPr>
            <w:r w:rsidRPr="00FF3813">
              <w:rPr>
                <w:lang w:val="en-GB" w:eastAsia="en-GB"/>
              </w:rPr>
              <w:t>Log Linear Curve</w:t>
            </w:r>
          </w:p>
        </w:tc>
        <w:tc>
          <w:tcPr>
            <w:tcW w:w="0" w:type="auto"/>
            <w:tcBorders>
              <w:top w:val="nil"/>
              <w:left w:val="nil"/>
              <w:bottom w:val="nil"/>
              <w:right w:val="nil"/>
            </w:tcBorders>
            <w:vAlign w:val="bottom"/>
          </w:tcPr>
          <w:p w14:paraId="25DB5809" w14:textId="77777777" w:rsidR="007C5663" w:rsidRPr="00FF3813" w:rsidRDefault="007C5663" w:rsidP="002D10A5">
            <w:pPr>
              <w:jc w:val="right"/>
              <w:rPr>
                <w:rFonts w:ascii="Calibri" w:hAnsi="Calibri" w:cs="Calibri"/>
                <w:lang w:val="en-GB"/>
              </w:rPr>
            </w:pPr>
            <w:r w:rsidRPr="00FF3813">
              <w:rPr>
                <w:rFonts w:ascii="Calibri" w:hAnsi="Calibri" w:cs="Calibri"/>
                <w:lang w:val="en-GB"/>
              </w:rPr>
              <w:t>2%</w:t>
            </w:r>
          </w:p>
        </w:tc>
        <w:tc>
          <w:tcPr>
            <w:tcW w:w="0" w:type="auto"/>
            <w:tcBorders>
              <w:top w:val="nil"/>
              <w:left w:val="nil"/>
              <w:bottom w:val="nil"/>
              <w:right w:val="nil"/>
            </w:tcBorders>
            <w:vAlign w:val="bottom"/>
          </w:tcPr>
          <w:p w14:paraId="6ACD2530" w14:textId="77777777" w:rsidR="007C5663" w:rsidRPr="00FF3813" w:rsidRDefault="007C5663" w:rsidP="002D10A5">
            <w:pPr>
              <w:jc w:val="right"/>
              <w:rPr>
                <w:rFonts w:ascii="Calibri" w:hAnsi="Calibri" w:cs="Calibri"/>
                <w:lang w:val="en-GB"/>
              </w:rPr>
            </w:pPr>
            <w:r w:rsidRPr="00FF3813">
              <w:rPr>
                <w:rFonts w:ascii="Calibri" w:hAnsi="Calibri" w:cs="Calibri"/>
                <w:lang w:val="en-GB"/>
              </w:rPr>
              <w:t>16%</w:t>
            </w:r>
          </w:p>
        </w:tc>
        <w:tc>
          <w:tcPr>
            <w:tcW w:w="0" w:type="auto"/>
            <w:tcBorders>
              <w:top w:val="nil"/>
              <w:left w:val="nil"/>
              <w:bottom w:val="nil"/>
              <w:right w:val="nil"/>
            </w:tcBorders>
            <w:vAlign w:val="bottom"/>
          </w:tcPr>
          <w:p w14:paraId="5B188D0F" w14:textId="77777777" w:rsidR="007C5663" w:rsidRPr="00FF3813" w:rsidRDefault="007C5663" w:rsidP="002D10A5">
            <w:pPr>
              <w:jc w:val="right"/>
              <w:rPr>
                <w:rFonts w:ascii="Calibri" w:hAnsi="Calibri" w:cs="Calibri"/>
                <w:lang w:val="en-GB"/>
              </w:rPr>
            </w:pPr>
            <w:r w:rsidRPr="00FF3813">
              <w:rPr>
                <w:rFonts w:ascii="Calibri" w:hAnsi="Calibri" w:cs="Calibri"/>
                <w:lang w:val="en-GB"/>
              </w:rPr>
              <w:t>40%</w:t>
            </w:r>
          </w:p>
        </w:tc>
        <w:tc>
          <w:tcPr>
            <w:tcW w:w="0" w:type="auto"/>
            <w:tcBorders>
              <w:top w:val="nil"/>
              <w:left w:val="nil"/>
              <w:bottom w:val="nil"/>
              <w:right w:val="nil"/>
            </w:tcBorders>
            <w:vAlign w:val="bottom"/>
          </w:tcPr>
          <w:p w14:paraId="57E86492" w14:textId="77777777" w:rsidR="007C5663" w:rsidRPr="00FF3813" w:rsidRDefault="007C5663" w:rsidP="002D10A5">
            <w:pPr>
              <w:jc w:val="right"/>
              <w:rPr>
                <w:rFonts w:ascii="Calibri" w:hAnsi="Calibri" w:cs="Calibri"/>
                <w:lang w:val="en-GB"/>
              </w:rPr>
            </w:pPr>
            <w:r w:rsidRPr="00FF3813">
              <w:rPr>
                <w:rFonts w:ascii="Calibri" w:hAnsi="Calibri" w:cs="Calibri"/>
                <w:lang w:val="en-GB"/>
              </w:rPr>
              <w:t>57%</w:t>
            </w:r>
          </w:p>
        </w:tc>
        <w:tc>
          <w:tcPr>
            <w:tcW w:w="0" w:type="auto"/>
            <w:tcBorders>
              <w:top w:val="nil"/>
              <w:left w:val="nil"/>
              <w:bottom w:val="nil"/>
              <w:right w:val="nil"/>
            </w:tcBorders>
            <w:vAlign w:val="bottom"/>
          </w:tcPr>
          <w:p w14:paraId="09671301" w14:textId="77777777" w:rsidR="007C5663" w:rsidRPr="00FF3813" w:rsidRDefault="007C5663" w:rsidP="002D10A5">
            <w:pPr>
              <w:jc w:val="right"/>
              <w:rPr>
                <w:rFonts w:ascii="Calibri" w:hAnsi="Calibri" w:cs="Calibri"/>
                <w:lang w:val="en-GB"/>
              </w:rPr>
            </w:pPr>
            <w:r w:rsidRPr="00FF3813">
              <w:rPr>
                <w:rFonts w:ascii="Calibri" w:hAnsi="Calibri" w:cs="Calibri"/>
                <w:lang w:val="en-GB"/>
              </w:rPr>
              <w:t>74%</w:t>
            </w:r>
          </w:p>
        </w:tc>
        <w:tc>
          <w:tcPr>
            <w:tcW w:w="0" w:type="auto"/>
            <w:tcBorders>
              <w:top w:val="nil"/>
              <w:left w:val="nil"/>
              <w:bottom w:val="nil"/>
              <w:right w:val="nil"/>
            </w:tcBorders>
            <w:vAlign w:val="bottom"/>
          </w:tcPr>
          <w:p w14:paraId="5250B84C" w14:textId="77777777" w:rsidR="007C5663" w:rsidRPr="00FF3813" w:rsidRDefault="007C5663" w:rsidP="002D10A5">
            <w:pPr>
              <w:jc w:val="right"/>
              <w:rPr>
                <w:rFonts w:ascii="Calibri" w:hAnsi="Calibri" w:cs="Calibri"/>
                <w:lang w:val="en-GB"/>
              </w:rPr>
            </w:pPr>
            <w:r w:rsidRPr="00FF3813">
              <w:rPr>
                <w:rFonts w:ascii="Calibri" w:hAnsi="Calibri" w:cs="Calibri"/>
                <w:lang w:val="en-GB"/>
              </w:rPr>
              <w:t>78%</w:t>
            </w:r>
          </w:p>
        </w:tc>
      </w:tr>
      <w:tr w:rsidR="007C5663" w:rsidRPr="00FF3813" w14:paraId="1EBCD7C4" w14:textId="77777777" w:rsidTr="002D10A5">
        <w:tc>
          <w:tcPr>
            <w:tcW w:w="0" w:type="auto"/>
            <w:tcBorders>
              <w:top w:val="nil"/>
              <w:left w:val="nil"/>
              <w:right w:val="nil"/>
            </w:tcBorders>
          </w:tcPr>
          <w:p w14:paraId="0DA88926" w14:textId="09ACC360" w:rsidR="007C5663" w:rsidRPr="00FF3813" w:rsidRDefault="00457E67" w:rsidP="002D10A5">
            <w:pPr>
              <w:keepNext/>
              <w:keepLines/>
              <w:ind w:left="720"/>
              <w:rPr>
                <w:lang w:val="en-GB" w:eastAsia="en-GB"/>
              </w:rPr>
            </w:pPr>
            <w:r w:rsidRPr="00FF3813">
              <w:rPr>
                <w:lang w:val="en-GB" w:eastAsia="en-GB"/>
              </w:rPr>
              <w:t>U-Shaped</w:t>
            </w:r>
            <w:r w:rsidR="007C5663" w:rsidRPr="00FF3813">
              <w:rPr>
                <w:lang w:val="en-GB" w:eastAsia="en-GB"/>
              </w:rPr>
              <w:t xml:space="preserve"> Curve</w:t>
            </w:r>
          </w:p>
        </w:tc>
        <w:tc>
          <w:tcPr>
            <w:tcW w:w="0" w:type="auto"/>
            <w:tcBorders>
              <w:top w:val="nil"/>
              <w:left w:val="nil"/>
              <w:right w:val="nil"/>
            </w:tcBorders>
            <w:vAlign w:val="bottom"/>
          </w:tcPr>
          <w:p w14:paraId="15A240C3" w14:textId="77777777" w:rsidR="007C5663" w:rsidRPr="00FF3813" w:rsidRDefault="007C5663" w:rsidP="002D10A5">
            <w:pPr>
              <w:jc w:val="right"/>
              <w:rPr>
                <w:rFonts w:ascii="Calibri" w:hAnsi="Calibri" w:cs="Calibri"/>
                <w:lang w:val="en-GB"/>
              </w:rPr>
            </w:pPr>
            <w:r w:rsidRPr="00FF3813">
              <w:rPr>
                <w:rFonts w:ascii="Calibri" w:hAnsi="Calibri" w:cs="Calibri"/>
                <w:lang w:val="en-GB"/>
              </w:rPr>
              <w:t>1%</w:t>
            </w:r>
          </w:p>
        </w:tc>
        <w:tc>
          <w:tcPr>
            <w:tcW w:w="0" w:type="auto"/>
            <w:tcBorders>
              <w:top w:val="nil"/>
              <w:left w:val="nil"/>
              <w:right w:val="nil"/>
            </w:tcBorders>
            <w:vAlign w:val="bottom"/>
          </w:tcPr>
          <w:p w14:paraId="0C9B3709" w14:textId="77777777" w:rsidR="007C5663" w:rsidRPr="00FF3813" w:rsidRDefault="007C5663" w:rsidP="002D10A5">
            <w:pPr>
              <w:jc w:val="right"/>
              <w:rPr>
                <w:rFonts w:ascii="Calibri" w:hAnsi="Calibri" w:cs="Calibri"/>
                <w:lang w:val="en-GB"/>
              </w:rPr>
            </w:pPr>
            <w:r w:rsidRPr="00FF3813">
              <w:rPr>
                <w:rFonts w:ascii="Calibri" w:hAnsi="Calibri" w:cs="Calibri"/>
                <w:lang w:val="en-GB"/>
              </w:rPr>
              <w:t>3%</w:t>
            </w:r>
          </w:p>
        </w:tc>
        <w:tc>
          <w:tcPr>
            <w:tcW w:w="0" w:type="auto"/>
            <w:tcBorders>
              <w:top w:val="nil"/>
              <w:left w:val="nil"/>
              <w:right w:val="nil"/>
            </w:tcBorders>
            <w:vAlign w:val="bottom"/>
          </w:tcPr>
          <w:p w14:paraId="399AFE9B" w14:textId="77777777" w:rsidR="007C5663" w:rsidRPr="00FF3813" w:rsidRDefault="007C5663" w:rsidP="002D10A5">
            <w:pPr>
              <w:jc w:val="right"/>
              <w:rPr>
                <w:rFonts w:ascii="Calibri" w:hAnsi="Calibri" w:cs="Calibri"/>
                <w:lang w:val="en-GB"/>
              </w:rPr>
            </w:pPr>
            <w:r w:rsidRPr="00FF3813">
              <w:rPr>
                <w:rFonts w:ascii="Calibri" w:hAnsi="Calibri" w:cs="Calibri"/>
                <w:lang w:val="en-GB"/>
              </w:rPr>
              <w:t>5%</w:t>
            </w:r>
          </w:p>
        </w:tc>
        <w:tc>
          <w:tcPr>
            <w:tcW w:w="0" w:type="auto"/>
            <w:tcBorders>
              <w:top w:val="nil"/>
              <w:left w:val="nil"/>
              <w:right w:val="nil"/>
            </w:tcBorders>
            <w:vAlign w:val="bottom"/>
          </w:tcPr>
          <w:p w14:paraId="0A264BD7" w14:textId="77777777" w:rsidR="007C5663" w:rsidRPr="00FF3813" w:rsidRDefault="007C5663" w:rsidP="002D10A5">
            <w:pPr>
              <w:jc w:val="right"/>
              <w:rPr>
                <w:rFonts w:ascii="Calibri" w:hAnsi="Calibri" w:cs="Calibri"/>
                <w:lang w:val="en-GB"/>
              </w:rPr>
            </w:pPr>
            <w:r w:rsidRPr="00FF3813">
              <w:rPr>
                <w:rFonts w:ascii="Calibri" w:hAnsi="Calibri" w:cs="Calibri"/>
                <w:lang w:val="en-GB"/>
              </w:rPr>
              <w:t>8%</w:t>
            </w:r>
          </w:p>
        </w:tc>
        <w:tc>
          <w:tcPr>
            <w:tcW w:w="0" w:type="auto"/>
            <w:tcBorders>
              <w:top w:val="nil"/>
              <w:left w:val="nil"/>
              <w:right w:val="nil"/>
            </w:tcBorders>
            <w:vAlign w:val="bottom"/>
          </w:tcPr>
          <w:p w14:paraId="7A382E2D" w14:textId="77777777" w:rsidR="007C5663" w:rsidRPr="00FF3813" w:rsidRDefault="007C5663" w:rsidP="002D10A5">
            <w:pPr>
              <w:jc w:val="right"/>
              <w:rPr>
                <w:rFonts w:ascii="Calibri" w:hAnsi="Calibri" w:cs="Calibri"/>
                <w:lang w:val="en-GB"/>
              </w:rPr>
            </w:pPr>
            <w:r w:rsidRPr="00FF3813">
              <w:rPr>
                <w:rFonts w:ascii="Calibri" w:hAnsi="Calibri" w:cs="Calibri"/>
                <w:lang w:val="en-GB"/>
              </w:rPr>
              <w:t>14%</w:t>
            </w:r>
          </w:p>
        </w:tc>
        <w:tc>
          <w:tcPr>
            <w:tcW w:w="0" w:type="auto"/>
            <w:tcBorders>
              <w:top w:val="nil"/>
              <w:left w:val="nil"/>
              <w:right w:val="nil"/>
            </w:tcBorders>
            <w:vAlign w:val="bottom"/>
          </w:tcPr>
          <w:p w14:paraId="58506198" w14:textId="77777777" w:rsidR="007C5663" w:rsidRPr="00FF3813" w:rsidRDefault="007C5663" w:rsidP="002D10A5">
            <w:pPr>
              <w:jc w:val="right"/>
              <w:rPr>
                <w:rFonts w:ascii="Calibri" w:hAnsi="Calibri" w:cs="Calibri"/>
                <w:lang w:val="en-GB"/>
              </w:rPr>
            </w:pPr>
            <w:r w:rsidRPr="00FF3813">
              <w:rPr>
                <w:rFonts w:ascii="Calibri" w:hAnsi="Calibri" w:cs="Calibri"/>
                <w:lang w:val="en-GB"/>
              </w:rPr>
              <w:t>16%</w:t>
            </w:r>
          </w:p>
        </w:tc>
      </w:tr>
    </w:tbl>
    <w:p w14:paraId="4DAE41FC" w14:textId="77777777" w:rsidR="007C5663" w:rsidRPr="00FF3813" w:rsidRDefault="007C5663" w:rsidP="007C5663">
      <w:pPr>
        <w:keepNext/>
        <w:keepLines/>
        <w:spacing w:line="240" w:lineRule="auto"/>
        <w:rPr>
          <w:lang w:val="en-GB" w:eastAsia="en-GB"/>
        </w:rPr>
      </w:pPr>
    </w:p>
    <w:p w14:paraId="31263AD6" w14:textId="77777777" w:rsidR="007C5663" w:rsidRPr="00FF3813" w:rsidRDefault="007C5663" w:rsidP="007C5663">
      <w:pPr>
        <w:keepNext/>
        <w:keepLines/>
        <w:spacing w:line="240" w:lineRule="auto"/>
        <w:rPr>
          <w:lang w:val="en-GB" w:eastAsia="en-GB"/>
        </w:rPr>
      </w:pPr>
    </w:p>
    <w:p w14:paraId="22ABF8DD" w14:textId="1881CCED" w:rsidR="007C5663" w:rsidRPr="00FF3813" w:rsidRDefault="00180C4A" w:rsidP="007C5663">
      <w:pPr>
        <w:keepNext/>
        <w:keepLines/>
        <w:spacing w:line="240" w:lineRule="auto"/>
        <w:rPr>
          <w:lang w:val="en-GB"/>
        </w:rPr>
      </w:pPr>
      <w:r w:rsidRPr="00FF3813">
        <w:rPr>
          <w:lang w:val="en-GB" w:eastAsia="en-GB"/>
        </w:rPr>
        <w:lastRenderedPageBreak/>
        <w:t>Table 6</w:t>
      </w:r>
      <w:r w:rsidR="007C5663" w:rsidRPr="00FF3813">
        <w:rPr>
          <w:lang w:val="en-GB" w:eastAsia="en-GB"/>
        </w:rPr>
        <w:t>.</w:t>
      </w:r>
      <w:r w:rsidR="00714BC1" w:rsidRPr="00FF3813">
        <w:rPr>
          <w:lang w:val="en-GB" w:eastAsia="en-GB"/>
        </w:rPr>
        <w:t>1</w:t>
      </w:r>
      <w:r w:rsidR="000D44CB" w:rsidRPr="00FF3813">
        <w:rPr>
          <w:lang w:val="en-GB" w:eastAsia="en-GB"/>
        </w:rPr>
        <w:t>5</w:t>
      </w:r>
      <w:r w:rsidR="007C5663" w:rsidRPr="00FF3813">
        <w:rPr>
          <w:lang w:val="en-GB" w:eastAsia="en-GB"/>
        </w:rPr>
        <w:t xml:space="preserve"> </w:t>
      </w:r>
      <w:r w:rsidR="00A87944" w:rsidRPr="00FF3813">
        <w:rPr>
          <w:lang w:val="en-GB" w:eastAsia="en-GB"/>
        </w:rPr>
        <w:t>Comparisons of the operating characteristics of four types of dose r</w:t>
      </w:r>
      <w:r w:rsidR="00714BC1" w:rsidRPr="00FF3813">
        <w:rPr>
          <w:lang w:val="en-GB" w:eastAsia="en-GB"/>
        </w:rPr>
        <w:t>esponse curve using Bayesian</w:t>
      </w:r>
      <w:r w:rsidR="00A87944" w:rsidRPr="00FF3813">
        <w:rPr>
          <w:lang w:val="en-GB" w:eastAsia="en-GB"/>
        </w:rPr>
        <w:t xml:space="preserve"> NDLM model in the adaptive design settings. Weak prior was used in the calculation with adaptive </w:t>
      </w:r>
      <w:r w:rsidR="00E447C5" w:rsidRPr="00FF3813">
        <w:rPr>
          <w:lang w:val="en-GB" w:eastAsia="en-GB"/>
        </w:rPr>
        <w:t>allocation.</w:t>
      </w:r>
    </w:p>
    <w:tbl>
      <w:tblPr>
        <w:tblStyle w:val="TableGrid"/>
        <w:tblW w:w="0" w:type="auto"/>
        <w:tblLook w:val="04A0" w:firstRow="1" w:lastRow="0" w:firstColumn="1" w:lastColumn="0" w:noHBand="0" w:noVBand="1"/>
      </w:tblPr>
      <w:tblGrid>
        <w:gridCol w:w="5210"/>
        <w:gridCol w:w="610"/>
        <w:gridCol w:w="607"/>
        <w:gridCol w:w="597"/>
        <w:gridCol w:w="597"/>
        <w:gridCol w:w="597"/>
        <w:gridCol w:w="607"/>
      </w:tblGrid>
      <w:tr w:rsidR="00FF3813" w:rsidRPr="00FF3813" w14:paraId="0FACDABD" w14:textId="77777777" w:rsidTr="002D10A5">
        <w:tc>
          <w:tcPr>
            <w:tcW w:w="0" w:type="auto"/>
            <w:vMerge w:val="restart"/>
            <w:tcBorders>
              <w:left w:val="nil"/>
              <w:right w:val="nil"/>
            </w:tcBorders>
          </w:tcPr>
          <w:p w14:paraId="3A76F6F3" w14:textId="77777777" w:rsidR="007C5663" w:rsidRPr="00FF3813" w:rsidRDefault="007C5663" w:rsidP="002D10A5">
            <w:pPr>
              <w:keepNext/>
              <w:keepLines/>
              <w:rPr>
                <w:b/>
                <w:lang w:val="en-GB" w:eastAsia="en-GB"/>
              </w:rPr>
            </w:pPr>
          </w:p>
        </w:tc>
        <w:tc>
          <w:tcPr>
            <w:tcW w:w="0" w:type="auto"/>
            <w:gridSpan w:val="6"/>
            <w:tcBorders>
              <w:left w:val="nil"/>
              <w:bottom w:val="single" w:sz="4" w:space="0" w:color="auto"/>
              <w:right w:val="nil"/>
            </w:tcBorders>
          </w:tcPr>
          <w:p w14:paraId="00EC98C1" w14:textId="77777777" w:rsidR="007C5663" w:rsidRPr="00FF3813" w:rsidRDefault="007C5663" w:rsidP="002D10A5">
            <w:pPr>
              <w:keepNext/>
              <w:keepLines/>
              <w:jc w:val="center"/>
              <w:rPr>
                <w:b/>
                <w:lang w:val="en-GB" w:eastAsia="en-GB"/>
              </w:rPr>
            </w:pPr>
            <w:r w:rsidRPr="00FF3813">
              <w:rPr>
                <w:b/>
                <w:lang w:val="en-GB" w:eastAsia="en-GB"/>
              </w:rPr>
              <w:t>Dose Level (mg/kg)</w:t>
            </w:r>
          </w:p>
        </w:tc>
      </w:tr>
      <w:tr w:rsidR="00FF3813" w:rsidRPr="00FF3813" w14:paraId="1B8B721E" w14:textId="77777777" w:rsidTr="002D10A5">
        <w:tc>
          <w:tcPr>
            <w:tcW w:w="0" w:type="auto"/>
            <w:vMerge/>
            <w:tcBorders>
              <w:left w:val="nil"/>
              <w:bottom w:val="single" w:sz="4" w:space="0" w:color="auto"/>
              <w:right w:val="nil"/>
            </w:tcBorders>
          </w:tcPr>
          <w:p w14:paraId="75504818" w14:textId="77777777" w:rsidR="007C5663" w:rsidRPr="00FF3813" w:rsidRDefault="007C5663" w:rsidP="002D10A5">
            <w:pPr>
              <w:keepNext/>
              <w:keepLines/>
              <w:rPr>
                <w:b/>
                <w:lang w:val="en-GB" w:eastAsia="en-GB"/>
              </w:rPr>
            </w:pPr>
          </w:p>
        </w:tc>
        <w:tc>
          <w:tcPr>
            <w:tcW w:w="0" w:type="auto"/>
            <w:tcBorders>
              <w:left w:val="nil"/>
              <w:bottom w:val="single" w:sz="4" w:space="0" w:color="auto"/>
              <w:right w:val="nil"/>
            </w:tcBorders>
          </w:tcPr>
          <w:p w14:paraId="23EAB858" w14:textId="77777777" w:rsidR="007C5663" w:rsidRPr="00FF3813" w:rsidRDefault="007C5663" w:rsidP="002D10A5">
            <w:pPr>
              <w:keepNext/>
              <w:keepLines/>
              <w:rPr>
                <w:b/>
                <w:lang w:val="en-GB" w:eastAsia="en-GB"/>
              </w:rPr>
            </w:pPr>
            <w:r w:rsidRPr="00FF3813">
              <w:rPr>
                <w:b/>
                <w:lang w:val="en-GB" w:eastAsia="en-GB"/>
              </w:rPr>
              <w:t xml:space="preserve">0.03 </w:t>
            </w:r>
          </w:p>
        </w:tc>
        <w:tc>
          <w:tcPr>
            <w:tcW w:w="0" w:type="auto"/>
            <w:tcBorders>
              <w:left w:val="nil"/>
              <w:bottom w:val="single" w:sz="4" w:space="0" w:color="auto"/>
              <w:right w:val="nil"/>
            </w:tcBorders>
          </w:tcPr>
          <w:p w14:paraId="7EAECE53" w14:textId="77777777" w:rsidR="007C5663" w:rsidRPr="00FF3813" w:rsidRDefault="007C5663" w:rsidP="002D10A5">
            <w:pPr>
              <w:keepNext/>
              <w:keepLines/>
              <w:rPr>
                <w:b/>
                <w:lang w:val="en-GB" w:eastAsia="en-GB"/>
              </w:rPr>
            </w:pPr>
            <w:r w:rsidRPr="00FF3813">
              <w:rPr>
                <w:b/>
                <w:lang w:val="en-GB" w:eastAsia="en-GB"/>
              </w:rPr>
              <w:t>0.3</w:t>
            </w:r>
          </w:p>
        </w:tc>
        <w:tc>
          <w:tcPr>
            <w:tcW w:w="0" w:type="auto"/>
            <w:tcBorders>
              <w:left w:val="nil"/>
              <w:bottom w:val="single" w:sz="4" w:space="0" w:color="auto"/>
              <w:right w:val="nil"/>
            </w:tcBorders>
          </w:tcPr>
          <w:p w14:paraId="132E3580" w14:textId="77777777" w:rsidR="007C5663" w:rsidRPr="00FF3813" w:rsidRDefault="007C5663" w:rsidP="002D10A5">
            <w:pPr>
              <w:keepNext/>
              <w:keepLines/>
              <w:rPr>
                <w:b/>
                <w:lang w:val="en-GB" w:eastAsia="en-GB"/>
              </w:rPr>
            </w:pPr>
            <w:r w:rsidRPr="00FF3813">
              <w:rPr>
                <w:b/>
                <w:lang w:val="en-GB" w:eastAsia="en-GB"/>
              </w:rPr>
              <w:t>3</w:t>
            </w:r>
          </w:p>
        </w:tc>
        <w:tc>
          <w:tcPr>
            <w:tcW w:w="0" w:type="auto"/>
            <w:tcBorders>
              <w:left w:val="nil"/>
              <w:bottom w:val="single" w:sz="4" w:space="0" w:color="auto"/>
              <w:right w:val="nil"/>
            </w:tcBorders>
          </w:tcPr>
          <w:p w14:paraId="6EC71FFA" w14:textId="77777777" w:rsidR="007C5663" w:rsidRPr="00FF3813" w:rsidRDefault="007C5663" w:rsidP="002D10A5">
            <w:pPr>
              <w:keepNext/>
              <w:keepLines/>
              <w:rPr>
                <w:b/>
                <w:lang w:val="en-GB" w:eastAsia="en-GB"/>
              </w:rPr>
            </w:pPr>
            <w:r w:rsidRPr="00FF3813">
              <w:rPr>
                <w:b/>
                <w:lang w:val="en-GB" w:eastAsia="en-GB"/>
              </w:rPr>
              <w:t>10</w:t>
            </w:r>
          </w:p>
        </w:tc>
        <w:tc>
          <w:tcPr>
            <w:tcW w:w="0" w:type="auto"/>
            <w:tcBorders>
              <w:left w:val="nil"/>
              <w:bottom w:val="single" w:sz="4" w:space="0" w:color="auto"/>
              <w:right w:val="nil"/>
            </w:tcBorders>
          </w:tcPr>
          <w:p w14:paraId="6822A7AA" w14:textId="77777777" w:rsidR="007C5663" w:rsidRPr="00FF3813" w:rsidRDefault="007C5663" w:rsidP="002D10A5">
            <w:pPr>
              <w:keepNext/>
              <w:keepLines/>
              <w:rPr>
                <w:b/>
                <w:lang w:val="en-GB" w:eastAsia="en-GB"/>
              </w:rPr>
            </w:pPr>
            <w:r w:rsidRPr="00FF3813">
              <w:rPr>
                <w:b/>
                <w:lang w:val="en-GB" w:eastAsia="en-GB"/>
              </w:rPr>
              <w:t>20</w:t>
            </w:r>
          </w:p>
        </w:tc>
        <w:tc>
          <w:tcPr>
            <w:tcW w:w="0" w:type="auto"/>
            <w:tcBorders>
              <w:left w:val="nil"/>
              <w:bottom w:val="single" w:sz="4" w:space="0" w:color="auto"/>
              <w:right w:val="nil"/>
            </w:tcBorders>
          </w:tcPr>
          <w:p w14:paraId="148709B0" w14:textId="77777777" w:rsidR="007C5663" w:rsidRPr="00FF3813" w:rsidRDefault="007C5663" w:rsidP="002D10A5">
            <w:pPr>
              <w:keepNext/>
              <w:keepLines/>
              <w:rPr>
                <w:b/>
                <w:lang w:val="en-GB" w:eastAsia="en-GB"/>
              </w:rPr>
            </w:pPr>
            <w:r w:rsidRPr="00FF3813">
              <w:rPr>
                <w:b/>
                <w:lang w:val="en-GB" w:eastAsia="en-GB"/>
              </w:rPr>
              <w:t>30</w:t>
            </w:r>
          </w:p>
        </w:tc>
      </w:tr>
      <w:tr w:rsidR="00FF3813" w:rsidRPr="00FF3813" w14:paraId="11315427" w14:textId="77777777" w:rsidTr="002D10A5">
        <w:tc>
          <w:tcPr>
            <w:tcW w:w="0" w:type="auto"/>
            <w:tcBorders>
              <w:left w:val="nil"/>
              <w:bottom w:val="nil"/>
              <w:right w:val="nil"/>
            </w:tcBorders>
          </w:tcPr>
          <w:p w14:paraId="4FA59FD2" w14:textId="77777777" w:rsidR="007C5663" w:rsidRPr="00FF3813" w:rsidRDefault="007C5663" w:rsidP="002D10A5">
            <w:pPr>
              <w:keepNext/>
              <w:keepLines/>
              <w:rPr>
                <w:lang w:val="en-GB" w:eastAsia="en-GB"/>
              </w:rPr>
            </w:pPr>
            <w:r w:rsidRPr="00FF3813">
              <w:rPr>
                <w:lang w:val="en-GB" w:eastAsia="en-GB"/>
              </w:rPr>
              <w:t>Mean allocation</w:t>
            </w:r>
          </w:p>
        </w:tc>
        <w:tc>
          <w:tcPr>
            <w:tcW w:w="0" w:type="auto"/>
            <w:tcBorders>
              <w:left w:val="nil"/>
              <w:bottom w:val="nil"/>
              <w:right w:val="nil"/>
            </w:tcBorders>
          </w:tcPr>
          <w:p w14:paraId="1FF11A9A" w14:textId="77777777" w:rsidR="007C5663" w:rsidRPr="00FF3813" w:rsidRDefault="007C5663" w:rsidP="002D10A5">
            <w:pPr>
              <w:keepNext/>
              <w:keepLines/>
              <w:rPr>
                <w:lang w:val="en-GB" w:eastAsia="en-GB"/>
              </w:rPr>
            </w:pPr>
          </w:p>
        </w:tc>
        <w:tc>
          <w:tcPr>
            <w:tcW w:w="0" w:type="auto"/>
            <w:tcBorders>
              <w:left w:val="nil"/>
              <w:bottom w:val="nil"/>
              <w:right w:val="nil"/>
            </w:tcBorders>
          </w:tcPr>
          <w:p w14:paraId="7F963B37" w14:textId="77777777" w:rsidR="007C5663" w:rsidRPr="00FF3813" w:rsidRDefault="007C5663" w:rsidP="002D10A5">
            <w:pPr>
              <w:keepNext/>
              <w:keepLines/>
              <w:rPr>
                <w:lang w:val="en-GB" w:eastAsia="en-GB"/>
              </w:rPr>
            </w:pPr>
          </w:p>
        </w:tc>
        <w:tc>
          <w:tcPr>
            <w:tcW w:w="0" w:type="auto"/>
            <w:tcBorders>
              <w:left w:val="nil"/>
              <w:bottom w:val="nil"/>
              <w:right w:val="nil"/>
            </w:tcBorders>
          </w:tcPr>
          <w:p w14:paraId="416AB2CD" w14:textId="77777777" w:rsidR="007C5663" w:rsidRPr="00FF3813" w:rsidRDefault="007C5663" w:rsidP="002D10A5">
            <w:pPr>
              <w:keepNext/>
              <w:keepLines/>
              <w:rPr>
                <w:lang w:val="en-GB" w:eastAsia="en-GB"/>
              </w:rPr>
            </w:pPr>
          </w:p>
        </w:tc>
        <w:tc>
          <w:tcPr>
            <w:tcW w:w="0" w:type="auto"/>
            <w:tcBorders>
              <w:left w:val="nil"/>
              <w:bottom w:val="nil"/>
              <w:right w:val="nil"/>
            </w:tcBorders>
          </w:tcPr>
          <w:p w14:paraId="355A4C33" w14:textId="77777777" w:rsidR="007C5663" w:rsidRPr="00FF3813" w:rsidRDefault="007C5663" w:rsidP="002D10A5">
            <w:pPr>
              <w:keepNext/>
              <w:keepLines/>
              <w:rPr>
                <w:lang w:val="en-GB" w:eastAsia="en-GB"/>
              </w:rPr>
            </w:pPr>
          </w:p>
        </w:tc>
        <w:tc>
          <w:tcPr>
            <w:tcW w:w="0" w:type="auto"/>
            <w:tcBorders>
              <w:left w:val="nil"/>
              <w:bottom w:val="nil"/>
              <w:right w:val="nil"/>
            </w:tcBorders>
          </w:tcPr>
          <w:p w14:paraId="6429FF51" w14:textId="77777777" w:rsidR="007C5663" w:rsidRPr="00FF3813" w:rsidRDefault="007C5663" w:rsidP="002D10A5">
            <w:pPr>
              <w:keepNext/>
              <w:keepLines/>
              <w:rPr>
                <w:lang w:val="en-GB" w:eastAsia="en-GB"/>
              </w:rPr>
            </w:pPr>
          </w:p>
        </w:tc>
        <w:tc>
          <w:tcPr>
            <w:tcW w:w="0" w:type="auto"/>
            <w:tcBorders>
              <w:left w:val="nil"/>
              <w:bottom w:val="nil"/>
              <w:right w:val="nil"/>
            </w:tcBorders>
          </w:tcPr>
          <w:p w14:paraId="3A34A882" w14:textId="77777777" w:rsidR="007C5663" w:rsidRPr="00FF3813" w:rsidRDefault="007C5663" w:rsidP="002D10A5">
            <w:pPr>
              <w:keepNext/>
              <w:keepLines/>
              <w:rPr>
                <w:lang w:val="en-GB" w:eastAsia="en-GB"/>
              </w:rPr>
            </w:pPr>
          </w:p>
        </w:tc>
      </w:tr>
      <w:tr w:rsidR="00FF3813" w:rsidRPr="00FF3813" w14:paraId="7B5C91EA" w14:textId="77777777" w:rsidTr="002D10A5">
        <w:tc>
          <w:tcPr>
            <w:tcW w:w="0" w:type="auto"/>
            <w:tcBorders>
              <w:top w:val="nil"/>
              <w:left w:val="nil"/>
              <w:bottom w:val="nil"/>
              <w:right w:val="nil"/>
            </w:tcBorders>
          </w:tcPr>
          <w:p w14:paraId="2C76163D" w14:textId="77777777" w:rsidR="007C5663" w:rsidRPr="00FF3813" w:rsidRDefault="007C5663" w:rsidP="002D10A5">
            <w:pPr>
              <w:keepNext/>
              <w:keepLines/>
              <w:ind w:left="720"/>
              <w:rPr>
                <w:lang w:val="en-GB" w:eastAsia="en-GB"/>
              </w:rPr>
            </w:pPr>
            <w:r w:rsidRPr="00FF3813">
              <w:rPr>
                <w:lang w:val="en-GB" w:eastAsia="en-GB"/>
              </w:rPr>
              <w:t>Flat placebo like curve</w:t>
            </w:r>
          </w:p>
        </w:tc>
        <w:tc>
          <w:tcPr>
            <w:tcW w:w="0" w:type="auto"/>
            <w:tcBorders>
              <w:top w:val="nil"/>
              <w:left w:val="nil"/>
              <w:bottom w:val="nil"/>
              <w:right w:val="nil"/>
            </w:tcBorders>
            <w:vAlign w:val="bottom"/>
          </w:tcPr>
          <w:p w14:paraId="493FF33B" w14:textId="77777777" w:rsidR="007C5663" w:rsidRPr="00FF3813" w:rsidRDefault="007C5663" w:rsidP="002D10A5">
            <w:pPr>
              <w:jc w:val="right"/>
              <w:rPr>
                <w:rFonts w:ascii="Calibri" w:hAnsi="Calibri" w:cs="Calibri"/>
                <w:lang w:val="en-GB"/>
              </w:rPr>
            </w:pPr>
            <w:r w:rsidRPr="00FF3813">
              <w:rPr>
                <w:rFonts w:ascii="Calibri" w:hAnsi="Calibri" w:cs="Calibri"/>
                <w:lang w:val="en-GB"/>
              </w:rPr>
              <w:t>10.1</w:t>
            </w:r>
          </w:p>
        </w:tc>
        <w:tc>
          <w:tcPr>
            <w:tcW w:w="0" w:type="auto"/>
            <w:tcBorders>
              <w:top w:val="nil"/>
              <w:left w:val="nil"/>
              <w:bottom w:val="nil"/>
              <w:right w:val="nil"/>
            </w:tcBorders>
            <w:vAlign w:val="bottom"/>
          </w:tcPr>
          <w:p w14:paraId="35630CCE" w14:textId="77777777" w:rsidR="007C5663" w:rsidRPr="00FF3813" w:rsidRDefault="007C5663" w:rsidP="002D10A5">
            <w:pPr>
              <w:jc w:val="right"/>
              <w:rPr>
                <w:rFonts w:ascii="Calibri" w:hAnsi="Calibri" w:cs="Calibri"/>
                <w:lang w:val="en-GB"/>
              </w:rPr>
            </w:pPr>
            <w:r w:rsidRPr="00FF3813">
              <w:rPr>
                <w:rFonts w:ascii="Calibri" w:hAnsi="Calibri" w:cs="Calibri"/>
                <w:lang w:val="en-GB"/>
              </w:rPr>
              <w:t>9.2</w:t>
            </w:r>
          </w:p>
        </w:tc>
        <w:tc>
          <w:tcPr>
            <w:tcW w:w="0" w:type="auto"/>
            <w:tcBorders>
              <w:top w:val="nil"/>
              <w:left w:val="nil"/>
              <w:bottom w:val="nil"/>
              <w:right w:val="nil"/>
            </w:tcBorders>
            <w:vAlign w:val="bottom"/>
          </w:tcPr>
          <w:p w14:paraId="33EF03AB" w14:textId="77777777" w:rsidR="007C5663" w:rsidRPr="00FF3813" w:rsidRDefault="007C5663" w:rsidP="002D10A5">
            <w:pPr>
              <w:jc w:val="right"/>
              <w:rPr>
                <w:rFonts w:ascii="Calibri" w:hAnsi="Calibri" w:cs="Calibri"/>
                <w:lang w:val="en-GB"/>
              </w:rPr>
            </w:pPr>
            <w:r w:rsidRPr="00FF3813">
              <w:rPr>
                <w:rFonts w:ascii="Calibri" w:hAnsi="Calibri" w:cs="Calibri"/>
                <w:lang w:val="en-GB"/>
              </w:rPr>
              <w:t>7.8</w:t>
            </w:r>
          </w:p>
        </w:tc>
        <w:tc>
          <w:tcPr>
            <w:tcW w:w="0" w:type="auto"/>
            <w:tcBorders>
              <w:top w:val="nil"/>
              <w:left w:val="nil"/>
              <w:bottom w:val="nil"/>
              <w:right w:val="nil"/>
            </w:tcBorders>
            <w:vAlign w:val="bottom"/>
          </w:tcPr>
          <w:p w14:paraId="736C7FE0" w14:textId="77777777" w:rsidR="007C5663" w:rsidRPr="00FF3813" w:rsidRDefault="007C5663" w:rsidP="002D10A5">
            <w:pPr>
              <w:jc w:val="right"/>
              <w:rPr>
                <w:rFonts w:ascii="Calibri" w:hAnsi="Calibri" w:cs="Calibri"/>
                <w:lang w:val="en-GB"/>
              </w:rPr>
            </w:pPr>
            <w:r w:rsidRPr="00FF3813">
              <w:rPr>
                <w:rFonts w:ascii="Calibri" w:hAnsi="Calibri" w:cs="Calibri"/>
                <w:lang w:val="en-GB"/>
              </w:rPr>
              <w:t>7.6</w:t>
            </w:r>
          </w:p>
        </w:tc>
        <w:tc>
          <w:tcPr>
            <w:tcW w:w="0" w:type="auto"/>
            <w:tcBorders>
              <w:top w:val="nil"/>
              <w:left w:val="nil"/>
              <w:bottom w:val="nil"/>
              <w:right w:val="nil"/>
            </w:tcBorders>
            <w:vAlign w:val="bottom"/>
          </w:tcPr>
          <w:p w14:paraId="24729C87" w14:textId="77777777" w:rsidR="007C5663" w:rsidRPr="00FF3813" w:rsidRDefault="007C5663" w:rsidP="002D10A5">
            <w:pPr>
              <w:jc w:val="right"/>
              <w:rPr>
                <w:rFonts w:ascii="Calibri" w:hAnsi="Calibri" w:cs="Calibri"/>
                <w:lang w:val="en-GB"/>
              </w:rPr>
            </w:pPr>
            <w:r w:rsidRPr="00FF3813">
              <w:rPr>
                <w:rFonts w:ascii="Calibri" w:hAnsi="Calibri" w:cs="Calibri"/>
                <w:lang w:val="en-GB"/>
              </w:rPr>
              <w:t>8.7</w:t>
            </w:r>
          </w:p>
        </w:tc>
        <w:tc>
          <w:tcPr>
            <w:tcW w:w="0" w:type="auto"/>
            <w:tcBorders>
              <w:top w:val="nil"/>
              <w:left w:val="nil"/>
              <w:bottom w:val="nil"/>
              <w:right w:val="nil"/>
            </w:tcBorders>
            <w:vAlign w:val="bottom"/>
          </w:tcPr>
          <w:p w14:paraId="5BEBAD19" w14:textId="77777777" w:rsidR="007C5663" w:rsidRPr="00FF3813" w:rsidRDefault="007C5663" w:rsidP="002D10A5">
            <w:pPr>
              <w:jc w:val="right"/>
              <w:rPr>
                <w:rFonts w:ascii="Calibri" w:hAnsi="Calibri" w:cs="Calibri"/>
                <w:lang w:val="en-GB"/>
              </w:rPr>
            </w:pPr>
            <w:r w:rsidRPr="00FF3813">
              <w:rPr>
                <w:rFonts w:ascii="Calibri" w:hAnsi="Calibri" w:cs="Calibri"/>
                <w:lang w:val="en-GB"/>
              </w:rPr>
              <w:t>9.4</w:t>
            </w:r>
          </w:p>
        </w:tc>
      </w:tr>
      <w:tr w:rsidR="00FF3813" w:rsidRPr="00FF3813" w14:paraId="53ADE5E0" w14:textId="77777777" w:rsidTr="002D10A5">
        <w:tc>
          <w:tcPr>
            <w:tcW w:w="0" w:type="auto"/>
            <w:tcBorders>
              <w:top w:val="nil"/>
              <w:left w:val="nil"/>
              <w:bottom w:val="nil"/>
              <w:right w:val="nil"/>
            </w:tcBorders>
          </w:tcPr>
          <w:p w14:paraId="2956A530" w14:textId="77777777" w:rsidR="007C5663" w:rsidRPr="00FF3813" w:rsidRDefault="00F5499C" w:rsidP="002D10A5">
            <w:pPr>
              <w:keepNext/>
              <w:keepLines/>
              <w:ind w:left="720"/>
              <w:rPr>
                <w:lang w:val="en-GB" w:eastAsia="en-GB"/>
              </w:rPr>
            </w:pPr>
            <w:r w:rsidRPr="00FF3813">
              <w:rPr>
                <w:i/>
                <w:lang w:val="en-GB" w:eastAsia="en-GB"/>
              </w:rPr>
              <w:t>Emax</w:t>
            </w:r>
            <w:r w:rsidR="007C5663" w:rsidRPr="00FF3813">
              <w:rPr>
                <w:lang w:val="en-GB" w:eastAsia="en-GB"/>
              </w:rPr>
              <w:t xml:space="preserve"> like Curve</w:t>
            </w:r>
          </w:p>
        </w:tc>
        <w:tc>
          <w:tcPr>
            <w:tcW w:w="0" w:type="auto"/>
            <w:tcBorders>
              <w:top w:val="nil"/>
              <w:left w:val="nil"/>
              <w:bottom w:val="nil"/>
              <w:right w:val="nil"/>
            </w:tcBorders>
            <w:vAlign w:val="bottom"/>
          </w:tcPr>
          <w:p w14:paraId="7C0BDA8E" w14:textId="77777777" w:rsidR="007C5663" w:rsidRPr="00FF3813" w:rsidRDefault="007C5663" w:rsidP="002D10A5">
            <w:pPr>
              <w:jc w:val="right"/>
              <w:rPr>
                <w:rFonts w:ascii="Calibri" w:hAnsi="Calibri" w:cs="Calibri"/>
                <w:lang w:val="en-GB"/>
              </w:rPr>
            </w:pPr>
            <w:r w:rsidRPr="00FF3813">
              <w:rPr>
                <w:rFonts w:ascii="Calibri" w:hAnsi="Calibri" w:cs="Calibri"/>
                <w:lang w:val="en-GB"/>
              </w:rPr>
              <w:t>6.3</w:t>
            </w:r>
          </w:p>
        </w:tc>
        <w:tc>
          <w:tcPr>
            <w:tcW w:w="0" w:type="auto"/>
            <w:tcBorders>
              <w:top w:val="nil"/>
              <w:left w:val="nil"/>
              <w:bottom w:val="nil"/>
              <w:right w:val="nil"/>
            </w:tcBorders>
            <w:vAlign w:val="bottom"/>
          </w:tcPr>
          <w:p w14:paraId="6DCC7BA9" w14:textId="77777777" w:rsidR="007C5663" w:rsidRPr="00FF3813" w:rsidRDefault="007C5663" w:rsidP="002D10A5">
            <w:pPr>
              <w:jc w:val="right"/>
              <w:rPr>
                <w:rFonts w:ascii="Calibri" w:hAnsi="Calibri" w:cs="Calibri"/>
                <w:lang w:val="en-GB"/>
              </w:rPr>
            </w:pPr>
            <w:r w:rsidRPr="00FF3813">
              <w:rPr>
                <w:rFonts w:ascii="Calibri" w:hAnsi="Calibri" w:cs="Calibri"/>
                <w:lang w:val="en-GB"/>
              </w:rPr>
              <w:t>5.7</w:t>
            </w:r>
          </w:p>
        </w:tc>
        <w:tc>
          <w:tcPr>
            <w:tcW w:w="0" w:type="auto"/>
            <w:tcBorders>
              <w:top w:val="nil"/>
              <w:left w:val="nil"/>
              <w:bottom w:val="nil"/>
              <w:right w:val="nil"/>
            </w:tcBorders>
            <w:vAlign w:val="bottom"/>
          </w:tcPr>
          <w:p w14:paraId="58B0E8D2" w14:textId="77777777" w:rsidR="007C5663" w:rsidRPr="00FF3813" w:rsidRDefault="007C5663" w:rsidP="002D10A5">
            <w:pPr>
              <w:jc w:val="right"/>
              <w:rPr>
                <w:rFonts w:ascii="Calibri" w:hAnsi="Calibri" w:cs="Calibri"/>
                <w:lang w:val="en-GB"/>
              </w:rPr>
            </w:pPr>
            <w:r w:rsidRPr="00FF3813">
              <w:rPr>
                <w:rFonts w:ascii="Calibri" w:hAnsi="Calibri" w:cs="Calibri"/>
                <w:lang w:val="en-GB"/>
              </w:rPr>
              <w:t>6.3</w:t>
            </w:r>
          </w:p>
        </w:tc>
        <w:tc>
          <w:tcPr>
            <w:tcW w:w="0" w:type="auto"/>
            <w:tcBorders>
              <w:top w:val="nil"/>
              <w:left w:val="nil"/>
              <w:bottom w:val="nil"/>
              <w:right w:val="nil"/>
            </w:tcBorders>
            <w:vAlign w:val="bottom"/>
          </w:tcPr>
          <w:p w14:paraId="15E0A5D2" w14:textId="77777777" w:rsidR="007C5663" w:rsidRPr="00FF3813" w:rsidRDefault="007C5663" w:rsidP="002D10A5">
            <w:pPr>
              <w:jc w:val="right"/>
              <w:rPr>
                <w:rFonts w:ascii="Calibri" w:hAnsi="Calibri" w:cs="Calibri"/>
                <w:lang w:val="en-GB"/>
              </w:rPr>
            </w:pPr>
            <w:r w:rsidRPr="00FF3813">
              <w:rPr>
                <w:rFonts w:ascii="Calibri" w:hAnsi="Calibri" w:cs="Calibri"/>
                <w:lang w:val="en-GB"/>
              </w:rPr>
              <w:t>7.9</w:t>
            </w:r>
          </w:p>
        </w:tc>
        <w:tc>
          <w:tcPr>
            <w:tcW w:w="0" w:type="auto"/>
            <w:tcBorders>
              <w:top w:val="nil"/>
              <w:left w:val="nil"/>
              <w:bottom w:val="nil"/>
              <w:right w:val="nil"/>
            </w:tcBorders>
            <w:vAlign w:val="bottom"/>
          </w:tcPr>
          <w:p w14:paraId="6646217C" w14:textId="77777777" w:rsidR="007C5663" w:rsidRPr="00FF3813" w:rsidRDefault="007C5663" w:rsidP="002D10A5">
            <w:pPr>
              <w:jc w:val="right"/>
              <w:rPr>
                <w:rFonts w:ascii="Calibri" w:hAnsi="Calibri" w:cs="Calibri"/>
                <w:lang w:val="en-GB"/>
              </w:rPr>
            </w:pPr>
            <w:r w:rsidRPr="00FF3813">
              <w:rPr>
                <w:rFonts w:ascii="Calibri" w:hAnsi="Calibri" w:cs="Calibri"/>
                <w:lang w:val="en-GB"/>
              </w:rPr>
              <w:t>9.7</w:t>
            </w:r>
          </w:p>
        </w:tc>
        <w:tc>
          <w:tcPr>
            <w:tcW w:w="0" w:type="auto"/>
            <w:tcBorders>
              <w:top w:val="nil"/>
              <w:left w:val="nil"/>
              <w:bottom w:val="nil"/>
              <w:right w:val="nil"/>
            </w:tcBorders>
            <w:vAlign w:val="bottom"/>
          </w:tcPr>
          <w:p w14:paraId="2B7F74BB" w14:textId="77777777" w:rsidR="007C5663" w:rsidRPr="00FF3813" w:rsidRDefault="007C5663" w:rsidP="002D10A5">
            <w:pPr>
              <w:jc w:val="right"/>
              <w:rPr>
                <w:rFonts w:ascii="Calibri" w:hAnsi="Calibri" w:cs="Calibri"/>
                <w:lang w:val="en-GB"/>
              </w:rPr>
            </w:pPr>
            <w:r w:rsidRPr="00FF3813">
              <w:rPr>
                <w:rFonts w:ascii="Calibri" w:hAnsi="Calibri" w:cs="Calibri"/>
                <w:lang w:val="en-GB"/>
              </w:rPr>
              <w:t>10.4</w:t>
            </w:r>
          </w:p>
        </w:tc>
      </w:tr>
      <w:tr w:rsidR="00FF3813" w:rsidRPr="00FF3813" w14:paraId="32B60A9D" w14:textId="77777777" w:rsidTr="002D10A5">
        <w:tc>
          <w:tcPr>
            <w:tcW w:w="0" w:type="auto"/>
            <w:tcBorders>
              <w:top w:val="nil"/>
              <w:left w:val="nil"/>
              <w:bottom w:val="nil"/>
              <w:right w:val="nil"/>
            </w:tcBorders>
          </w:tcPr>
          <w:p w14:paraId="5158A834" w14:textId="77777777" w:rsidR="007C5663" w:rsidRPr="00FF3813" w:rsidRDefault="007C5663" w:rsidP="002D10A5">
            <w:pPr>
              <w:keepNext/>
              <w:keepLines/>
              <w:ind w:left="720"/>
              <w:rPr>
                <w:lang w:val="en-GB" w:eastAsia="en-GB"/>
              </w:rPr>
            </w:pPr>
            <w:r w:rsidRPr="00FF3813">
              <w:rPr>
                <w:lang w:val="en-GB" w:eastAsia="en-GB"/>
              </w:rPr>
              <w:t>Log Linear Curve</w:t>
            </w:r>
          </w:p>
        </w:tc>
        <w:tc>
          <w:tcPr>
            <w:tcW w:w="0" w:type="auto"/>
            <w:tcBorders>
              <w:top w:val="nil"/>
              <w:left w:val="nil"/>
              <w:bottom w:val="nil"/>
              <w:right w:val="nil"/>
            </w:tcBorders>
            <w:vAlign w:val="bottom"/>
          </w:tcPr>
          <w:p w14:paraId="5139A6F6" w14:textId="77777777" w:rsidR="007C5663" w:rsidRPr="00FF3813" w:rsidRDefault="007C5663" w:rsidP="002D10A5">
            <w:pPr>
              <w:jc w:val="right"/>
              <w:rPr>
                <w:rFonts w:ascii="Calibri" w:hAnsi="Calibri" w:cs="Calibri"/>
                <w:lang w:val="en-GB"/>
              </w:rPr>
            </w:pPr>
            <w:r w:rsidRPr="00FF3813">
              <w:rPr>
                <w:rFonts w:ascii="Calibri" w:hAnsi="Calibri" w:cs="Calibri"/>
                <w:lang w:val="en-GB"/>
              </w:rPr>
              <w:t>6.5</w:t>
            </w:r>
          </w:p>
        </w:tc>
        <w:tc>
          <w:tcPr>
            <w:tcW w:w="0" w:type="auto"/>
            <w:tcBorders>
              <w:top w:val="nil"/>
              <w:left w:val="nil"/>
              <w:bottom w:val="nil"/>
              <w:right w:val="nil"/>
            </w:tcBorders>
            <w:vAlign w:val="bottom"/>
          </w:tcPr>
          <w:p w14:paraId="2BC6FD91" w14:textId="77777777" w:rsidR="007C5663" w:rsidRPr="00FF3813" w:rsidRDefault="007C5663" w:rsidP="002D10A5">
            <w:pPr>
              <w:jc w:val="right"/>
              <w:rPr>
                <w:rFonts w:ascii="Calibri" w:hAnsi="Calibri" w:cs="Calibri"/>
                <w:lang w:val="en-GB"/>
              </w:rPr>
            </w:pPr>
            <w:r w:rsidRPr="00FF3813">
              <w:rPr>
                <w:rFonts w:ascii="Calibri" w:hAnsi="Calibri" w:cs="Calibri"/>
                <w:lang w:val="en-GB"/>
              </w:rPr>
              <w:t>5.9</w:t>
            </w:r>
          </w:p>
        </w:tc>
        <w:tc>
          <w:tcPr>
            <w:tcW w:w="0" w:type="auto"/>
            <w:tcBorders>
              <w:top w:val="nil"/>
              <w:left w:val="nil"/>
              <w:bottom w:val="nil"/>
              <w:right w:val="nil"/>
            </w:tcBorders>
            <w:vAlign w:val="bottom"/>
          </w:tcPr>
          <w:p w14:paraId="0BFA611F" w14:textId="77777777" w:rsidR="007C5663" w:rsidRPr="00FF3813" w:rsidRDefault="007C5663" w:rsidP="002D10A5">
            <w:pPr>
              <w:jc w:val="right"/>
              <w:rPr>
                <w:rFonts w:ascii="Calibri" w:hAnsi="Calibri" w:cs="Calibri"/>
                <w:lang w:val="en-GB"/>
              </w:rPr>
            </w:pPr>
            <w:r w:rsidRPr="00FF3813">
              <w:rPr>
                <w:rFonts w:ascii="Calibri" w:hAnsi="Calibri" w:cs="Calibri"/>
                <w:lang w:val="en-GB"/>
              </w:rPr>
              <w:t>5.2</w:t>
            </w:r>
          </w:p>
        </w:tc>
        <w:tc>
          <w:tcPr>
            <w:tcW w:w="0" w:type="auto"/>
            <w:tcBorders>
              <w:top w:val="nil"/>
              <w:left w:val="nil"/>
              <w:bottom w:val="nil"/>
              <w:right w:val="nil"/>
            </w:tcBorders>
            <w:vAlign w:val="bottom"/>
          </w:tcPr>
          <w:p w14:paraId="1F6C93A4" w14:textId="77777777" w:rsidR="007C5663" w:rsidRPr="00FF3813" w:rsidRDefault="007C5663" w:rsidP="002D10A5">
            <w:pPr>
              <w:jc w:val="right"/>
              <w:rPr>
                <w:rFonts w:ascii="Calibri" w:hAnsi="Calibri" w:cs="Calibri"/>
                <w:lang w:val="en-GB"/>
              </w:rPr>
            </w:pPr>
            <w:r w:rsidRPr="00FF3813">
              <w:rPr>
                <w:rFonts w:ascii="Calibri" w:hAnsi="Calibri" w:cs="Calibri"/>
                <w:lang w:val="en-GB"/>
              </w:rPr>
              <w:t>6.8</w:t>
            </w:r>
          </w:p>
        </w:tc>
        <w:tc>
          <w:tcPr>
            <w:tcW w:w="0" w:type="auto"/>
            <w:tcBorders>
              <w:top w:val="nil"/>
              <w:left w:val="nil"/>
              <w:bottom w:val="nil"/>
              <w:right w:val="nil"/>
            </w:tcBorders>
            <w:vAlign w:val="bottom"/>
          </w:tcPr>
          <w:p w14:paraId="2368C8F5" w14:textId="77777777" w:rsidR="007C5663" w:rsidRPr="00FF3813" w:rsidRDefault="007C5663" w:rsidP="002D10A5">
            <w:pPr>
              <w:jc w:val="right"/>
              <w:rPr>
                <w:rFonts w:ascii="Calibri" w:hAnsi="Calibri" w:cs="Calibri"/>
                <w:lang w:val="en-GB"/>
              </w:rPr>
            </w:pPr>
            <w:r w:rsidRPr="00FF3813">
              <w:rPr>
                <w:rFonts w:ascii="Calibri" w:hAnsi="Calibri" w:cs="Calibri"/>
                <w:lang w:val="en-GB"/>
              </w:rPr>
              <w:t>9.5</w:t>
            </w:r>
          </w:p>
        </w:tc>
        <w:tc>
          <w:tcPr>
            <w:tcW w:w="0" w:type="auto"/>
            <w:tcBorders>
              <w:top w:val="nil"/>
              <w:left w:val="nil"/>
              <w:bottom w:val="nil"/>
              <w:right w:val="nil"/>
            </w:tcBorders>
            <w:vAlign w:val="bottom"/>
          </w:tcPr>
          <w:p w14:paraId="05F21255" w14:textId="77777777" w:rsidR="007C5663" w:rsidRPr="00FF3813" w:rsidRDefault="007C5663" w:rsidP="002D10A5">
            <w:pPr>
              <w:jc w:val="right"/>
              <w:rPr>
                <w:rFonts w:ascii="Calibri" w:hAnsi="Calibri" w:cs="Calibri"/>
                <w:lang w:val="en-GB"/>
              </w:rPr>
            </w:pPr>
            <w:r w:rsidRPr="00FF3813">
              <w:rPr>
                <w:rFonts w:ascii="Calibri" w:hAnsi="Calibri" w:cs="Calibri"/>
                <w:lang w:val="en-GB"/>
              </w:rPr>
              <w:t>12.3</w:t>
            </w:r>
          </w:p>
        </w:tc>
      </w:tr>
      <w:tr w:rsidR="00FF3813" w:rsidRPr="00FF3813" w14:paraId="131BC9C9" w14:textId="77777777" w:rsidTr="002D10A5">
        <w:tc>
          <w:tcPr>
            <w:tcW w:w="0" w:type="auto"/>
            <w:tcBorders>
              <w:top w:val="nil"/>
              <w:left w:val="nil"/>
              <w:bottom w:val="nil"/>
              <w:right w:val="nil"/>
            </w:tcBorders>
          </w:tcPr>
          <w:p w14:paraId="0CC20AAC" w14:textId="017597C6" w:rsidR="007C5663" w:rsidRPr="00FF3813" w:rsidRDefault="00457E67" w:rsidP="002D10A5">
            <w:pPr>
              <w:keepNext/>
              <w:keepLines/>
              <w:ind w:left="720"/>
              <w:rPr>
                <w:lang w:val="en-GB" w:eastAsia="en-GB"/>
              </w:rPr>
            </w:pPr>
            <w:r w:rsidRPr="00FF3813">
              <w:rPr>
                <w:lang w:val="en-GB" w:eastAsia="en-GB"/>
              </w:rPr>
              <w:t>U-Shaped</w:t>
            </w:r>
            <w:r w:rsidR="007C5663" w:rsidRPr="00FF3813">
              <w:rPr>
                <w:lang w:val="en-GB" w:eastAsia="en-GB"/>
              </w:rPr>
              <w:t xml:space="preserve"> Curve</w:t>
            </w:r>
          </w:p>
        </w:tc>
        <w:tc>
          <w:tcPr>
            <w:tcW w:w="0" w:type="auto"/>
            <w:tcBorders>
              <w:top w:val="nil"/>
              <w:left w:val="nil"/>
              <w:bottom w:val="nil"/>
              <w:right w:val="nil"/>
            </w:tcBorders>
            <w:vAlign w:val="bottom"/>
          </w:tcPr>
          <w:p w14:paraId="0B200F9A" w14:textId="77777777" w:rsidR="007C5663" w:rsidRPr="00FF3813" w:rsidRDefault="007C5663" w:rsidP="002D10A5">
            <w:pPr>
              <w:jc w:val="right"/>
              <w:rPr>
                <w:rFonts w:ascii="Calibri" w:hAnsi="Calibri" w:cs="Calibri"/>
                <w:lang w:val="en-GB"/>
              </w:rPr>
            </w:pPr>
            <w:r w:rsidRPr="00FF3813">
              <w:rPr>
                <w:rFonts w:ascii="Calibri" w:hAnsi="Calibri" w:cs="Calibri"/>
                <w:lang w:val="en-GB"/>
              </w:rPr>
              <w:t>7.5</w:t>
            </w:r>
          </w:p>
        </w:tc>
        <w:tc>
          <w:tcPr>
            <w:tcW w:w="0" w:type="auto"/>
            <w:tcBorders>
              <w:top w:val="nil"/>
              <w:left w:val="nil"/>
              <w:bottom w:val="nil"/>
              <w:right w:val="nil"/>
            </w:tcBorders>
            <w:vAlign w:val="bottom"/>
          </w:tcPr>
          <w:p w14:paraId="68033360" w14:textId="77777777" w:rsidR="007C5663" w:rsidRPr="00FF3813" w:rsidRDefault="007C5663" w:rsidP="002D10A5">
            <w:pPr>
              <w:jc w:val="right"/>
              <w:rPr>
                <w:rFonts w:ascii="Calibri" w:hAnsi="Calibri" w:cs="Calibri"/>
                <w:lang w:val="en-GB"/>
              </w:rPr>
            </w:pPr>
            <w:r w:rsidRPr="00FF3813">
              <w:rPr>
                <w:rFonts w:ascii="Calibri" w:hAnsi="Calibri" w:cs="Calibri"/>
                <w:lang w:val="en-GB"/>
              </w:rPr>
              <w:t>10.6</w:t>
            </w:r>
          </w:p>
        </w:tc>
        <w:tc>
          <w:tcPr>
            <w:tcW w:w="0" w:type="auto"/>
            <w:tcBorders>
              <w:top w:val="nil"/>
              <w:left w:val="nil"/>
              <w:bottom w:val="nil"/>
              <w:right w:val="nil"/>
            </w:tcBorders>
            <w:vAlign w:val="bottom"/>
          </w:tcPr>
          <w:p w14:paraId="5DD6DF10" w14:textId="77777777" w:rsidR="007C5663" w:rsidRPr="00FF3813" w:rsidRDefault="007C5663" w:rsidP="002D10A5">
            <w:pPr>
              <w:jc w:val="right"/>
              <w:rPr>
                <w:rFonts w:ascii="Calibri" w:hAnsi="Calibri" w:cs="Calibri"/>
                <w:lang w:val="en-GB"/>
              </w:rPr>
            </w:pPr>
            <w:r w:rsidRPr="00FF3813">
              <w:rPr>
                <w:rFonts w:ascii="Calibri" w:hAnsi="Calibri" w:cs="Calibri"/>
                <w:lang w:val="en-GB"/>
              </w:rPr>
              <w:t>9.9</w:t>
            </w:r>
          </w:p>
        </w:tc>
        <w:tc>
          <w:tcPr>
            <w:tcW w:w="0" w:type="auto"/>
            <w:tcBorders>
              <w:top w:val="nil"/>
              <w:left w:val="nil"/>
              <w:bottom w:val="nil"/>
              <w:right w:val="nil"/>
            </w:tcBorders>
            <w:vAlign w:val="bottom"/>
          </w:tcPr>
          <w:p w14:paraId="173845F4" w14:textId="77777777" w:rsidR="007C5663" w:rsidRPr="00FF3813" w:rsidRDefault="007C5663" w:rsidP="002D10A5">
            <w:pPr>
              <w:jc w:val="right"/>
              <w:rPr>
                <w:rFonts w:ascii="Calibri" w:hAnsi="Calibri" w:cs="Calibri"/>
                <w:lang w:val="en-GB"/>
              </w:rPr>
            </w:pPr>
            <w:r w:rsidRPr="00FF3813">
              <w:rPr>
                <w:rFonts w:ascii="Calibri" w:hAnsi="Calibri" w:cs="Calibri"/>
                <w:lang w:val="en-GB"/>
              </w:rPr>
              <w:t>6.3</w:t>
            </w:r>
          </w:p>
        </w:tc>
        <w:tc>
          <w:tcPr>
            <w:tcW w:w="0" w:type="auto"/>
            <w:tcBorders>
              <w:top w:val="nil"/>
              <w:left w:val="nil"/>
              <w:bottom w:val="nil"/>
              <w:right w:val="nil"/>
            </w:tcBorders>
            <w:vAlign w:val="bottom"/>
          </w:tcPr>
          <w:p w14:paraId="64E04CA6" w14:textId="77777777" w:rsidR="007C5663" w:rsidRPr="00FF3813" w:rsidRDefault="007C5663" w:rsidP="002D10A5">
            <w:pPr>
              <w:jc w:val="right"/>
              <w:rPr>
                <w:rFonts w:ascii="Calibri" w:hAnsi="Calibri" w:cs="Calibri"/>
                <w:lang w:val="en-GB"/>
              </w:rPr>
            </w:pPr>
            <w:r w:rsidRPr="00FF3813">
              <w:rPr>
                <w:rFonts w:ascii="Calibri" w:hAnsi="Calibri" w:cs="Calibri"/>
                <w:lang w:val="en-GB"/>
              </w:rPr>
              <w:t>7.1</w:t>
            </w:r>
          </w:p>
        </w:tc>
        <w:tc>
          <w:tcPr>
            <w:tcW w:w="0" w:type="auto"/>
            <w:tcBorders>
              <w:top w:val="nil"/>
              <w:left w:val="nil"/>
              <w:bottom w:val="nil"/>
              <w:right w:val="nil"/>
            </w:tcBorders>
            <w:vAlign w:val="bottom"/>
          </w:tcPr>
          <w:p w14:paraId="0BE96030" w14:textId="77777777" w:rsidR="007C5663" w:rsidRPr="00FF3813" w:rsidRDefault="007C5663" w:rsidP="002D10A5">
            <w:pPr>
              <w:jc w:val="right"/>
              <w:rPr>
                <w:rFonts w:ascii="Calibri" w:hAnsi="Calibri" w:cs="Calibri"/>
                <w:lang w:val="en-GB"/>
              </w:rPr>
            </w:pPr>
            <w:r w:rsidRPr="00FF3813">
              <w:rPr>
                <w:rFonts w:ascii="Calibri" w:hAnsi="Calibri" w:cs="Calibri"/>
                <w:lang w:val="en-GB"/>
              </w:rPr>
              <w:t>7.0</w:t>
            </w:r>
          </w:p>
        </w:tc>
      </w:tr>
      <w:tr w:rsidR="00FF3813" w:rsidRPr="00FF3813" w14:paraId="1A0860E2" w14:textId="77777777" w:rsidTr="002D10A5">
        <w:tc>
          <w:tcPr>
            <w:tcW w:w="0" w:type="auto"/>
            <w:tcBorders>
              <w:top w:val="nil"/>
              <w:left w:val="nil"/>
              <w:bottom w:val="nil"/>
              <w:right w:val="nil"/>
            </w:tcBorders>
          </w:tcPr>
          <w:p w14:paraId="2C18EE46" w14:textId="77777777" w:rsidR="007C5663" w:rsidRPr="00FF3813" w:rsidRDefault="007C5663" w:rsidP="002D10A5">
            <w:pPr>
              <w:keepNext/>
              <w:keepLines/>
              <w:rPr>
                <w:lang w:val="en-GB" w:eastAsia="en-GB"/>
              </w:rPr>
            </w:pPr>
          </w:p>
        </w:tc>
        <w:tc>
          <w:tcPr>
            <w:tcW w:w="0" w:type="auto"/>
            <w:tcBorders>
              <w:top w:val="nil"/>
              <w:left w:val="nil"/>
              <w:bottom w:val="nil"/>
              <w:right w:val="nil"/>
            </w:tcBorders>
            <w:vAlign w:val="bottom"/>
          </w:tcPr>
          <w:p w14:paraId="5379CD7E"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02CD415B"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1750E6B9"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15B01690"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1F5E4424"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7E68EAE5" w14:textId="77777777" w:rsidR="007C5663" w:rsidRPr="00FF3813" w:rsidRDefault="007C5663" w:rsidP="002D10A5">
            <w:pPr>
              <w:rPr>
                <w:rFonts w:ascii="Calibri" w:hAnsi="Calibri" w:cs="Calibri"/>
                <w:lang w:val="en-GB"/>
              </w:rPr>
            </w:pPr>
          </w:p>
        </w:tc>
      </w:tr>
      <w:tr w:rsidR="00FF3813" w:rsidRPr="00FF3813" w14:paraId="6769195D" w14:textId="77777777" w:rsidTr="002D10A5">
        <w:tc>
          <w:tcPr>
            <w:tcW w:w="0" w:type="auto"/>
            <w:tcBorders>
              <w:top w:val="nil"/>
              <w:left w:val="nil"/>
              <w:bottom w:val="nil"/>
              <w:right w:val="nil"/>
            </w:tcBorders>
          </w:tcPr>
          <w:p w14:paraId="4E798429" w14:textId="77777777" w:rsidR="007C5663" w:rsidRPr="00FF3813" w:rsidRDefault="007C5663" w:rsidP="002D10A5">
            <w:pPr>
              <w:keepNext/>
              <w:keepLines/>
              <w:rPr>
                <w:b/>
                <w:lang w:val="en-GB" w:eastAsia="en-GB"/>
              </w:rPr>
            </w:pPr>
            <w:r w:rsidRPr="00FF3813">
              <w:rPr>
                <w:lang w:val="en-GB" w:eastAsia="en-GB"/>
              </w:rPr>
              <w:t>Proportion of simulation being selected as ED90</w:t>
            </w:r>
          </w:p>
        </w:tc>
        <w:tc>
          <w:tcPr>
            <w:tcW w:w="0" w:type="auto"/>
            <w:tcBorders>
              <w:top w:val="nil"/>
              <w:left w:val="nil"/>
              <w:bottom w:val="nil"/>
              <w:right w:val="nil"/>
            </w:tcBorders>
            <w:vAlign w:val="bottom"/>
          </w:tcPr>
          <w:p w14:paraId="26CFEC5E"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11AB92F7"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7E31C5C6"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567D3809"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1CDB9BE5"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2FF865E0" w14:textId="77777777" w:rsidR="007C5663" w:rsidRPr="00FF3813" w:rsidRDefault="007C5663" w:rsidP="002D10A5">
            <w:pPr>
              <w:rPr>
                <w:rFonts w:ascii="Calibri" w:hAnsi="Calibri" w:cs="Calibri"/>
                <w:lang w:val="en-GB"/>
              </w:rPr>
            </w:pPr>
          </w:p>
        </w:tc>
      </w:tr>
      <w:tr w:rsidR="00FF3813" w:rsidRPr="00FF3813" w14:paraId="0148CEB3" w14:textId="77777777" w:rsidTr="002D10A5">
        <w:tc>
          <w:tcPr>
            <w:tcW w:w="0" w:type="auto"/>
            <w:tcBorders>
              <w:top w:val="nil"/>
              <w:left w:val="nil"/>
              <w:bottom w:val="nil"/>
              <w:right w:val="nil"/>
            </w:tcBorders>
          </w:tcPr>
          <w:p w14:paraId="45FF0091" w14:textId="77777777" w:rsidR="007C5663" w:rsidRPr="00FF3813" w:rsidRDefault="007C5663" w:rsidP="002D10A5">
            <w:pPr>
              <w:keepNext/>
              <w:keepLines/>
              <w:ind w:left="720"/>
              <w:rPr>
                <w:lang w:val="en-GB" w:eastAsia="en-GB"/>
              </w:rPr>
            </w:pPr>
            <w:r w:rsidRPr="00FF3813">
              <w:rPr>
                <w:lang w:val="en-GB" w:eastAsia="en-GB"/>
              </w:rPr>
              <w:t>Flat placebo like curve</w:t>
            </w:r>
          </w:p>
        </w:tc>
        <w:tc>
          <w:tcPr>
            <w:tcW w:w="0" w:type="auto"/>
            <w:tcBorders>
              <w:top w:val="nil"/>
              <w:left w:val="nil"/>
              <w:bottom w:val="nil"/>
              <w:right w:val="nil"/>
            </w:tcBorders>
            <w:vAlign w:val="bottom"/>
          </w:tcPr>
          <w:p w14:paraId="62C59736" w14:textId="77777777" w:rsidR="007C5663" w:rsidRPr="00FF3813" w:rsidRDefault="007C5663" w:rsidP="002D10A5">
            <w:pPr>
              <w:jc w:val="right"/>
              <w:rPr>
                <w:rFonts w:ascii="Calibri" w:hAnsi="Calibri" w:cs="Calibri"/>
                <w:lang w:val="en-GB"/>
              </w:rPr>
            </w:pPr>
            <w:r w:rsidRPr="00FF3813">
              <w:rPr>
                <w:rFonts w:ascii="Calibri" w:hAnsi="Calibri" w:cs="Calibri"/>
                <w:lang w:val="en-GB"/>
              </w:rPr>
              <w:t>15%</w:t>
            </w:r>
          </w:p>
        </w:tc>
        <w:tc>
          <w:tcPr>
            <w:tcW w:w="0" w:type="auto"/>
            <w:tcBorders>
              <w:top w:val="nil"/>
              <w:left w:val="nil"/>
              <w:bottom w:val="nil"/>
              <w:right w:val="nil"/>
            </w:tcBorders>
            <w:vAlign w:val="bottom"/>
          </w:tcPr>
          <w:p w14:paraId="5146D8F8" w14:textId="77777777" w:rsidR="007C5663" w:rsidRPr="00FF3813" w:rsidRDefault="007C5663" w:rsidP="002D10A5">
            <w:pPr>
              <w:jc w:val="right"/>
              <w:rPr>
                <w:rFonts w:ascii="Calibri" w:hAnsi="Calibri" w:cs="Calibri"/>
                <w:lang w:val="en-GB"/>
              </w:rPr>
            </w:pPr>
            <w:r w:rsidRPr="00FF3813">
              <w:rPr>
                <w:rFonts w:ascii="Calibri" w:hAnsi="Calibri" w:cs="Calibri"/>
                <w:lang w:val="en-GB"/>
              </w:rPr>
              <w:t>15%</w:t>
            </w:r>
          </w:p>
        </w:tc>
        <w:tc>
          <w:tcPr>
            <w:tcW w:w="0" w:type="auto"/>
            <w:tcBorders>
              <w:top w:val="nil"/>
              <w:left w:val="nil"/>
              <w:bottom w:val="nil"/>
              <w:right w:val="nil"/>
            </w:tcBorders>
            <w:vAlign w:val="bottom"/>
          </w:tcPr>
          <w:p w14:paraId="25FE8095" w14:textId="77777777" w:rsidR="007C5663" w:rsidRPr="00FF3813" w:rsidRDefault="007C5663" w:rsidP="002D10A5">
            <w:pPr>
              <w:jc w:val="right"/>
              <w:rPr>
                <w:rFonts w:ascii="Calibri" w:hAnsi="Calibri" w:cs="Calibri"/>
                <w:lang w:val="en-GB"/>
              </w:rPr>
            </w:pPr>
            <w:r w:rsidRPr="00FF3813">
              <w:rPr>
                <w:rFonts w:ascii="Calibri" w:hAnsi="Calibri" w:cs="Calibri"/>
                <w:lang w:val="en-GB"/>
              </w:rPr>
              <w:t>16%</w:t>
            </w:r>
          </w:p>
        </w:tc>
        <w:tc>
          <w:tcPr>
            <w:tcW w:w="0" w:type="auto"/>
            <w:tcBorders>
              <w:top w:val="nil"/>
              <w:left w:val="nil"/>
              <w:bottom w:val="nil"/>
              <w:right w:val="nil"/>
            </w:tcBorders>
            <w:vAlign w:val="bottom"/>
          </w:tcPr>
          <w:p w14:paraId="2F97897B" w14:textId="77777777" w:rsidR="007C5663" w:rsidRPr="00FF3813" w:rsidRDefault="007C5663" w:rsidP="002D10A5">
            <w:pPr>
              <w:jc w:val="right"/>
              <w:rPr>
                <w:rFonts w:ascii="Calibri" w:hAnsi="Calibri" w:cs="Calibri"/>
                <w:lang w:val="en-GB"/>
              </w:rPr>
            </w:pPr>
            <w:r w:rsidRPr="00FF3813">
              <w:rPr>
                <w:rFonts w:ascii="Calibri" w:hAnsi="Calibri" w:cs="Calibri"/>
                <w:lang w:val="en-GB"/>
              </w:rPr>
              <w:t>16%</w:t>
            </w:r>
          </w:p>
        </w:tc>
        <w:tc>
          <w:tcPr>
            <w:tcW w:w="0" w:type="auto"/>
            <w:tcBorders>
              <w:top w:val="nil"/>
              <w:left w:val="nil"/>
              <w:bottom w:val="nil"/>
              <w:right w:val="nil"/>
            </w:tcBorders>
            <w:vAlign w:val="bottom"/>
          </w:tcPr>
          <w:p w14:paraId="6381F3BF" w14:textId="77777777" w:rsidR="007C5663" w:rsidRPr="00FF3813" w:rsidRDefault="007C5663" w:rsidP="002D10A5">
            <w:pPr>
              <w:jc w:val="right"/>
              <w:rPr>
                <w:rFonts w:ascii="Calibri" w:hAnsi="Calibri" w:cs="Calibri"/>
                <w:lang w:val="en-GB"/>
              </w:rPr>
            </w:pPr>
            <w:r w:rsidRPr="00FF3813">
              <w:rPr>
                <w:rFonts w:ascii="Calibri" w:hAnsi="Calibri" w:cs="Calibri"/>
                <w:lang w:val="en-GB"/>
              </w:rPr>
              <w:t>11%</w:t>
            </w:r>
          </w:p>
        </w:tc>
        <w:tc>
          <w:tcPr>
            <w:tcW w:w="0" w:type="auto"/>
            <w:tcBorders>
              <w:top w:val="nil"/>
              <w:left w:val="nil"/>
              <w:bottom w:val="nil"/>
              <w:right w:val="nil"/>
            </w:tcBorders>
            <w:vAlign w:val="bottom"/>
          </w:tcPr>
          <w:p w14:paraId="0B70CBD8" w14:textId="77777777" w:rsidR="007C5663" w:rsidRPr="00FF3813" w:rsidRDefault="007C5663" w:rsidP="002D10A5">
            <w:pPr>
              <w:jc w:val="right"/>
              <w:rPr>
                <w:rFonts w:ascii="Calibri" w:hAnsi="Calibri" w:cs="Calibri"/>
                <w:lang w:val="en-GB"/>
              </w:rPr>
            </w:pPr>
            <w:r w:rsidRPr="00FF3813">
              <w:rPr>
                <w:rFonts w:ascii="Calibri" w:hAnsi="Calibri" w:cs="Calibri"/>
                <w:lang w:val="en-GB"/>
              </w:rPr>
              <w:t>11%</w:t>
            </w:r>
          </w:p>
        </w:tc>
      </w:tr>
      <w:tr w:rsidR="00FF3813" w:rsidRPr="00FF3813" w14:paraId="7E5E75AA" w14:textId="77777777" w:rsidTr="002D10A5">
        <w:tc>
          <w:tcPr>
            <w:tcW w:w="0" w:type="auto"/>
            <w:tcBorders>
              <w:top w:val="nil"/>
              <w:left w:val="nil"/>
              <w:bottom w:val="nil"/>
              <w:right w:val="nil"/>
            </w:tcBorders>
          </w:tcPr>
          <w:p w14:paraId="612E6977" w14:textId="77777777" w:rsidR="007C5663" w:rsidRPr="00FF3813" w:rsidRDefault="00F5499C" w:rsidP="002D10A5">
            <w:pPr>
              <w:keepNext/>
              <w:keepLines/>
              <w:ind w:left="720"/>
              <w:rPr>
                <w:lang w:val="en-GB" w:eastAsia="en-GB"/>
              </w:rPr>
            </w:pPr>
            <w:r w:rsidRPr="00FF3813">
              <w:rPr>
                <w:i/>
                <w:lang w:val="en-GB" w:eastAsia="en-GB"/>
              </w:rPr>
              <w:t>Emax</w:t>
            </w:r>
            <w:r w:rsidR="007C5663" w:rsidRPr="00FF3813">
              <w:rPr>
                <w:lang w:val="en-GB" w:eastAsia="en-GB"/>
              </w:rPr>
              <w:t xml:space="preserve"> like Curve</w:t>
            </w:r>
          </w:p>
        </w:tc>
        <w:tc>
          <w:tcPr>
            <w:tcW w:w="0" w:type="auto"/>
            <w:tcBorders>
              <w:top w:val="nil"/>
              <w:left w:val="nil"/>
              <w:bottom w:val="nil"/>
              <w:right w:val="nil"/>
            </w:tcBorders>
            <w:vAlign w:val="bottom"/>
          </w:tcPr>
          <w:p w14:paraId="4C90DC2A"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6C5B05B5" w14:textId="77777777" w:rsidR="007C5663" w:rsidRPr="00FF3813" w:rsidRDefault="007C5663" w:rsidP="002D10A5">
            <w:pPr>
              <w:jc w:val="right"/>
              <w:rPr>
                <w:rFonts w:ascii="Calibri" w:hAnsi="Calibri" w:cs="Calibri"/>
                <w:lang w:val="en-GB"/>
              </w:rPr>
            </w:pPr>
            <w:r w:rsidRPr="00FF3813">
              <w:rPr>
                <w:rFonts w:ascii="Calibri" w:hAnsi="Calibri" w:cs="Calibri"/>
                <w:lang w:val="en-GB"/>
              </w:rPr>
              <w:t>2%</w:t>
            </w:r>
          </w:p>
        </w:tc>
        <w:tc>
          <w:tcPr>
            <w:tcW w:w="0" w:type="auto"/>
            <w:tcBorders>
              <w:top w:val="nil"/>
              <w:left w:val="nil"/>
              <w:bottom w:val="nil"/>
              <w:right w:val="nil"/>
            </w:tcBorders>
            <w:vAlign w:val="bottom"/>
          </w:tcPr>
          <w:p w14:paraId="7AF6D168" w14:textId="77777777" w:rsidR="007C5663" w:rsidRPr="00FF3813" w:rsidRDefault="007C5663" w:rsidP="002D10A5">
            <w:pPr>
              <w:jc w:val="right"/>
              <w:rPr>
                <w:rFonts w:ascii="Calibri" w:hAnsi="Calibri" w:cs="Calibri"/>
                <w:lang w:val="en-GB"/>
              </w:rPr>
            </w:pPr>
            <w:r w:rsidRPr="00FF3813">
              <w:rPr>
                <w:rFonts w:ascii="Calibri" w:hAnsi="Calibri" w:cs="Calibri"/>
                <w:lang w:val="en-GB"/>
              </w:rPr>
              <w:t>14%</w:t>
            </w:r>
          </w:p>
        </w:tc>
        <w:tc>
          <w:tcPr>
            <w:tcW w:w="0" w:type="auto"/>
            <w:tcBorders>
              <w:top w:val="nil"/>
              <w:left w:val="nil"/>
              <w:bottom w:val="nil"/>
              <w:right w:val="nil"/>
            </w:tcBorders>
            <w:vAlign w:val="bottom"/>
          </w:tcPr>
          <w:p w14:paraId="69CC8F45" w14:textId="77777777" w:rsidR="007C5663" w:rsidRPr="00FF3813" w:rsidRDefault="007C5663" w:rsidP="002D10A5">
            <w:pPr>
              <w:jc w:val="right"/>
              <w:rPr>
                <w:rFonts w:ascii="Calibri" w:hAnsi="Calibri" w:cs="Calibri"/>
                <w:lang w:val="en-GB"/>
              </w:rPr>
            </w:pPr>
            <w:r w:rsidRPr="00FF3813">
              <w:rPr>
                <w:rFonts w:ascii="Calibri" w:hAnsi="Calibri" w:cs="Calibri"/>
                <w:lang w:val="en-GB"/>
              </w:rPr>
              <w:t>24%</w:t>
            </w:r>
          </w:p>
        </w:tc>
        <w:tc>
          <w:tcPr>
            <w:tcW w:w="0" w:type="auto"/>
            <w:tcBorders>
              <w:top w:val="nil"/>
              <w:left w:val="nil"/>
              <w:bottom w:val="nil"/>
              <w:right w:val="nil"/>
            </w:tcBorders>
            <w:vAlign w:val="bottom"/>
          </w:tcPr>
          <w:p w14:paraId="67A13A15" w14:textId="77777777" w:rsidR="007C5663" w:rsidRPr="00FF3813" w:rsidRDefault="007C5663" w:rsidP="002D10A5">
            <w:pPr>
              <w:jc w:val="right"/>
              <w:rPr>
                <w:rFonts w:ascii="Calibri" w:hAnsi="Calibri" w:cs="Calibri"/>
                <w:lang w:val="en-GB"/>
              </w:rPr>
            </w:pPr>
            <w:r w:rsidRPr="00FF3813">
              <w:rPr>
                <w:rFonts w:ascii="Calibri" w:hAnsi="Calibri" w:cs="Calibri"/>
                <w:lang w:val="en-GB"/>
              </w:rPr>
              <w:t>34%</w:t>
            </w:r>
          </w:p>
        </w:tc>
        <w:tc>
          <w:tcPr>
            <w:tcW w:w="0" w:type="auto"/>
            <w:tcBorders>
              <w:top w:val="nil"/>
              <w:left w:val="nil"/>
              <w:bottom w:val="nil"/>
              <w:right w:val="nil"/>
            </w:tcBorders>
            <w:vAlign w:val="bottom"/>
          </w:tcPr>
          <w:p w14:paraId="2F3E26AD" w14:textId="77777777" w:rsidR="007C5663" w:rsidRPr="00FF3813" w:rsidRDefault="007C5663" w:rsidP="002D10A5">
            <w:pPr>
              <w:jc w:val="right"/>
              <w:rPr>
                <w:rFonts w:ascii="Calibri" w:hAnsi="Calibri" w:cs="Calibri"/>
                <w:lang w:val="en-GB"/>
              </w:rPr>
            </w:pPr>
            <w:r w:rsidRPr="00FF3813">
              <w:rPr>
                <w:rFonts w:ascii="Calibri" w:hAnsi="Calibri" w:cs="Calibri"/>
                <w:lang w:val="en-GB"/>
              </w:rPr>
              <w:t>27%</w:t>
            </w:r>
          </w:p>
        </w:tc>
      </w:tr>
      <w:tr w:rsidR="00FF3813" w:rsidRPr="00FF3813" w14:paraId="5D33B56B" w14:textId="77777777" w:rsidTr="002D10A5">
        <w:tc>
          <w:tcPr>
            <w:tcW w:w="0" w:type="auto"/>
            <w:tcBorders>
              <w:top w:val="nil"/>
              <w:left w:val="nil"/>
              <w:bottom w:val="nil"/>
              <w:right w:val="nil"/>
            </w:tcBorders>
          </w:tcPr>
          <w:p w14:paraId="08D4EB27" w14:textId="77777777" w:rsidR="007C5663" w:rsidRPr="00FF3813" w:rsidRDefault="007C5663" w:rsidP="002D10A5">
            <w:pPr>
              <w:keepNext/>
              <w:keepLines/>
              <w:ind w:left="720"/>
              <w:rPr>
                <w:lang w:val="en-GB" w:eastAsia="en-GB"/>
              </w:rPr>
            </w:pPr>
            <w:r w:rsidRPr="00FF3813">
              <w:rPr>
                <w:lang w:val="en-GB" w:eastAsia="en-GB"/>
              </w:rPr>
              <w:t>Log Linear Curve</w:t>
            </w:r>
          </w:p>
        </w:tc>
        <w:tc>
          <w:tcPr>
            <w:tcW w:w="0" w:type="auto"/>
            <w:tcBorders>
              <w:top w:val="nil"/>
              <w:left w:val="nil"/>
              <w:bottom w:val="nil"/>
              <w:right w:val="nil"/>
            </w:tcBorders>
            <w:vAlign w:val="bottom"/>
          </w:tcPr>
          <w:p w14:paraId="6B4DFC53" w14:textId="77777777" w:rsidR="007C5663" w:rsidRPr="00FF3813" w:rsidRDefault="007C5663" w:rsidP="002D10A5">
            <w:pPr>
              <w:jc w:val="right"/>
              <w:rPr>
                <w:rFonts w:ascii="Calibri" w:hAnsi="Calibri" w:cs="Calibri"/>
                <w:lang w:val="en-GB"/>
              </w:rPr>
            </w:pPr>
            <w:r w:rsidRPr="00FF3813">
              <w:rPr>
                <w:rFonts w:ascii="Calibri" w:hAnsi="Calibri" w:cs="Calibri"/>
                <w:lang w:val="en-GB"/>
              </w:rPr>
              <w:t>1%</w:t>
            </w:r>
          </w:p>
        </w:tc>
        <w:tc>
          <w:tcPr>
            <w:tcW w:w="0" w:type="auto"/>
            <w:tcBorders>
              <w:top w:val="nil"/>
              <w:left w:val="nil"/>
              <w:bottom w:val="nil"/>
              <w:right w:val="nil"/>
            </w:tcBorders>
            <w:vAlign w:val="bottom"/>
          </w:tcPr>
          <w:p w14:paraId="29D5EF18" w14:textId="77777777" w:rsidR="007C5663" w:rsidRPr="00FF3813" w:rsidRDefault="007C5663" w:rsidP="002D10A5">
            <w:pPr>
              <w:jc w:val="right"/>
              <w:rPr>
                <w:rFonts w:ascii="Calibri" w:hAnsi="Calibri" w:cs="Calibri"/>
                <w:lang w:val="en-GB"/>
              </w:rPr>
            </w:pPr>
            <w:r w:rsidRPr="00FF3813">
              <w:rPr>
                <w:rFonts w:ascii="Calibri" w:hAnsi="Calibri" w:cs="Calibri"/>
                <w:lang w:val="en-GB"/>
              </w:rPr>
              <w:t>2%</w:t>
            </w:r>
          </w:p>
        </w:tc>
        <w:tc>
          <w:tcPr>
            <w:tcW w:w="0" w:type="auto"/>
            <w:tcBorders>
              <w:top w:val="nil"/>
              <w:left w:val="nil"/>
              <w:bottom w:val="nil"/>
              <w:right w:val="nil"/>
            </w:tcBorders>
            <w:vAlign w:val="bottom"/>
          </w:tcPr>
          <w:p w14:paraId="0F4237C6" w14:textId="77777777" w:rsidR="007C5663" w:rsidRPr="00FF3813" w:rsidRDefault="007C5663" w:rsidP="002D10A5">
            <w:pPr>
              <w:jc w:val="right"/>
              <w:rPr>
                <w:rFonts w:ascii="Calibri" w:hAnsi="Calibri" w:cs="Calibri"/>
                <w:lang w:val="en-GB"/>
              </w:rPr>
            </w:pPr>
            <w:r w:rsidRPr="00FF3813">
              <w:rPr>
                <w:rFonts w:ascii="Calibri" w:hAnsi="Calibri" w:cs="Calibri"/>
                <w:lang w:val="en-GB"/>
              </w:rPr>
              <w:t>6%</w:t>
            </w:r>
          </w:p>
        </w:tc>
        <w:tc>
          <w:tcPr>
            <w:tcW w:w="0" w:type="auto"/>
            <w:tcBorders>
              <w:top w:val="nil"/>
              <w:left w:val="nil"/>
              <w:bottom w:val="nil"/>
              <w:right w:val="nil"/>
            </w:tcBorders>
            <w:vAlign w:val="bottom"/>
          </w:tcPr>
          <w:p w14:paraId="7A62686A" w14:textId="77777777" w:rsidR="007C5663" w:rsidRPr="00FF3813" w:rsidRDefault="007C5663" w:rsidP="002D10A5">
            <w:pPr>
              <w:jc w:val="right"/>
              <w:rPr>
                <w:rFonts w:ascii="Calibri" w:hAnsi="Calibri" w:cs="Calibri"/>
                <w:lang w:val="en-GB"/>
              </w:rPr>
            </w:pPr>
            <w:r w:rsidRPr="00FF3813">
              <w:rPr>
                <w:rFonts w:ascii="Calibri" w:hAnsi="Calibri" w:cs="Calibri"/>
                <w:lang w:val="en-GB"/>
              </w:rPr>
              <w:t>16%</w:t>
            </w:r>
          </w:p>
        </w:tc>
        <w:tc>
          <w:tcPr>
            <w:tcW w:w="0" w:type="auto"/>
            <w:tcBorders>
              <w:top w:val="nil"/>
              <w:left w:val="nil"/>
              <w:bottom w:val="nil"/>
              <w:right w:val="nil"/>
            </w:tcBorders>
            <w:vAlign w:val="bottom"/>
          </w:tcPr>
          <w:p w14:paraId="2C4CA145" w14:textId="77777777" w:rsidR="007C5663" w:rsidRPr="00FF3813" w:rsidRDefault="007C5663" w:rsidP="002D10A5">
            <w:pPr>
              <w:jc w:val="right"/>
              <w:rPr>
                <w:rFonts w:ascii="Calibri" w:hAnsi="Calibri" w:cs="Calibri"/>
                <w:lang w:val="en-GB"/>
              </w:rPr>
            </w:pPr>
            <w:r w:rsidRPr="00FF3813">
              <w:rPr>
                <w:rFonts w:ascii="Calibri" w:hAnsi="Calibri" w:cs="Calibri"/>
                <w:lang w:val="en-GB"/>
              </w:rPr>
              <w:t>26%</w:t>
            </w:r>
          </w:p>
        </w:tc>
        <w:tc>
          <w:tcPr>
            <w:tcW w:w="0" w:type="auto"/>
            <w:tcBorders>
              <w:top w:val="nil"/>
              <w:left w:val="nil"/>
              <w:bottom w:val="nil"/>
              <w:right w:val="nil"/>
            </w:tcBorders>
            <w:vAlign w:val="bottom"/>
          </w:tcPr>
          <w:p w14:paraId="12D3AA29" w14:textId="77777777" w:rsidR="007C5663" w:rsidRPr="00FF3813" w:rsidRDefault="007C5663" w:rsidP="002D10A5">
            <w:pPr>
              <w:jc w:val="right"/>
              <w:rPr>
                <w:rFonts w:ascii="Calibri" w:hAnsi="Calibri" w:cs="Calibri"/>
                <w:lang w:val="en-GB"/>
              </w:rPr>
            </w:pPr>
            <w:r w:rsidRPr="00FF3813">
              <w:rPr>
                <w:rFonts w:ascii="Calibri" w:hAnsi="Calibri" w:cs="Calibri"/>
                <w:lang w:val="en-GB"/>
              </w:rPr>
              <w:t>49%</w:t>
            </w:r>
          </w:p>
        </w:tc>
      </w:tr>
      <w:tr w:rsidR="00FF3813" w:rsidRPr="00FF3813" w14:paraId="1CC60F30" w14:textId="77777777" w:rsidTr="002D10A5">
        <w:tc>
          <w:tcPr>
            <w:tcW w:w="0" w:type="auto"/>
            <w:tcBorders>
              <w:top w:val="nil"/>
              <w:left w:val="nil"/>
              <w:bottom w:val="nil"/>
              <w:right w:val="nil"/>
            </w:tcBorders>
          </w:tcPr>
          <w:p w14:paraId="23C3B180" w14:textId="23CAE0A6" w:rsidR="007C5663" w:rsidRPr="00FF3813" w:rsidRDefault="00457E67" w:rsidP="002D10A5">
            <w:pPr>
              <w:keepNext/>
              <w:keepLines/>
              <w:ind w:left="720"/>
              <w:rPr>
                <w:lang w:val="en-GB" w:eastAsia="en-GB"/>
              </w:rPr>
            </w:pPr>
            <w:r w:rsidRPr="00FF3813">
              <w:rPr>
                <w:lang w:val="en-GB" w:eastAsia="en-GB"/>
              </w:rPr>
              <w:t>U-Shaped</w:t>
            </w:r>
            <w:r w:rsidR="007C5663" w:rsidRPr="00FF3813">
              <w:rPr>
                <w:lang w:val="en-GB" w:eastAsia="en-GB"/>
              </w:rPr>
              <w:t xml:space="preserve"> Curve</w:t>
            </w:r>
          </w:p>
        </w:tc>
        <w:tc>
          <w:tcPr>
            <w:tcW w:w="0" w:type="auto"/>
            <w:tcBorders>
              <w:top w:val="nil"/>
              <w:left w:val="nil"/>
              <w:bottom w:val="nil"/>
              <w:right w:val="nil"/>
            </w:tcBorders>
            <w:vAlign w:val="bottom"/>
          </w:tcPr>
          <w:p w14:paraId="257D36FF" w14:textId="77777777" w:rsidR="007C5663" w:rsidRPr="00FF3813" w:rsidRDefault="007C5663" w:rsidP="002D10A5">
            <w:pPr>
              <w:jc w:val="right"/>
              <w:rPr>
                <w:rFonts w:ascii="Calibri" w:hAnsi="Calibri" w:cs="Calibri"/>
                <w:lang w:val="en-GB"/>
              </w:rPr>
            </w:pPr>
            <w:r w:rsidRPr="00FF3813">
              <w:rPr>
                <w:rFonts w:ascii="Calibri" w:hAnsi="Calibri" w:cs="Calibri"/>
                <w:lang w:val="en-GB"/>
              </w:rPr>
              <w:t>1%</w:t>
            </w:r>
          </w:p>
        </w:tc>
        <w:tc>
          <w:tcPr>
            <w:tcW w:w="0" w:type="auto"/>
            <w:tcBorders>
              <w:top w:val="nil"/>
              <w:left w:val="nil"/>
              <w:bottom w:val="nil"/>
              <w:right w:val="nil"/>
            </w:tcBorders>
            <w:vAlign w:val="bottom"/>
          </w:tcPr>
          <w:p w14:paraId="4FB390A7" w14:textId="77777777" w:rsidR="007C5663" w:rsidRPr="00FF3813" w:rsidRDefault="007C5663" w:rsidP="002D10A5">
            <w:pPr>
              <w:jc w:val="right"/>
              <w:rPr>
                <w:rFonts w:ascii="Calibri" w:hAnsi="Calibri" w:cs="Calibri"/>
                <w:lang w:val="en-GB"/>
              </w:rPr>
            </w:pPr>
            <w:r w:rsidRPr="00FF3813">
              <w:rPr>
                <w:rFonts w:ascii="Calibri" w:hAnsi="Calibri" w:cs="Calibri"/>
                <w:lang w:val="en-GB"/>
              </w:rPr>
              <w:t>39%</w:t>
            </w:r>
          </w:p>
        </w:tc>
        <w:tc>
          <w:tcPr>
            <w:tcW w:w="0" w:type="auto"/>
            <w:tcBorders>
              <w:top w:val="nil"/>
              <w:left w:val="nil"/>
              <w:bottom w:val="nil"/>
              <w:right w:val="nil"/>
            </w:tcBorders>
            <w:vAlign w:val="bottom"/>
          </w:tcPr>
          <w:p w14:paraId="36C14377" w14:textId="77777777" w:rsidR="007C5663" w:rsidRPr="00FF3813" w:rsidRDefault="007C5663" w:rsidP="002D10A5">
            <w:pPr>
              <w:jc w:val="right"/>
              <w:rPr>
                <w:rFonts w:ascii="Calibri" w:hAnsi="Calibri" w:cs="Calibri"/>
                <w:lang w:val="en-GB"/>
              </w:rPr>
            </w:pPr>
            <w:r w:rsidRPr="00FF3813">
              <w:rPr>
                <w:rFonts w:ascii="Calibri" w:hAnsi="Calibri" w:cs="Calibri"/>
                <w:lang w:val="en-GB"/>
              </w:rPr>
              <w:t>52%</w:t>
            </w:r>
          </w:p>
        </w:tc>
        <w:tc>
          <w:tcPr>
            <w:tcW w:w="0" w:type="auto"/>
            <w:tcBorders>
              <w:top w:val="nil"/>
              <w:left w:val="nil"/>
              <w:bottom w:val="nil"/>
              <w:right w:val="nil"/>
            </w:tcBorders>
            <w:vAlign w:val="bottom"/>
          </w:tcPr>
          <w:p w14:paraId="2F45FC2E" w14:textId="77777777" w:rsidR="007C5663" w:rsidRPr="00FF3813" w:rsidRDefault="007C5663" w:rsidP="002D10A5">
            <w:pPr>
              <w:jc w:val="right"/>
              <w:rPr>
                <w:rFonts w:ascii="Calibri" w:hAnsi="Calibri" w:cs="Calibri"/>
                <w:lang w:val="en-GB"/>
              </w:rPr>
            </w:pPr>
            <w:r w:rsidRPr="00FF3813">
              <w:rPr>
                <w:rFonts w:ascii="Calibri" w:hAnsi="Calibri" w:cs="Calibri"/>
                <w:lang w:val="en-GB"/>
              </w:rPr>
              <w:t>6%</w:t>
            </w:r>
          </w:p>
        </w:tc>
        <w:tc>
          <w:tcPr>
            <w:tcW w:w="0" w:type="auto"/>
            <w:tcBorders>
              <w:top w:val="nil"/>
              <w:left w:val="nil"/>
              <w:bottom w:val="nil"/>
              <w:right w:val="nil"/>
            </w:tcBorders>
            <w:vAlign w:val="bottom"/>
          </w:tcPr>
          <w:p w14:paraId="2AE84349" w14:textId="77777777" w:rsidR="007C5663" w:rsidRPr="00FF3813" w:rsidRDefault="007C5663" w:rsidP="002D10A5">
            <w:pPr>
              <w:jc w:val="right"/>
              <w:rPr>
                <w:rFonts w:ascii="Calibri" w:hAnsi="Calibri" w:cs="Calibri"/>
                <w:lang w:val="en-GB"/>
              </w:rPr>
            </w:pPr>
            <w:r w:rsidRPr="00FF3813">
              <w:rPr>
                <w:rFonts w:ascii="Calibri" w:hAnsi="Calibri" w:cs="Calibri"/>
                <w:lang w:val="en-GB"/>
              </w:rPr>
              <w:t>1%</w:t>
            </w:r>
          </w:p>
        </w:tc>
        <w:tc>
          <w:tcPr>
            <w:tcW w:w="0" w:type="auto"/>
            <w:tcBorders>
              <w:top w:val="nil"/>
              <w:left w:val="nil"/>
              <w:bottom w:val="nil"/>
              <w:right w:val="nil"/>
            </w:tcBorders>
            <w:vAlign w:val="bottom"/>
          </w:tcPr>
          <w:p w14:paraId="2B6A0171"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r>
      <w:tr w:rsidR="00FF3813" w:rsidRPr="00FF3813" w14:paraId="405E5941" w14:textId="77777777" w:rsidTr="002D10A5">
        <w:tc>
          <w:tcPr>
            <w:tcW w:w="0" w:type="auto"/>
            <w:tcBorders>
              <w:top w:val="nil"/>
              <w:left w:val="nil"/>
              <w:bottom w:val="nil"/>
              <w:right w:val="nil"/>
            </w:tcBorders>
          </w:tcPr>
          <w:p w14:paraId="754174AF" w14:textId="77777777" w:rsidR="007C5663" w:rsidRPr="00FF3813" w:rsidRDefault="007C5663" w:rsidP="002D10A5">
            <w:pPr>
              <w:keepNext/>
              <w:keepLines/>
              <w:rPr>
                <w:lang w:val="en-GB" w:eastAsia="en-GB"/>
              </w:rPr>
            </w:pPr>
          </w:p>
        </w:tc>
        <w:tc>
          <w:tcPr>
            <w:tcW w:w="0" w:type="auto"/>
            <w:tcBorders>
              <w:top w:val="nil"/>
              <w:left w:val="nil"/>
              <w:bottom w:val="nil"/>
              <w:right w:val="nil"/>
            </w:tcBorders>
            <w:vAlign w:val="bottom"/>
          </w:tcPr>
          <w:p w14:paraId="6B264C04"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373F2BC4"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0D7ED0DA"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551EFC15"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20B99702"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0AE2F85A" w14:textId="77777777" w:rsidR="007C5663" w:rsidRPr="00FF3813" w:rsidRDefault="007C5663" w:rsidP="002D10A5">
            <w:pPr>
              <w:rPr>
                <w:rFonts w:ascii="Calibri" w:hAnsi="Calibri" w:cs="Calibri"/>
                <w:lang w:val="en-GB"/>
              </w:rPr>
            </w:pPr>
          </w:p>
        </w:tc>
      </w:tr>
      <w:tr w:rsidR="00FF3813" w:rsidRPr="00FF3813" w14:paraId="5CAA34E8" w14:textId="77777777" w:rsidTr="002D10A5">
        <w:tc>
          <w:tcPr>
            <w:tcW w:w="0" w:type="auto"/>
            <w:tcBorders>
              <w:top w:val="nil"/>
              <w:left w:val="nil"/>
              <w:bottom w:val="nil"/>
              <w:right w:val="nil"/>
            </w:tcBorders>
          </w:tcPr>
          <w:p w14:paraId="7E92F42B" w14:textId="77777777" w:rsidR="007C5663" w:rsidRPr="00FF3813" w:rsidRDefault="007C5663" w:rsidP="002D10A5">
            <w:pPr>
              <w:keepNext/>
              <w:keepLines/>
              <w:rPr>
                <w:lang w:val="en-GB" w:eastAsia="en-GB"/>
              </w:rPr>
            </w:pPr>
            <w:r w:rsidRPr="00FF3813">
              <w:rPr>
                <w:lang w:val="en-GB" w:eastAsia="en-GB"/>
              </w:rPr>
              <w:t>Proportion of simulation being selected as MED</w:t>
            </w:r>
          </w:p>
        </w:tc>
        <w:tc>
          <w:tcPr>
            <w:tcW w:w="0" w:type="auto"/>
            <w:tcBorders>
              <w:top w:val="nil"/>
              <w:left w:val="nil"/>
              <w:bottom w:val="nil"/>
              <w:right w:val="nil"/>
            </w:tcBorders>
            <w:vAlign w:val="bottom"/>
          </w:tcPr>
          <w:p w14:paraId="66AE027D"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3CA272C4"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3F199E9F"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54E7164C"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404F47F6"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3C8886DA" w14:textId="77777777" w:rsidR="007C5663" w:rsidRPr="00FF3813" w:rsidRDefault="007C5663" w:rsidP="002D10A5">
            <w:pPr>
              <w:rPr>
                <w:rFonts w:ascii="Calibri" w:hAnsi="Calibri" w:cs="Calibri"/>
                <w:lang w:val="en-GB"/>
              </w:rPr>
            </w:pPr>
          </w:p>
        </w:tc>
      </w:tr>
      <w:tr w:rsidR="00FF3813" w:rsidRPr="00FF3813" w14:paraId="0657E609" w14:textId="77777777" w:rsidTr="002D10A5">
        <w:tc>
          <w:tcPr>
            <w:tcW w:w="0" w:type="auto"/>
            <w:tcBorders>
              <w:top w:val="nil"/>
              <w:left w:val="nil"/>
              <w:bottom w:val="nil"/>
              <w:right w:val="nil"/>
            </w:tcBorders>
          </w:tcPr>
          <w:p w14:paraId="08BC8EB6" w14:textId="77777777" w:rsidR="007C5663" w:rsidRPr="00FF3813" w:rsidRDefault="007C5663" w:rsidP="002D10A5">
            <w:pPr>
              <w:keepNext/>
              <w:keepLines/>
              <w:ind w:left="720"/>
              <w:rPr>
                <w:lang w:val="en-GB" w:eastAsia="en-GB"/>
              </w:rPr>
            </w:pPr>
            <w:r w:rsidRPr="00FF3813">
              <w:rPr>
                <w:lang w:val="en-GB" w:eastAsia="en-GB"/>
              </w:rPr>
              <w:t>Flat placebo like curve</w:t>
            </w:r>
          </w:p>
        </w:tc>
        <w:tc>
          <w:tcPr>
            <w:tcW w:w="0" w:type="auto"/>
            <w:tcBorders>
              <w:top w:val="nil"/>
              <w:left w:val="nil"/>
              <w:bottom w:val="nil"/>
              <w:right w:val="nil"/>
            </w:tcBorders>
            <w:vAlign w:val="bottom"/>
          </w:tcPr>
          <w:p w14:paraId="44BB9B35"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6C3E17D8"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2525A046"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2F825900"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369D17FD"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43AE0739"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r>
      <w:tr w:rsidR="00FF3813" w:rsidRPr="00FF3813" w14:paraId="5A79E854" w14:textId="77777777" w:rsidTr="002D10A5">
        <w:tc>
          <w:tcPr>
            <w:tcW w:w="0" w:type="auto"/>
            <w:tcBorders>
              <w:top w:val="nil"/>
              <w:left w:val="nil"/>
              <w:bottom w:val="nil"/>
              <w:right w:val="nil"/>
            </w:tcBorders>
          </w:tcPr>
          <w:p w14:paraId="75208FF4" w14:textId="77777777" w:rsidR="007C5663" w:rsidRPr="00FF3813" w:rsidRDefault="00F5499C" w:rsidP="002D10A5">
            <w:pPr>
              <w:keepNext/>
              <w:keepLines/>
              <w:ind w:left="720"/>
              <w:rPr>
                <w:lang w:val="en-GB" w:eastAsia="en-GB"/>
              </w:rPr>
            </w:pPr>
            <w:r w:rsidRPr="00FF3813">
              <w:rPr>
                <w:i/>
                <w:lang w:val="en-GB" w:eastAsia="en-GB"/>
              </w:rPr>
              <w:t>Emax</w:t>
            </w:r>
            <w:r w:rsidR="007C5663" w:rsidRPr="00FF3813">
              <w:rPr>
                <w:lang w:val="en-GB" w:eastAsia="en-GB"/>
              </w:rPr>
              <w:t xml:space="preserve"> like Curve</w:t>
            </w:r>
          </w:p>
        </w:tc>
        <w:tc>
          <w:tcPr>
            <w:tcW w:w="0" w:type="auto"/>
            <w:tcBorders>
              <w:top w:val="nil"/>
              <w:left w:val="nil"/>
              <w:bottom w:val="nil"/>
              <w:right w:val="nil"/>
            </w:tcBorders>
            <w:vAlign w:val="bottom"/>
          </w:tcPr>
          <w:p w14:paraId="7D3F75AE" w14:textId="77777777" w:rsidR="007C5663" w:rsidRPr="00FF3813" w:rsidRDefault="007C5663" w:rsidP="002D10A5">
            <w:pPr>
              <w:jc w:val="right"/>
              <w:rPr>
                <w:rFonts w:ascii="Calibri" w:hAnsi="Calibri" w:cs="Calibri"/>
                <w:lang w:val="en-GB"/>
              </w:rPr>
            </w:pPr>
            <w:r w:rsidRPr="00FF3813">
              <w:rPr>
                <w:rFonts w:ascii="Calibri" w:hAnsi="Calibri" w:cs="Calibri"/>
                <w:lang w:val="en-GB"/>
              </w:rPr>
              <w:t>17%</w:t>
            </w:r>
          </w:p>
        </w:tc>
        <w:tc>
          <w:tcPr>
            <w:tcW w:w="0" w:type="auto"/>
            <w:tcBorders>
              <w:top w:val="nil"/>
              <w:left w:val="nil"/>
              <w:bottom w:val="nil"/>
              <w:right w:val="nil"/>
            </w:tcBorders>
            <w:vAlign w:val="bottom"/>
          </w:tcPr>
          <w:p w14:paraId="06927FBD" w14:textId="77777777" w:rsidR="007C5663" w:rsidRPr="00FF3813" w:rsidRDefault="007C5663" w:rsidP="002D10A5">
            <w:pPr>
              <w:jc w:val="right"/>
              <w:rPr>
                <w:rFonts w:ascii="Calibri" w:hAnsi="Calibri" w:cs="Calibri"/>
                <w:lang w:val="en-GB"/>
              </w:rPr>
            </w:pPr>
            <w:r w:rsidRPr="00FF3813">
              <w:rPr>
                <w:rFonts w:ascii="Calibri" w:hAnsi="Calibri" w:cs="Calibri"/>
                <w:lang w:val="en-GB"/>
              </w:rPr>
              <w:t>15%</w:t>
            </w:r>
          </w:p>
        </w:tc>
        <w:tc>
          <w:tcPr>
            <w:tcW w:w="0" w:type="auto"/>
            <w:tcBorders>
              <w:top w:val="nil"/>
              <w:left w:val="nil"/>
              <w:bottom w:val="nil"/>
              <w:right w:val="nil"/>
            </w:tcBorders>
            <w:vAlign w:val="bottom"/>
          </w:tcPr>
          <w:p w14:paraId="3D3B1BF3" w14:textId="77777777" w:rsidR="007C5663" w:rsidRPr="00FF3813" w:rsidRDefault="007C5663" w:rsidP="002D10A5">
            <w:pPr>
              <w:jc w:val="right"/>
              <w:rPr>
                <w:rFonts w:ascii="Calibri" w:hAnsi="Calibri" w:cs="Calibri"/>
                <w:lang w:val="en-GB"/>
              </w:rPr>
            </w:pPr>
            <w:r w:rsidRPr="00FF3813">
              <w:rPr>
                <w:rFonts w:ascii="Calibri" w:hAnsi="Calibri" w:cs="Calibri"/>
                <w:lang w:val="en-GB"/>
              </w:rPr>
              <w:t>33%</w:t>
            </w:r>
          </w:p>
        </w:tc>
        <w:tc>
          <w:tcPr>
            <w:tcW w:w="0" w:type="auto"/>
            <w:tcBorders>
              <w:top w:val="nil"/>
              <w:left w:val="nil"/>
              <w:bottom w:val="nil"/>
              <w:right w:val="nil"/>
            </w:tcBorders>
            <w:vAlign w:val="bottom"/>
          </w:tcPr>
          <w:p w14:paraId="1FAC0C26" w14:textId="77777777" w:rsidR="007C5663" w:rsidRPr="00FF3813" w:rsidRDefault="007C5663" w:rsidP="002D10A5">
            <w:pPr>
              <w:jc w:val="right"/>
              <w:rPr>
                <w:rFonts w:ascii="Calibri" w:hAnsi="Calibri" w:cs="Calibri"/>
                <w:lang w:val="en-GB"/>
              </w:rPr>
            </w:pPr>
            <w:r w:rsidRPr="00FF3813">
              <w:rPr>
                <w:rFonts w:ascii="Calibri" w:hAnsi="Calibri" w:cs="Calibri"/>
                <w:lang w:val="en-GB"/>
              </w:rPr>
              <w:t>18%</w:t>
            </w:r>
          </w:p>
        </w:tc>
        <w:tc>
          <w:tcPr>
            <w:tcW w:w="0" w:type="auto"/>
            <w:tcBorders>
              <w:top w:val="nil"/>
              <w:left w:val="nil"/>
              <w:bottom w:val="nil"/>
              <w:right w:val="nil"/>
            </w:tcBorders>
            <w:vAlign w:val="bottom"/>
          </w:tcPr>
          <w:p w14:paraId="265AE399" w14:textId="77777777" w:rsidR="007C5663" w:rsidRPr="00FF3813" w:rsidRDefault="007C5663" w:rsidP="002D10A5">
            <w:pPr>
              <w:jc w:val="right"/>
              <w:rPr>
                <w:rFonts w:ascii="Calibri" w:hAnsi="Calibri" w:cs="Calibri"/>
                <w:lang w:val="en-GB"/>
              </w:rPr>
            </w:pPr>
            <w:r w:rsidRPr="00FF3813">
              <w:rPr>
                <w:rFonts w:ascii="Calibri" w:hAnsi="Calibri" w:cs="Calibri"/>
                <w:lang w:val="en-GB"/>
              </w:rPr>
              <w:t>10%</w:t>
            </w:r>
          </w:p>
        </w:tc>
        <w:tc>
          <w:tcPr>
            <w:tcW w:w="0" w:type="auto"/>
            <w:tcBorders>
              <w:top w:val="nil"/>
              <w:left w:val="nil"/>
              <w:bottom w:val="nil"/>
              <w:right w:val="nil"/>
            </w:tcBorders>
            <w:vAlign w:val="bottom"/>
          </w:tcPr>
          <w:p w14:paraId="07DA3D9A" w14:textId="77777777" w:rsidR="007C5663" w:rsidRPr="00FF3813" w:rsidRDefault="007C5663" w:rsidP="002D10A5">
            <w:pPr>
              <w:jc w:val="right"/>
              <w:rPr>
                <w:rFonts w:ascii="Calibri" w:hAnsi="Calibri" w:cs="Calibri"/>
                <w:lang w:val="en-GB"/>
              </w:rPr>
            </w:pPr>
            <w:r w:rsidRPr="00FF3813">
              <w:rPr>
                <w:rFonts w:ascii="Calibri" w:hAnsi="Calibri" w:cs="Calibri"/>
                <w:lang w:val="en-GB"/>
              </w:rPr>
              <w:t>2%</w:t>
            </w:r>
          </w:p>
        </w:tc>
      </w:tr>
      <w:tr w:rsidR="00FF3813" w:rsidRPr="00FF3813" w14:paraId="19F4060E" w14:textId="77777777" w:rsidTr="002D10A5">
        <w:tc>
          <w:tcPr>
            <w:tcW w:w="0" w:type="auto"/>
            <w:tcBorders>
              <w:top w:val="nil"/>
              <w:left w:val="nil"/>
              <w:bottom w:val="nil"/>
              <w:right w:val="nil"/>
            </w:tcBorders>
          </w:tcPr>
          <w:p w14:paraId="11D2BEE0" w14:textId="77777777" w:rsidR="007C5663" w:rsidRPr="00FF3813" w:rsidRDefault="007C5663" w:rsidP="002D10A5">
            <w:pPr>
              <w:keepNext/>
              <w:keepLines/>
              <w:ind w:left="720"/>
              <w:rPr>
                <w:lang w:val="en-GB" w:eastAsia="en-GB"/>
              </w:rPr>
            </w:pPr>
            <w:r w:rsidRPr="00FF3813">
              <w:rPr>
                <w:lang w:val="en-GB" w:eastAsia="en-GB"/>
              </w:rPr>
              <w:t>Log Linear Curve</w:t>
            </w:r>
          </w:p>
        </w:tc>
        <w:tc>
          <w:tcPr>
            <w:tcW w:w="0" w:type="auto"/>
            <w:tcBorders>
              <w:top w:val="nil"/>
              <w:left w:val="nil"/>
              <w:bottom w:val="nil"/>
              <w:right w:val="nil"/>
            </w:tcBorders>
            <w:vAlign w:val="bottom"/>
          </w:tcPr>
          <w:p w14:paraId="5CF1617A" w14:textId="77777777" w:rsidR="007C5663" w:rsidRPr="00FF3813" w:rsidRDefault="007C5663" w:rsidP="002D10A5">
            <w:pPr>
              <w:jc w:val="right"/>
              <w:rPr>
                <w:rFonts w:ascii="Calibri" w:hAnsi="Calibri" w:cs="Calibri"/>
                <w:lang w:val="en-GB"/>
              </w:rPr>
            </w:pPr>
            <w:r w:rsidRPr="00FF3813">
              <w:rPr>
                <w:rFonts w:ascii="Calibri" w:hAnsi="Calibri" w:cs="Calibri"/>
                <w:lang w:val="en-GB"/>
              </w:rPr>
              <w:t>19%</w:t>
            </w:r>
          </w:p>
        </w:tc>
        <w:tc>
          <w:tcPr>
            <w:tcW w:w="0" w:type="auto"/>
            <w:tcBorders>
              <w:top w:val="nil"/>
              <w:left w:val="nil"/>
              <w:bottom w:val="nil"/>
              <w:right w:val="nil"/>
            </w:tcBorders>
            <w:vAlign w:val="bottom"/>
          </w:tcPr>
          <w:p w14:paraId="333577D0" w14:textId="77777777" w:rsidR="007C5663" w:rsidRPr="00FF3813" w:rsidRDefault="007C5663" w:rsidP="002D10A5">
            <w:pPr>
              <w:jc w:val="right"/>
              <w:rPr>
                <w:rFonts w:ascii="Calibri" w:hAnsi="Calibri" w:cs="Calibri"/>
                <w:lang w:val="en-GB"/>
              </w:rPr>
            </w:pPr>
            <w:r w:rsidRPr="00FF3813">
              <w:rPr>
                <w:rFonts w:ascii="Calibri" w:hAnsi="Calibri" w:cs="Calibri"/>
                <w:lang w:val="en-GB"/>
              </w:rPr>
              <w:t>15%</w:t>
            </w:r>
          </w:p>
        </w:tc>
        <w:tc>
          <w:tcPr>
            <w:tcW w:w="0" w:type="auto"/>
            <w:tcBorders>
              <w:top w:val="nil"/>
              <w:left w:val="nil"/>
              <w:bottom w:val="nil"/>
              <w:right w:val="nil"/>
            </w:tcBorders>
            <w:vAlign w:val="bottom"/>
          </w:tcPr>
          <w:p w14:paraId="25422F05" w14:textId="77777777" w:rsidR="007C5663" w:rsidRPr="00FF3813" w:rsidRDefault="007C5663" w:rsidP="002D10A5">
            <w:pPr>
              <w:jc w:val="right"/>
              <w:rPr>
                <w:rFonts w:ascii="Calibri" w:hAnsi="Calibri" w:cs="Calibri"/>
                <w:lang w:val="en-GB"/>
              </w:rPr>
            </w:pPr>
            <w:r w:rsidRPr="00FF3813">
              <w:rPr>
                <w:rFonts w:ascii="Calibri" w:hAnsi="Calibri" w:cs="Calibri"/>
                <w:lang w:val="en-GB"/>
              </w:rPr>
              <w:t>14%</w:t>
            </w:r>
          </w:p>
        </w:tc>
        <w:tc>
          <w:tcPr>
            <w:tcW w:w="0" w:type="auto"/>
            <w:tcBorders>
              <w:top w:val="nil"/>
              <w:left w:val="nil"/>
              <w:bottom w:val="nil"/>
              <w:right w:val="nil"/>
            </w:tcBorders>
            <w:vAlign w:val="bottom"/>
          </w:tcPr>
          <w:p w14:paraId="77129F17" w14:textId="77777777" w:rsidR="007C5663" w:rsidRPr="00FF3813" w:rsidRDefault="007C5663" w:rsidP="002D10A5">
            <w:pPr>
              <w:jc w:val="right"/>
              <w:rPr>
                <w:rFonts w:ascii="Calibri" w:hAnsi="Calibri" w:cs="Calibri"/>
                <w:lang w:val="en-GB"/>
              </w:rPr>
            </w:pPr>
            <w:r w:rsidRPr="00FF3813">
              <w:rPr>
                <w:rFonts w:ascii="Calibri" w:hAnsi="Calibri" w:cs="Calibri"/>
                <w:lang w:val="en-GB"/>
              </w:rPr>
              <w:t>17%</w:t>
            </w:r>
          </w:p>
        </w:tc>
        <w:tc>
          <w:tcPr>
            <w:tcW w:w="0" w:type="auto"/>
            <w:tcBorders>
              <w:top w:val="nil"/>
              <w:left w:val="nil"/>
              <w:bottom w:val="nil"/>
              <w:right w:val="nil"/>
            </w:tcBorders>
            <w:vAlign w:val="bottom"/>
          </w:tcPr>
          <w:p w14:paraId="206E321D" w14:textId="77777777" w:rsidR="007C5663" w:rsidRPr="00FF3813" w:rsidRDefault="007C5663" w:rsidP="002D10A5">
            <w:pPr>
              <w:jc w:val="right"/>
              <w:rPr>
                <w:rFonts w:ascii="Calibri" w:hAnsi="Calibri" w:cs="Calibri"/>
                <w:lang w:val="en-GB"/>
              </w:rPr>
            </w:pPr>
            <w:r w:rsidRPr="00FF3813">
              <w:rPr>
                <w:rFonts w:ascii="Calibri" w:hAnsi="Calibri" w:cs="Calibri"/>
                <w:lang w:val="en-GB"/>
              </w:rPr>
              <w:t>14%</w:t>
            </w:r>
          </w:p>
        </w:tc>
        <w:tc>
          <w:tcPr>
            <w:tcW w:w="0" w:type="auto"/>
            <w:tcBorders>
              <w:top w:val="nil"/>
              <w:left w:val="nil"/>
              <w:bottom w:val="nil"/>
              <w:right w:val="nil"/>
            </w:tcBorders>
            <w:vAlign w:val="bottom"/>
          </w:tcPr>
          <w:p w14:paraId="3E8546A5" w14:textId="77777777" w:rsidR="007C5663" w:rsidRPr="00FF3813" w:rsidRDefault="007C5663" w:rsidP="002D10A5">
            <w:pPr>
              <w:jc w:val="right"/>
              <w:rPr>
                <w:rFonts w:ascii="Calibri" w:hAnsi="Calibri" w:cs="Calibri"/>
                <w:lang w:val="en-GB"/>
              </w:rPr>
            </w:pPr>
            <w:r w:rsidRPr="00FF3813">
              <w:rPr>
                <w:rFonts w:ascii="Calibri" w:hAnsi="Calibri" w:cs="Calibri"/>
                <w:lang w:val="en-GB"/>
              </w:rPr>
              <w:t>8%</w:t>
            </w:r>
          </w:p>
        </w:tc>
      </w:tr>
      <w:tr w:rsidR="00FF3813" w:rsidRPr="00FF3813" w14:paraId="6537CDAE" w14:textId="77777777" w:rsidTr="002D10A5">
        <w:tc>
          <w:tcPr>
            <w:tcW w:w="0" w:type="auto"/>
            <w:tcBorders>
              <w:top w:val="nil"/>
              <w:left w:val="nil"/>
              <w:bottom w:val="nil"/>
              <w:right w:val="nil"/>
            </w:tcBorders>
          </w:tcPr>
          <w:p w14:paraId="4198FFF5" w14:textId="47A41610" w:rsidR="007C5663" w:rsidRPr="00FF3813" w:rsidRDefault="00457E67" w:rsidP="002D10A5">
            <w:pPr>
              <w:keepNext/>
              <w:keepLines/>
              <w:ind w:left="720"/>
              <w:rPr>
                <w:lang w:val="en-GB" w:eastAsia="en-GB"/>
              </w:rPr>
            </w:pPr>
            <w:r w:rsidRPr="00FF3813">
              <w:rPr>
                <w:lang w:val="en-GB" w:eastAsia="en-GB"/>
              </w:rPr>
              <w:t>U-Shaped</w:t>
            </w:r>
            <w:r w:rsidR="007C5663" w:rsidRPr="00FF3813">
              <w:rPr>
                <w:lang w:val="en-GB" w:eastAsia="en-GB"/>
              </w:rPr>
              <w:t xml:space="preserve"> Curve</w:t>
            </w:r>
          </w:p>
        </w:tc>
        <w:tc>
          <w:tcPr>
            <w:tcW w:w="0" w:type="auto"/>
            <w:tcBorders>
              <w:top w:val="nil"/>
              <w:left w:val="nil"/>
              <w:bottom w:val="nil"/>
              <w:right w:val="nil"/>
            </w:tcBorders>
            <w:vAlign w:val="bottom"/>
          </w:tcPr>
          <w:p w14:paraId="25A02EAD" w14:textId="77777777" w:rsidR="007C5663" w:rsidRPr="00FF3813" w:rsidRDefault="007C5663" w:rsidP="002D10A5">
            <w:pPr>
              <w:jc w:val="right"/>
              <w:rPr>
                <w:rFonts w:ascii="Calibri" w:hAnsi="Calibri" w:cs="Calibri"/>
                <w:lang w:val="en-GB"/>
              </w:rPr>
            </w:pPr>
            <w:r w:rsidRPr="00FF3813">
              <w:rPr>
                <w:rFonts w:ascii="Calibri" w:hAnsi="Calibri" w:cs="Calibri"/>
                <w:lang w:val="en-GB"/>
              </w:rPr>
              <w:t>13%</w:t>
            </w:r>
          </w:p>
        </w:tc>
        <w:tc>
          <w:tcPr>
            <w:tcW w:w="0" w:type="auto"/>
            <w:tcBorders>
              <w:top w:val="nil"/>
              <w:left w:val="nil"/>
              <w:bottom w:val="nil"/>
              <w:right w:val="nil"/>
            </w:tcBorders>
            <w:vAlign w:val="bottom"/>
          </w:tcPr>
          <w:p w14:paraId="0D2B6011" w14:textId="77777777" w:rsidR="007C5663" w:rsidRPr="00FF3813" w:rsidRDefault="007C5663" w:rsidP="002D10A5">
            <w:pPr>
              <w:jc w:val="right"/>
              <w:rPr>
                <w:rFonts w:ascii="Calibri" w:hAnsi="Calibri" w:cs="Calibri"/>
                <w:lang w:val="en-GB"/>
              </w:rPr>
            </w:pPr>
            <w:r w:rsidRPr="00FF3813">
              <w:rPr>
                <w:rFonts w:ascii="Calibri" w:hAnsi="Calibri" w:cs="Calibri"/>
                <w:lang w:val="en-GB"/>
              </w:rPr>
              <w:t>50%</w:t>
            </w:r>
          </w:p>
        </w:tc>
        <w:tc>
          <w:tcPr>
            <w:tcW w:w="0" w:type="auto"/>
            <w:tcBorders>
              <w:top w:val="nil"/>
              <w:left w:val="nil"/>
              <w:bottom w:val="nil"/>
              <w:right w:val="nil"/>
            </w:tcBorders>
            <w:vAlign w:val="bottom"/>
          </w:tcPr>
          <w:p w14:paraId="54112F03" w14:textId="77777777" w:rsidR="007C5663" w:rsidRPr="00FF3813" w:rsidRDefault="007C5663" w:rsidP="002D10A5">
            <w:pPr>
              <w:jc w:val="right"/>
              <w:rPr>
                <w:rFonts w:ascii="Calibri" w:hAnsi="Calibri" w:cs="Calibri"/>
                <w:lang w:val="en-GB"/>
              </w:rPr>
            </w:pPr>
            <w:r w:rsidRPr="00FF3813">
              <w:rPr>
                <w:rFonts w:ascii="Calibri" w:hAnsi="Calibri" w:cs="Calibri"/>
                <w:lang w:val="en-GB"/>
              </w:rPr>
              <w:t>16%</w:t>
            </w:r>
          </w:p>
        </w:tc>
        <w:tc>
          <w:tcPr>
            <w:tcW w:w="0" w:type="auto"/>
            <w:tcBorders>
              <w:top w:val="nil"/>
              <w:left w:val="nil"/>
              <w:bottom w:val="nil"/>
              <w:right w:val="nil"/>
            </w:tcBorders>
            <w:vAlign w:val="bottom"/>
          </w:tcPr>
          <w:p w14:paraId="324560D4"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2AA07D95"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69FE8B6D"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r>
      <w:tr w:rsidR="00FF3813" w:rsidRPr="00FF3813" w14:paraId="63C6B472" w14:textId="77777777" w:rsidTr="002D10A5">
        <w:tc>
          <w:tcPr>
            <w:tcW w:w="0" w:type="auto"/>
            <w:tcBorders>
              <w:top w:val="nil"/>
              <w:left w:val="nil"/>
              <w:bottom w:val="nil"/>
              <w:right w:val="nil"/>
            </w:tcBorders>
          </w:tcPr>
          <w:p w14:paraId="28DA7A6F" w14:textId="77777777" w:rsidR="007C5663" w:rsidRPr="00FF3813" w:rsidRDefault="007C5663" w:rsidP="002D10A5">
            <w:pPr>
              <w:keepNext/>
              <w:keepLines/>
              <w:rPr>
                <w:lang w:val="en-GB" w:eastAsia="en-GB"/>
              </w:rPr>
            </w:pPr>
          </w:p>
        </w:tc>
        <w:tc>
          <w:tcPr>
            <w:tcW w:w="0" w:type="auto"/>
            <w:tcBorders>
              <w:top w:val="nil"/>
              <w:left w:val="nil"/>
              <w:bottom w:val="nil"/>
              <w:right w:val="nil"/>
            </w:tcBorders>
            <w:vAlign w:val="bottom"/>
          </w:tcPr>
          <w:p w14:paraId="6097AF37"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3629C858"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7BF79901"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64B5AEAD"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28FB11AB"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42E19966" w14:textId="77777777" w:rsidR="007C5663" w:rsidRPr="00FF3813" w:rsidRDefault="007C5663" w:rsidP="002D10A5">
            <w:pPr>
              <w:rPr>
                <w:rFonts w:ascii="Calibri" w:hAnsi="Calibri" w:cs="Calibri"/>
                <w:lang w:val="en-GB"/>
              </w:rPr>
            </w:pPr>
          </w:p>
        </w:tc>
      </w:tr>
      <w:tr w:rsidR="00FF3813" w:rsidRPr="00FF3813" w14:paraId="221958BF" w14:textId="77777777" w:rsidTr="002D10A5">
        <w:tc>
          <w:tcPr>
            <w:tcW w:w="0" w:type="auto"/>
            <w:tcBorders>
              <w:top w:val="nil"/>
              <w:left w:val="nil"/>
              <w:bottom w:val="nil"/>
              <w:right w:val="nil"/>
            </w:tcBorders>
          </w:tcPr>
          <w:p w14:paraId="590563D0" w14:textId="77777777" w:rsidR="007C5663" w:rsidRPr="00FF3813" w:rsidRDefault="007C5663" w:rsidP="002D10A5">
            <w:pPr>
              <w:keepNext/>
              <w:keepLines/>
              <w:rPr>
                <w:lang w:val="en-GB" w:eastAsia="en-GB"/>
              </w:rPr>
            </w:pPr>
            <w:r w:rsidRPr="00FF3813">
              <w:rPr>
                <w:lang w:val="en-GB" w:eastAsia="en-GB"/>
              </w:rPr>
              <w:t>Proportion of simulation being selected as MAX</w:t>
            </w:r>
          </w:p>
        </w:tc>
        <w:tc>
          <w:tcPr>
            <w:tcW w:w="0" w:type="auto"/>
            <w:tcBorders>
              <w:top w:val="nil"/>
              <w:left w:val="nil"/>
              <w:bottom w:val="nil"/>
              <w:right w:val="nil"/>
            </w:tcBorders>
            <w:vAlign w:val="bottom"/>
          </w:tcPr>
          <w:p w14:paraId="3ED2F9B4"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3EC251BF"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3FC6E0AE"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4BA65A50"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47E38681"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7EABDBBA" w14:textId="77777777" w:rsidR="007C5663" w:rsidRPr="00FF3813" w:rsidRDefault="007C5663" w:rsidP="002D10A5">
            <w:pPr>
              <w:rPr>
                <w:rFonts w:ascii="Calibri" w:hAnsi="Calibri" w:cs="Calibri"/>
                <w:lang w:val="en-GB"/>
              </w:rPr>
            </w:pPr>
          </w:p>
        </w:tc>
      </w:tr>
      <w:tr w:rsidR="00FF3813" w:rsidRPr="00FF3813" w14:paraId="22B64363" w14:textId="77777777" w:rsidTr="002D10A5">
        <w:tc>
          <w:tcPr>
            <w:tcW w:w="0" w:type="auto"/>
            <w:tcBorders>
              <w:top w:val="nil"/>
              <w:left w:val="nil"/>
              <w:bottom w:val="nil"/>
              <w:right w:val="nil"/>
            </w:tcBorders>
          </w:tcPr>
          <w:p w14:paraId="416E59B3" w14:textId="77777777" w:rsidR="007C5663" w:rsidRPr="00FF3813" w:rsidRDefault="007C5663" w:rsidP="002D10A5">
            <w:pPr>
              <w:keepNext/>
              <w:keepLines/>
              <w:ind w:left="720"/>
              <w:rPr>
                <w:lang w:val="en-GB" w:eastAsia="en-GB"/>
              </w:rPr>
            </w:pPr>
            <w:r w:rsidRPr="00FF3813">
              <w:rPr>
                <w:lang w:val="en-GB" w:eastAsia="en-GB"/>
              </w:rPr>
              <w:t>Flat placebo like curve</w:t>
            </w:r>
          </w:p>
        </w:tc>
        <w:tc>
          <w:tcPr>
            <w:tcW w:w="0" w:type="auto"/>
            <w:tcBorders>
              <w:top w:val="nil"/>
              <w:left w:val="nil"/>
              <w:bottom w:val="nil"/>
              <w:right w:val="nil"/>
            </w:tcBorders>
            <w:vAlign w:val="bottom"/>
          </w:tcPr>
          <w:p w14:paraId="4173F85A" w14:textId="77777777" w:rsidR="007C5663" w:rsidRPr="00FF3813" w:rsidRDefault="007C5663" w:rsidP="002D10A5">
            <w:pPr>
              <w:jc w:val="right"/>
              <w:rPr>
                <w:rFonts w:ascii="Calibri" w:hAnsi="Calibri" w:cs="Calibri"/>
                <w:lang w:val="en-GB"/>
              </w:rPr>
            </w:pPr>
            <w:r w:rsidRPr="00FF3813">
              <w:rPr>
                <w:rFonts w:ascii="Calibri" w:hAnsi="Calibri" w:cs="Calibri"/>
                <w:lang w:val="en-GB"/>
              </w:rPr>
              <w:t>16%</w:t>
            </w:r>
          </w:p>
        </w:tc>
        <w:tc>
          <w:tcPr>
            <w:tcW w:w="0" w:type="auto"/>
            <w:tcBorders>
              <w:top w:val="nil"/>
              <w:left w:val="nil"/>
              <w:bottom w:val="nil"/>
              <w:right w:val="nil"/>
            </w:tcBorders>
            <w:vAlign w:val="bottom"/>
          </w:tcPr>
          <w:p w14:paraId="190B63BF" w14:textId="77777777" w:rsidR="007C5663" w:rsidRPr="00FF3813" w:rsidRDefault="007C5663" w:rsidP="002D10A5">
            <w:pPr>
              <w:jc w:val="right"/>
              <w:rPr>
                <w:rFonts w:ascii="Calibri" w:hAnsi="Calibri" w:cs="Calibri"/>
                <w:lang w:val="en-GB"/>
              </w:rPr>
            </w:pPr>
            <w:r w:rsidRPr="00FF3813">
              <w:rPr>
                <w:rFonts w:ascii="Calibri" w:hAnsi="Calibri" w:cs="Calibri"/>
                <w:lang w:val="en-GB"/>
              </w:rPr>
              <w:t>16%</w:t>
            </w:r>
          </w:p>
        </w:tc>
        <w:tc>
          <w:tcPr>
            <w:tcW w:w="0" w:type="auto"/>
            <w:tcBorders>
              <w:top w:val="nil"/>
              <w:left w:val="nil"/>
              <w:bottom w:val="nil"/>
              <w:right w:val="nil"/>
            </w:tcBorders>
            <w:vAlign w:val="bottom"/>
          </w:tcPr>
          <w:p w14:paraId="64FE6210" w14:textId="77777777" w:rsidR="007C5663" w:rsidRPr="00FF3813" w:rsidRDefault="007C5663" w:rsidP="002D10A5">
            <w:pPr>
              <w:jc w:val="right"/>
              <w:rPr>
                <w:rFonts w:ascii="Calibri" w:hAnsi="Calibri" w:cs="Calibri"/>
                <w:lang w:val="en-GB"/>
              </w:rPr>
            </w:pPr>
            <w:r w:rsidRPr="00FF3813">
              <w:rPr>
                <w:rFonts w:ascii="Calibri" w:hAnsi="Calibri" w:cs="Calibri"/>
                <w:lang w:val="en-GB"/>
              </w:rPr>
              <w:t>19%</w:t>
            </w:r>
          </w:p>
        </w:tc>
        <w:tc>
          <w:tcPr>
            <w:tcW w:w="0" w:type="auto"/>
            <w:tcBorders>
              <w:top w:val="nil"/>
              <w:left w:val="nil"/>
              <w:bottom w:val="nil"/>
              <w:right w:val="nil"/>
            </w:tcBorders>
            <w:vAlign w:val="bottom"/>
          </w:tcPr>
          <w:p w14:paraId="0E04EB30" w14:textId="77777777" w:rsidR="007C5663" w:rsidRPr="00FF3813" w:rsidRDefault="007C5663" w:rsidP="002D10A5">
            <w:pPr>
              <w:jc w:val="right"/>
              <w:rPr>
                <w:rFonts w:ascii="Calibri" w:hAnsi="Calibri" w:cs="Calibri"/>
                <w:lang w:val="en-GB"/>
              </w:rPr>
            </w:pPr>
            <w:r w:rsidRPr="00FF3813">
              <w:rPr>
                <w:rFonts w:ascii="Calibri" w:hAnsi="Calibri" w:cs="Calibri"/>
                <w:lang w:val="en-GB"/>
              </w:rPr>
              <w:t>19%</w:t>
            </w:r>
          </w:p>
        </w:tc>
        <w:tc>
          <w:tcPr>
            <w:tcW w:w="0" w:type="auto"/>
            <w:tcBorders>
              <w:top w:val="nil"/>
              <w:left w:val="nil"/>
              <w:bottom w:val="nil"/>
              <w:right w:val="nil"/>
            </w:tcBorders>
            <w:vAlign w:val="bottom"/>
          </w:tcPr>
          <w:p w14:paraId="6DBF4F13" w14:textId="77777777" w:rsidR="007C5663" w:rsidRPr="00FF3813" w:rsidRDefault="007C5663" w:rsidP="002D10A5">
            <w:pPr>
              <w:jc w:val="right"/>
              <w:rPr>
                <w:rFonts w:ascii="Calibri" w:hAnsi="Calibri" w:cs="Calibri"/>
                <w:lang w:val="en-GB"/>
              </w:rPr>
            </w:pPr>
            <w:r w:rsidRPr="00FF3813">
              <w:rPr>
                <w:rFonts w:ascii="Calibri" w:hAnsi="Calibri" w:cs="Calibri"/>
                <w:lang w:val="en-GB"/>
              </w:rPr>
              <w:t>15%</w:t>
            </w:r>
          </w:p>
        </w:tc>
        <w:tc>
          <w:tcPr>
            <w:tcW w:w="0" w:type="auto"/>
            <w:tcBorders>
              <w:top w:val="nil"/>
              <w:left w:val="nil"/>
              <w:bottom w:val="nil"/>
              <w:right w:val="nil"/>
            </w:tcBorders>
            <w:vAlign w:val="bottom"/>
          </w:tcPr>
          <w:p w14:paraId="5F498669" w14:textId="77777777" w:rsidR="007C5663" w:rsidRPr="00FF3813" w:rsidRDefault="007C5663" w:rsidP="002D10A5">
            <w:pPr>
              <w:jc w:val="right"/>
              <w:rPr>
                <w:rFonts w:ascii="Calibri" w:hAnsi="Calibri" w:cs="Calibri"/>
                <w:lang w:val="en-GB"/>
              </w:rPr>
            </w:pPr>
            <w:r w:rsidRPr="00FF3813">
              <w:rPr>
                <w:rFonts w:ascii="Calibri" w:hAnsi="Calibri" w:cs="Calibri"/>
                <w:lang w:val="en-GB"/>
              </w:rPr>
              <w:t>16%</w:t>
            </w:r>
          </w:p>
        </w:tc>
      </w:tr>
      <w:tr w:rsidR="00FF3813" w:rsidRPr="00FF3813" w14:paraId="6FBCF786" w14:textId="77777777" w:rsidTr="002D10A5">
        <w:tc>
          <w:tcPr>
            <w:tcW w:w="0" w:type="auto"/>
            <w:tcBorders>
              <w:top w:val="nil"/>
              <w:left w:val="nil"/>
              <w:bottom w:val="nil"/>
              <w:right w:val="nil"/>
            </w:tcBorders>
          </w:tcPr>
          <w:p w14:paraId="4543ED41" w14:textId="77777777" w:rsidR="007C5663" w:rsidRPr="00FF3813" w:rsidRDefault="00F5499C" w:rsidP="002D10A5">
            <w:pPr>
              <w:keepNext/>
              <w:keepLines/>
              <w:ind w:left="720"/>
              <w:rPr>
                <w:lang w:val="en-GB" w:eastAsia="en-GB"/>
              </w:rPr>
            </w:pPr>
            <w:r w:rsidRPr="00FF3813">
              <w:rPr>
                <w:i/>
                <w:lang w:val="en-GB" w:eastAsia="en-GB"/>
              </w:rPr>
              <w:t>Emax</w:t>
            </w:r>
            <w:r w:rsidR="007C5663" w:rsidRPr="00FF3813">
              <w:rPr>
                <w:lang w:val="en-GB" w:eastAsia="en-GB"/>
              </w:rPr>
              <w:t xml:space="preserve"> like Curve</w:t>
            </w:r>
          </w:p>
        </w:tc>
        <w:tc>
          <w:tcPr>
            <w:tcW w:w="0" w:type="auto"/>
            <w:tcBorders>
              <w:top w:val="nil"/>
              <w:left w:val="nil"/>
              <w:bottom w:val="nil"/>
              <w:right w:val="nil"/>
            </w:tcBorders>
            <w:vAlign w:val="bottom"/>
          </w:tcPr>
          <w:p w14:paraId="59F1AA9B"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272AEDE7" w14:textId="77777777" w:rsidR="007C5663" w:rsidRPr="00FF3813" w:rsidRDefault="007C5663" w:rsidP="002D10A5">
            <w:pPr>
              <w:jc w:val="right"/>
              <w:rPr>
                <w:rFonts w:ascii="Calibri" w:hAnsi="Calibri" w:cs="Calibri"/>
                <w:lang w:val="en-GB"/>
              </w:rPr>
            </w:pPr>
            <w:r w:rsidRPr="00FF3813">
              <w:rPr>
                <w:rFonts w:ascii="Calibri" w:hAnsi="Calibri" w:cs="Calibri"/>
                <w:lang w:val="en-GB"/>
              </w:rPr>
              <w:t>1%</w:t>
            </w:r>
          </w:p>
        </w:tc>
        <w:tc>
          <w:tcPr>
            <w:tcW w:w="0" w:type="auto"/>
            <w:tcBorders>
              <w:top w:val="nil"/>
              <w:left w:val="nil"/>
              <w:bottom w:val="nil"/>
              <w:right w:val="nil"/>
            </w:tcBorders>
            <w:vAlign w:val="bottom"/>
          </w:tcPr>
          <w:p w14:paraId="34F5787B" w14:textId="77777777" w:rsidR="007C5663" w:rsidRPr="00FF3813" w:rsidRDefault="007C5663" w:rsidP="002D10A5">
            <w:pPr>
              <w:jc w:val="right"/>
              <w:rPr>
                <w:rFonts w:ascii="Calibri" w:hAnsi="Calibri" w:cs="Calibri"/>
                <w:lang w:val="en-GB"/>
              </w:rPr>
            </w:pPr>
            <w:r w:rsidRPr="00FF3813">
              <w:rPr>
                <w:rFonts w:ascii="Calibri" w:hAnsi="Calibri" w:cs="Calibri"/>
                <w:lang w:val="en-GB"/>
              </w:rPr>
              <w:t>8%</w:t>
            </w:r>
          </w:p>
        </w:tc>
        <w:tc>
          <w:tcPr>
            <w:tcW w:w="0" w:type="auto"/>
            <w:tcBorders>
              <w:top w:val="nil"/>
              <w:left w:val="nil"/>
              <w:bottom w:val="nil"/>
              <w:right w:val="nil"/>
            </w:tcBorders>
            <w:vAlign w:val="bottom"/>
          </w:tcPr>
          <w:p w14:paraId="481BDE0D" w14:textId="77777777" w:rsidR="007C5663" w:rsidRPr="00FF3813" w:rsidRDefault="007C5663" w:rsidP="002D10A5">
            <w:pPr>
              <w:jc w:val="right"/>
              <w:rPr>
                <w:rFonts w:ascii="Calibri" w:hAnsi="Calibri" w:cs="Calibri"/>
                <w:lang w:val="en-GB"/>
              </w:rPr>
            </w:pPr>
            <w:r w:rsidRPr="00FF3813">
              <w:rPr>
                <w:rFonts w:ascii="Calibri" w:hAnsi="Calibri" w:cs="Calibri"/>
                <w:lang w:val="en-GB"/>
              </w:rPr>
              <w:t>17%</w:t>
            </w:r>
          </w:p>
        </w:tc>
        <w:tc>
          <w:tcPr>
            <w:tcW w:w="0" w:type="auto"/>
            <w:tcBorders>
              <w:top w:val="nil"/>
              <w:left w:val="nil"/>
              <w:bottom w:val="nil"/>
              <w:right w:val="nil"/>
            </w:tcBorders>
            <w:vAlign w:val="bottom"/>
          </w:tcPr>
          <w:p w14:paraId="70226A9E" w14:textId="77777777" w:rsidR="007C5663" w:rsidRPr="00FF3813" w:rsidRDefault="007C5663" w:rsidP="002D10A5">
            <w:pPr>
              <w:jc w:val="right"/>
              <w:rPr>
                <w:rFonts w:ascii="Calibri" w:hAnsi="Calibri" w:cs="Calibri"/>
                <w:lang w:val="en-GB"/>
              </w:rPr>
            </w:pPr>
            <w:r w:rsidRPr="00FF3813">
              <w:rPr>
                <w:rFonts w:ascii="Calibri" w:hAnsi="Calibri" w:cs="Calibri"/>
                <w:lang w:val="en-GB"/>
              </w:rPr>
              <w:t>36%</w:t>
            </w:r>
          </w:p>
        </w:tc>
        <w:tc>
          <w:tcPr>
            <w:tcW w:w="0" w:type="auto"/>
            <w:tcBorders>
              <w:top w:val="nil"/>
              <w:left w:val="nil"/>
              <w:bottom w:val="nil"/>
              <w:right w:val="nil"/>
            </w:tcBorders>
            <w:vAlign w:val="bottom"/>
          </w:tcPr>
          <w:p w14:paraId="73611DB1" w14:textId="77777777" w:rsidR="007C5663" w:rsidRPr="00FF3813" w:rsidRDefault="007C5663" w:rsidP="002D10A5">
            <w:pPr>
              <w:jc w:val="right"/>
              <w:rPr>
                <w:rFonts w:ascii="Calibri" w:hAnsi="Calibri" w:cs="Calibri"/>
                <w:lang w:val="en-GB"/>
              </w:rPr>
            </w:pPr>
            <w:r w:rsidRPr="00FF3813">
              <w:rPr>
                <w:rFonts w:ascii="Calibri" w:hAnsi="Calibri" w:cs="Calibri"/>
                <w:lang w:val="en-GB"/>
              </w:rPr>
              <w:t>39%</w:t>
            </w:r>
          </w:p>
        </w:tc>
      </w:tr>
      <w:tr w:rsidR="00FF3813" w:rsidRPr="00FF3813" w14:paraId="0DE76A33" w14:textId="77777777" w:rsidTr="002D10A5">
        <w:tc>
          <w:tcPr>
            <w:tcW w:w="0" w:type="auto"/>
            <w:tcBorders>
              <w:top w:val="nil"/>
              <w:left w:val="nil"/>
              <w:bottom w:val="nil"/>
              <w:right w:val="nil"/>
            </w:tcBorders>
          </w:tcPr>
          <w:p w14:paraId="3F70C2FF" w14:textId="77777777" w:rsidR="007C5663" w:rsidRPr="00FF3813" w:rsidRDefault="007C5663" w:rsidP="002D10A5">
            <w:pPr>
              <w:keepNext/>
              <w:keepLines/>
              <w:ind w:left="720"/>
              <w:rPr>
                <w:lang w:val="en-GB" w:eastAsia="en-GB"/>
              </w:rPr>
            </w:pPr>
            <w:r w:rsidRPr="00FF3813">
              <w:rPr>
                <w:lang w:val="en-GB" w:eastAsia="en-GB"/>
              </w:rPr>
              <w:t>Log Linear Curve</w:t>
            </w:r>
          </w:p>
        </w:tc>
        <w:tc>
          <w:tcPr>
            <w:tcW w:w="0" w:type="auto"/>
            <w:tcBorders>
              <w:top w:val="nil"/>
              <w:left w:val="nil"/>
              <w:bottom w:val="nil"/>
              <w:right w:val="nil"/>
            </w:tcBorders>
            <w:vAlign w:val="bottom"/>
          </w:tcPr>
          <w:p w14:paraId="63F57917"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5B3359FF" w14:textId="77777777" w:rsidR="007C5663" w:rsidRPr="00FF3813" w:rsidRDefault="007C5663" w:rsidP="002D10A5">
            <w:pPr>
              <w:jc w:val="right"/>
              <w:rPr>
                <w:rFonts w:ascii="Calibri" w:hAnsi="Calibri" w:cs="Calibri"/>
                <w:lang w:val="en-GB"/>
              </w:rPr>
            </w:pPr>
            <w:r w:rsidRPr="00FF3813">
              <w:rPr>
                <w:rFonts w:ascii="Calibri" w:hAnsi="Calibri" w:cs="Calibri"/>
                <w:lang w:val="en-GB"/>
              </w:rPr>
              <w:t>1%</w:t>
            </w:r>
          </w:p>
        </w:tc>
        <w:tc>
          <w:tcPr>
            <w:tcW w:w="0" w:type="auto"/>
            <w:tcBorders>
              <w:top w:val="nil"/>
              <w:left w:val="nil"/>
              <w:bottom w:val="nil"/>
              <w:right w:val="nil"/>
            </w:tcBorders>
            <w:vAlign w:val="bottom"/>
          </w:tcPr>
          <w:p w14:paraId="5C106207" w14:textId="77777777" w:rsidR="007C5663" w:rsidRPr="00FF3813" w:rsidRDefault="007C5663" w:rsidP="002D10A5">
            <w:pPr>
              <w:jc w:val="right"/>
              <w:rPr>
                <w:rFonts w:ascii="Calibri" w:hAnsi="Calibri" w:cs="Calibri"/>
                <w:lang w:val="en-GB"/>
              </w:rPr>
            </w:pPr>
            <w:r w:rsidRPr="00FF3813">
              <w:rPr>
                <w:rFonts w:ascii="Calibri" w:hAnsi="Calibri" w:cs="Calibri"/>
                <w:lang w:val="en-GB"/>
              </w:rPr>
              <w:t>3%</w:t>
            </w:r>
          </w:p>
        </w:tc>
        <w:tc>
          <w:tcPr>
            <w:tcW w:w="0" w:type="auto"/>
            <w:tcBorders>
              <w:top w:val="nil"/>
              <w:left w:val="nil"/>
              <w:bottom w:val="nil"/>
              <w:right w:val="nil"/>
            </w:tcBorders>
            <w:vAlign w:val="bottom"/>
          </w:tcPr>
          <w:p w14:paraId="7B8D90F0" w14:textId="77777777" w:rsidR="007C5663" w:rsidRPr="00FF3813" w:rsidRDefault="007C5663" w:rsidP="002D10A5">
            <w:pPr>
              <w:jc w:val="right"/>
              <w:rPr>
                <w:rFonts w:ascii="Calibri" w:hAnsi="Calibri" w:cs="Calibri"/>
                <w:lang w:val="en-GB"/>
              </w:rPr>
            </w:pPr>
            <w:r w:rsidRPr="00FF3813">
              <w:rPr>
                <w:rFonts w:ascii="Calibri" w:hAnsi="Calibri" w:cs="Calibri"/>
                <w:lang w:val="en-GB"/>
              </w:rPr>
              <w:t>10%</w:t>
            </w:r>
          </w:p>
        </w:tc>
        <w:tc>
          <w:tcPr>
            <w:tcW w:w="0" w:type="auto"/>
            <w:tcBorders>
              <w:top w:val="nil"/>
              <w:left w:val="nil"/>
              <w:bottom w:val="nil"/>
              <w:right w:val="nil"/>
            </w:tcBorders>
            <w:vAlign w:val="bottom"/>
          </w:tcPr>
          <w:p w14:paraId="00FE44B2" w14:textId="77777777" w:rsidR="007C5663" w:rsidRPr="00FF3813" w:rsidRDefault="007C5663" w:rsidP="002D10A5">
            <w:pPr>
              <w:jc w:val="right"/>
              <w:rPr>
                <w:rFonts w:ascii="Calibri" w:hAnsi="Calibri" w:cs="Calibri"/>
                <w:lang w:val="en-GB"/>
              </w:rPr>
            </w:pPr>
            <w:r w:rsidRPr="00FF3813">
              <w:rPr>
                <w:rFonts w:ascii="Calibri" w:hAnsi="Calibri" w:cs="Calibri"/>
                <w:lang w:val="en-GB"/>
              </w:rPr>
              <w:t>22%</w:t>
            </w:r>
          </w:p>
        </w:tc>
        <w:tc>
          <w:tcPr>
            <w:tcW w:w="0" w:type="auto"/>
            <w:tcBorders>
              <w:top w:val="nil"/>
              <w:left w:val="nil"/>
              <w:bottom w:val="nil"/>
              <w:right w:val="nil"/>
            </w:tcBorders>
            <w:vAlign w:val="bottom"/>
          </w:tcPr>
          <w:p w14:paraId="359E1DBB" w14:textId="77777777" w:rsidR="007C5663" w:rsidRPr="00FF3813" w:rsidRDefault="007C5663" w:rsidP="002D10A5">
            <w:pPr>
              <w:jc w:val="right"/>
              <w:rPr>
                <w:rFonts w:ascii="Calibri" w:hAnsi="Calibri" w:cs="Calibri"/>
                <w:lang w:val="en-GB"/>
              </w:rPr>
            </w:pPr>
            <w:r w:rsidRPr="00FF3813">
              <w:rPr>
                <w:rFonts w:ascii="Calibri" w:hAnsi="Calibri" w:cs="Calibri"/>
                <w:lang w:val="en-GB"/>
              </w:rPr>
              <w:t>63%</w:t>
            </w:r>
          </w:p>
        </w:tc>
      </w:tr>
      <w:tr w:rsidR="00FF3813" w:rsidRPr="00FF3813" w14:paraId="71F67DA0" w14:textId="77777777" w:rsidTr="002D10A5">
        <w:tc>
          <w:tcPr>
            <w:tcW w:w="0" w:type="auto"/>
            <w:tcBorders>
              <w:top w:val="nil"/>
              <w:left w:val="nil"/>
              <w:bottom w:val="nil"/>
              <w:right w:val="nil"/>
            </w:tcBorders>
          </w:tcPr>
          <w:p w14:paraId="01E1EE9D" w14:textId="7EFDF9BD" w:rsidR="007C5663" w:rsidRPr="00FF3813" w:rsidRDefault="00457E67" w:rsidP="002D10A5">
            <w:pPr>
              <w:keepNext/>
              <w:keepLines/>
              <w:ind w:left="720"/>
              <w:rPr>
                <w:lang w:val="en-GB" w:eastAsia="en-GB"/>
              </w:rPr>
            </w:pPr>
            <w:r w:rsidRPr="00FF3813">
              <w:rPr>
                <w:lang w:val="en-GB" w:eastAsia="en-GB"/>
              </w:rPr>
              <w:t>U-Shaped</w:t>
            </w:r>
            <w:r w:rsidR="007C5663" w:rsidRPr="00FF3813">
              <w:rPr>
                <w:lang w:val="en-GB" w:eastAsia="en-GB"/>
              </w:rPr>
              <w:t xml:space="preserve"> Curve</w:t>
            </w:r>
          </w:p>
        </w:tc>
        <w:tc>
          <w:tcPr>
            <w:tcW w:w="0" w:type="auto"/>
            <w:tcBorders>
              <w:top w:val="nil"/>
              <w:left w:val="nil"/>
              <w:bottom w:val="nil"/>
              <w:right w:val="nil"/>
            </w:tcBorders>
            <w:vAlign w:val="bottom"/>
          </w:tcPr>
          <w:p w14:paraId="538BA678" w14:textId="77777777" w:rsidR="007C5663" w:rsidRPr="00FF3813" w:rsidRDefault="007C5663" w:rsidP="002D10A5">
            <w:pPr>
              <w:jc w:val="right"/>
              <w:rPr>
                <w:rFonts w:ascii="Calibri" w:hAnsi="Calibri" w:cs="Calibri"/>
                <w:lang w:val="en-GB"/>
              </w:rPr>
            </w:pPr>
            <w:r w:rsidRPr="00FF3813">
              <w:rPr>
                <w:rFonts w:ascii="Calibri" w:hAnsi="Calibri" w:cs="Calibri"/>
                <w:lang w:val="en-GB"/>
              </w:rPr>
              <w:t>1%</w:t>
            </w:r>
          </w:p>
        </w:tc>
        <w:tc>
          <w:tcPr>
            <w:tcW w:w="0" w:type="auto"/>
            <w:tcBorders>
              <w:top w:val="nil"/>
              <w:left w:val="nil"/>
              <w:bottom w:val="nil"/>
              <w:right w:val="nil"/>
            </w:tcBorders>
            <w:vAlign w:val="bottom"/>
          </w:tcPr>
          <w:p w14:paraId="2F7E3498" w14:textId="77777777" w:rsidR="007C5663" w:rsidRPr="00FF3813" w:rsidRDefault="007C5663" w:rsidP="002D10A5">
            <w:pPr>
              <w:jc w:val="right"/>
              <w:rPr>
                <w:rFonts w:ascii="Calibri" w:hAnsi="Calibri" w:cs="Calibri"/>
                <w:lang w:val="en-GB"/>
              </w:rPr>
            </w:pPr>
            <w:r w:rsidRPr="00FF3813">
              <w:rPr>
                <w:rFonts w:ascii="Calibri" w:hAnsi="Calibri" w:cs="Calibri"/>
                <w:lang w:val="en-GB"/>
              </w:rPr>
              <w:t>31%</w:t>
            </w:r>
          </w:p>
        </w:tc>
        <w:tc>
          <w:tcPr>
            <w:tcW w:w="0" w:type="auto"/>
            <w:tcBorders>
              <w:top w:val="nil"/>
              <w:left w:val="nil"/>
              <w:bottom w:val="nil"/>
              <w:right w:val="nil"/>
            </w:tcBorders>
            <w:vAlign w:val="bottom"/>
          </w:tcPr>
          <w:p w14:paraId="17B48463" w14:textId="77777777" w:rsidR="007C5663" w:rsidRPr="00FF3813" w:rsidRDefault="007C5663" w:rsidP="002D10A5">
            <w:pPr>
              <w:jc w:val="right"/>
              <w:rPr>
                <w:rFonts w:ascii="Calibri" w:hAnsi="Calibri" w:cs="Calibri"/>
                <w:lang w:val="en-GB"/>
              </w:rPr>
            </w:pPr>
            <w:r w:rsidRPr="00FF3813">
              <w:rPr>
                <w:rFonts w:ascii="Calibri" w:hAnsi="Calibri" w:cs="Calibri"/>
                <w:lang w:val="en-GB"/>
              </w:rPr>
              <w:t>56%</w:t>
            </w:r>
          </w:p>
        </w:tc>
        <w:tc>
          <w:tcPr>
            <w:tcW w:w="0" w:type="auto"/>
            <w:tcBorders>
              <w:top w:val="nil"/>
              <w:left w:val="nil"/>
              <w:bottom w:val="nil"/>
              <w:right w:val="nil"/>
            </w:tcBorders>
            <w:vAlign w:val="bottom"/>
          </w:tcPr>
          <w:p w14:paraId="0347834A" w14:textId="77777777" w:rsidR="007C5663" w:rsidRPr="00FF3813" w:rsidRDefault="007C5663" w:rsidP="002D10A5">
            <w:pPr>
              <w:jc w:val="right"/>
              <w:rPr>
                <w:rFonts w:ascii="Calibri" w:hAnsi="Calibri" w:cs="Calibri"/>
                <w:lang w:val="en-GB"/>
              </w:rPr>
            </w:pPr>
            <w:r w:rsidRPr="00FF3813">
              <w:rPr>
                <w:rFonts w:ascii="Calibri" w:hAnsi="Calibri" w:cs="Calibri"/>
                <w:lang w:val="en-GB"/>
              </w:rPr>
              <w:t>9%</w:t>
            </w:r>
          </w:p>
        </w:tc>
        <w:tc>
          <w:tcPr>
            <w:tcW w:w="0" w:type="auto"/>
            <w:tcBorders>
              <w:top w:val="nil"/>
              <w:left w:val="nil"/>
              <w:bottom w:val="nil"/>
              <w:right w:val="nil"/>
            </w:tcBorders>
            <w:vAlign w:val="bottom"/>
          </w:tcPr>
          <w:p w14:paraId="69845FA2" w14:textId="77777777" w:rsidR="007C5663" w:rsidRPr="00FF3813" w:rsidRDefault="007C5663" w:rsidP="002D10A5">
            <w:pPr>
              <w:jc w:val="right"/>
              <w:rPr>
                <w:rFonts w:ascii="Calibri" w:hAnsi="Calibri" w:cs="Calibri"/>
                <w:lang w:val="en-GB"/>
              </w:rPr>
            </w:pPr>
            <w:r w:rsidRPr="00FF3813">
              <w:rPr>
                <w:rFonts w:ascii="Calibri" w:hAnsi="Calibri" w:cs="Calibri"/>
                <w:lang w:val="en-GB"/>
              </w:rPr>
              <w:t>3%</w:t>
            </w:r>
          </w:p>
        </w:tc>
        <w:tc>
          <w:tcPr>
            <w:tcW w:w="0" w:type="auto"/>
            <w:tcBorders>
              <w:top w:val="nil"/>
              <w:left w:val="nil"/>
              <w:bottom w:val="nil"/>
              <w:right w:val="nil"/>
            </w:tcBorders>
            <w:vAlign w:val="bottom"/>
          </w:tcPr>
          <w:p w14:paraId="1655BB13" w14:textId="77777777" w:rsidR="007C5663" w:rsidRPr="00FF3813" w:rsidRDefault="007C5663" w:rsidP="002D10A5">
            <w:pPr>
              <w:jc w:val="right"/>
              <w:rPr>
                <w:rFonts w:ascii="Calibri" w:hAnsi="Calibri" w:cs="Calibri"/>
                <w:lang w:val="en-GB"/>
              </w:rPr>
            </w:pPr>
            <w:r w:rsidRPr="00FF3813">
              <w:rPr>
                <w:rFonts w:ascii="Calibri" w:hAnsi="Calibri" w:cs="Calibri"/>
                <w:lang w:val="en-GB"/>
              </w:rPr>
              <w:t>1%</w:t>
            </w:r>
          </w:p>
        </w:tc>
      </w:tr>
      <w:tr w:rsidR="00FF3813" w:rsidRPr="00FF3813" w14:paraId="10C4225E" w14:textId="77777777" w:rsidTr="002D10A5">
        <w:tc>
          <w:tcPr>
            <w:tcW w:w="0" w:type="auto"/>
            <w:tcBorders>
              <w:top w:val="nil"/>
              <w:left w:val="nil"/>
              <w:bottom w:val="nil"/>
              <w:right w:val="nil"/>
            </w:tcBorders>
          </w:tcPr>
          <w:p w14:paraId="183E4608" w14:textId="77777777" w:rsidR="007C5663" w:rsidRPr="00FF3813" w:rsidRDefault="007C5663" w:rsidP="002D10A5">
            <w:pPr>
              <w:keepNext/>
              <w:keepLines/>
              <w:rPr>
                <w:lang w:val="en-GB" w:eastAsia="en-GB"/>
              </w:rPr>
            </w:pPr>
          </w:p>
        </w:tc>
        <w:tc>
          <w:tcPr>
            <w:tcW w:w="0" w:type="auto"/>
            <w:tcBorders>
              <w:top w:val="nil"/>
              <w:left w:val="nil"/>
              <w:bottom w:val="nil"/>
              <w:right w:val="nil"/>
            </w:tcBorders>
            <w:vAlign w:val="bottom"/>
          </w:tcPr>
          <w:p w14:paraId="281171C1"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4045D294"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51AC4CF5"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5A1140FF"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62F7695A"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48917F0E" w14:textId="77777777" w:rsidR="007C5663" w:rsidRPr="00FF3813" w:rsidRDefault="007C5663" w:rsidP="002D10A5">
            <w:pPr>
              <w:rPr>
                <w:rFonts w:ascii="Calibri" w:hAnsi="Calibri" w:cs="Calibri"/>
                <w:lang w:val="en-GB"/>
              </w:rPr>
            </w:pPr>
          </w:p>
        </w:tc>
      </w:tr>
      <w:tr w:rsidR="00FF3813" w:rsidRPr="00FF3813" w14:paraId="0A7E88EB" w14:textId="77777777" w:rsidTr="002D10A5">
        <w:tc>
          <w:tcPr>
            <w:tcW w:w="0" w:type="auto"/>
            <w:tcBorders>
              <w:top w:val="nil"/>
              <w:left w:val="nil"/>
              <w:bottom w:val="nil"/>
              <w:right w:val="nil"/>
            </w:tcBorders>
          </w:tcPr>
          <w:p w14:paraId="4F67214D" w14:textId="77777777" w:rsidR="007C5663" w:rsidRPr="00FF3813" w:rsidRDefault="007C5663" w:rsidP="002D10A5">
            <w:pPr>
              <w:keepNext/>
              <w:keepLines/>
              <w:rPr>
                <w:lang w:val="en-GB" w:eastAsia="en-GB"/>
              </w:rPr>
            </w:pPr>
            <w:r w:rsidRPr="00FF3813">
              <w:rPr>
                <w:lang w:val="en-GB" w:eastAsia="en-GB"/>
              </w:rPr>
              <w:t>Probability of dose compared to control</w:t>
            </w:r>
          </w:p>
        </w:tc>
        <w:tc>
          <w:tcPr>
            <w:tcW w:w="0" w:type="auto"/>
            <w:tcBorders>
              <w:top w:val="nil"/>
              <w:left w:val="nil"/>
              <w:bottom w:val="nil"/>
              <w:right w:val="nil"/>
            </w:tcBorders>
            <w:vAlign w:val="bottom"/>
          </w:tcPr>
          <w:p w14:paraId="427566CE"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2CF5D2E4"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6DA83770"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6963AFE2"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305F5608"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54743E15" w14:textId="77777777" w:rsidR="007C5663" w:rsidRPr="00FF3813" w:rsidRDefault="007C5663" w:rsidP="002D10A5">
            <w:pPr>
              <w:rPr>
                <w:rFonts w:ascii="Calibri" w:hAnsi="Calibri" w:cs="Calibri"/>
                <w:lang w:val="en-GB"/>
              </w:rPr>
            </w:pPr>
          </w:p>
        </w:tc>
      </w:tr>
      <w:tr w:rsidR="00FF3813" w:rsidRPr="00FF3813" w14:paraId="17A33F99" w14:textId="77777777" w:rsidTr="002D10A5">
        <w:tc>
          <w:tcPr>
            <w:tcW w:w="0" w:type="auto"/>
            <w:tcBorders>
              <w:top w:val="nil"/>
              <w:left w:val="nil"/>
              <w:bottom w:val="nil"/>
              <w:right w:val="nil"/>
            </w:tcBorders>
          </w:tcPr>
          <w:p w14:paraId="33575851" w14:textId="77777777" w:rsidR="007C5663" w:rsidRPr="00FF3813" w:rsidRDefault="007C5663" w:rsidP="002D10A5">
            <w:pPr>
              <w:keepNext/>
              <w:keepLines/>
              <w:ind w:left="720"/>
              <w:rPr>
                <w:lang w:val="en-GB" w:eastAsia="en-GB"/>
              </w:rPr>
            </w:pPr>
            <w:r w:rsidRPr="00FF3813">
              <w:rPr>
                <w:lang w:val="en-GB" w:eastAsia="en-GB"/>
              </w:rPr>
              <w:t>Flat placebo like curve</w:t>
            </w:r>
          </w:p>
        </w:tc>
        <w:tc>
          <w:tcPr>
            <w:tcW w:w="0" w:type="auto"/>
            <w:tcBorders>
              <w:top w:val="nil"/>
              <w:left w:val="nil"/>
              <w:bottom w:val="nil"/>
              <w:right w:val="nil"/>
            </w:tcBorders>
            <w:vAlign w:val="bottom"/>
          </w:tcPr>
          <w:p w14:paraId="38E3F710" w14:textId="77777777" w:rsidR="007C5663" w:rsidRPr="00FF3813" w:rsidRDefault="007C5663" w:rsidP="002D10A5">
            <w:pPr>
              <w:jc w:val="right"/>
              <w:rPr>
                <w:rFonts w:ascii="Calibri" w:hAnsi="Calibri" w:cs="Calibri"/>
                <w:lang w:val="en-GB"/>
              </w:rPr>
            </w:pPr>
            <w:r w:rsidRPr="00FF3813">
              <w:rPr>
                <w:rFonts w:ascii="Calibri" w:hAnsi="Calibri" w:cs="Calibri"/>
                <w:lang w:val="en-GB"/>
              </w:rPr>
              <w:t>47%</w:t>
            </w:r>
          </w:p>
        </w:tc>
        <w:tc>
          <w:tcPr>
            <w:tcW w:w="0" w:type="auto"/>
            <w:tcBorders>
              <w:top w:val="nil"/>
              <w:left w:val="nil"/>
              <w:bottom w:val="nil"/>
              <w:right w:val="nil"/>
            </w:tcBorders>
            <w:vAlign w:val="bottom"/>
          </w:tcPr>
          <w:p w14:paraId="1C8A0046" w14:textId="77777777" w:rsidR="007C5663" w:rsidRPr="00FF3813" w:rsidRDefault="007C5663" w:rsidP="002D10A5">
            <w:pPr>
              <w:jc w:val="right"/>
              <w:rPr>
                <w:rFonts w:ascii="Calibri" w:hAnsi="Calibri" w:cs="Calibri"/>
                <w:lang w:val="en-GB"/>
              </w:rPr>
            </w:pPr>
            <w:r w:rsidRPr="00FF3813">
              <w:rPr>
                <w:rFonts w:ascii="Calibri" w:hAnsi="Calibri" w:cs="Calibri"/>
                <w:lang w:val="en-GB"/>
              </w:rPr>
              <w:t>46%</w:t>
            </w:r>
          </w:p>
        </w:tc>
        <w:tc>
          <w:tcPr>
            <w:tcW w:w="0" w:type="auto"/>
            <w:tcBorders>
              <w:top w:val="nil"/>
              <w:left w:val="nil"/>
              <w:bottom w:val="nil"/>
              <w:right w:val="nil"/>
            </w:tcBorders>
            <w:vAlign w:val="bottom"/>
          </w:tcPr>
          <w:p w14:paraId="753940A3" w14:textId="77777777" w:rsidR="007C5663" w:rsidRPr="00FF3813" w:rsidRDefault="007C5663" w:rsidP="002D10A5">
            <w:pPr>
              <w:jc w:val="right"/>
              <w:rPr>
                <w:rFonts w:ascii="Calibri" w:hAnsi="Calibri" w:cs="Calibri"/>
                <w:lang w:val="en-GB"/>
              </w:rPr>
            </w:pPr>
            <w:r w:rsidRPr="00FF3813">
              <w:rPr>
                <w:rFonts w:ascii="Calibri" w:hAnsi="Calibri" w:cs="Calibri"/>
                <w:lang w:val="en-GB"/>
              </w:rPr>
              <w:t>45%</w:t>
            </w:r>
          </w:p>
        </w:tc>
        <w:tc>
          <w:tcPr>
            <w:tcW w:w="0" w:type="auto"/>
            <w:tcBorders>
              <w:top w:val="nil"/>
              <w:left w:val="nil"/>
              <w:bottom w:val="nil"/>
              <w:right w:val="nil"/>
            </w:tcBorders>
            <w:vAlign w:val="bottom"/>
          </w:tcPr>
          <w:p w14:paraId="3071AACC" w14:textId="77777777" w:rsidR="007C5663" w:rsidRPr="00FF3813" w:rsidRDefault="007C5663" w:rsidP="002D10A5">
            <w:pPr>
              <w:jc w:val="right"/>
              <w:rPr>
                <w:rFonts w:ascii="Calibri" w:hAnsi="Calibri" w:cs="Calibri"/>
                <w:lang w:val="en-GB"/>
              </w:rPr>
            </w:pPr>
            <w:r w:rsidRPr="00FF3813">
              <w:rPr>
                <w:rFonts w:ascii="Calibri" w:hAnsi="Calibri" w:cs="Calibri"/>
                <w:lang w:val="en-GB"/>
              </w:rPr>
              <w:t>45%</w:t>
            </w:r>
          </w:p>
        </w:tc>
        <w:tc>
          <w:tcPr>
            <w:tcW w:w="0" w:type="auto"/>
            <w:tcBorders>
              <w:top w:val="nil"/>
              <w:left w:val="nil"/>
              <w:bottom w:val="nil"/>
              <w:right w:val="nil"/>
            </w:tcBorders>
            <w:vAlign w:val="bottom"/>
          </w:tcPr>
          <w:p w14:paraId="13B21813" w14:textId="77777777" w:rsidR="007C5663" w:rsidRPr="00FF3813" w:rsidRDefault="007C5663" w:rsidP="002D10A5">
            <w:pPr>
              <w:jc w:val="right"/>
              <w:rPr>
                <w:rFonts w:ascii="Calibri" w:hAnsi="Calibri" w:cs="Calibri"/>
                <w:lang w:val="en-GB"/>
              </w:rPr>
            </w:pPr>
            <w:r w:rsidRPr="00FF3813">
              <w:rPr>
                <w:rFonts w:ascii="Calibri" w:hAnsi="Calibri" w:cs="Calibri"/>
                <w:lang w:val="en-GB"/>
              </w:rPr>
              <w:t>46%</w:t>
            </w:r>
          </w:p>
        </w:tc>
        <w:tc>
          <w:tcPr>
            <w:tcW w:w="0" w:type="auto"/>
            <w:tcBorders>
              <w:top w:val="nil"/>
              <w:left w:val="nil"/>
              <w:bottom w:val="nil"/>
              <w:right w:val="nil"/>
            </w:tcBorders>
            <w:vAlign w:val="bottom"/>
          </w:tcPr>
          <w:p w14:paraId="32523AB7" w14:textId="77777777" w:rsidR="007C5663" w:rsidRPr="00FF3813" w:rsidRDefault="007C5663" w:rsidP="002D10A5">
            <w:pPr>
              <w:jc w:val="right"/>
              <w:rPr>
                <w:rFonts w:ascii="Calibri" w:hAnsi="Calibri" w:cs="Calibri"/>
                <w:lang w:val="en-GB"/>
              </w:rPr>
            </w:pPr>
            <w:r w:rsidRPr="00FF3813">
              <w:rPr>
                <w:rFonts w:ascii="Calibri" w:hAnsi="Calibri" w:cs="Calibri"/>
                <w:lang w:val="en-GB"/>
              </w:rPr>
              <w:t>47%</w:t>
            </w:r>
          </w:p>
        </w:tc>
      </w:tr>
      <w:tr w:rsidR="00FF3813" w:rsidRPr="00FF3813" w14:paraId="0FB8F383" w14:textId="77777777" w:rsidTr="002D10A5">
        <w:tc>
          <w:tcPr>
            <w:tcW w:w="0" w:type="auto"/>
            <w:tcBorders>
              <w:top w:val="nil"/>
              <w:left w:val="nil"/>
              <w:bottom w:val="nil"/>
              <w:right w:val="nil"/>
            </w:tcBorders>
          </w:tcPr>
          <w:p w14:paraId="6CCB7E23" w14:textId="77777777" w:rsidR="007C5663" w:rsidRPr="00FF3813" w:rsidRDefault="00F5499C" w:rsidP="002D10A5">
            <w:pPr>
              <w:keepNext/>
              <w:keepLines/>
              <w:ind w:left="720"/>
              <w:rPr>
                <w:lang w:val="en-GB" w:eastAsia="en-GB"/>
              </w:rPr>
            </w:pPr>
            <w:r w:rsidRPr="00FF3813">
              <w:rPr>
                <w:i/>
                <w:lang w:val="en-GB" w:eastAsia="en-GB"/>
              </w:rPr>
              <w:t>Emax</w:t>
            </w:r>
            <w:r w:rsidR="007C5663" w:rsidRPr="00FF3813">
              <w:rPr>
                <w:lang w:val="en-GB" w:eastAsia="en-GB"/>
              </w:rPr>
              <w:t xml:space="preserve"> like Curve</w:t>
            </w:r>
          </w:p>
        </w:tc>
        <w:tc>
          <w:tcPr>
            <w:tcW w:w="0" w:type="auto"/>
            <w:tcBorders>
              <w:top w:val="nil"/>
              <w:left w:val="nil"/>
              <w:bottom w:val="nil"/>
              <w:right w:val="nil"/>
            </w:tcBorders>
            <w:vAlign w:val="bottom"/>
          </w:tcPr>
          <w:p w14:paraId="55B2EF56" w14:textId="77777777" w:rsidR="007C5663" w:rsidRPr="00FF3813" w:rsidRDefault="007C5663" w:rsidP="002D10A5">
            <w:pPr>
              <w:jc w:val="right"/>
              <w:rPr>
                <w:rFonts w:ascii="Calibri" w:hAnsi="Calibri" w:cs="Calibri"/>
                <w:lang w:val="en-GB"/>
              </w:rPr>
            </w:pPr>
            <w:r w:rsidRPr="00FF3813">
              <w:rPr>
                <w:rFonts w:ascii="Calibri" w:hAnsi="Calibri" w:cs="Calibri"/>
                <w:lang w:val="en-GB"/>
              </w:rPr>
              <w:t>57%</w:t>
            </w:r>
          </w:p>
        </w:tc>
        <w:tc>
          <w:tcPr>
            <w:tcW w:w="0" w:type="auto"/>
            <w:tcBorders>
              <w:top w:val="nil"/>
              <w:left w:val="nil"/>
              <w:bottom w:val="nil"/>
              <w:right w:val="nil"/>
            </w:tcBorders>
            <w:vAlign w:val="bottom"/>
          </w:tcPr>
          <w:p w14:paraId="4C94A25D" w14:textId="77777777" w:rsidR="007C5663" w:rsidRPr="00FF3813" w:rsidRDefault="007C5663" w:rsidP="002D10A5">
            <w:pPr>
              <w:jc w:val="right"/>
              <w:rPr>
                <w:rFonts w:ascii="Calibri" w:hAnsi="Calibri" w:cs="Calibri"/>
                <w:lang w:val="en-GB"/>
              </w:rPr>
            </w:pPr>
            <w:r w:rsidRPr="00FF3813">
              <w:rPr>
                <w:rFonts w:ascii="Calibri" w:hAnsi="Calibri" w:cs="Calibri"/>
                <w:lang w:val="en-GB"/>
              </w:rPr>
              <w:t>65%</w:t>
            </w:r>
          </w:p>
        </w:tc>
        <w:tc>
          <w:tcPr>
            <w:tcW w:w="0" w:type="auto"/>
            <w:tcBorders>
              <w:top w:val="nil"/>
              <w:left w:val="nil"/>
              <w:bottom w:val="nil"/>
              <w:right w:val="nil"/>
            </w:tcBorders>
            <w:vAlign w:val="bottom"/>
          </w:tcPr>
          <w:p w14:paraId="7D25A7BE" w14:textId="77777777" w:rsidR="007C5663" w:rsidRPr="00FF3813" w:rsidRDefault="007C5663" w:rsidP="002D10A5">
            <w:pPr>
              <w:jc w:val="right"/>
              <w:rPr>
                <w:rFonts w:ascii="Calibri" w:hAnsi="Calibri" w:cs="Calibri"/>
                <w:lang w:val="en-GB"/>
              </w:rPr>
            </w:pPr>
            <w:r w:rsidRPr="00FF3813">
              <w:rPr>
                <w:rFonts w:ascii="Calibri" w:hAnsi="Calibri" w:cs="Calibri"/>
                <w:lang w:val="en-GB"/>
              </w:rPr>
              <w:t>81%</w:t>
            </w:r>
          </w:p>
        </w:tc>
        <w:tc>
          <w:tcPr>
            <w:tcW w:w="0" w:type="auto"/>
            <w:tcBorders>
              <w:top w:val="nil"/>
              <w:left w:val="nil"/>
              <w:bottom w:val="nil"/>
              <w:right w:val="nil"/>
            </w:tcBorders>
            <w:vAlign w:val="bottom"/>
          </w:tcPr>
          <w:p w14:paraId="28A11BB0" w14:textId="77777777" w:rsidR="007C5663" w:rsidRPr="00FF3813" w:rsidRDefault="007C5663" w:rsidP="002D10A5">
            <w:pPr>
              <w:jc w:val="right"/>
              <w:rPr>
                <w:rFonts w:ascii="Calibri" w:hAnsi="Calibri" w:cs="Calibri"/>
                <w:lang w:val="en-GB"/>
              </w:rPr>
            </w:pPr>
            <w:r w:rsidRPr="00FF3813">
              <w:rPr>
                <w:rFonts w:ascii="Calibri" w:hAnsi="Calibri" w:cs="Calibri"/>
                <w:lang w:val="en-GB"/>
              </w:rPr>
              <w:t>88%</w:t>
            </w:r>
          </w:p>
        </w:tc>
        <w:tc>
          <w:tcPr>
            <w:tcW w:w="0" w:type="auto"/>
            <w:tcBorders>
              <w:top w:val="nil"/>
              <w:left w:val="nil"/>
              <w:bottom w:val="nil"/>
              <w:right w:val="nil"/>
            </w:tcBorders>
            <w:vAlign w:val="bottom"/>
          </w:tcPr>
          <w:p w14:paraId="47AFE58F" w14:textId="77777777" w:rsidR="007C5663" w:rsidRPr="00FF3813" w:rsidRDefault="007C5663" w:rsidP="002D10A5">
            <w:pPr>
              <w:jc w:val="right"/>
              <w:rPr>
                <w:rFonts w:ascii="Calibri" w:hAnsi="Calibri" w:cs="Calibri"/>
                <w:lang w:val="en-GB"/>
              </w:rPr>
            </w:pPr>
            <w:r w:rsidRPr="00FF3813">
              <w:rPr>
                <w:rFonts w:ascii="Calibri" w:hAnsi="Calibri" w:cs="Calibri"/>
                <w:lang w:val="en-GB"/>
              </w:rPr>
              <w:t>94%</w:t>
            </w:r>
          </w:p>
        </w:tc>
        <w:tc>
          <w:tcPr>
            <w:tcW w:w="0" w:type="auto"/>
            <w:tcBorders>
              <w:top w:val="nil"/>
              <w:left w:val="nil"/>
              <w:bottom w:val="nil"/>
              <w:right w:val="nil"/>
            </w:tcBorders>
            <w:vAlign w:val="bottom"/>
          </w:tcPr>
          <w:p w14:paraId="420688C0" w14:textId="77777777" w:rsidR="007C5663" w:rsidRPr="00FF3813" w:rsidRDefault="007C5663" w:rsidP="002D10A5">
            <w:pPr>
              <w:jc w:val="right"/>
              <w:rPr>
                <w:rFonts w:ascii="Calibri" w:hAnsi="Calibri" w:cs="Calibri"/>
                <w:lang w:val="en-GB"/>
              </w:rPr>
            </w:pPr>
            <w:r w:rsidRPr="00FF3813">
              <w:rPr>
                <w:rFonts w:ascii="Calibri" w:hAnsi="Calibri" w:cs="Calibri"/>
                <w:lang w:val="en-GB"/>
              </w:rPr>
              <w:t>95%</w:t>
            </w:r>
          </w:p>
        </w:tc>
      </w:tr>
      <w:tr w:rsidR="00FF3813" w:rsidRPr="00FF3813" w14:paraId="5B0E77A6" w14:textId="77777777" w:rsidTr="002D10A5">
        <w:tc>
          <w:tcPr>
            <w:tcW w:w="0" w:type="auto"/>
            <w:tcBorders>
              <w:top w:val="nil"/>
              <w:left w:val="nil"/>
              <w:bottom w:val="nil"/>
              <w:right w:val="nil"/>
            </w:tcBorders>
          </w:tcPr>
          <w:p w14:paraId="4562A030" w14:textId="77777777" w:rsidR="007C5663" w:rsidRPr="00FF3813" w:rsidRDefault="007C5663" w:rsidP="002D10A5">
            <w:pPr>
              <w:keepNext/>
              <w:keepLines/>
              <w:ind w:left="720"/>
              <w:rPr>
                <w:lang w:val="en-GB" w:eastAsia="en-GB"/>
              </w:rPr>
            </w:pPr>
            <w:r w:rsidRPr="00FF3813">
              <w:rPr>
                <w:lang w:val="en-GB" w:eastAsia="en-GB"/>
              </w:rPr>
              <w:t>Log Linear Curve</w:t>
            </w:r>
          </w:p>
        </w:tc>
        <w:tc>
          <w:tcPr>
            <w:tcW w:w="0" w:type="auto"/>
            <w:tcBorders>
              <w:top w:val="nil"/>
              <w:left w:val="nil"/>
              <w:bottom w:val="nil"/>
              <w:right w:val="nil"/>
            </w:tcBorders>
            <w:vAlign w:val="bottom"/>
          </w:tcPr>
          <w:p w14:paraId="73A822BB" w14:textId="77777777" w:rsidR="007C5663" w:rsidRPr="00FF3813" w:rsidRDefault="007C5663" w:rsidP="002D10A5">
            <w:pPr>
              <w:jc w:val="right"/>
              <w:rPr>
                <w:rFonts w:ascii="Calibri" w:hAnsi="Calibri" w:cs="Calibri"/>
                <w:lang w:val="en-GB"/>
              </w:rPr>
            </w:pPr>
            <w:r w:rsidRPr="00FF3813">
              <w:rPr>
                <w:rFonts w:ascii="Calibri" w:hAnsi="Calibri" w:cs="Calibri"/>
                <w:lang w:val="en-GB"/>
              </w:rPr>
              <w:t>55%</w:t>
            </w:r>
          </w:p>
        </w:tc>
        <w:tc>
          <w:tcPr>
            <w:tcW w:w="0" w:type="auto"/>
            <w:tcBorders>
              <w:top w:val="nil"/>
              <w:left w:val="nil"/>
              <w:bottom w:val="nil"/>
              <w:right w:val="nil"/>
            </w:tcBorders>
            <w:vAlign w:val="bottom"/>
          </w:tcPr>
          <w:p w14:paraId="14496336" w14:textId="77777777" w:rsidR="007C5663" w:rsidRPr="00FF3813" w:rsidRDefault="007C5663" w:rsidP="002D10A5">
            <w:pPr>
              <w:jc w:val="right"/>
              <w:rPr>
                <w:rFonts w:ascii="Calibri" w:hAnsi="Calibri" w:cs="Calibri"/>
                <w:lang w:val="en-GB"/>
              </w:rPr>
            </w:pPr>
            <w:r w:rsidRPr="00FF3813">
              <w:rPr>
                <w:rFonts w:ascii="Calibri" w:hAnsi="Calibri" w:cs="Calibri"/>
                <w:lang w:val="en-GB"/>
              </w:rPr>
              <w:t>61%</w:t>
            </w:r>
          </w:p>
        </w:tc>
        <w:tc>
          <w:tcPr>
            <w:tcW w:w="0" w:type="auto"/>
            <w:tcBorders>
              <w:top w:val="nil"/>
              <w:left w:val="nil"/>
              <w:bottom w:val="nil"/>
              <w:right w:val="nil"/>
            </w:tcBorders>
            <w:vAlign w:val="bottom"/>
          </w:tcPr>
          <w:p w14:paraId="5E6FCB15" w14:textId="77777777" w:rsidR="007C5663" w:rsidRPr="00FF3813" w:rsidRDefault="007C5663" w:rsidP="002D10A5">
            <w:pPr>
              <w:jc w:val="right"/>
              <w:rPr>
                <w:rFonts w:ascii="Calibri" w:hAnsi="Calibri" w:cs="Calibri"/>
                <w:lang w:val="en-GB"/>
              </w:rPr>
            </w:pPr>
            <w:r w:rsidRPr="00FF3813">
              <w:rPr>
                <w:rFonts w:ascii="Calibri" w:hAnsi="Calibri" w:cs="Calibri"/>
                <w:lang w:val="en-GB"/>
              </w:rPr>
              <w:t>68%</w:t>
            </w:r>
          </w:p>
        </w:tc>
        <w:tc>
          <w:tcPr>
            <w:tcW w:w="0" w:type="auto"/>
            <w:tcBorders>
              <w:top w:val="nil"/>
              <w:left w:val="nil"/>
              <w:bottom w:val="nil"/>
              <w:right w:val="nil"/>
            </w:tcBorders>
            <w:vAlign w:val="bottom"/>
          </w:tcPr>
          <w:p w14:paraId="01CED4E0" w14:textId="77777777" w:rsidR="007C5663" w:rsidRPr="00FF3813" w:rsidRDefault="007C5663" w:rsidP="002D10A5">
            <w:pPr>
              <w:jc w:val="right"/>
              <w:rPr>
                <w:rFonts w:ascii="Calibri" w:hAnsi="Calibri" w:cs="Calibri"/>
                <w:lang w:val="en-GB"/>
              </w:rPr>
            </w:pPr>
            <w:r w:rsidRPr="00FF3813">
              <w:rPr>
                <w:rFonts w:ascii="Calibri" w:hAnsi="Calibri" w:cs="Calibri"/>
                <w:lang w:val="en-GB"/>
              </w:rPr>
              <w:t>79%</w:t>
            </w:r>
          </w:p>
        </w:tc>
        <w:tc>
          <w:tcPr>
            <w:tcW w:w="0" w:type="auto"/>
            <w:tcBorders>
              <w:top w:val="nil"/>
              <w:left w:val="nil"/>
              <w:bottom w:val="nil"/>
              <w:right w:val="nil"/>
            </w:tcBorders>
            <w:vAlign w:val="bottom"/>
          </w:tcPr>
          <w:p w14:paraId="76C94C98" w14:textId="77777777" w:rsidR="007C5663" w:rsidRPr="00FF3813" w:rsidRDefault="007C5663" w:rsidP="002D10A5">
            <w:pPr>
              <w:jc w:val="right"/>
              <w:rPr>
                <w:rFonts w:ascii="Calibri" w:hAnsi="Calibri" w:cs="Calibri"/>
                <w:lang w:val="en-GB"/>
              </w:rPr>
            </w:pPr>
            <w:r w:rsidRPr="00FF3813">
              <w:rPr>
                <w:rFonts w:ascii="Calibri" w:hAnsi="Calibri" w:cs="Calibri"/>
                <w:lang w:val="en-GB"/>
              </w:rPr>
              <w:t>90%</w:t>
            </w:r>
          </w:p>
        </w:tc>
        <w:tc>
          <w:tcPr>
            <w:tcW w:w="0" w:type="auto"/>
            <w:tcBorders>
              <w:top w:val="nil"/>
              <w:left w:val="nil"/>
              <w:bottom w:val="nil"/>
              <w:right w:val="nil"/>
            </w:tcBorders>
            <w:vAlign w:val="bottom"/>
          </w:tcPr>
          <w:p w14:paraId="238C5E68" w14:textId="77777777" w:rsidR="007C5663" w:rsidRPr="00FF3813" w:rsidRDefault="007C5663" w:rsidP="002D10A5">
            <w:pPr>
              <w:jc w:val="right"/>
              <w:rPr>
                <w:rFonts w:ascii="Calibri" w:hAnsi="Calibri" w:cs="Calibri"/>
                <w:lang w:val="en-GB"/>
              </w:rPr>
            </w:pPr>
            <w:r w:rsidRPr="00FF3813">
              <w:rPr>
                <w:rFonts w:ascii="Calibri" w:hAnsi="Calibri" w:cs="Calibri"/>
                <w:lang w:val="en-GB"/>
              </w:rPr>
              <w:t>95%</w:t>
            </w:r>
          </w:p>
        </w:tc>
      </w:tr>
      <w:tr w:rsidR="00FF3813" w:rsidRPr="00FF3813" w14:paraId="3494F64A" w14:textId="77777777" w:rsidTr="002D10A5">
        <w:tc>
          <w:tcPr>
            <w:tcW w:w="0" w:type="auto"/>
            <w:tcBorders>
              <w:top w:val="nil"/>
              <w:left w:val="nil"/>
              <w:bottom w:val="nil"/>
              <w:right w:val="nil"/>
            </w:tcBorders>
          </w:tcPr>
          <w:p w14:paraId="5510FA2A" w14:textId="0F7039F4" w:rsidR="007C5663" w:rsidRPr="00FF3813" w:rsidRDefault="00457E67" w:rsidP="002D10A5">
            <w:pPr>
              <w:keepNext/>
              <w:keepLines/>
              <w:ind w:left="720"/>
              <w:rPr>
                <w:lang w:val="en-GB" w:eastAsia="en-GB"/>
              </w:rPr>
            </w:pPr>
            <w:r w:rsidRPr="00FF3813">
              <w:rPr>
                <w:lang w:val="en-GB" w:eastAsia="en-GB"/>
              </w:rPr>
              <w:t>U-Shaped</w:t>
            </w:r>
            <w:r w:rsidR="007C5663" w:rsidRPr="00FF3813">
              <w:rPr>
                <w:lang w:val="en-GB" w:eastAsia="en-GB"/>
              </w:rPr>
              <w:t xml:space="preserve"> Curve</w:t>
            </w:r>
          </w:p>
        </w:tc>
        <w:tc>
          <w:tcPr>
            <w:tcW w:w="0" w:type="auto"/>
            <w:tcBorders>
              <w:top w:val="nil"/>
              <w:left w:val="nil"/>
              <w:bottom w:val="nil"/>
              <w:right w:val="nil"/>
            </w:tcBorders>
            <w:vAlign w:val="bottom"/>
          </w:tcPr>
          <w:p w14:paraId="0759F574" w14:textId="77777777" w:rsidR="007C5663" w:rsidRPr="00FF3813" w:rsidRDefault="007C5663" w:rsidP="002D10A5">
            <w:pPr>
              <w:jc w:val="right"/>
              <w:rPr>
                <w:rFonts w:ascii="Calibri" w:hAnsi="Calibri" w:cs="Calibri"/>
                <w:lang w:val="en-GB"/>
              </w:rPr>
            </w:pPr>
            <w:r w:rsidRPr="00FF3813">
              <w:rPr>
                <w:rFonts w:ascii="Calibri" w:hAnsi="Calibri" w:cs="Calibri"/>
                <w:lang w:val="en-GB"/>
              </w:rPr>
              <w:t>58%</w:t>
            </w:r>
          </w:p>
        </w:tc>
        <w:tc>
          <w:tcPr>
            <w:tcW w:w="0" w:type="auto"/>
            <w:tcBorders>
              <w:top w:val="nil"/>
              <w:left w:val="nil"/>
              <w:bottom w:val="nil"/>
              <w:right w:val="nil"/>
            </w:tcBorders>
            <w:vAlign w:val="bottom"/>
          </w:tcPr>
          <w:p w14:paraId="212A0E9A" w14:textId="77777777" w:rsidR="007C5663" w:rsidRPr="00FF3813" w:rsidRDefault="007C5663" w:rsidP="002D10A5">
            <w:pPr>
              <w:jc w:val="right"/>
              <w:rPr>
                <w:rFonts w:ascii="Calibri" w:hAnsi="Calibri" w:cs="Calibri"/>
                <w:lang w:val="en-GB"/>
              </w:rPr>
            </w:pPr>
            <w:r w:rsidRPr="00FF3813">
              <w:rPr>
                <w:rFonts w:ascii="Calibri" w:hAnsi="Calibri" w:cs="Calibri"/>
                <w:lang w:val="en-GB"/>
              </w:rPr>
              <w:t>88%</w:t>
            </w:r>
          </w:p>
        </w:tc>
        <w:tc>
          <w:tcPr>
            <w:tcW w:w="0" w:type="auto"/>
            <w:tcBorders>
              <w:top w:val="nil"/>
              <w:left w:val="nil"/>
              <w:bottom w:val="nil"/>
              <w:right w:val="nil"/>
            </w:tcBorders>
            <w:vAlign w:val="bottom"/>
          </w:tcPr>
          <w:p w14:paraId="657EEAE8" w14:textId="77777777" w:rsidR="007C5663" w:rsidRPr="00FF3813" w:rsidRDefault="007C5663" w:rsidP="002D10A5">
            <w:pPr>
              <w:jc w:val="right"/>
              <w:rPr>
                <w:rFonts w:ascii="Calibri" w:hAnsi="Calibri" w:cs="Calibri"/>
                <w:lang w:val="en-GB"/>
              </w:rPr>
            </w:pPr>
            <w:r w:rsidRPr="00FF3813">
              <w:rPr>
                <w:rFonts w:ascii="Calibri" w:hAnsi="Calibri" w:cs="Calibri"/>
                <w:lang w:val="en-GB"/>
              </w:rPr>
              <w:t>90%</w:t>
            </w:r>
          </w:p>
        </w:tc>
        <w:tc>
          <w:tcPr>
            <w:tcW w:w="0" w:type="auto"/>
            <w:tcBorders>
              <w:top w:val="nil"/>
              <w:left w:val="nil"/>
              <w:bottom w:val="nil"/>
              <w:right w:val="nil"/>
            </w:tcBorders>
            <w:vAlign w:val="bottom"/>
          </w:tcPr>
          <w:p w14:paraId="5106B2A0" w14:textId="77777777" w:rsidR="007C5663" w:rsidRPr="00FF3813" w:rsidRDefault="007C5663" w:rsidP="002D10A5">
            <w:pPr>
              <w:jc w:val="right"/>
              <w:rPr>
                <w:rFonts w:ascii="Calibri" w:hAnsi="Calibri" w:cs="Calibri"/>
                <w:lang w:val="en-GB"/>
              </w:rPr>
            </w:pPr>
            <w:r w:rsidRPr="00FF3813">
              <w:rPr>
                <w:rFonts w:ascii="Calibri" w:hAnsi="Calibri" w:cs="Calibri"/>
                <w:lang w:val="en-GB"/>
              </w:rPr>
              <w:t>73%</w:t>
            </w:r>
          </w:p>
        </w:tc>
        <w:tc>
          <w:tcPr>
            <w:tcW w:w="0" w:type="auto"/>
            <w:tcBorders>
              <w:top w:val="nil"/>
              <w:left w:val="nil"/>
              <w:bottom w:val="nil"/>
              <w:right w:val="nil"/>
            </w:tcBorders>
            <w:vAlign w:val="bottom"/>
          </w:tcPr>
          <w:p w14:paraId="08FF96FE" w14:textId="77777777" w:rsidR="007C5663" w:rsidRPr="00FF3813" w:rsidRDefault="007C5663" w:rsidP="002D10A5">
            <w:pPr>
              <w:jc w:val="right"/>
              <w:rPr>
                <w:rFonts w:ascii="Calibri" w:hAnsi="Calibri" w:cs="Calibri"/>
                <w:lang w:val="en-GB"/>
              </w:rPr>
            </w:pPr>
            <w:r w:rsidRPr="00FF3813">
              <w:rPr>
                <w:rFonts w:ascii="Calibri" w:hAnsi="Calibri" w:cs="Calibri"/>
                <w:lang w:val="en-GB"/>
              </w:rPr>
              <w:t>66%</w:t>
            </w:r>
          </w:p>
        </w:tc>
        <w:tc>
          <w:tcPr>
            <w:tcW w:w="0" w:type="auto"/>
            <w:tcBorders>
              <w:top w:val="nil"/>
              <w:left w:val="nil"/>
              <w:bottom w:val="nil"/>
              <w:right w:val="nil"/>
            </w:tcBorders>
            <w:vAlign w:val="bottom"/>
          </w:tcPr>
          <w:p w14:paraId="50505335" w14:textId="77777777" w:rsidR="007C5663" w:rsidRPr="00FF3813" w:rsidRDefault="007C5663" w:rsidP="002D10A5">
            <w:pPr>
              <w:jc w:val="right"/>
              <w:rPr>
                <w:rFonts w:ascii="Calibri" w:hAnsi="Calibri" w:cs="Calibri"/>
                <w:lang w:val="en-GB"/>
              </w:rPr>
            </w:pPr>
            <w:r w:rsidRPr="00FF3813">
              <w:rPr>
                <w:rFonts w:ascii="Calibri" w:hAnsi="Calibri" w:cs="Calibri"/>
                <w:lang w:val="en-GB"/>
              </w:rPr>
              <w:t>53%</w:t>
            </w:r>
          </w:p>
        </w:tc>
      </w:tr>
      <w:tr w:rsidR="00FF3813" w:rsidRPr="00FF3813" w14:paraId="6F325DFA" w14:textId="77777777" w:rsidTr="002D10A5">
        <w:tc>
          <w:tcPr>
            <w:tcW w:w="0" w:type="auto"/>
            <w:tcBorders>
              <w:top w:val="nil"/>
              <w:left w:val="nil"/>
              <w:bottom w:val="nil"/>
              <w:right w:val="nil"/>
            </w:tcBorders>
          </w:tcPr>
          <w:p w14:paraId="51B94D26" w14:textId="77777777" w:rsidR="007C5663" w:rsidRPr="00FF3813" w:rsidRDefault="007C5663" w:rsidP="002D10A5">
            <w:pPr>
              <w:keepNext/>
              <w:keepLines/>
              <w:rPr>
                <w:lang w:val="en-GB" w:eastAsia="en-GB"/>
              </w:rPr>
            </w:pPr>
          </w:p>
        </w:tc>
        <w:tc>
          <w:tcPr>
            <w:tcW w:w="0" w:type="auto"/>
            <w:tcBorders>
              <w:top w:val="nil"/>
              <w:left w:val="nil"/>
              <w:bottom w:val="nil"/>
              <w:right w:val="nil"/>
            </w:tcBorders>
            <w:vAlign w:val="bottom"/>
          </w:tcPr>
          <w:p w14:paraId="4CD18398"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1CB2416D"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7D84B8F4"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67B857FB"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26143564"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705104CF" w14:textId="77777777" w:rsidR="007C5663" w:rsidRPr="00FF3813" w:rsidRDefault="007C5663" w:rsidP="002D10A5">
            <w:pPr>
              <w:rPr>
                <w:rFonts w:ascii="Calibri" w:hAnsi="Calibri" w:cs="Calibri"/>
                <w:lang w:val="en-GB"/>
              </w:rPr>
            </w:pPr>
          </w:p>
        </w:tc>
      </w:tr>
      <w:tr w:rsidR="00FF3813" w:rsidRPr="00FF3813" w14:paraId="5AC137AE" w14:textId="77777777" w:rsidTr="002D10A5">
        <w:tc>
          <w:tcPr>
            <w:tcW w:w="0" w:type="auto"/>
            <w:tcBorders>
              <w:top w:val="nil"/>
              <w:left w:val="nil"/>
              <w:bottom w:val="nil"/>
              <w:right w:val="nil"/>
            </w:tcBorders>
          </w:tcPr>
          <w:p w14:paraId="7A4C257F" w14:textId="5758D607" w:rsidR="007C5663" w:rsidRPr="00FF3813" w:rsidRDefault="007C5663" w:rsidP="002D10A5">
            <w:pPr>
              <w:keepNext/>
              <w:keepLines/>
              <w:rPr>
                <w:lang w:val="en-GB" w:eastAsia="en-GB"/>
              </w:rPr>
            </w:pPr>
            <w:r w:rsidRPr="00FF3813">
              <w:rPr>
                <w:lang w:val="en-GB" w:eastAsia="en-GB"/>
              </w:rPr>
              <w:t>Probability of dose</w:t>
            </w:r>
            <w:r w:rsidR="002B6F2E" w:rsidRPr="00FF3813">
              <w:rPr>
                <w:lang w:val="en-GB" w:eastAsia="en-GB"/>
              </w:rPr>
              <w:t xml:space="preserve"> compared to control over CSD (</w:t>
            </w:r>
            <w:r w:rsidRPr="00FF3813">
              <w:rPr>
                <w:lang w:val="en-GB" w:eastAsia="en-GB"/>
              </w:rPr>
              <w:t>0.95)</w:t>
            </w:r>
          </w:p>
        </w:tc>
        <w:tc>
          <w:tcPr>
            <w:tcW w:w="0" w:type="auto"/>
            <w:tcBorders>
              <w:top w:val="nil"/>
              <w:left w:val="nil"/>
              <w:bottom w:val="nil"/>
              <w:right w:val="nil"/>
            </w:tcBorders>
            <w:vAlign w:val="bottom"/>
          </w:tcPr>
          <w:p w14:paraId="564765B5"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0C15B23D"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37638DB3"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013FE712"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0B904541" w14:textId="77777777" w:rsidR="007C5663" w:rsidRPr="00FF3813" w:rsidRDefault="007C5663" w:rsidP="002D10A5">
            <w:pPr>
              <w:rPr>
                <w:rFonts w:ascii="Calibri" w:hAnsi="Calibri" w:cs="Calibri"/>
                <w:lang w:val="en-GB"/>
              </w:rPr>
            </w:pPr>
          </w:p>
        </w:tc>
        <w:tc>
          <w:tcPr>
            <w:tcW w:w="0" w:type="auto"/>
            <w:tcBorders>
              <w:top w:val="nil"/>
              <w:left w:val="nil"/>
              <w:bottom w:val="nil"/>
              <w:right w:val="nil"/>
            </w:tcBorders>
            <w:vAlign w:val="bottom"/>
          </w:tcPr>
          <w:p w14:paraId="38BD8C6E" w14:textId="77777777" w:rsidR="007C5663" w:rsidRPr="00FF3813" w:rsidRDefault="007C5663" w:rsidP="002D10A5">
            <w:pPr>
              <w:rPr>
                <w:rFonts w:ascii="Calibri" w:hAnsi="Calibri" w:cs="Calibri"/>
                <w:lang w:val="en-GB"/>
              </w:rPr>
            </w:pPr>
          </w:p>
        </w:tc>
      </w:tr>
      <w:tr w:rsidR="00FF3813" w:rsidRPr="00FF3813" w14:paraId="39C9AF05" w14:textId="77777777" w:rsidTr="002D10A5">
        <w:tc>
          <w:tcPr>
            <w:tcW w:w="0" w:type="auto"/>
            <w:tcBorders>
              <w:top w:val="nil"/>
              <w:left w:val="nil"/>
              <w:bottom w:val="nil"/>
              <w:right w:val="nil"/>
            </w:tcBorders>
          </w:tcPr>
          <w:p w14:paraId="4181FCF5" w14:textId="77777777" w:rsidR="007C5663" w:rsidRPr="00FF3813" w:rsidRDefault="007C5663" w:rsidP="002D10A5">
            <w:pPr>
              <w:keepNext/>
              <w:keepLines/>
              <w:ind w:left="720"/>
              <w:rPr>
                <w:lang w:val="en-GB" w:eastAsia="en-GB"/>
              </w:rPr>
            </w:pPr>
            <w:r w:rsidRPr="00FF3813">
              <w:rPr>
                <w:lang w:val="en-GB" w:eastAsia="en-GB"/>
              </w:rPr>
              <w:t>Flat placebo like curve</w:t>
            </w:r>
          </w:p>
        </w:tc>
        <w:tc>
          <w:tcPr>
            <w:tcW w:w="0" w:type="auto"/>
            <w:tcBorders>
              <w:top w:val="nil"/>
              <w:left w:val="nil"/>
              <w:bottom w:val="nil"/>
              <w:right w:val="nil"/>
            </w:tcBorders>
            <w:vAlign w:val="bottom"/>
          </w:tcPr>
          <w:p w14:paraId="32D20850"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3E95BF94"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11E3546E"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592AB442"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56523FF0"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c>
          <w:tcPr>
            <w:tcW w:w="0" w:type="auto"/>
            <w:tcBorders>
              <w:top w:val="nil"/>
              <w:left w:val="nil"/>
              <w:bottom w:val="nil"/>
              <w:right w:val="nil"/>
            </w:tcBorders>
            <w:vAlign w:val="bottom"/>
          </w:tcPr>
          <w:p w14:paraId="2C6BAC9C" w14:textId="77777777" w:rsidR="007C5663" w:rsidRPr="00FF3813" w:rsidRDefault="007C5663" w:rsidP="002D10A5">
            <w:pPr>
              <w:jc w:val="right"/>
              <w:rPr>
                <w:rFonts w:ascii="Calibri" w:hAnsi="Calibri" w:cs="Calibri"/>
                <w:lang w:val="en-GB"/>
              </w:rPr>
            </w:pPr>
            <w:r w:rsidRPr="00FF3813">
              <w:rPr>
                <w:rFonts w:ascii="Calibri" w:hAnsi="Calibri" w:cs="Calibri"/>
                <w:lang w:val="en-GB"/>
              </w:rPr>
              <w:t>0%</w:t>
            </w:r>
          </w:p>
        </w:tc>
      </w:tr>
      <w:tr w:rsidR="00FF3813" w:rsidRPr="00FF3813" w14:paraId="44265107" w14:textId="77777777" w:rsidTr="002D10A5">
        <w:tc>
          <w:tcPr>
            <w:tcW w:w="0" w:type="auto"/>
            <w:tcBorders>
              <w:top w:val="nil"/>
              <w:left w:val="nil"/>
              <w:bottom w:val="nil"/>
              <w:right w:val="nil"/>
            </w:tcBorders>
          </w:tcPr>
          <w:p w14:paraId="094C1E33" w14:textId="77777777" w:rsidR="007C5663" w:rsidRPr="00FF3813" w:rsidRDefault="00F5499C" w:rsidP="002D10A5">
            <w:pPr>
              <w:keepNext/>
              <w:keepLines/>
              <w:ind w:left="720"/>
              <w:rPr>
                <w:lang w:val="en-GB" w:eastAsia="en-GB"/>
              </w:rPr>
            </w:pPr>
            <w:r w:rsidRPr="00FF3813">
              <w:rPr>
                <w:i/>
                <w:lang w:val="en-GB" w:eastAsia="en-GB"/>
              </w:rPr>
              <w:t>Emax</w:t>
            </w:r>
            <w:r w:rsidR="007C5663" w:rsidRPr="00FF3813">
              <w:rPr>
                <w:lang w:val="en-GB" w:eastAsia="en-GB"/>
              </w:rPr>
              <w:t xml:space="preserve"> like Curve</w:t>
            </w:r>
          </w:p>
        </w:tc>
        <w:tc>
          <w:tcPr>
            <w:tcW w:w="0" w:type="auto"/>
            <w:tcBorders>
              <w:top w:val="nil"/>
              <w:left w:val="nil"/>
              <w:bottom w:val="nil"/>
              <w:right w:val="nil"/>
            </w:tcBorders>
            <w:vAlign w:val="bottom"/>
          </w:tcPr>
          <w:p w14:paraId="482F33AA" w14:textId="77777777" w:rsidR="007C5663" w:rsidRPr="00FF3813" w:rsidRDefault="007C5663" w:rsidP="002D10A5">
            <w:pPr>
              <w:jc w:val="right"/>
              <w:rPr>
                <w:rFonts w:ascii="Calibri" w:hAnsi="Calibri" w:cs="Calibri"/>
                <w:lang w:val="en-GB"/>
              </w:rPr>
            </w:pPr>
            <w:r w:rsidRPr="00FF3813">
              <w:rPr>
                <w:rFonts w:ascii="Calibri" w:hAnsi="Calibri" w:cs="Calibri"/>
                <w:lang w:val="en-GB"/>
              </w:rPr>
              <w:t>17%</w:t>
            </w:r>
          </w:p>
        </w:tc>
        <w:tc>
          <w:tcPr>
            <w:tcW w:w="0" w:type="auto"/>
            <w:tcBorders>
              <w:top w:val="nil"/>
              <w:left w:val="nil"/>
              <w:bottom w:val="nil"/>
              <w:right w:val="nil"/>
            </w:tcBorders>
            <w:vAlign w:val="bottom"/>
          </w:tcPr>
          <w:p w14:paraId="55DDCFE2" w14:textId="77777777" w:rsidR="007C5663" w:rsidRPr="00FF3813" w:rsidRDefault="007C5663" w:rsidP="002D10A5">
            <w:pPr>
              <w:jc w:val="right"/>
              <w:rPr>
                <w:rFonts w:ascii="Calibri" w:hAnsi="Calibri" w:cs="Calibri"/>
                <w:lang w:val="en-GB"/>
              </w:rPr>
            </w:pPr>
            <w:r w:rsidRPr="00FF3813">
              <w:rPr>
                <w:rFonts w:ascii="Calibri" w:hAnsi="Calibri" w:cs="Calibri"/>
                <w:lang w:val="en-GB"/>
              </w:rPr>
              <w:t>26%</w:t>
            </w:r>
          </w:p>
        </w:tc>
        <w:tc>
          <w:tcPr>
            <w:tcW w:w="0" w:type="auto"/>
            <w:tcBorders>
              <w:top w:val="nil"/>
              <w:left w:val="nil"/>
              <w:bottom w:val="nil"/>
              <w:right w:val="nil"/>
            </w:tcBorders>
            <w:vAlign w:val="bottom"/>
          </w:tcPr>
          <w:p w14:paraId="397CE3C0" w14:textId="77777777" w:rsidR="007C5663" w:rsidRPr="00FF3813" w:rsidRDefault="007C5663" w:rsidP="002D10A5">
            <w:pPr>
              <w:jc w:val="right"/>
              <w:rPr>
                <w:rFonts w:ascii="Calibri" w:hAnsi="Calibri" w:cs="Calibri"/>
                <w:lang w:val="en-GB"/>
              </w:rPr>
            </w:pPr>
            <w:r w:rsidRPr="00FF3813">
              <w:rPr>
                <w:rFonts w:ascii="Calibri" w:hAnsi="Calibri" w:cs="Calibri"/>
                <w:lang w:val="en-GB"/>
              </w:rPr>
              <w:t>48%</w:t>
            </w:r>
          </w:p>
        </w:tc>
        <w:tc>
          <w:tcPr>
            <w:tcW w:w="0" w:type="auto"/>
            <w:tcBorders>
              <w:top w:val="nil"/>
              <w:left w:val="nil"/>
              <w:bottom w:val="nil"/>
              <w:right w:val="nil"/>
            </w:tcBorders>
            <w:vAlign w:val="bottom"/>
          </w:tcPr>
          <w:p w14:paraId="0739FDA4" w14:textId="77777777" w:rsidR="007C5663" w:rsidRPr="00FF3813" w:rsidRDefault="007C5663" w:rsidP="002D10A5">
            <w:pPr>
              <w:jc w:val="right"/>
              <w:rPr>
                <w:rFonts w:ascii="Calibri" w:hAnsi="Calibri" w:cs="Calibri"/>
                <w:lang w:val="en-GB"/>
              </w:rPr>
            </w:pPr>
            <w:r w:rsidRPr="00FF3813">
              <w:rPr>
                <w:rFonts w:ascii="Calibri" w:hAnsi="Calibri" w:cs="Calibri"/>
                <w:lang w:val="en-GB"/>
              </w:rPr>
              <w:t>61%</w:t>
            </w:r>
          </w:p>
        </w:tc>
        <w:tc>
          <w:tcPr>
            <w:tcW w:w="0" w:type="auto"/>
            <w:tcBorders>
              <w:top w:val="nil"/>
              <w:left w:val="nil"/>
              <w:bottom w:val="nil"/>
              <w:right w:val="nil"/>
            </w:tcBorders>
            <w:vAlign w:val="bottom"/>
          </w:tcPr>
          <w:p w14:paraId="56C43B97" w14:textId="77777777" w:rsidR="007C5663" w:rsidRPr="00FF3813" w:rsidRDefault="007C5663" w:rsidP="002D10A5">
            <w:pPr>
              <w:jc w:val="right"/>
              <w:rPr>
                <w:rFonts w:ascii="Calibri" w:hAnsi="Calibri" w:cs="Calibri"/>
                <w:lang w:val="en-GB"/>
              </w:rPr>
            </w:pPr>
            <w:r w:rsidRPr="00FF3813">
              <w:rPr>
                <w:rFonts w:ascii="Calibri" w:hAnsi="Calibri" w:cs="Calibri"/>
                <w:lang w:val="en-GB"/>
              </w:rPr>
              <w:t>71%</w:t>
            </w:r>
          </w:p>
        </w:tc>
        <w:tc>
          <w:tcPr>
            <w:tcW w:w="0" w:type="auto"/>
            <w:tcBorders>
              <w:top w:val="nil"/>
              <w:left w:val="nil"/>
              <w:bottom w:val="nil"/>
              <w:right w:val="nil"/>
            </w:tcBorders>
            <w:vAlign w:val="bottom"/>
          </w:tcPr>
          <w:p w14:paraId="412F06D8" w14:textId="77777777" w:rsidR="007C5663" w:rsidRPr="00FF3813" w:rsidRDefault="007C5663" w:rsidP="002D10A5">
            <w:pPr>
              <w:jc w:val="right"/>
              <w:rPr>
                <w:rFonts w:ascii="Calibri" w:hAnsi="Calibri" w:cs="Calibri"/>
                <w:lang w:val="en-GB"/>
              </w:rPr>
            </w:pPr>
            <w:r w:rsidRPr="00FF3813">
              <w:rPr>
                <w:rFonts w:ascii="Calibri" w:hAnsi="Calibri" w:cs="Calibri"/>
                <w:lang w:val="en-GB"/>
              </w:rPr>
              <w:t>73%</w:t>
            </w:r>
          </w:p>
        </w:tc>
      </w:tr>
      <w:tr w:rsidR="00FF3813" w:rsidRPr="00FF3813" w14:paraId="4BEEB565" w14:textId="77777777" w:rsidTr="002D10A5">
        <w:tc>
          <w:tcPr>
            <w:tcW w:w="0" w:type="auto"/>
            <w:tcBorders>
              <w:top w:val="nil"/>
              <w:left w:val="nil"/>
              <w:bottom w:val="nil"/>
              <w:right w:val="nil"/>
            </w:tcBorders>
          </w:tcPr>
          <w:p w14:paraId="0CFF5B1A" w14:textId="77777777" w:rsidR="007C5663" w:rsidRPr="00FF3813" w:rsidRDefault="007C5663" w:rsidP="002D10A5">
            <w:pPr>
              <w:keepNext/>
              <w:keepLines/>
              <w:ind w:left="720"/>
              <w:rPr>
                <w:lang w:val="en-GB" w:eastAsia="en-GB"/>
              </w:rPr>
            </w:pPr>
            <w:r w:rsidRPr="00FF3813">
              <w:rPr>
                <w:lang w:val="en-GB" w:eastAsia="en-GB"/>
              </w:rPr>
              <w:t>Log Linear Curve</w:t>
            </w:r>
          </w:p>
        </w:tc>
        <w:tc>
          <w:tcPr>
            <w:tcW w:w="0" w:type="auto"/>
            <w:tcBorders>
              <w:top w:val="nil"/>
              <w:left w:val="nil"/>
              <w:bottom w:val="nil"/>
              <w:right w:val="nil"/>
            </w:tcBorders>
            <w:vAlign w:val="bottom"/>
          </w:tcPr>
          <w:p w14:paraId="3B56BAF4" w14:textId="77777777" w:rsidR="007C5663" w:rsidRPr="00FF3813" w:rsidRDefault="007C5663" w:rsidP="002D10A5">
            <w:pPr>
              <w:jc w:val="right"/>
              <w:rPr>
                <w:rFonts w:ascii="Calibri" w:hAnsi="Calibri" w:cs="Calibri"/>
                <w:lang w:val="en-GB"/>
              </w:rPr>
            </w:pPr>
            <w:r w:rsidRPr="00FF3813">
              <w:rPr>
                <w:rFonts w:ascii="Calibri" w:hAnsi="Calibri" w:cs="Calibri"/>
                <w:lang w:val="en-GB"/>
              </w:rPr>
              <w:t>16%</w:t>
            </w:r>
          </w:p>
        </w:tc>
        <w:tc>
          <w:tcPr>
            <w:tcW w:w="0" w:type="auto"/>
            <w:tcBorders>
              <w:top w:val="nil"/>
              <w:left w:val="nil"/>
              <w:bottom w:val="nil"/>
              <w:right w:val="nil"/>
            </w:tcBorders>
            <w:vAlign w:val="bottom"/>
          </w:tcPr>
          <w:p w14:paraId="094EF990" w14:textId="77777777" w:rsidR="007C5663" w:rsidRPr="00FF3813" w:rsidRDefault="007C5663" w:rsidP="002D10A5">
            <w:pPr>
              <w:jc w:val="right"/>
              <w:rPr>
                <w:rFonts w:ascii="Calibri" w:hAnsi="Calibri" w:cs="Calibri"/>
                <w:lang w:val="en-GB"/>
              </w:rPr>
            </w:pPr>
            <w:r w:rsidRPr="00FF3813">
              <w:rPr>
                <w:rFonts w:ascii="Calibri" w:hAnsi="Calibri" w:cs="Calibri"/>
                <w:lang w:val="en-GB"/>
              </w:rPr>
              <w:t>23%</w:t>
            </w:r>
          </w:p>
        </w:tc>
        <w:tc>
          <w:tcPr>
            <w:tcW w:w="0" w:type="auto"/>
            <w:tcBorders>
              <w:top w:val="nil"/>
              <w:left w:val="nil"/>
              <w:bottom w:val="nil"/>
              <w:right w:val="nil"/>
            </w:tcBorders>
            <w:vAlign w:val="bottom"/>
          </w:tcPr>
          <w:p w14:paraId="35C8B166" w14:textId="77777777" w:rsidR="007C5663" w:rsidRPr="00FF3813" w:rsidRDefault="007C5663" w:rsidP="002D10A5">
            <w:pPr>
              <w:jc w:val="right"/>
              <w:rPr>
                <w:rFonts w:ascii="Calibri" w:hAnsi="Calibri" w:cs="Calibri"/>
                <w:lang w:val="en-GB"/>
              </w:rPr>
            </w:pPr>
            <w:r w:rsidRPr="00FF3813">
              <w:rPr>
                <w:rFonts w:ascii="Calibri" w:hAnsi="Calibri" w:cs="Calibri"/>
                <w:lang w:val="en-GB"/>
              </w:rPr>
              <w:t>31%</w:t>
            </w:r>
          </w:p>
        </w:tc>
        <w:tc>
          <w:tcPr>
            <w:tcW w:w="0" w:type="auto"/>
            <w:tcBorders>
              <w:top w:val="nil"/>
              <w:left w:val="nil"/>
              <w:bottom w:val="nil"/>
              <w:right w:val="nil"/>
            </w:tcBorders>
            <w:vAlign w:val="bottom"/>
          </w:tcPr>
          <w:p w14:paraId="6F4A76B6" w14:textId="77777777" w:rsidR="007C5663" w:rsidRPr="00FF3813" w:rsidRDefault="007C5663" w:rsidP="002D10A5">
            <w:pPr>
              <w:jc w:val="right"/>
              <w:rPr>
                <w:rFonts w:ascii="Calibri" w:hAnsi="Calibri" w:cs="Calibri"/>
                <w:lang w:val="en-GB"/>
              </w:rPr>
            </w:pPr>
            <w:r w:rsidRPr="00FF3813">
              <w:rPr>
                <w:rFonts w:ascii="Calibri" w:hAnsi="Calibri" w:cs="Calibri"/>
                <w:lang w:val="en-GB"/>
              </w:rPr>
              <w:t>44%</w:t>
            </w:r>
          </w:p>
        </w:tc>
        <w:tc>
          <w:tcPr>
            <w:tcW w:w="0" w:type="auto"/>
            <w:tcBorders>
              <w:top w:val="nil"/>
              <w:left w:val="nil"/>
              <w:bottom w:val="nil"/>
              <w:right w:val="nil"/>
            </w:tcBorders>
            <w:vAlign w:val="bottom"/>
          </w:tcPr>
          <w:p w14:paraId="16B90A19" w14:textId="77777777" w:rsidR="007C5663" w:rsidRPr="00FF3813" w:rsidRDefault="007C5663" w:rsidP="002D10A5">
            <w:pPr>
              <w:jc w:val="right"/>
              <w:rPr>
                <w:rFonts w:ascii="Calibri" w:hAnsi="Calibri" w:cs="Calibri"/>
                <w:lang w:val="en-GB"/>
              </w:rPr>
            </w:pPr>
            <w:r w:rsidRPr="00FF3813">
              <w:rPr>
                <w:rFonts w:ascii="Calibri" w:hAnsi="Calibri" w:cs="Calibri"/>
                <w:lang w:val="en-GB"/>
              </w:rPr>
              <w:t>58%</w:t>
            </w:r>
          </w:p>
        </w:tc>
        <w:tc>
          <w:tcPr>
            <w:tcW w:w="0" w:type="auto"/>
            <w:tcBorders>
              <w:top w:val="nil"/>
              <w:left w:val="nil"/>
              <w:bottom w:val="nil"/>
              <w:right w:val="nil"/>
            </w:tcBorders>
            <w:vAlign w:val="bottom"/>
          </w:tcPr>
          <w:p w14:paraId="53C51CCD" w14:textId="77777777" w:rsidR="007C5663" w:rsidRPr="00FF3813" w:rsidRDefault="007C5663" w:rsidP="002D10A5">
            <w:pPr>
              <w:jc w:val="right"/>
              <w:rPr>
                <w:rFonts w:ascii="Calibri" w:hAnsi="Calibri" w:cs="Calibri"/>
                <w:lang w:val="en-GB"/>
              </w:rPr>
            </w:pPr>
            <w:r w:rsidRPr="00FF3813">
              <w:rPr>
                <w:rFonts w:ascii="Calibri" w:hAnsi="Calibri" w:cs="Calibri"/>
                <w:lang w:val="en-GB"/>
              </w:rPr>
              <w:t>73%</w:t>
            </w:r>
          </w:p>
        </w:tc>
      </w:tr>
      <w:tr w:rsidR="007C5663" w:rsidRPr="00FF3813" w14:paraId="1AEC30FE" w14:textId="77777777" w:rsidTr="002D10A5">
        <w:tc>
          <w:tcPr>
            <w:tcW w:w="0" w:type="auto"/>
            <w:tcBorders>
              <w:top w:val="nil"/>
              <w:left w:val="nil"/>
              <w:right w:val="nil"/>
            </w:tcBorders>
          </w:tcPr>
          <w:p w14:paraId="1FB1C420" w14:textId="444A5899" w:rsidR="007C5663" w:rsidRPr="00FF3813" w:rsidRDefault="00457E67" w:rsidP="002D10A5">
            <w:pPr>
              <w:keepNext/>
              <w:keepLines/>
              <w:ind w:left="720"/>
              <w:rPr>
                <w:lang w:val="en-GB" w:eastAsia="en-GB"/>
              </w:rPr>
            </w:pPr>
            <w:r w:rsidRPr="00FF3813">
              <w:rPr>
                <w:lang w:val="en-GB" w:eastAsia="en-GB"/>
              </w:rPr>
              <w:t>U-Shaped</w:t>
            </w:r>
            <w:r w:rsidR="007C5663" w:rsidRPr="00FF3813">
              <w:rPr>
                <w:lang w:val="en-GB" w:eastAsia="en-GB"/>
              </w:rPr>
              <w:t xml:space="preserve"> Curve</w:t>
            </w:r>
          </w:p>
        </w:tc>
        <w:tc>
          <w:tcPr>
            <w:tcW w:w="0" w:type="auto"/>
            <w:tcBorders>
              <w:top w:val="nil"/>
              <w:left w:val="nil"/>
              <w:right w:val="nil"/>
            </w:tcBorders>
            <w:vAlign w:val="bottom"/>
          </w:tcPr>
          <w:p w14:paraId="01BDD0B4" w14:textId="77777777" w:rsidR="007C5663" w:rsidRPr="00FF3813" w:rsidRDefault="007C5663" w:rsidP="002D10A5">
            <w:pPr>
              <w:jc w:val="right"/>
              <w:rPr>
                <w:rFonts w:ascii="Calibri" w:hAnsi="Calibri" w:cs="Calibri"/>
                <w:lang w:val="en-GB"/>
              </w:rPr>
            </w:pPr>
            <w:r w:rsidRPr="00FF3813">
              <w:rPr>
                <w:rFonts w:ascii="Calibri" w:hAnsi="Calibri" w:cs="Calibri"/>
                <w:lang w:val="en-GB"/>
              </w:rPr>
              <w:t>17%</w:t>
            </w:r>
          </w:p>
        </w:tc>
        <w:tc>
          <w:tcPr>
            <w:tcW w:w="0" w:type="auto"/>
            <w:tcBorders>
              <w:top w:val="nil"/>
              <w:left w:val="nil"/>
              <w:right w:val="nil"/>
            </w:tcBorders>
            <w:vAlign w:val="bottom"/>
          </w:tcPr>
          <w:p w14:paraId="69FC2B08" w14:textId="77777777" w:rsidR="007C5663" w:rsidRPr="00FF3813" w:rsidRDefault="007C5663" w:rsidP="002D10A5">
            <w:pPr>
              <w:jc w:val="right"/>
              <w:rPr>
                <w:rFonts w:ascii="Calibri" w:hAnsi="Calibri" w:cs="Calibri"/>
                <w:lang w:val="en-GB"/>
              </w:rPr>
            </w:pPr>
            <w:r w:rsidRPr="00FF3813">
              <w:rPr>
                <w:rFonts w:ascii="Calibri" w:hAnsi="Calibri" w:cs="Calibri"/>
                <w:lang w:val="en-GB"/>
              </w:rPr>
              <w:t>54%</w:t>
            </w:r>
          </w:p>
        </w:tc>
        <w:tc>
          <w:tcPr>
            <w:tcW w:w="0" w:type="auto"/>
            <w:tcBorders>
              <w:top w:val="nil"/>
              <w:left w:val="nil"/>
              <w:right w:val="nil"/>
            </w:tcBorders>
            <w:vAlign w:val="bottom"/>
          </w:tcPr>
          <w:p w14:paraId="0A0BC11B" w14:textId="77777777" w:rsidR="007C5663" w:rsidRPr="00FF3813" w:rsidRDefault="007C5663" w:rsidP="002D10A5">
            <w:pPr>
              <w:jc w:val="right"/>
              <w:rPr>
                <w:rFonts w:ascii="Calibri" w:hAnsi="Calibri" w:cs="Calibri"/>
                <w:lang w:val="en-GB"/>
              </w:rPr>
            </w:pPr>
            <w:r w:rsidRPr="00FF3813">
              <w:rPr>
                <w:rFonts w:ascii="Calibri" w:hAnsi="Calibri" w:cs="Calibri"/>
                <w:lang w:val="en-GB"/>
              </w:rPr>
              <w:t>61%</w:t>
            </w:r>
          </w:p>
        </w:tc>
        <w:tc>
          <w:tcPr>
            <w:tcW w:w="0" w:type="auto"/>
            <w:tcBorders>
              <w:top w:val="nil"/>
              <w:left w:val="nil"/>
              <w:right w:val="nil"/>
            </w:tcBorders>
            <w:vAlign w:val="bottom"/>
          </w:tcPr>
          <w:p w14:paraId="7FFBE233" w14:textId="77777777" w:rsidR="007C5663" w:rsidRPr="00FF3813" w:rsidRDefault="007C5663" w:rsidP="002D10A5">
            <w:pPr>
              <w:jc w:val="right"/>
              <w:rPr>
                <w:rFonts w:ascii="Calibri" w:hAnsi="Calibri" w:cs="Calibri"/>
                <w:lang w:val="en-GB"/>
              </w:rPr>
            </w:pPr>
            <w:r w:rsidRPr="00FF3813">
              <w:rPr>
                <w:rFonts w:ascii="Calibri" w:hAnsi="Calibri" w:cs="Calibri"/>
                <w:lang w:val="en-GB"/>
              </w:rPr>
              <w:t>35%</w:t>
            </w:r>
          </w:p>
        </w:tc>
        <w:tc>
          <w:tcPr>
            <w:tcW w:w="0" w:type="auto"/>
            <w:tcBorders>
              <w:top w:val="nil"/>
              <w:left w:val="nil"/>
              <w:right w:val="nil"/>
            </w:tcBorders>
            <w:vAlign w:val="bottom"/>
          </w:tcPr>
          <w:p w14:paraId="7D21C3F9" w14:textId="77777777" w:rsidR="007C5663" w:rsidRPr="00FF3813" w:rsidRDefault="007C5663" w:rsidP="002D10A5">
            <w:pPr>
              <w:jc w:val="right"/>
              <w:rPr>
                <w:rFonts w:ascii="Calibri" w:hAnsi="Calibri" w:cs="Calibri"/>
                <w:lang w:val="en-GB"/>
              </w:rPr>
            </w:pPr>
            <w:r w:rsidRPr="00FF3813">
              <w:rPr>
                <w:rFonts w:ascii="Calibri" w:hAnsi="Calibri" w:cs="Calibri"/>
                <w:lang w:val="en-GB"/>
              </w:rPr>
              <w:t>26%</w:t>
            </w:r>
          </w:p>
        </w:tc>
        <w:tc>
          <w:tcPr>
            <w:tcW w:w="0" w:type="auto"/>
            <w:tcBorders>
              <w:top w:val="nil"/>
              <w:left w:val="nil"/>
              <w:right w:val="nil"/>
            </w:tcBorders>
            <w:vAlign w:val="bottom"/>
          </w:tcPr>
          <w:p w14:paraId="136814A1" w14:textId="77777777" w:rsidR="007C5663" w:rsidRPr="00FF3813" w:rsidRDefault="007C5663" w:rsidP="002D10A5">
            <w:pPr>
              <w:jc w:val="right"/>
              <w:rPr>
                <w:rFonts w:ascii="Calibri" w:hAnsi="Calibri" w:cs="Calibri"/>
                <w:lang w:val="en-GB"/>
              </w:rPr>
            </w:pPr>
            <w:r w:rsidRPr="00FF3813">
              <w:rPr>
                <w:rFonts w:ascii="Calibri" w:hAnsi="Calibri" w:cs="Calibri"/>
                <w:lang w:val="en-GB"/>
              </w:rPr>
              <w:t>16%</w:t>
            </w:r>
          </w:p>
        </w:tc>
      </w:tr>
    </w:tbl>
    <w:p w14:paraId="72204534" w14:textId="0D8B1B04" w:rsidR="000A17BD" w:rsidRPr="00FF3813" w:rsidRDefault="000A17BD" w:rsidP="00AD7225">
      <w:pPr>
        <w:keepNext/>
        <w:keepLines/>
        <w:spacing w:before="120" w:line="480" w:lineRule="auto"/>
        <w:jc w:val="both"/>
        <w:rPr>
          <w:lang w:val="en-GB" w:eastAsia="en-GB"/>
        </w:rPr>
      </w:pPr>
      <w:bookmarkStart w:id="108" w:name="_Toc384776181"/>
      <w:bookmarkStart w:id="109" w:name="_Toc417742331"/>
    </w:p>
    <w:p w14:paraId="2C98291E" w14:textId="19F7C031" w:rsidR="008D5D47" w:rsidRPr="00FF3813" w:rsidRDefault="008D5D47" w:rsidP="00AD7225">
      <w:pPr>
        <w:keepNext/>
        <w:keepLines/>
        <w:spacing w:before="120" w:line="480" w:lineRule="auto"/>
        <w:jc w:val="both"/>
        <w:rPr>
          <w:lang w:val="en-GB" w:eastAsia="en-GB"/>
        </w:rPr>
      </w:pPr>
    </w:p>
    <w:p w14:paraId="5094D5C4" w14:textId="77777777" w:rsidR="008D5D47" w:rsidRPr="00FF3813" w:rsidRDefault="008D5D47" w:rsidP="00AD7225">
      <w:pPr>
        <w:keepNext/>
        <w:keepLines/>
        <w:spacing w:before="120" w:line="480" w:lineRule="auto"/>
        <w:jc w:val="both"/>
        <w:rPr>
          <w:lang w:val="en-GB" w:eastAsia="en-GB"/>
        </w:rPr>
      </w:pPr>
    </w:p>
    <w:p w14:paraId="5B0BE04A" w14:textId="77777777" w:rsidR="001D4E68" w:rsidRPr="00FF3813" w:rsidRDefault="0035572E" w:rsidP="008D5D47">
      <w:pPr>
        <w:pStyle w:val="Heading3"/>
        <w:keepLines/>
        <w:widowControl w:val="0"/>
      </w:pPr>
      <w:bookmarkStart w:id="110" w:name="_Toc489029556"/>
      <w:r w:rsidRPr="00FF3813">
        <w:lastRenderedPageBreak/>
        <w:t>Simulation results with informative prior</w:t>
      </w:r>
      <w:bookmarkEnd w:id="110"/>
    </w:p>
    <w:p w14:paraId="2A0A1D07" w14:textId="1B50E68F" w:rsidR="002B071A" w:rsidRPr="00FF3813" w:rsidRDefault="002B071A" w:rsidP="008D5D47">
      <w:pPr>
        <w:keepNext/>
        <w:keepLines/>
        <w:widowControl w:val="0"/>
        <w:spacing w:before="120" w:after="0" w:line="480" w:lineRule="auto"/>
        <w:jc w:val="both"/>
        <w:rPr>
          <w:lang w:val="en-GB" w:eastAsia="en-GB"/>
        </w:rPr>
      </w:pPr>
      <w:r w:rsidRPr="00FF3813">
        <w:t xml:space="preserve">Amongst all the designs, a hybrid approach of half adaptive design with fixed allocation at 50% subjects before any adaptive allocation seems to have the most reasonable operating characteristics and will be considered to carry forward for GSK654321.  To further explore the impact of the analysis methods additional simulations were undertaken to examine the impact of choice of informative prior but anchored in the single half adaptive design (Scenario 3).  The results for the </w:t>
      </w:r>
      <w:r w:rsidRPr="00FF3813">
        <w:rPr>
          <w:i/>
        </w:rPr>
        <w:t>Emax</w:t>
      </w:r>
      <w:r w:rsidRPr="00FF3813">
        <w:t xml:space="preserve"> model are given below in Table 6</w:t>
      </w:r>
      <w:r w:rsidR="007A0849" w:rsidRPr="00FF3813">
        <w:t>.16</w:t>
      </w:r>
      <w:r w:rsidRPr="00FF3813">
        <w:t xml:space="preserve">.  </w:t>
      </w:r>
    </w:p>
    <w:p w14:paraId="290578B2" w14:textId="77777777" w:rsidR="002B071A" w:rsidRPr="00FF3813" w:rsidRDefault="002B071A" w:rsidP="0035572E">
      <w:pPr>
        <w:keepNext/>
        <w:keepLines/>
        <w:spacing w:before="120" w:after="0" w:line="240" w:lineRule="auto"/>
        <w:jc w:val="both"/>
        <w:rPr>
          <w:lang w:val="en-GB" w:eastAsia="en-GB"/>
        </w:rPr>
      </w:pPr>
    </w:p>
    <w:p w14:paraId="0011D2E7" w14:textId="4032F5A4" w:rsidR="0035572E" w:rsidRPr="00FF3813" w:rsidRDefault="0035572E" w:rsidP="0035572E">
      <w:pPr>
        <w:keepNext/>
        <w:keepLines/>
        <w:spacing w:before="120" w:after="0" w:line="240" w:lineRule="auto"/>
        <w:jc w:val="both"/>
        <w:rPr>
          <w:lang w:val="en-GB"/>
        </w:rPr>
      </w:pPr>
      <w:r w:rsidRPr="00FF3813">
        <w:rPr>
          <w:lang w:val="en-GB" w:eastAsia="en-GB"/>
        </w:rPr>
        <w:t>Table 6</w:t>
      </w:r>
      <w:r w:rsidR="007A0849" w:rsidRPr="00FF3813">
        <w:rPr>
          <w:lang w:val="en-GB" w:eastAsia="en-GB"/>
        </w:rPr>
        <w:t>.16</w:t>
      </w:r>
      <w:r w:rsidRPr="00FF3813">
        <w:rPr>
          <w:lang w:val="en-GB" w:eastAsia="en-GB"/>
        </w:rPr>
        <w:t xml:space="preserve">.  Probability of success and failures at interim and final analysis with Bayesian </w:t>
      </w:r>
      <w:r w:rsidRPr="00FF3813">
        <w:rPr>
          <w:i/>
          <w:lang w:val="en-GB" w:eastAsia="en-GB"/>
        </w:rPr>
        <w:t>Emax</w:t>
      </w:r>
      <w:r w:rsidRPr="00FF3813">
        <w:rPr>
          <w:lang w:val="en-GB" w:eastAsia="en-GB"/>
        </w:rPr>
        <w:t xml:space="preserve"> model with informative prior (β1~N(-0.5, 1.2*1.2) β 2 ~N(-2.9, 1.2*1.2) and β3~N(3, 2*2) </w:t>
      </w:r>
      <w:r w:rsidRPr="00FF3813">
        <w:rPr>
          <w:lang w:val="en-GB"/>
        </w:rPr>
        <w:t>in the half adaptive design (Scenario 3).</w:t>
      </w:r>
    </w:p>
    <w:p w14:paraId="7E066E90" w14:textId="77777777" w:rsidR="00D25FAD" w:rsidRPr="00FF3813" w:rsidRDefault="00D25FAD" w:rsidP="0035572E">
      <w:pPr>
        <w:keepNext/>
        <w:keepLines/>
        <w:spacing w:before="120" w:after="0" w:line="240" w:lineRule="auto"/>
        <w:jc w:val="both"/>
        <w:rPr>
          <w:lang w:val="en-GB"/>
        </w:rPr>
      </w:pPr>
    </w:p>
    <w:tbl>
      <w:tblPr>
        <w:tblStyle w:val="TableGrid"/>
        <w:tblW w:w="0" w:type="auto"/>
        <w:tblLook w:val="04A0" w:firstRow="1" w:lastRow="0" w:firstColumn="1" w:lastColumn="0" w:noHBand="0" w:noVBand="1"/>
      </w:tblPr>
      <w:tblGrid>
        <w:gridCol w:w="2241"/>
        <w:gridCol w:w="1008"/>
        <w:gridCol w:w="1157"/>
        <w:gridCol w:w="1226"/>
        <w:gridCol w:w="1140"/>
        <w:gridCol w:w="1270"/>
        <w:gridCol w:w="1308"/>
      </w:tblGrid>
      <w:tr w:rsidR="00FF3813" w:rsidRPr="00FF3813" w14:paraId="179D3688" w14:textId="77777777" w:rsidTr="00E665EA">
        <w:trPr>
          <w:trHeight w:val="287"/>
        </w:trPr>
        <w:tc>
          <w:tcPr>
            <w:tcW w:w="2241" w:type="dxa"/>
            <w:vMerge w:val="restart"/>
          </w:tcPr>
          <w:p w14:paraId="7CA5C264" w14:textId="77777777" w:rsidR="00E665EA" w:rsidRPr="00FF3813" w:rsidRDefault="00E665EA" w:rsidP="000A5106">
            <w:pPr>
              <w:keepNext/>
              <w:keepLines/>
              <w:rPr>
                <w:rFonts w:ascii="Times New Roman" w:eastAsiaTheme="minorHAnsi" w:hAnsi="Times New Roman" w:cs="Times New Roman"/>
                <w:sz w:val="24"/>
                <w:szCs w:val="24"/>
                <w:lang w:val="en-GB" w:eastAsia="en-GB"/>
              </w:rPr>
            </w:pPr>
            <w:r w:rsidRPr="00FF3813">
              <w:rPr>
                <w:rFonts w:ascii="Times New Roman" w:hAnsi="Times New Roman" w:cs="Times New Roman"/>
                <w:lang w:val="en-GB" w:eastAsia="en-GB"/>
              </w:rPr>
              <w:t>True Dose Response</w:t>
            </w:r>
          </w:p>
        </w:tc>
        <w:tc>
          <w:tcPr>
            <w:tcW w:w="7109" w:type="dxa"/>
            <w:gridSpan w:val="6"/>
          </w:tcPr>
          <w:p w14:paraId="7E1F7374" w14:textId="77777777" w:rsidR="00E665EA" w:rsidRPr="00FF3813" w:rsidRDefault="00E665EA" w:rsidP="000A5106">
            <w:pPr>
              <w:keepNext/>
              <w:keepLines/>
              <w:jc w:val="center"/>
              <w:rPr>
                <w:rFonts w:ascii="Times New Roman" w:eastAsiaTheme="minorHAnsi" w:hAnsi="Times New Roman" w:cs="Times New Roman"/>
                <w:sz w:val="24"/>
                <w:szCs w:val="24"/>
                <w:lang w:val="en-GB" w:eastAsia="en-GB"/>
              </w:rPr>
            </w:pPr>
            <w:r w:rsidRPr="00FF3813">
              <w:rPr>
                <w:rFonts w:ascii="Times New Roman" w:hAnsi="Times New Roman" w:cs="Times New Roman"/>
                <w:lang w:val="en-GB" w:eastAsia="en-GB"/>
              </w:rPr>
              <w:t>Bayesian NDLM model</w:t>
            </w:r>
          </w:p>
        </w:tc>
      </w:tr>
      <w:tr w:rsidR="00FF3813" w:rsidRPr="00FF3813" w14:paraId="7549AE1B" w14:textId="77777777" w:rsidTr="000A5106">
        <w:trPr>
          <w:trHeight w:val="861"/>
        </w:trPr>
        <w:tc>
          <w:tcPr>
            <w:tcW w:w="2241" w:type="dxa"/>
            <w:vMerge/>
          </w:tcPr>
          <w:p w14:paraId="0541CFF5" w14:textId="77777777" w:rsidR="00E665EA" w:rsidRPr="00FF3813" w:rsidRDefault="00E665EA" w:rsidP="000A5106">
            <w:pPr>
              <w:keepNext/>
              <w:keepLines/>
              <w:rPr>
                <w:rFonts w:ascii="Times New Roman" w:eastAsiaTheme="minorHAnsi" w:hAnsi="Times New Roman" w:cs="Times New Roman"/>
                <w:sz w:val="24"/>
                <w:szCs w:val="24"/>
                <w:lang w:val="en-GB" w:eastAsia="en-GB"/>
              </w:rPr>
            </w:pPr>
          </w:p>
        </w:tc>
        <w:tc>
          <w:tcPr>
            <w:tcW w:w="1008" w:type="dxa"/>
          </w:tcPr>
          <w:p w14:paraId="48D3A798" w14:textId="77777777" w:rsidR="00E665EA" w:rsidRPr="00FF3813" w:rsidRDefault="00E665EA" w:rsidP="000A5106">
            <w:pPr>
              <w:keepNext/>
              <w:keepLines/>
              <w:jc w:val="center"/>
              <w:rPr>
                <w:rFonts w:ascii="Times New Roman" w:eastAsiaTheme="minorHAnsi" w:hAnsi="Times New Roman" w:cs="Times New Roman"/>
                <w:sz w:val="24"/>
                <w:szCs w:val="24"/>
                <w:lang w:val="en-GB" w:eastAsia="en-GB"/>
              </w:rPr>
            </w:pPr>
            <w:r w:rsidRPr="00FF3813">
              <w:rPr>
                <w:rFonts w:ascii="Times New Roman" w:hAnsi="Times New Roman" w:cs="Times New Roman"/>
                <w:lang w:val="en-GB" w:eastAsia="en-GB"/>
              </w:rPr>
              <w:t>Early success</w:t>
            </w:r>
          </w:p>
        </w:tc>
        <w:tc>
          <w:tcPr>
            <w:tcW w:w="0" w:type="auto"/>
          </w:tcPr>
          <w:p w14:paraId="7AD157E5" w14:textId="77777777" w:rsidR="00E665EA" w:rsidRPr="00FF3813" w:rsidRDefault="00E665EA" w:rsidP="000A5106">
            <w:pPr>
              <w:keepNext/>
              <w:keepLines/>
              <w:jc w:val="center"/>
              <w:rPr>
                <w:rFonts w:ascii="Times New Roman" w:eastAsiaTheme="minorHAnsi" w:hAnsi="Times New Roman" w:cs="Times New Roman"/>
                <w:sz w:val="24"/>
                <w:szCs w:val="24"/>
                <w:lang w:val="en-GB" w:eastAsia="en-GB"/>
              </w:rPr>
            </w:pPr>
            <w:r w:rsidRPr="00FF3813">
              <w:rPr>
                <w:rFonts w:ascii="Times New Roman" w:hAnsi="Times New Roman" w:cs="Times New Roman"/>
                <w:lang w:val="en-GB" w:eastAsia="en-GB"/>
              </w:rPr>
              <w:t>Early failure</w:t>
            </w:r>
          </w:p>
        </w:tc>
        <w:tc>
          <w:tcPr>
            <w:tcW w:w="0" w:type="auto"/>
          </w:tcPr>
          <w:p w14:paraId="4C25D8B0" w14:textId="77777777" w:rsidR="00E665EA" w:rsidRPr="00FF3813" w:rsidRDefault="00E665EA" w:rsidP="000A5106">
            <w:pPr>
              <w:keepNext/>
              <w:keepLines/>
              <w:jc w:val="center"/>
              <w:rPr>
                <w:rFonts w:ascii="Times New Roman" w:eastAsiaTheme="minorHAnsi" w:hAnsi="Times New Roman" w:cs="Times New Roman"/>
                <w:sz w:val="24"/>
                <w:szCs w:val="24"/>
                <w:lang w:val="en-GB" w:eastAsia="en-GB"/>
              </w:rPr>
            </w:pPr>
            <w:r w:rsidRPr="00FF3813">
              <w:rPr>
                <w:rFonts w:ascii="Times New Roman" w:hAnsi="Times New Roman" w:cs="Times New Roman"/>
                <w:lang w:val="en-GB" w:eastAsia="en-GB"/>
              </w:rPr>
              <w:t>Final success</w:t>
            </w:r>
          </w:p>
        </w:tc>
        <w:tc>
          <w:tcPr>
            <w:tcW w:w="0" w:type="auto"/>
          </w:tcPr>
          <w:p w14:paraId="62F6B260" w14:textId="77777777" w:rsidR="00E665EA" w:rsidRPr="00FF3813" w:rsidRDefault="00E665EA" w:rsidP="000A5106">
            <w:pPr>
              <w:keepNext/>
              <w:keepLines/>
              <w:jc w:val="center"/>
              <w:rPr>
                <w:rFonts w:ascii="Times New Roman" w:eastAsiaTheme="minorHAnsi" w:hAnsi="Times New Roman" w:cs="Times New Roman"/>
                <w:sz w:val="24"/>
                <w:szCs w:val="24"/>
                <w:lang w:val="en-GB" w:eastAsia="en-GB"/>
              </w:rPr>
            </w:pPr>
            <w:r w:rsidRPr="00FF3813">
              <w:rPr>
                <w:rFonts w:ascii="Times New Roman" w:hAnsi="Times New Roman" w:cs="Times New Roman"/>
                <w:lang w:val="en-GB" w:eastAsia="en-GB"/>
              </w:rPr>
              <w:t>Final failure</w:t>
            </w:r>
          </w:p>
        </w:tc>
        <w:tc>
          <w:tcPr>
            <w:tcW w:w="0" w:type="auto"/>
          </w:tcPr>
          <w:p w14:paraId="2D25EFEF" w14:textId="77777777" w:rsidR="00E665EA" w:rsidRPr="00FF3813" w:rsidRDefault="00E665EA" w:rsidP="000A5106">
            <w:pPr>
              <w:keepNext/>
              <w:keepLines/>
              <w:jc w:val="center"/>
              <w:rPr>
                <w:rFonts w:ascii="Times New Roman" w:eastAsiaTheme="minorHAnsi" w:hAnsi="Times New Roman" w:cs="Times New Roman"/>
                <w:sz w:val="24"/>
                <w:szCs w:val="24"/>
                <w:lang w:val="en-GB" w:eastAsia="en-GB"/>
              </w:rPr>
            </w:pPr>
            <w:r w:rsidRPr="00FF3813">
              <w:rPr>
                <w:rFonts w:ascii="Times New Roman" w:hAnsi="Times New Roman" w:cs="Times New Roman"/>
                <w:lang w:val="en-GB" w:eastAsia="en-GB"/>
              </w:rPr>
              <w:t>Total Success</w:t>
            </w:r>
          </w:p>
        </w:tc>
        <w:tc>
          <w:tcPr>
            <w:tcW w:w="0" w:type="auto"/>
          </w:tcPr>
          <w:p w14:paraId="23725C3F" w14:textId="77777777" w:rsidR="00E665EA" w:rsidRPr="00FF3813" w:rsidRDefault="00E665EA" w:rsidP="000A5106">
            <w:pPr>
              <w:keepNext/>
              <w:keepLines/>
              <w:jc w:val="center"/>
              <w:rPr>
                <w:rFonts w:ascii="Times New Roman" w:eastAsiaTheme="minorHAnsi" w:hAnsi="Times New Roman" w:cs="Times New Roman"/>
                <w:sz w:val="24"/>
                <w:szCs w:val="24"/>
                <w:lang w:val="en-GB" w:eastAsia="en-GB"/>
              </w:rPr>
            </w:pPr>
            <w:r w:rsidRPr="00FF3813">
              <w:rPr>
                <w:rFonts w:ascii="Times New Roman" w:hAnsi="Times New Roman" w:cs="Times New Roman"/>
                <w:lang w:val="en-GB" w:eastAsia="en-GB"/>
              </w:rPr>
              <w:t>Mean subjects</w:t>
            </w:r>
          </w:p>
        </w:tc>
      </w:tr>
      <w:tr w:rsidR="00FF3813" w:rsidRPr="00FF3813" w14:paraId="799A04AC" w14:textId="77777777" w:rsidTr="000A5106">
        <w:trPr>
          <w:trHeight w:hRule="exact" w:val="307"/>
        </w:trPr>
        <w:tc>
          <w:tcPr>
            <w:tcW w:w="2241" w:type="dxa"/>
          </w:tcPr>
          <w:p w14:paraId="26A93E1E" w14:textId="77777777" w:rsidR="00E665EA" w:rsidRPr="00FF3813" w:rsidRDefault="00E665EA" w:rsidP="00E665EA">
            <w:pPr>
              <w:keepNext/>
              <w:keepLines/>
              <w:rPr>
                <w:rFonts w:ascii="Times New Roman" w:eastAsiaTheme="minorHAnsi" w:hAnsi="Times New Roman" w:cs="Times New Roman"/>
                <w:sz w:val="24"/>
                <w:szCs w:val="24"/>
                <w:lang w:val="en-GB" w:eastAsia="en-GB"/>
              </w:rPr>
            </w:pPr>
            <w:r w:rsidRPr="00FF3813">
              <w:rPr>
                <w:rFonts w:ascii="Times New Roman" w:hAnsi="Times New Roman" w:cs="Times New Roman"/>
                <w:lang w:val="en-GB" w:eastAsia="en-GB"/>
              </w:rPr>
              <w:t>Placebo like flat Curve</w:t>
            </w:r>
          </w:p>
        </w:tc>
        <w:tc>
          <w:tcPr>
            <w:tcW w:w="1008" w:type="dxa"/>
            <w:vAlign w:val="bottom"/>
          </w:tcPr>
          <w:p w14:paraId="45C0C590" w14:textId="79152782" w:rsidR="00E665EA" w:rsidRPr="00FF3813" w:rsidRDefault="00E665EA" w:rsidP="00E665EA">
            <w:pPr>
              <w:jc w:val="center"/>
              <w:rPr>
                <w:rFonts w:ascii="Times New Roman" w:eastAsiaTheme="minorHAnsi" w:hAnsi="Times New Roman" w:cs="Times New Roman"/>
                <w:b/>
                <w:sz w:val="24"/>
                <w:szCs w:val="24"/>
                <w:lang w:val="en-GB"/>
              </w:rPr>
            </w:pPr>
            <w:r w:rsidRPr="00FF3813">
              <w:rPr>
                <w:rStyle w:val="Strong"/>
                <w:rFonts w:ascii="Times New Roman" w:hAnsi="Times New Roman" w:cs="Times New Roman"/>
                <w:b w:val="0"/>
                <w:sz w:val="24"/>
                <w:szCs w:val="24"/>
                <w:lang w:val="en-GB"/>
              </w:rPr>
              <w:t>0.00</w:t>
            </w:r>
          </w:p>
        </w:tc>
        <w:tc>
          <w:tcPr>
            <w:tcW w:w="0" w:type="auto"/>
            <w:vAlign w:val="bottom"/>
          </w:tcPr>
          <w:p w14:paraId="0F67F5CA" w14:textId="0FF1A2F4" w:rsidR="00E665EA" w:rsidRPr="00FF3813" w:rsidRDefault="00E665EA" w:rsidP="00E665EA">
            <w:pPr>
              <w:jc w:val="center"/>
              <w:rPr>
                <w:rFonts w:ascii="Times New Roman" w:eastAsiaTheme="minorHAnsi" w:hAnsi="Times New Roman" w:cs="Times New Roman"/>
                <w:b/>
                <w:sz w:val="24"/>
                <w:szCs w:val="24"/>
                <w:lang w:val="en-GB"/>
              </w:rPr>
            </w:pPr>
            <w:r w:rsidRPr="00FF3813">
              <w:rPr>
                <w:rStyle w:val="Strong"/>
                <w:rFonts w:ascii="Times New Roman" w:hAnsi="Times New Roman" w:cs="Times New Roman"/>
                <w:b w:val="0"/>
                <w:sz w:val="24"/>
                <w:szCs w:val="24"/>
                <w:lang w:val="en-GB"/>
              </w:rPr>
              <w:t>0.13</w:t>
            </w:r>
          </w:p>
        </w:tc>
        <w:tc>
          <w:tcPr>
            <w:tcW w:w="0" w:type="auto"/>
            <w:vAlign w:val="bottom"/>
          </w:tcPr>
          <w:p w14:paraId="224CFD02" w14:textId="14724A4A" w:rsidR="00E665EA" w:rsidRPr="00FF3813" w:rsidRDefault="00E665EA" w:rsidP="00E665EA">
            <w:pPr>
              <w:jc w:val="center"/>
              <w:rPr>
                <w:rFonts w:ascii="Times New Roman" w:eastAsiaTheme="minorHAnsi" w:hAnsi="Times New Roman" w:cs="Times New Roman"/>
                <w:b/>
                <w:sz w:val="24"/>
                <w:szCs w:val="24"/>
                <w:lang w:val="en-GB"/>
              </w:rPr>
            </w:pPr>
            <w:r w:rsidRPr="00FF3813">
              <w:rPr>
                <w:rStyle w:val="Strong"/>
                <w:rFonts w:ascii="Times New Roman" w:hAnsi="Times New Roman" w:cs="Times New Roman"/>
                <w:b w:val="0"/>
                <w:sz w:val="24"/>
                <w:szCs w:val="24"/>
                <w:lang w:val="en-GB"/>
              </w:rPr>
              <w:t>0.08</w:t>
            </w:r>
          </w:p>
        </w:tc>
        <w:tc>
          <w:tcPr>
            <w:tcW w:w="0" w:type="auto"/>
            <w:vAlign w:val="bottom"/>
          </w:tcPr>
          <w:p w14:paraId="7E92F929" w14:textId="1DDA0574" w:rsidR="00E665EA" w:rsidRPr="00FF3813" w:rsidRDefault="00E665EA" w:rsidP="00E665EA">
            <w:pPr>
              <w:jc w:val="center"/>
              <w:rPr>
                <w:rFonts w:ascii="Times New Roman" w:eastAsiaTheme="minorHAnsi" w:hAnsi="Times New Roman" w:cs="Times New Roman"/>
                <w:b/>
                <w:sz w:val="24"/>
                <w:szCs w:val="24"/>
                <w:lang w:val="en-GB"/>
              </w:rPr>
            </w:pPr>
            <w:r w:rsidRPr="00FF3813">
              <w:rPr>
                <w:rStyle w:val="Strong"/>
                <w:rFonts w:ascii="Times New Roman" w:hAnsi="Times New Roman" w:cs="Times New Roman"/>
                <w:b w:val="0"/>
                <w:sz w:val="24"/>
                <w:szCs w:val="24"/>
                <w:lang w:val="en-GB"/>
              </w:rPr>
              <w:t>0.79</w:t>
            </w:r>
          </w:p>
        </w:tc>
        <w:tc>
          <w:tcPr>
            <w:tcW w:w="0" w:type="auto"/>
          </w:tcPr>
          <w:p w14:paraId="0C9092C4" w14:textId="768762BE" w:rsidR="00E665EA" w:rsidRPr="00FF3813" w:rsidRDefault="00E665EA" w:rsidP="00E665EA">
            <w:pPr>
              <w:pStyle w:val="ListParagraph"/>
              <w:ind w:left="0"/>
              <w:jc w:val="center"/>
              <w:rPr>
                <w:rStyle w:val="Strong"/>
                <w:rFonts w:ascii="Times New Roman" w:eastAsiaTheme="minorEastAsia" w:hAnsi="Times New Roman" w:cs="Times New Roman"/>
                <w:b w:val="0"/>
                <w:sz w:val="24"/>
                <w:szCs w:val="24"/>
                <w:lang w:val="en-GB"/>
              </w:rPr>
            </w:pPr>
            <w:r w:rsidRPr="00FF3813">
              <w:rPr>
                <w:rStyle w:val="Strong"/>
                <w:rFonts w:ascii="Times New Roman" w:eastAsiaTheme="minorEastAsia" w:hAnsi="Times New Roman" w:cs="Times New Roman"/>
                <w:b w:val="0"/>
                <w:sz w:val="24"/>
                <w:szCs w:val="24"/>
                <w:lang w:val="en-GB"/>
              </w:rPr>
              <w:t>8%</w:t>
            </w:r>
          </w:p>
          <w:p w14:paraId="215B11BE" w14:textId="77777777" w:rsidR="00E665EA" w:rsidRPr="00FF3813" w:rsidRDefault="00E665EA" w:rsidP="00E665EA">
            <w:pPr>
              <w:pStyle w:val="ListParagraph"/>
              <w:ind w:left="0"/>
              <w:jc w:val="center"/>
              <w:rPr>
                <w:rStyle w:val="Strong"/>
                <w:rFonts w:ascii="Times New Roman" w:eastAsiaTheme="minorEastAsia" w:hAnsi="Times New Roman" w:cs="Times New Roman"/>
                <w:b w:val="0"/>
                <w:sz w:val="24"/>
                <w:szCs w:val="24"/>
                <w:lang w:val="en-GB"/>
              </w:rPr>
            </w:pPr>
          </w:p>
          <w:p w14:paraId="676D8604" w14:textId="3DC463C4" w:rsidR="00E665EA" w:rsidRPr="00FF3813" w:rsidRDefault="00E665EA" w:rsidP="00E665EA">
            <w:pPr>
              <w:jc w:val="center"/>
              <w:rPr>
                <w:rFonts w:ascii="Times New Roman" w:hAnsi="Times New Roman" w:cs="Times New Roman"/>
                <w:b/>
                <w:lang w:val="en-GB"/>
              </w:rPr>
            </w:pPr>
            <w:r w:rsidRPr="00FF3813">
              <w:rPr>
                <w:rStyle w:val="Strong"/>
                <w:rFonts w:ascii="Times New Roman" w:hAnsi="Times New Roman" w:cs="Times New Roman"/>
                <w:b w:val="0"/>
                <w:sz w:val="24"/>
                <w:szCs w:val="24"/>
                <w:lang w:val="en-GB"/>
              </w:rPr>
              <w:t>8%</w:t>
            </w:r>
          </w:p>
        </w:tc>
        <w:tc>
          <w:tcPr>
            <w:tcW w:w="0" w:type="auto"/>
            <w:vAlign w:val="bottom"/>
          </w:tcPr>
          <w:p w14:paraId="6FBB257C" w14:textId="1540FD66" w:rsidR="00E665EA" w:rsidRPr="00FF3813" w:rsidRDefault="00E665EA" w:rsidP="00E665EA">
            <w:pPr>
              <w:jc w:val="center"/>
              <w:rPr>
                <w:rFonts w:ascii="Times New Roman" w:eastAsiaTheme="minorHAnsi" w:hAnsi="Times New Roman" w:cs="Times New Roman"/>
                <w:b/>
                <w:sz w:val="24"/>
                <w:szCs w:val="24"/>
                <w:lang w:val="en-GB"/>
              </w:rPr>
            </w:pPr>
            <w:r w:rsidRPr="00FF3813">
              <w:rPr>
                <w:rStyle w:val="Strong"/>
                <w:rFonts w:ascii="Times New Roman" w:hAnsi="Times New Roman" w:cs="Times New Roman"/>
                <w:b w:val="0"/>
                <w:sz w:val="24"/>
                <w:szCs w:val="24"/>
                <w:lang w:val="en-GB"/>
              </w:rPr>
              <w:t>63.0</w:t>
            </w:r>
          </w:p>
        </w:tc>
      </w:tr>
      <w:tr w:rsidR="00FF3813" w:rsidRPr="00FF3813" w14:paraId="5B03F312" w14:textId="77777777" w:rsidTr="000A5106">
        <w:trPr>
          <w:trHeight w:hRule="exact" w:val="361"/>
        </w:trPr>
        <w:tc>
          <w:tcPr>
            <w:tcW w:w="2241" w:type="dxa"/>
          </w:tcPr>
          <w:p w14:paraId="24B239CA" w14:textId="77777777" w:rsidR="00E665EA" w:rsidRPr="00FF3813" w:rsidRDefault="00E665EA" w:rsidP="00E665EA">
            <w:pPr>
              <w:keepNext/>
              <w:keepLines/>
              <w:rPr>
                <w:rFonts w:ascii="Times New Roman" w:eastAsiaTheme="minorHAnsi" w:hAnsi="Times New Roman" w:cs="Times New Roman"/>
                <w:sz w:val="24"/>
                <w:szCs w:val="24"/>
                <w:lang w:val="en-GB" w:eastAsia="en-GB"/>
              </w:rPr>
            </w:pPr>
            <w:r w:rsidRPr="00FF3813">
              <w:rPr>
                <w:rFonts w:ascii="Times New Roman" w:hAnsi="Times New Roman" w:cs="Times New Roman"/>
                <w:i/>
                <w:lang w:val="en-GB" w:eastAsia="en-GB"/>
              </w:rPr>
              <w:t>Emax</w:t>
            </w:r>
            <w:r w:rsidRPr="00FF3813">
              <w:rPr>
                <w:rFonts w:ascii="Times New Roman" w:hAnsi="Times New Roman" w:cs="Times New Roman"/>
                <w:lang w:val="en-GB" w:eastAsia="en-GB"/>
              </w:rPr>
              <w:t xml:space="preserve"> Curve</w:t>
            </w:r>
          </w:p>
        </w:tc>
        <w:tc>
          <w:tcPr>
            <w:tcW w:w="1008" w:type="dxa"/>
            <w:vAlign w:val="bottom"/>
          </w:tcPr>
          <w:p w14:paraId="645FC53C" w14:textId="09B721C1" w:rsidR="00E665EA" w:rsidRPr="00FF3813" w:rsidRDefault="00E665EA" w:rsidP="00E665EA">
            <w:pPr>
              <w:jc w:val="center"/>
              <w:rPr>
                <w:rFonts w:ascii="Times New Roman" w:eastAsiaTheme="minorHAnsi" w:hAnsi="Times New Roman" w:cs="Times New Roman"/>
                <w:b/>
                <w:sz w:val="24"/>
                <w:szCs w:val="24"/>
                <w:lang w:val="en-GB"/>
              </w:rPr>
            </w:pPr>
            <w:r w:rsidRPr="00FF3813">
              <w:rPr>
                <w:rStyle w:val="Strong"/>
                <w:rFonts w:ascii="Times New Roman" w:hAnsi="Times New Roman" w:cs="Times New Roman"/>
                <w:b w:val="0"/>
                <w:sz w:val="24"/>
                <w:szCs w:val="24"/>
                <w:lang w:val="en-GB"/>
              </w:rPr>
              <w:t>0.87</w:t>
            </w:r>
          </w:p>
        </w:tc>
        <w:tc>
          <w:tcPr>
            <w:tcW w:w="0" w:type="auto"/>
            <w:vAlign w:val="bottom"/>
          </w:tcPr>
          <w:p w14:paraId="491E7A3E" w14:textId="1A529AE9" w:rsidR="00E665EA" w:rsidRPr="00FF3813" w:rsidRDefault="00E665EA" w:rsidP="00E665EA">
            <w:pPr>
              <w:jc w:val="center"/>
              <w:rPr>
                <w:rFonts w:ascii="Times New Roman" w:eastAsiaTheme="minorHAnsi" w:hAnsi="Times New Roman" w:cs="Times New Roman"/>
                <w:b/>
                <w:sz w:val="24"/>
                <w:szCs w:val="24"/>
                <w:lang w:val="en-GB"/>
              </w:rPr>
            </w:pPr>
            <w:r w:rsidRPr="00FF3813">
              <w:rPr>
                <w:rStyle w:val="Strong"/>
                <w:rFonts w:ascii="Times New Roman" w:hAnsi="Times New Roman" w:cs="Times New Roman"/>
                <w:b w:val="0"/>
                <w:sz w:val="24"/>
                <w:szCs w:val="24"/>
                <w:lang w:val="en-GB"/>
              </w:rPr>
              <w:t>0.00</w:t>
            </w:r>
          </w:p>
        </w:tc>
        <w:tc>
          <w:tcPr>
            <w:tcW w:w="0" w:type="auto"/>
            <w:vAlign w:val="bottom"/>
          </w:tcPr>
          <w:p w14:paraId="3144887F" w14:textId="1942083B" w:rsidR="00E665EA" w:rsidRPr="00FF3813" w:rsidRDefault="00E665EA" w:rsidP="00E665EA">
            <w:pPr>
              <w:jc w:val="center"/>
              <w:rPr>
                <w:rFonts w:ascii="Times New Roman" w:eastAsiaTheme="minorHAnsi" w:hAnsi="Times New Roman" w:cs="Times New Roman"/>
                <w:b/>
                <w:sz w:val="24"/>
                <w:szCs w:val="24"/>
                <w:lang w:val="en-GB"/>
              </w:rPr>
            </w:pPr>
            <w:r w:rsidRPr="00FF3813">
              <w:rPr>
                <w:rStyle w:val="Strong"/>
                <w:rFonts w:ascii="Times New Roman" w:hAnsi="Times New Roman" w:cs="Times New Roman"/>
                <w:b w:val="0"/>
                <w:sz w:val="24"/>
                <w:szCs w:val="24"/>
                <w:lang w:val="en-GB"/>
              </w:rPr>
              <w:t>0.13</w:t>
            </w:r>
          </w:p>
        </w:tc>
        <w:tc>
          <w:tcPr>
            <w:tcW w:w="0" w:type="auto"/>
            <w:vAlign w:val="bottom"/>
          </w:tcPr>
          <w:p w14:paraId="2D354029" w14:textId="319B222E" w:rsidR="00E665EA" w:rsidRPr="00FF3813" w:rsidRDefault="00E665EA" w:rsidP="00E665EA">
            <w:pPr>
              <w:jc w:val="center"/>
              <w:rPr>
                <w:rFonts w:ascii="Times New Roman" w:eastAsiaTheme="minorHAnsi" w:hAnsi="Times New Roman" w:cs="Times New Roman"/>
                <w:b/>
                <w:sz w:val="24"/>
                <w:szCs w:val="24"/>
                <w:lang w:val="en-GB"/>
              </w:rPr>
            </w:pPr>
            <w:r w:rsidRPr="00FF3813">
              <w:rPr>
                <w:rStyle w:val="Strong"/>
                <w:rFonts w:ascii="Times New Roman" w:hAnsi="Times New Roman" w:cs="Times New Roman"/>
                <w:b w:val="0"/>
                <w:sz w:val="24"/>
                <w:szCs w:val="24"/>
                <w:lang w:val="en-GB"/>
              </w:rPr>
              <w:t>0.00</w:t>
            </w:r>
          </w:p>
        </w:tc>
        <w:tc>
          <w:tcPr>
            <w:tcW w:w="0" w:type="auto"/>
          </w:tcPr>
          <w:p w14:paraId="35D488A4" w14:textId="013DB6EC" w:rsidR="00E665EA" w:rsidRPr="00FF3813" w:rsidRDefault="00E665EA" w:rsidP="00E665EA">
            <w:pPr>
              <w:pStyle w:val="ListParagraph"/>
              <w:ind w:left="0"/>
              <w:jc w:val="center"/>
              <w:rPr>
                <w:rStyle w:val="Strong"/>
                <w:rFonts w:ascii="Times New Roman" w:hAnsi="Times New Roman" w:cs="Times New Roman"/>
                <w:b w:val="0"/>
                <w:sz w:val="24"/>
                <w:szCs w:val="24"/>
                <w:lang w:val="en-GB"/>
              </w:rPr>
            </w:pPr>
            <w:r w:rsidRPr="00FF3813">
              <w:rPr>
                <w:rStyle w:val="Strong"/>
                <w:rFonts w:ascii="Times New Roman" w:hAnsi="Times New Roman" w:cs="Times New Roman"/>
                <w:b w:val="0"/>
                <w:sz w:val="24"/>
                <w:szCs w:val="24"/>
                <w:lang w:val="en-GB"/>
              </w:rPr>
              <w:t>100%</w:t>
            </w:r>
          </w:p>
          <w:p w14:paraId="358AC9BB" w14:textId="77777777" w:rsidR="00E665EA" w:rsidRPr="00FF3813" w:rsidRDefault="00E665EA" w:rsidP="00E665EA">
            <w:pPr>
              <w:pStyle w:val="ListParagraph"/>
              <w:ind w:left="0"/>
              <w:jc w:val="center"/>
              <w:rPr>
                <w:rStyle w:val="Strong"/>
                <w:rFonts w:ascii="Times New Roman" w:hAnsi="Times New Roman" w:cs="Times New Roman"/>
                <w:b w:val="0"/>
                <w:sz w:val="24"/>
                <w:szCs w:val="24"/>
                <w:lang w:val="en-GB"/>
              </w:rPr>
            </w:pPr>
          </w:p>
          <w:p w14:paraId="6EEB3E6E" w14:textId="2869CFB8" w:rsidR="00E665EA" w:rsidRPr="00FF3813" w:rsidRDefault="00E665EA" w:rsidP="00E665EA">
            <w:pPr>
              <w:jc w:val="center"/>
              <w:rPr>
                <w:rFonts w:ascii="Times New Roman" w:hAnsi="Times New Roman" w:cs="Times New Roman"/>
                <w:b/>
                <w:lang w:val="en-GB"/>
              </w:rPr>
            </w:pPr>
            <w:r w:rsidRPr="00FF3813">
              <w:rPr>
                <w:rStyle w:val="Strong"/>
                <w:rFonts w:ascii="Times New Roman" w:hAnsi="Times New Roman" w:cs="Times New Roman"/>
                <w:b w:val="0"/>
                <w:sz w:val="24"/>
                <w:szCs w:val="24"/>
                <w:lang w:val="en-GB"/>
              </w:rPr>
              <w:t>100%</w:t>
            </w:r>
          </w:p>
        </w:tc>
        <w:tc>
          <w:tcPr>
            <w:tcW w:w="0" w:type="auto"/>
            <w:vAlign w:val="bottom"/>
          </w:tcPr>
          <w:p w14:paraId="51C7047C" w14:textId="414F1F0F" w:rsidR="00E665EA" w:rsidRPr="00FF3813" w:rsidRDefault="00E665EA" w:rsidP="00E665EA">
            <w:pPr>
              <w:jc w:val="center"/>
              <w:rPr>
                <w:rFonts w:ascii="Times New Roman" w:eastAsiaTheme="minorHAnsi" w:hAnsi="Times New Roman" w:cs="Times New Roman"/>
                <w:b/>
                <w:sz w:val="24"/>
                <w:szCs w:val="24"/>
                <w:lang w:val="en-GB"/>
              </w:rPr>
            </w:pPr>
            <w:r w:rsidRPr="00FF3813">
              <w:rPr>
                <w:rStyle w:val="Strong"/>
                <w:rFonts w:ascii="Times New Roman" w:hAnsi="Times New Roman" w:cs="Times New Roman"/>
                <w:b w:val="0"/>
                <w:sz w:val="24"/>
                <w:szCs w:val="24"/>
                <w:lang w:val="en-GB"/>
              </w:rPr>
              <w:t>50.5</w:t>
            </w:r>
          </w:p>
        </w:tc>
      </w:tr>
      <w:tr w:rsidR="00FF3813" w:rsidRPr="00FF3813" w14:paraId="5F38E184" w14:textId="77777777" w:rsidTr="000A5106">
        <w:trPr>
          <w:trHeight w:hRule="exact" w:val="365"/>
        </w:trPr>
        <w:tc>
          <w:tcPr>
            <w:tcW w:w="2241" w:type="dxa"/>
          </w:tcPr>
          <w:p w14:paraId="4190D434" w14:textId="77777777" w:rsidR="00E665EA" w:rsidRPr="00FF3813" w:rsidRDefault="00E665EA" w:rsidP="00E665EA">
            <w:pPr>
              <w:keepNext/>
              <w:keepLines/>
              <w:rPr>
                <w:rFonts w:ascii="Times New Roman" w:eastAsiaTheme="minorHAnsi" w:hAnsi="Times New Roman" w:cs="Times New Roman"/>
                <w:sz w:val="24"/>
                <w:szCs w:val="24"/>
                <w:lang w:val="en-GB" w:eastAsia="en-GB"/>
              </w:rPr>
            </w:pPr>
            <w:r w:rsidRPr="00FF3813">
              <w:rPr>
                <w:rFonts w:ascii="Times New Roman" w:hAnsi="Times New Roman" w:cs="Times New Roman"/>
                <w:lang w:val="en-GB" w:eastAsia="en-GB"/>
              </w:rPr>
              <w:t>Log Linear Curve</w:t>
            </w:r>
          </w:p>
        </w:tc>
        <w:tc>
          <w:tcPr>
            <w:tcW w:w="1008" w:type="dxa"/>
            <w:vAlign w:val="bottom"/>
          </w:tcPr>
          <w:p w14:paraId="6C29A07C" w14:textId="7F0757A8" w:rsidR="00E665EA" w:rsidRPr="00FF3813" w:rsidRDefault="00E665EA" w:rsidP="00E665EA">
            <w:pPr>
              <w:jc w:val="center"/>
              <w:rPr>
                <w:rFonts w:ascii="Times New Roman" w:eastAsiaTheme="minorHAnsi" w:hAnsi="Times New Roman" w:cs="Times New Roman"/>
                <w:b/>
                <w:sz w:val="24"/>
                <w:szCs w:val="24"/>
                <w:lang w:val="en-GB"/>
              </w:rPr>
            </w:pPr>
            <w:r w:rsidRPr="00FF3813">
              <w:rPr>
                <w:rStyle w:val="Strong"/>
                <w:rFonts w:ascii="Times New Roman" w:hAnsi="Times New Roman" w:cs="Times New Roman"/>
                <w:b w:val="0"/>
                <w:sz w:val="24"/>
                <w:szCs w:val="24"/>
                <w:lang w:val="en-GB"/>
              </w:rPr>
              <w:t>0.71</w:t>
            </w:r>
          </w:p>
        </w:tc>
        <w:tc>
          <w:tcPr>
            <w:tcW w:w="0" w:type="auto"/>
            <w:vAlign w:val="bottom"/>
          </w:tcPr>
          <w:p w14:paraId="13FEADD6" w14:textId="31225441" w:rsidR="00E665EA" w:rsidRPr="00FF3813" w:rsidRDefault="00E665EA" w:rsidP="00E665EA">
            <w:pPr>
              <w:jc w:val="center"/>
              <w:rPr>
                <w:rFonts w:ascii="Times New Roman" w:eastAsiaTheme="minorHAnsi" w:hAnsi="Times New Roman" w:cs="Times New Roman"/>
                <w:b/>
                <w:sz w:val="24"/>
                <w:szCs w:val="24"/>
                <w:lang w:val="en-GB"/>
              </w:rPr>
            </w:pPr>
            <w:r w:rsidRPr="00FF3813">
              <w:rPr>
                <w:rStyle w:val="Strong"/>
                <w:rFonts w:ascii="Times New Roman" w:hAnsi="Times New Roman" w:cs="Times New Roman"/>
                <w:b w:val="0"/>
                <w:sz w:val="24"/>
                <w:szCs w:val="24"/>
                <w:lang w:val="en-GB"/>
              </w:rPr>
              <w:t>0.00</w:t>
            </w:r>
          </w:p>
        </w:tc>
        <w:tc>
          <w:tcPr>
            <w:tcW w:w="0" w:type="auto"/>
            <w:vAlign w:val="bottom"/>
          </w:tcPr>
          <w:p w14:paraId="2C5F96BA" w14:textId="64CEE1A6" w:rsidR="00E665EA" w:rsidRPr="00FF3813" w:rsidRDefault="00E665EA" w:rsidP="00E665EA">
            <w:pPr>
              <w:jc w:val="center"/>
              <w:rPr>
                <w:rFonts w:ascii="Times New Roman" w:eastAsiaTheme="minorHAnsi" w:hAnsi="Times New Roman" w:cs="Times New Roman"/>
                <w:b/>
                <w:sz w:val="24"/>
                <w:szCs w:val="24"/>
                <w:lang w:val="en-GB"/>
              </w:rPr>
            </w:pPr>
            <w:r w:rsidRPr="00FF3813">
              <w:rPr>
                <w:rStyle w:val="Strong"/>
                <w:rFonts w:ascii="Times New Roman" w:hAnsi="Times New Roman" w:cs="Times New Roman"/>
                <w:b w:val="0"/>
                <w:sz w:val="24"/>
                <w:szCs w:val="24"/>
                <w:lang w:val="en-GB"/>
              </w:rPr>
              <w:t>0.28</w:t>
            </w:r>
          </w:p>
        </w:tc>
        <w:tc>
          <w:tcPr>
            <w:tcW w:w="0" w:type="auto"/>
            <w:vAlign w:val="bottom"/>
          </w:tcPr>
          <w:p w14:paraId="6A2628F2" w14:textId="530E36B1" w:rsidR="00E665EA" w:rsidRPr="00FF3813" w:rsidRDefault="00E665EA" w:rsidP="00E665EA">
            <w:pPr>
              <w:jc w:val="center"/>
              <w:rPr>
                <w:rFonts w:ascii="Times New Roman" w:eastAsiaTheme="minorHAnsi" w:hAnsi="Times New Roman" w:cs="Times New Roman"/>
                <w:b/>
                <w:sz w:val="24"/>
                <w:szCs w:val="24"/>
                <w:lang w:val="en-GB"/>
              </w:rPr>
            </w:pPr>
            <w:r w:rsidRPr="00FF3813">
              <w:rPr>
                <w:rStyle w:val="Strong"/>
                <w:rFonts w:ascii="Times New Roman" w:hAnsi="Times New Roman" w:cs="Times New Roman"/>
                <w:b w:val="0"/>
                <w:sz w:val="24"/>
                <w:szCs w:val="24"/>
                <w:lang w:val="en-GB"/>
              </w:rPr>
              <w:t>0.01</w:t>
            </w:r>
          </w:p>
        </w:tc>
        <w:tc>
          <w:tcPr>
            <w:tcW w:w="0" w:type="auto"/>
          </w:tcPr>
          <w:p w14:paraId="4D8CC96C" w14:textId="31F24E00" w:rsidR="00E665EA" w:rsidRPr="00FF3813" w:rsidRDefault="00E665EA" w:rsidP="00E665EA">
            <w:pPr>
              <w:pStyle w:val="ListParagraph"/>
              <w:ind w:left="0"/>
              <w:jc w:val="center"/>
              <w:rPr>
                <w:rStyle w:val="Strong"/>
                <w:rFonts w:ascii="Times New Roman" w:hAnsi="Times New Roman" w:cs="Times New Roman"/>
                <w:b w:val="0"/>
                <w:sz w:val="24"/>
                <w:szCs w:val="24"/>
                <w:lang w:val="en-GB"/>
              </w:rPr>
            </w:pPr>
            <w:r w:rsidRPr="00FF3813">
              <w:rPr>
                <w:rStyle w:val="Strong"/>
                <w:rFonts w:ascii="Times New Roman" w:hAnsi="Times New Roman" w:cs="Times New Roman"/>
                <w:b w:val="0"/>
                <w:sz w:val="24"/>
                <w:szCs w:val="24"/>
                <w:lang w:val="en-GB"/>
              </w:rPr>
              <w:t>99%</w:t>
            </w:r>
          </w:p>
          <w:p w14:paraId="2D1821DB" w14:textId="77777777" w:rsidR="00E665EA" w:rsidRPr="00FF3813" w:rsidRDefault="00E665EA" w:rsidP="00E665EA">
            <w:pPr>
              <w:pStyle w:val="ListParagraph"/>
              <w:ind w:left="0"/>
              <w:jc w:val="center"/>
              <w:rPr>
                <w:rStyle w:val="Strong"/>
                <w:rFonts w:ascii="Times New Roman" w:hAnsi="Times New Roman" w:cs="Times New Roman"/>
                <w:b w:val="0"/>
                <w:sz w:val="24"/>
                <w:szCs w:val="24"/>
                <w:lang w:val="en-GB"/>
              </w:rPr>
            </w:pPr>
          </w:p>
          <w:p w14:paraId="54FDC1C6" w14:textId="11D79E6F" w:rsidR="00E665EA" w:rsidRPr="00FF3813" w:rsidRDefault="00E665EA" w:rsidP="00E665EA">
            <w:pPr>
              <w:jc w:val="center"/>
              <w:rPr>
                <w:rFonts w:ascii="Times New Roman" w:hAnsi="Times New Roman" w:cs="Times New Roman"/>
                <w:b/>
                <w:lang w:val="en-GB"/>
              </w:rPr>
            </w:pPr>
            <w:r w:rsidRPr="00FF3813">
              <w:rPr>
                <w:rStyle w:val="Strong"/>
                <w:rFonts w:ascii="Times New Roman" w:hAnsi="Times New Roman" w:cs="Times New Roman"/>
                <w:b w:val="0"/>
                <w:sz w:val="24"/>
                <w:szCs w:val="24"/>
                <w:lang w:val="en-GB"/>
              </w:rPr>
              <w:t>99%</w:t>
            </w:r>
          </w:p>
        </w:tc>
        <w:tc>
          <w:tcPr>
            <w:tcW w:w="0" w:type="auto"/>
            <w:vAlign w:val="bottom"/>
          </w:tcPr>
          <w:p w14:paraId="25FFBE6B" w14:textId="67000F80" w:rsidR="00E665EA" w:rsidRPr="00FF3813" w:rsidRDefault="00E665EA" w:rsidP="00E665EA">
            <w:pPr>
              <w:jc w:val="center"/>
              <w:rPr>
                <w:rFonts w:ascii="Times New Roman" w:eastAsiaTheme="minorHAnsi" w:hAnsi="Times New Roman" w:cs="Times New Roman"/>
                <w:b/>
                <w:sz w:val="24"/>
                <w:szCs w:val="24"/>
                <w:lang w:val="en-GB"/>
              </w:rPr>
            </w:pPr>
            <w:r w:rsidRPr="00FF3813">
              <w:rPr>
                <w:rStyle w:val="Strong"/>
                <w:rFonts w:ascii="Times New Roman" w:hAnsi="Times New Roman" w:cs="Times New Roman"/>
                <w:b w:val="0"/>
                <w:sz w:val="24"/>
                <w:szCs w:val="24"/>
                <w:lang w:val="en-GB"/>
              </w:rPr>
              <w:t>53.5</w:t>
            </w:r>
          </w:p>
        </w:tc>
      </w:tr>
      <w:tr w:rsidR="00E956CB" w:rsidRPr="00FF3813" w14:paraId="239E824C" w14:textId="77777777" w:rsidTr="000A5106">
        <w:trPr>
          <w:trHeight w:hRule="exact" w:val="343"/>
        </w:trPr>
        <w:tc>
          <w:tcPr>
            <w:tcW w:w="2241" w:type="dxa"/>
          </w:tcPr>
          <w:p w14:paraId="24306C35" w14:textId="77777777" w:rsidR="00E665EA" w:rsidRPr="00FF3813" w:rsidRDefault="00E665EA" w:rsidP="00E665EA">
            <w:pPr>
              <w:keepNext/>
              <w:keepLines/>
              <w:rPr>
                <w:rFonts w:ascii="Times New Roman" w:eastAsiaTheme="minorHAnsi" w:hAnsi="Times New Roman" w:cs="Times New Roman"/>
                <w:sz w:val="24"/>
                <w:szCs w:val="24"/>
                <w:lang w:val="en-GB" w:eastAsia="en-GB"/>
              </w:rPr>
            </w:pPr>
            <w:r w:rsidRPr="00FF3813">
              <w:rPr>
                <w:rFonts w:ascii="Times New Roman" w:hAnsi="Times New Roman" w:cs="Times New Roman"/>
                <w:lang w:val="en-GB" w:eastAsia="en-GB"/>
              </w:rPr>
              <w:t>U Shaped Curve</w:t>
            </w:r>
          </w:p>
        </w:tc>
        <w:tc>
          <w:tcPr>
            <w:tcW w:w="1008" w:type="dxa"/>
            <w:vAlign w:val="bottom"/>
          </w:tcPr>
          <w:p w14:paraId="70B3EC44" w14:textId="5455EFE5" w:rsidR="00E665EA" w:rsidRPr="00FF3813" w:rsidRDefault="00E665EA" w:rsidP="00E665EA">
            <w:pPr>
              <w:jc w:val="center"/>
              <w:rPr>
                <w:rFonts w:ascii="Times New Roman" w:eastAsiaTheme="minorHAnsi" w:hAnsi="Times New Roman" w:cs="Times New Roman"/>
                <w:b/>
                <w:sz w:val="24"/>
                <w:szCs w:val="24"/>
                <w:lang w:val="en-GB"/>
              </w:rPr>
            </w:pPr>
            <w:r w:rsidRPr="00FF3813">
              <w:rPr>
                <w:rStyle w:val="Strong"/>
                <w:rFonts w:ascii="Times New Roman" w:hAnsi="Times New Roman" w:cs="Times New Roman"/>
                <w:b w:val="0"/>
                <w:sz w:val="24"/>
                <w:szCs w:val="24"/>
                <w:lang w:val="en-GB"/>
              </w:rPr>
              <w:t>0.18</w:t>
            </w:r>
          </w:p>
        </w:tc>
        <w:tc>
          <w:tcPr>
            <w:tcW w:w="0" w:type="auto"/>
            <w:vAlign w:val="bottom"/>
          </w:tcPr>
          <w:p w14:paraId="417BE3B1" w14:textId="75EB85A9" w:rsidR="00E665EA" w:rsidRPr="00FF3813" w:rsidRDefault="00E665EA" w:rsidP="00E665EA">
            <w:pPr>
              <w:jc w:val="center"/>
              <w:rPr>
                <w:rFonts w:ascii="Times New Roman" w:eastAsiaTheme="minorHAnsi" w:hAnsi="Times New Roman" w:cs="Times New Roman"/>
                <w:b/>
                <w:sz w:val="24"/>
                <w:szCs w:val="24"/>
                <w:lang w:val="en-GB"/>
              </w:rPr>
            </w:pPr>
            <w:r w:rsidRPr="00FF3813">
              <w:rPr>
                <w:rStyle w:val="Strong"/>
                <w:rFonts w:ascii="Times New Roman" w:hAnsi="Times New Roman" w:cs="Times New Roman"/>
                <w:b w:val="0"/>
                <w:sz w:val="24"/>
                <w:szCs w:val="24"/>
                <w:lang w:val="en-GB"/>
              </w:rPr>
              <w:t>0.00</w:t>
            </w:r>
          </w:p>
        </w:tc>
        <w:tc>
          <w:tcPr>
            <w:tcW w:w="0" w:type="auto"/>
            <w:vAlign w:val="bottom"/>
          </w:tcPr>
          <w:p w14:paraId="48DAC1DC" w14:textId="59F45989" w:rsidR="00E665EA" w:rsidRPr="00FF3813" w:rsidRDefault="00E665EA" w:rsidP="00E665EA">
            <w:pPr>
              <w:jc w:val="center"/>
              <w:rPr>
                <w:rFonts w:ascii="Times New Roman" w:eastAsiaTheme="minorHAnsi" w:hAnsi="Times New Roman" w:cs="Times New Roman"/>
                <w:b/>
                <w:sz w:val="24"/>
                <w:szCs w:val="24"/>
                <w:lang w:val="en-GB"/>
              </w:rPr>
            </w:pPr>
            <w:r w:rsidRPr="00FF3813">
              <w:rPr>
                <w:rStyle w:val="Strong"/>
                <w:rFonts w:ascii="Times New Roman" w:hAnsi="Times New Roman" w:cs="Times New Roman"/>
                <w:b w:val="0"/>
                <w:sz w:val="24"/>
                <w:szCs w:val="24"/>
                <w:lang w:val="en-GB"/>
              </w:rPr>
              <w:t>0.41</w:t>
            </w:r>
          </w:p>
        </w:tc>
        <w:tc>
          <w:tcPr>
            <w:tcW w:w="0" w:type="auto"/>
            <w:vAlign w:val="bottom"/>
          </w:tcPr>
          <w:p w14:paraId="0B4BF67B" w14:textId="5A195ABF" w:rsidR="00E665EA" w:rsidRPr="00FF3813" w:rsidRDefault="00E665EA" w:rsidP="00E665EA">
            <w:pPr>
              <w:jc w:val="center"/>
              <w:rPr>
                <w:rFonts w:ascii="Times New Roman" w:eastAsiaTheme="minorHAnsi" w:hAnsi="Times New Roman" w:cs="Times New Roman"/>
                <w:b/>
                <w:sz w:val="24"/>
                <w:szCs w:val="24"/>
                <w:lang w:val="en-GB"/>
              </w:rPr>
            </w:pPr>
            <w:r w:rsidRPr="00FF3813">
              <w:rPr>
                <w:rStyle w:val="Strong"/>
                <w:rFonts w:ascii="Times New Roman" w:hAnsi="Times New Roman" w:cs="Times New Roman"/>
                <w:b w:val="0"/>
                <w:sz w:val="24"/>
                <w:szCs w:val="24"/>
                <w:lang w:val="en-GB"/>
              </w:rPr>
              <w:t>0.40</w:t>
            </w:r>
          </w:p>
        </w:tc>
        <w:tc>
          <w:tcPr>
            <w:tcW w:w="0" w:type="auto"/>
          </w:tcPr>
          <w:p w14:paraId="3CBDFE82" w14:textId="5FDD2C3F" w:rsidR="00E665EA" w:rsidRPr="00FF3813" w:rsidRDefault="00E665EA" w:rsidP="00E665EA">
            <w:pPr>
              <w:pStyle w:val="ListParagraph"/>
              <w:ind w:left="0"/>
              <w:jc w:val="center"/>
              <w:rPr>
                <w:rStyle w:val="Strong"/>
                <w:rFonts w:ascii="Times New Roman" w:hAnsi="Times New Roman" w:cs="Times New Roman"/>
                <w:b w:val="0"/>
                <w:sz w:val="24"/>
                <w:szCs w:val="24"/>
                <w:lang w:val="en-GB"/>
              </w:rPr>
            </w:pPr>
            <w:r w:rsidRPr="00FF3813">
              <w:rPr>
                <w:rStyle w:val="Strong"/>
                <w:rFonts w:ascii="Times New Roman" w:hAnsi="Times New Roman" w:cs="Times New Roman"/>
                <w:b w:val="0"/>
                <w:sz w:val="24"/>
                <w:szCs w:val="24"/>
                <w:lang w:val="en-GB"/>
              </w:rPr>
              <w:t>59%</w:t>
            </w:r>
          </w:p>
          <w:p w14:paraId="5FD9A6AE" w14:textId="77777777" w:rsidR="00E665EA" w:rsidRPr="00FF3813" w:rsidRDefault="00E665EA" w:rsidP="00E665EA">
            <w:pPr>
              <w:pStyle w:val="ListParagraph"/>
              <w:ind w:left="0"/>
              <w:jc w:val="center"/>
              <w:rPr>
                <w:rStyle w:val="Strong"/>
                <w:rFonts w:ascii="Times New Roman" w:hAnsi="Times New Roman" w:cs="Times New Roman"/>
                <w:b w:val="0"/>
                <w:sz w:val="24"/>
                <w:szCs w:val="24"/>
                <w:lang w:val="en-GB"/>
              </w:rPr>
            </w:pPr>
          </w:p>
          <w:p w14:paraId="7C3B9330" w14:textId="3BDC38CD" w:rsidR="00E665EA" w:rsidRPr="00FF3813" w:rsidRDefault="00E665EA" w:rsidP="00E665EA">
            <w:pPr>
              <w:jc w:val="center"/>
              <w:rPr>
                <w:rFonts w:ascii="Times New Roman" w:hAnsi="Times New Roman" w:cs="Times New Roman"/>
                <w:b/>
                <w:lang w:val="en-GB"/>
              </w:rPr>
            </w:pPr>
            <w:r w:rsidRPr="00FF3813">
              <w:rPr>
                <w:rStyle w:val="Strong"/>
                <w:rFonts w:ascii="Times New Roman" w:hAnsi="Times New Roman" w:cs="Times New Roman"/>
                <w:b w:val="0"/>
                <w:sz w:val="24"/>
                <w:szCs w:val="24"/>
                <w:lang w:val="en-GB"/>
              </w:rPr>
              <w:t>59%</w:t>
            </w:r>
          </w:p>
        </w:tc>
        <w:tc>
          <w:tcPr>
            <w:tcW w:w="0" w:type="auto"/>
            <w:vAlign w:val="bottom"/>
          </w:tcPr>
          <w:p w14:paraId="148A95B8" w14:textId="50CA1A5C" w:rsidR="00E665EA" w:rsidRPr="00FF3813" w:rsidRDefault="00E665EA" w:rsidP="00E665EA">
            <w:pPr>
              <w:jc w:val="center"/>
              <w:rPr>
                <w:rFonts w:ascii="Times New Roman" w:eastAsiaTheme="minorHAnsi" w:hAnsi="Times New Roman" w:cs="Times New Roman"/>
                <w:b/>
                <w:sz w:val="24"/>
                <w:szCs w:val="24"/>
                <w:lang w:val="en-GB"/>
              </w:rPr>
            </w:pPr>
            <w:r w:rsidRPr="00FF3813">
              <w:rPr>
                <w:rStyle w:val="Strong"/>
                <w:rFonts w:ascii="Times New Roman" w:hAnsi="Times New Roman" w:cs="Times New Roman"/>
                <w:b w:val="0"/>
                <w:sz w:val="24"/>
                <w:szCs w:val="24"/>
                <w:lang w:val="en-GB"/>
              </w:rPr>
              <w:t>61.2</w:t>
            </w:r>
          </w:p>
        </w:tc>
      </w:tr>
    </w:tbl>
    <w:p w14:paraId="08A649C2" w14:textId="77777777" w:rsidR="00E665EA" w:rsidRPr="00FF3813" w:rsidRDefault="00E665EA" w:rsidP="0035572E">
      <w:pPr>
        <w:keepNext/>
        <w:keepLines/>
        <w:spacing w:before="120" w:after="0" w:line="240" w:lineRule="auto"/>
        <w:jc w:val="both"/>
        <w:rPr>
          <w:lang w:val="en-GB"/>
        </w:rPr>
      </w:pPr>
    </w:p>
    <w:p w14:paraId="5D627D01" w14:textId="5056AD50" w:rsidR="002B071A" w:rsidRPr="00FF3813" w:rsidRDefault="002B071A" w:rsidP="002B071A">
      <w:pPr>
        <w:keepNext/>
        <w:keepLines/>
        <w:spacing w:before="120" w:after="0" w:line="480" w:lineRule="auto"/>
        <w:jc w:val="both"/>
      </w:pPr>
      <w:r w:rsidRPr="00FF3813">
        <w:rPr>
          <w:lang w:eastAsia="en-GB"/>
        </w:rPr>
        <w:t>The probabilit</w:t>
      </w:r>
      <w:r w:rsidR="00024DE6" w:rsidRPr="00FF3813">
        <w:rPr>
          <w:lang w:eastAsia="en-GB"/>
        </w:rPr>
        <w:t>ies</w:t>
      </w:r>
      <w:r w:rsidRPr="00FF3813">
        <w:rPr>
          <w:lang w:eastAsia="en-GB"/>
        </w:rPr>
        <w:t xml:space="preserve"> of success, as </w:t>
      </w:r>
      <w:r w:rsidR="008C7F86" w:rsidRPr="00FF3813">
        <w:rPr>
          <w:lang w:eastAsia="en-GB"/>
        </w:rPr>
        <w:t xml:space="preserve">a </w:t>
      </w:r>
      <w:r w:rsidRPr="00FF3813">
        <w:rPr>
          <w:lang w:eastAsia="en-GB"/>
        </w:rPr>
        <w:t>measure of posterior probabilit</w:t>
      </w:r>
      <w:r w:rsidR="008C7F86" w:rsidRPr="00FF3813">
        <w:rPr>
          <w:lang w:eastAsia="en-GB"/>
        </w:rPr>
        <w:t>ies</w:t>
      </w:r>
      <w:r w:rsidRPr="00FF3813">
        <w:rPr>
          <w:lang w:eastAsia="en-GB"/>
        </w:rPr>
        <w:t xml:space="preserve"> of treatment effect (difference between treatment and placebo) </w:t>
      </w:r>
      <w:r w:rsidR="00024DE6" w:rsidRPr="00FF3813">
        <w:rPr>
          <w:lang w:eastAsia="en-GB"/>
        </w:rPr>
        <w:t xml:space="preserve">are </w:t>
      </w:r>
      <w:r w:rsidRPr="00FF3813">
        <w:rPr>
          <w:lang w:eastAsia="en-GB"/>
        </w:rPr>
        <w:t xml:space="preserve">greater than zero, increased </w:t>
      </w:r>
      <w:r w:rsidR="00024DE6" w:rsidRPr="00FF3813">
        <w:rPr>
          <w:lang w:eastAsia="en-GB"/>
        </w:rPr>
        <w:t>for</w:t>
      </w:r>
      <w:r w:rsidRPr="00FF3813">
        <w:rPr>
          <w:lang w:eastAsia="en-GB"/>
        </w:rPr>
        <w:t xml:space="preserve"> all dose response curves with 100%, 99%, 59% success if the dose response follows a </w:t>
      </w:r>
      <w:r w:rsidRPr="00FF3813">
        <w:rPr>
          <w:i/>
          <w:lang w:eastAsia="en-GB"/>
        </w:rPr>
        <w:t>Emax</w:t>
      </w:r>
      <w:r w:rsidRPr="00FF3813">
        <w:rPr>
          <w:lang w:eastAsia="en-GB"/>
        </w:rPr>
        <w:t xml:space="preserve"> model, Loglinear model and U-shaped curve</w:t>
      </w:r>
      <w:r w:rsidR="00024DE6" w:rsidRPr="00FF3813">
        <w:rPr>
          <w:lang w:eastAsia="en-GB"/>
        </w:rPr>
        <w:t xml:space="preserve"> respectively</w:t>
      </w:r>
      <w:r w:rsidRPr="00FF3813">
        <w:rPr>
          <w:lang w:eastAsia="en-GB"/>
        </w:rPr>
        <w:t xml:space="preserve">.   The type I error rate is inflated to </w:t>
      </w:r>
      <w:r w:rsidR="00024DE6" w:rsidRPr="00FF3813">
        <w:rPr>
          <w:lang w:eastAsia="en-GB"/>
        </w:rPr>
        <w:t xml:space="preserve">for </w:t>
      </w:r>
      <w:r w:rsidRPr="00FF3813">
        <w:rPr>
          <w:lang w:eastAsia="en-GB"/>
        </w:rPr>
        <w:t xml:space="preserve">8% in </w:t>
      </w:r>
      <w:r w:rsidRPr="00FF3813">
        <w:rPr>
          <w:i/>
          <w:lang w:eastAsia="en-GB"/>
        </w:rPr>
        <w:t>Emax</w:t>
      </w:r>
      <w:r w:rsidRPr="00FF3813">
        <w:rPr>
          <w:lang w:eastAsia="en-GB"/>
        </w:rPr>
        <w:t xml:space="preserve"> model with </w:t>
      </w:r>
      <w:r w:rsidR="00024DE6" w:rsidRPr="00FF3813">
        <w:rPr>
          <w:lang w:eastAsia="en-GB"/>
        </w:rPr>
        <w:t>an</w:t>
      </w:r>
      <w:r w:rsidRPr="00FF3813">
        <w:rPr>
          <w:lang w:eastAsia="en-GB"/>
        </w:rPr>
        <w:t xml:space="preserve"> informative prior.   This inflated type I error rate </w:t>
      </w:r>
      <w:r w:rsidRPr="00FF3813">
        <w:t xml:space="preserve">would need to be communicated to the study team who may consider this to be too high a development risk.  </w:t>
      </w:r>
    </w:p>
    <w:p w14:paraId="266265C2" w14:textId="77777777" w:rsidR="002B071A" w:rsidRPr="00FF3813" w:rsidRDefault="002B071A" w:rsidP="00EC2ACB">
      <w:pPr>
        <w:keepNext/>
        <w:keepLines/>
        <w:spacing w:before="120" w:after="0" w:line="480" w:lineRule="auto"/>
        <w:jc w:val="both"/>
      </w:pPr>
      <w:r w:rsidRPr="00FF3813">
        <w:rPr>
          <w:lang w:eastAsia="en-GB"/>
        </w:rPr>
        <w:lastRenderedPageBreak/>
        <w:t>Additional simulations for the NDLM model were performed</w:t>
      </w:r>
      <w:r w:rsidRPr="00FF3813">
        <w:t xml:space="preserve"> to examine the impact of informative prior on the half adaptive design (Scenario 3) and are displayed below with two prior choices a) the evolution variance has prior of Inverse Gamma (IG) distribution (IG(0.5,0.5)) and b) IG(2,4).   </w:t>
      </w:r>
    </w:p>
    <w:p w14:paraId="1595DC7A" w14:textId="4B4979DA" w:rsidR="0035572E" w:rsidRPr="00FF3813" w:rsidRDefault="002B071A" w:rsidP="00B12C97">
      <w:pPr>
        <w:spacing w:line="480" w:lineRule="auto"/>
        <w:jc w:val="both"/>
        <w:rPr>
          <w:lang w:val="en-GB"/>
        </w:rPr>
      </w:pPr>
      <w:r w:rsidRPr="00FF3813">
        <w:t xml:space="preserve">The additional simulations seem to show that the NDLM model fitting is sensitive to the choice of evolution variance (W) and the probably of success and type I error are impacted by the choice of priors such that with an informative prior, </w:t>
      </w:r>
      <w:r w:rsidR="00024DE6" w:rsidRPr="00FF3813">
        <w:t xml:space="preserve">the </w:t>
      </w:r>
      <w:r w:rsidRPr="00FF3813">
        <w:t xml:space="preserve">type I error was reduced to 7% with little impact of the probability of success in other dose response curve.  These considerations </w:t>
      </w:r>
      <w:r w:rsidR="008C7F86" w:rsidRPr="00FF3813">
        <w:t xml:space="preserve">would also </w:t>
      </w:r>
      <w:r w:rsidRPr="00FF3813">
        <w:t xml:space="preserve">need to be weighed up by the study team.  If the Type I error is important then the priors may be further investigated to reduce these to an acceptable level. </w:t>
      </w:r>
    </w:p>
    <w:p w14:paraId="5485AF7C" w14:textId="77777777" w:rsidR="008D5D47" w:rsidRPr="00FF3813" w:rsidRDefault="008D5D47" w:rsidP="008D5D47">
      <w:pPr>
        <w:pStyle w:val="Style2"/>
        <w:spacing w:before="120" w:line="240" w:lineRule="auto"/>
        <w:rPr>
          <w:noProof w:val="0"/>
          <w:lang w:val="en-GB"/>
        </w:rPr>
      </w:pPr>
    </w:p>
    <w:p w14:paraId="48F80C74" w14:textId="02CD0FF2" w:rsidR="0035572E" w:rsidRPr="00FF3813" w:rsidRDefault="0035572E" w:rsidP="00455294">
      <w:pPr>
        <w:pStyle w:val="ListParagraph"/>
        <w:keepNext/>
        <w:keepLines/>
        <w:spacing w:before="120" w:after="0" w:line="240" w:lineRule="auto"/>
        <w:ind w:left="0"/>
        <w:jc w:val="both"/>
        <w:rPr>
          <w:rFonts w:ascii="Times New Roman" w:hAnsi="Times New Roman"/>
          <w:sz w:val="24"/>
          <w:szCs w:val="24"/>
          <w:lang w:val="en-GB"/>
        </w:rPr>
      </w:pPr>
      <w:r w:rsidRPr="00FF3813">
        <w:rPr>
          <w:rFonts w:ascii="Times New Roman" w:hAnsi="Times New Roman"/>
          <w:sz w:val="24"/>
          <w:szCs w:val="24"/>
          <w:lang w:val="en-GB" w:eastAsia="en-GB"/>
        </w:rPr>
        <w:t xml:space="preserve">Table </w:t>
      </w:r>
      <w:r w:rsidR="00B70A0A" w:rsidRPr="00FF3813">
        <w:rPr>
          <w:rFonts w:ascii="Times New Roman" w:hAnsi="Times New Roman"/>
          <w:sz w:val="24"/>
          <w:szCs w:val="24"/>
          <w:lang w:val="en-GB" w:eastAsia="en-GB"/>
        </w:rPr>
        <w:t>6.1</w:t>
      </w:r>
      <w:r w:rsidRPr="00FF3813">
        <w:rPr>
          <w:rFonts w:ascii="Times New Roman" w:hAnsi="Times New Roman"/>
          <w:sz w:val="24"/>
          <w:szCs w:val="24"/>
          <w:lang w:val="en-GB" w:eastAsia="en-GB"/>
        </w:rPr>
        <w:t xml:space="preserve">7 Probability of success and failures at interim and final analysis with Bayesian </w:t>
      </w:r>
      <w:r w:rsidRPr="00FF3813">
        <w:rPr>
          <w:rFonts w:ascii="Times New Roman" w:hAnsi="Times New Roman"/>
          <w:i/>
          <w:sz w:val="24"/>
          <w:szCs w:val="24"/>
          <w:lang w:val="en-GB" w:eastAsia="en-GB"/>
        </w:rPr>
        <w:t>NDLM</w:t>
      </w:r>
      <w:r w:rsidRPr="00FF3813">
        <w:rPr>
          <w:rFonts w:ascii="Times New Roman" w:hAnsi="Times New Roman"/>
          <w:sz w:val="24"/>
          <w:szCs w:val="24"/>
          <w:lang w:val="en-GB" w:eastAsia="en-GB"/>
        </w:rPr>
        <w:t xml:space="preserve"> model with informative prior </w:t>
      </w:r>
      <w:r w:rsidRPr="00FF3813">
        <w:rPr>
          <w:rFonts w:ascii="Times New Roman" w:hAnsi="Times New Roman"/>
          <w:sz w:val="24"/>
          <w:szCs w:val="24"/>
          <w:lang w:val="en-GB"/>
        </w:rPr>
        <w:t>in the half adaptive design (Scenario 3)</w:t>
      </w:r>
    </w:p>
    <w:p w14:paraId="0FE97063" w14:textId="77777777" w:rsidR="00455294" w:rsidRPr="00FF3813" w:rsidRDefault="00455294" w:rsidP="00455294">
      <w:pPr>
        <w:pStyle w:val="ListParagraph"/>
        <w:keepNext/>
        <w:keepLines/>
        <w:spacing w:before="120" w:after="0" w:line="240" w:lineRule="auto"/>
        <w:ind w:left="0"/>
        <w:jc w:val="both"/>
        <w:rPr>
          <w:rFonts w:ascii="Times New Roman" w:hAnsi="Times New Roman"/>
          <w:sz w:val="24"/>
          <w:szCs w:val="24"/>
          <w:lang w:val="en-GB" w:eastAsia="en-GB"/>
        </w:rPr>
      </w:pPr>
    </w:p>
    <w:p w14:paraId="6F029A13" w14:textId="7EF1D4D0" w:rsidR="0035572E" w:rsidRPr="00FF3813" w:rsidRDefault="0035572E" w:rsidP="0035572E">
      <w:pPr>
        <w:pStyle w:val="ListParagraph"/>
        <w:keepNext/>
        <w:keepLines/>
        <w:spacing w:before="120" w:after="0" w:line="480" w:lineRule="auto"/>
        <w:ind w:left="0"/>
        <w:jc w:val="both"/>
        <w:rPr>
          <w:rFonts w:ascii="Times New Roman" w:hAnsi="Times New Roman"/>
          <w:sz w:val="24"/>
          <w:szCs w:val="24"/>
          <w:lang w:val="en-GB" w:eastAsia="en-GB"/>
        </w:rPr>
      </w:pPr>
      <w:r w:rsidRPr="00FF3813">
        <w:rPr>
          <w:rFonts w:ascii="Times New Roman" w:hAnsi="Times New Roman"/>
          <w:sz w:val="24"/>
          <w:szCs w:val="24"/>
          <w:lang w:val="en-GB" w:eastAsia="en-GB"/>
        </w:rPr>
        <w:t xml:space="preserve">a) </w:t>
      </w:r>
      <w:r w:rsidR="00D25FAD" w:rsidRPr="00FF3813">
        <w:rPr>
          <w:rFonts w:ascii="Times New Roman" w:hAnsi="Times New Roman"/>
          <w:sz w:val="24"/>
          <w:szCs w:val="24"/>
          <w:lang w:val="en-GB" w:eastAsia="en-GB"/>
        </w:rPr>
        <w:t>E</w:t>
      </w:r>
      <w:r w:rsidRPr="00FF3813">
        <w:rPr>
          <w:rFonts w:ascii="Times New Roman" w:hAnsi="Times New Roman"/>
          <w:sz w:val="24"/>
          <w:szCs w:val="24"/>
          <w:lang w:val="en-GB"/>
        </w:rPr>
        <w:t>volution variance</w:t>
      </w:r>
      <w:r w:rsidRPr="00FF3813">
        <w:rPr>
          <w:rFonts w:ascii="Times New Roman" w:hAnsi="Times New Roman"/>
          <w:sz w:val="24"/>
          <w:szCs w:val="24"/>
          <w:lang w:val="en-GB" w:eastAsia="en-GB"/>
        </w:rPr>
        <w:t xml:space="preserve"> ~IG(0.5,0.5), initial dose ~N(-0.5, 1.2*1.2)</w:t>
      </w:r>
    </w:p>
    <w:tbl>
      <w:tblPr>
        <w:tblStyle w:val="TableGrid"/>
        <w:tblW w:w="0" w:type="auto"/>
        <w:tblLook w:val="04A0" w:firstRow="1" w:lastRow="0" w:firstColumn="1" w:lastColumn="0" w:noHBand="0" w:noVBand="1"/>
      </w:tblPr>
      <w:tblGrid>
        <w:gridCol w:w="2241"/>
        <w:gridCol w:w="1008"/>
        <w:gridCol w:w="1157"/>
        <w:gridCol w:w="1226"/>
        <w:gridCol w:w="1140"/>
        <w:gridCol w:w="1270"/>
        <w:gridCol w:w="1308"/>
      </w:tblGrid>
      <w:tr w:rsidR="00FF3813" w:rsidRPr="00FF3813" w14:paraId="6C35D0EB" w14:textId="77777777" w:rsidTr="0035572E">
        <w:trPr>
          <w:trHeight w:val="287"/>
        </w:trPr>
        <w:tc>
          <w:tcPr>
            <w:tcW w:w="2241" w:type="dxa"/>
            <w:vMerge w:val="restart"/>
          </w:tcPr>
          <w:p w14:paraId="51DDC63C" w14:textId="77777777" w:rsidR="0035572E" w:rsidRPr="00FF3813" w:rsidRDefault="0035572E" w:rsidP="0035572E">
            <w:pPr>
              <w:keepNext/>
              <w:keepLines/>
              <w:rPr>
                <w:rFonts w:ascii="Times New Roman" w:eastAsiaTheme="minorHAnsi" w:hAnsi="Times New Roman" w:cs="Times New Roman"/>
                <w:sz w:val="24"/>
                <w:szCs w:val="24"/>
                <w:lang w:val="en-GB" w:eastAsia="en-GB"/>
              </w:rPr>
            </w:pPr>
            <w:r w:rsidRPr="00FF3813">
              <w:rPr>
                <w:rFonts w:ascii="Times New Roman" w:hAnsi="Times New Roman" w:cs="Times New Roman"/>
                <w:lang w:val="en-GB" w:eastAsia="en-GB"/>
              </w:rPr>
              <w:t>True Dose Response</w:t>
            </w:r>
          </w:p>
        </w:tc>
        <w:tc>
          <w:tcPr>
            <w:tcW w:w="7335" w:type="dxa"/>
            <w:gridSpan w:val="6"/>
          </w:tcPr>
          <w:p w14:paraId="440AC509" w14:textId="77777777" w:rsidR="0035572E" w:rsidRPr="00FF3813" w:rsidRDefault="0035572E" w:rsidP="0035572E">
            <w:pPr>
              <w:keepNext/>
              <w:keepLines/>
              <w:jc w:val="center"/>
              <w:rPr>
                <w:rFonts w:ascii="Times New Roman" w:eastAsiaTheme="minorHAnsi" w:hAnsi="Times New Roman" w:cs="Times New Roman"/>
                <w:sz w:val="24"/>
                <w:szCs w:val="24"/>
                <w:lang w:val="en-GB" w:eastAsia="en-GB"/>
              </w:rPr>
            </w:pPr>
            <w:r w:rsidRPr="00FF3813">
              <w:rPr>
                <w:rFonts w:ascii="Times New Roman" w:hAnsi="Times New Roman" w:cs="Times New Roman"/>
                <w:lang w:val="en-GB" w:eastAsia="en-GB"/>
              </w:rPr>
              <w:t>Bayesian NDLM model</w:t>
            </w:r>
          </w:p>
        </w:tc>
      </w:tr>
      <w:tr w:rsidR="00FF3813" w:rsidRPr="00FF3813" w14:paraId="2C30F99E" w14:textId="77777777" w:rsidTr="0035572E">
        <w:trPr>
          <w:trHeight w:val="861"/>
        </w:trPr>
        <w:tc>
          <w:tcPr>
            <w:tcW w:w="2241" w:type="dxa"/>
            <w:vMerge/>
          </w:tcPr>
          <w:p w14:paraId="679CC1BA" w14:textId="77777777" w:rsidR="0035572E" w:rsidRPr="00FF3813" w:rsidRDefault="0035572E" w:rsidP="0035572E">
            <w:pPr>
              <w:keepNext/>
              <w:keepLines/>
              <w:rPr>
                <w:rFonts w:ascii="Times New Roman" w:eastAsiaTheme="minorHAnsi" w:hAnsi="Times New Roman" w:cs="Times New Roman"/>
                <w:sz w:val="24"/>
                <w:szCs w:val="24"/>
                <w:lang w:val="en-GB" w:eastAsia="en-GB"/>
              </w:rPr>
            </w:pPr>
          </w:p>
        </w:tc>
        <w:tc>
          <w:tcPr>
            <w:tcW w:w="1008" w:type="dxa"/>
          </w:tcPr>
          <w:p w14:paraId="03C0EE3E" w14:textId="77777777" w:rsidR="0035572E" w:rsidRPr="00FF3813" w:rsidRDefault="0035572E" w:rsidP="0035572E">
            <w:pPr>
              <w:keepNext/>
              <w:keepLines/>
              <w:jc w:val="center"/>
              <w:rPr>
                <w:rFonts w:ascii="Times New Roman" w:eastAsiaTheme="minorHAnsi" w:hAnsi="Times New Roman" w:cs="Times New Roman"/>
                <w:sz w:val="24"/>
                <w:szCs w:val="24"/>
                <w:lang w:val="en-GB" w:eastAsia="en-GB"/>
              </w:rPr>
            </w:pPr>
            <w:r w:rsidRPr="00FF3813">
              <w:rPr>
                <w:rFonts w:ascii="Times New Roman" w:hAnsi="Times New Roman" w:cs="Times New Roman"/>
                <w:lang w:val="en-GB" w:eastAsia="en-GB"/>
              </w:rPr>
              <w:t>Early success</w:t>
            </w:r>
          </w:p>
        </w:tc>
        <w:tc>
          <w:tcPr>
            <w:tcW w:w="0" w:type="auto"/>
          </w:tcPr>
          <w:p w14:paraId="1B8062B1" w14:textId="77777777" w:rsidR="0035572E" w:rsidRPr="00FF3813" w:rsidRDefault="0035572E" w:rsidP="0035572E">
            <w:pPr>
              <w:keepNext/>
              <w:keepLines/>
              <w:jc w:val="center"/>
              <w:rPr>
                <w:rFonts w:ascii="Times New Roman" w:eastAsiaTheme="minorHAnsi" w:hAnsi="Times New Roman" w:cs="Times New Roman"/>
                <w:sz w:val="24"/>
                <w:szCs w:val="24"/>
                <w:lang w:val="en-GB" w:eastAsia="en-GB"/>
              </w:rPr>
            </w:pPr>
            <w:r w:rsidRPr="00FF3813">
              <w:rPr>
                <w:rFonts w:ascii="Times New Roman" w:hAnsi="Times New Roman" w:cs="Times New Roman"/>
                <w:lang w:val="en-GB" w:eastAsia="en-GB"/>
              </w:rPr>
              <w:t>Early failure</w:t>
            </w:r>
          </w:p>
        </w:tc>
        <w:tc>
          <w:tcPr>
            <w:tcW w:w="0" w:type="auto"/>
          </w:tcPr>
          <w:p w14:paraId="2756F38C" w14:textId="77777777" w:rsidR="0035572E" w:rsidRPr="00FF3813" w:rsidRDefault="0035572E" w:rsidP="0035572E">
            <w:pPr>
              <w:keepNext/>
              <w:keepLines/>
              <w:jc w:val="center"/>
              <w:rPr>
                <w:rFonts w:ascii="Times New Roman" w:eastAsiaTheme="minorHAnsi" w:hAnsi="Times New Roman" w:cs="Times New Roman"/>
                <w:sz w:val="24"/>
                <w:szCs w:val="24"/>
                <w:lang w:val="en-GB" w:eastAsia="en-GB"/>
              </w:rPr>
            </w:pPr>
            <w:r w:rsidRPr="00FF3813">
              <w:rPr>
                <w:rFonts w:ascii="Times New Roman" w:hAnsi="Times New Roman" w:cs="Times New Roman"/>
                <w:lang w:val="en-GB" w:eastAsia="en-GB"/>
              </w:rPr>
              <w:t>Final success</w:t>
            </w:r>
          </w:p>
        </w:tc>
        <w:tc>
          <w:tcPr>
            <w:tcW w:w="0" w:type="auto"/>
          </w:tcPr>
          <w:p w14:paraId="4DCA1421" w14:textId="77777777" w:rsidR="0035572E" w:rsidRPr="00FF3813" w:rsidRDefault="0035572E" w:rsidP="0035572E">
            <w:pPr>
              <w:keepNext/>
              <w:keepLines/>
              <w:jc w:val="center"/>
              <w:rPr>
                <w:rFonts w:ascii="Times New Roman" w:eastAsiaTheme="minorHAnsi" w:hAnsi="Times New Roman" w:cs="Times New Roman"/>
                <w:sz w:val="24"/>
                <w:szCs w:val="24"/>
                <w:lang w:val="en-GB" w:eastAsia="en-GB"/>
              </w:rPr>
            </w:pPr>
            <w:r w:rsidRPr="00FF3813">
              <w:rPr>
                <w:rFonts w:ascii="Times New Roman" w:hAnsi="Times New Roman" w:cs="Times New Roman"/>
                <w:lang w:val="en-GB" w:eastAsia="en-GB"/>
              </w:rPr>
              <w:t>Final failure</w:t>
            </w:r>
          </w:p>
        </w:tc>
        <w:tc>
          <w:tcPr>
            <w:tcW w:w="0" w:type="auto"/>
          </w:tcPr>
          <w:p w14:paraId="5C7320C2" w14:textId="77777777" w:rsidR="0035572E" w:rsidRPr="00FF3813" w:rsidRDefault="0035572E" w:rsidP="0035572E">
            <w:pPr>
              <w:keepNext/>
              <w:keepLines/>
              <w:jc w:val="center"/>
              <w:rPr>
                <w:rFonts w:ascii="Times New Roman" w:eastAsiaTheme="minorHAnsi" w:hAnsi="Times New Roman" w:cs="Times New Roman"/>
                <w:sz w:val="24"/>
                <w:szCs w:val="24"/>
                <w:lang w:val="en-GB" w:eastAsia="en-GB"/>
              </w:rPr>
            </w:pPr>
            <w:r w:rsidRPr="00FF3813">
              <w:rPr>
                <w:rFonts w:ascii="Times New Roman" w:hAnsi="Times New Roman" w:cs="Times New Roman"/>
                <w:lang w:val="en-GB" w:eastAsia="en-GB"/>
              </w:rPr>
              <w:t>Total Success</w:t>
            </w:r>
          </w:p>
        </w:tc>
        <w:tc>
          <w:tcPr>
            <w:tcW w:w="0" w:type="auto"/>
          </w:tcPr>
          <w:p w14:paraId="47BCAC76" w14:textId="77777777" w:rsidR="0035572E" w:rsidRPr="00FF3813" w:rsidRDefault="0035572E" w:rsidP="0035572E">
            <w:pPr>
              <w:keepNext/>
              <w:keepLines/>
              <w:jc w:val="center"/>
              <w:rPr>
                <w:rFonts w:ascii="Times New Roman" w:eastAsiaTheme="minorHAnsi" w:hAnsi="Times New Roman" w:cs="Times New Roman"/>
                <w:sz w:val="24"/>
                <w:szCs w:val="24"/>
                <w:lang w:val="en-GB" w:eastAsia="en-GB"/>
              </w:rPr>
            </w:pPr>
            <w:r w:rsidRPr="00FF3813">
              <w:rPr>
                <w:rFonts w:ascii="Times New Roman" w:hAnsi="Times New Roman" w:cs="Times New Roman"/>
                <w:lang w:val="en-GB" w:eastAsia="en-GB"/>
              </w:rPr>
              <w:t>Mean subjects</w:t>
            </w:r>
          </w:p>
        </w:tc>
      </w:tr>
      <w:tr w:rsidR="00FF3813" w:rsidRPr="00FF3813" w14:paraId="572F0044" w14:textId="77777777" w:rsidTr="0035572E">
        <w:trPr>
          <w:trHeight w:hRule="exact" w:val="307"/>
        </w:trPr>
        <w:tc>
          <w:tcPr>
            <w:tcW w:w="2241" w:type="dxa"/>
          </w:tcPr>
          <w:p w14:paraId="6DE4F890" w14:textId="77777777" w:rsidR="0035572E" w:rsidRPr="00FF3813" w:rsidRDefault="0035572E" w:rsidP="0035572E">
            <w:pPr>
              <w:keepNext/>
              <w:keepLines/>
              <w:rPr>
                <w:rFonts w:ascii="Times New Roman" w:eastAsiaTheme="minorHAnsi" w:hAnsi="Times New Roman" w:cs="Times New Roman"/>
                <w:sz w:val="24"/>
                <w:szCs w:val="24"/>
                <w:lang w:val="en-GB" w:eastAsia="en-GB"/>
              </w:rPr>
            </w:pPr>
            <w:r w:rsidRPr="00FF3813">
              <w:rPr>
                <w:rFonts w:ascii="Times New Roman" w:hAnsi="Times New Roman" w:cs="Times New Roman"/>
                <w:lang w:val="en-GB" w:eastAsia="en-GB"/>
              </w:rPr>
              <w:t>Placebo like flat Curve</w:t>
            </w:r>
          </w:p>
        </w:tc>
        <w:tc>
          <w:tcPr>
            <w:tcW w:w="1008" w:type="dxa"/>
            <w:vAlign w:val="bottom"/>
          </w:tcPr>
          <w:p w14:paraId="0420A82C" w14:textId="77777777" w:rsidR="0035572E" w:rsidRPr="00FF3813" w:rsidRDefault="0035572E" w:rsidP="0035572E">
            <w:pPr>
              <w:jc w:val="center"/>
              <w:rPr>
                <w:rFonts w:ascii="Times New Roman" w:eastAsiaTheme="minorHAnsi" w:hAnsi="Times New Roman" w:cs="Times New Roman"/>
                <w:sz w:val="24"/>
                <w:szCs w:val="24"/>
                <w:lang w:val="en-GB"/>
              </w:rPr>
            </w:pPr>
            <w:r w:rsidRPr="00FF3813">
              <w:rPr>
                <w:rFonts w:ascii="Times New Roman" w:hAnsi="Times New Roman" w:cs="Times New Roman"/>
                <w:lang w:val="en-GB"/>
              </w:rPr>
              <w:t>0.00</w:t>
            </w:r>
          </w:p>
        </w:tc>
        <w:tc>
          <w:tcPr>
            <w:tcW w:w="0" w:type="auto"/>
            <w:vAlign w:val="bottom"/>
          </w:tcPr>
          <w:p w14:paraId="73E05D33" w14:textId="77777777" w:rsidR="0035572E" w:rsidRPr="00FF3813" w:rsidRDefault="0035572E" w:rsidP="0035572E">
            <w:pPr>
              <w:jc w:val="center"/>
              <w:rPr>
                <w:rFonts w:ascii="Times New Roman" w:eastAsiaTheme="minorHAnsi" w:hAnsi="Times New Roman" w:cs="Times New Roman"/>
                <w:sz w:val="24"/>
                <w:szCs w:val="24"/>
                <w:lang w:val="en-GB"/>
              </w:rPr>
            </w:pPr>
            <w:r w:rsidRPr="00FF3813">
              <w:rPr>
                <w:rFonts w:ascii="Times New Roman" w:hAnsi="Times New Roman" w:cs="Times New Roman"/>
                <w:lang w:val="en-GB"/>
              </w:rPr>
              <w:t>0.01</w:t>
            </w:r>
          </w:p>
        </w:tc>
        <w:tc>
          <w:tcPr>
            <w:tcW w:w="0" w:type="auto"/>
            <w:vAlign w:val="bottom"/>
          </w:tcPr>
          <w:p w14:paraId="016456BB" w14:textId="77777777" w:rsidR="0035572E" w:rsidRPr="00FF3813" w:rsidRDefault="0035572E" w:rsidP="0035572E">
            <w:pPr>
              <w:jc w:val="center"/>
              <w:rPr>
                <w:rFonts w:ascii="Times New Roman" w:eastAsiaTheme="minorHAnsi" w:hAnsi="Times New Roman" w:cs="Times New Roman"/>
                <w:sz w:val="24"/>
                <w:szCs w:val="24"/>
                <w:lang w:val="en-GB"/>
              </w:rPr>
            </w:pPr>
            <w:r w:rsidRPr="00FF3813">
              <w:rPr>
                <w:rFonts w:ascii="Times New Roman" w:hAnsi="Times New Roman" w:cs="Times New Roman"/>
                <w:lang w:val="en-GB"/>
              </w:rPr>
              <w:t>0.07</w:t>
            </w:r>
          </w:p>
        </w:tc>
        <w:tc>
          <w:tcPr>
            <w:tcW w:w="0" w:type="auto"/>
            <w:vAlign w:val="bottom"/>
          </w:tcPr>
          <w:p w14:paraId="015FF850" w14:textId="77777777" w:rsidR="0035572E" w:rsidRPr="00FF3813" w:rsidRDefault="0035572E" w:rsidP="0035572E">
            <w:pPr>
              <w:jc w:val="center"/>
              <w:rPr>
                <w:rFonts w:ascii="Times New Roman" w:eastAsiaTheme="minorHAnsi" w:hAnsi="Times New Roman" w:cs="Times New Roman"/>
                <w:sz w:val="24"/>
                <w:szCs w:val="24"/>
                <w:lang w:val="en-GB"/>
              </w:rPr>
            </w:pPr>
            <w:r w:rsidRPr="00FF3813">
              <w:rPr>
                <w:rFonts w:ascii="Times New Roman" w:hAnsi="Times New Roman" w:cs="Times New Roman"/>
                <w:lang w:val="en-GB"/>
              </w:rPr>
              <w:t>0.92</w:t>
            </w:r>
          </w:p>
        </w:tc>
        <w:tc>
          <w:tcPr>
            <w:tcW w:w="0" w:type="auto"/>
          </w:tcPr>
          <w:p w14:paraId="59C5C744" w14:textId="77777777" w:rsidR="0035572E" w:rsidRPr="00FF3813" w:rsidRDefault="0035572E" w:rsidP="0035572E">
            <w:pPr>
              <w:jc w:val="center"/>
              <w:rPr>
                <w:rFonts w:ascii="Times New Roman" w:hAnsi="Times New Roman" w:cs="Times New Roman"/>
                <w:lang w:val="en-GB"/>
              </w:rPr>
            </w:pPr>
            <w:r w:rsidRPr="00FF3813">
              <w:rPr>
                <w:rFonts w:ascii="Times New Roman" w:hAnsi="Times New Roman" w:cs="Times New Roman"/>
                <w:lang w:val="en-GB"/>
              </w:rPr>
              <w:t>0.07</w:t>
            </w:r>
          </w:p>
        </w:tc>
        <w:tc>
          <w:tcPr>
            <w:tcW w:w="0" w:type="auto"/>
            <w:vAlign w:val="bottom"/>
          </w:tcPr>
          <w:p w14:paraId="137A5581" w14:textId="77777777" w:rsidR="0035572E" w:rsidRPr="00FF3813" w:rsidRDefault="0035572E" w:rsidP="0035572E">
            <w:pPr>
              <w:jc w:val="center"/>
              <w:rPr>
                <w:rFonts w:ascii="Times New Roman" w:eastAsiaTheme="minorHAnsi" w:hAnsi="Times New Roman" w:cs="Times New Roman"/>
                <w:sz w:val="24"/>
                <w:szCs w:val="24"/>
                <w:lang w:val="en-GB"/>
              </w:rPr>
            </w:pPr>
            <w:r w:rsidRPr="00FF3813">
              <w:rPr>
                <w:rFonts w:ascii="Times New Roman" w:hAnsi="Times New Roman" w:cs="Times New Roman"/>
                <w:lang w:val="en-GB"/>
              </w:rPr>
              <w:t>63.9</w:t>
            </w:r>
          </w:p>
        </w:tc>
      </w:tr>
      <w:tr w:rsidR="00FF3813" w:rsidRPr="00FF3813" w14:paraId="1EB69A6D" w14:textId="77777777" w:rsidTr="0035572E">
        <w:trPr>
          <w:trHeight w:hRule="exact" w:val="361"/>
        </w:trPr>
        <w:tc>
          <w:tcPr>
            <w:tcW w:w="2241" w:type="dxa"/>
          </w:tcPr>
          <w:p w14:paraId="412A18B4" w14:textId="77777777" w:rsidR="0035572E" w:rsidRPr="00FF3813" w:rsidRDefault="0035572E" w:rsidP="0035572E">
            <w:pPr>
              <w:keepNext/>
              <w:keepLines/>
              <w:rPr>
                <w:rFonts w:ascii="Times New Roman" w:eastAsiaTheme="minorHAnsi" w:hAnsi="Times New Roman" w:cs="Times New Roman"/>
                <w:sz w:val="24"/>
                <w:szCs w:val="24"/>
                <w:lang w:val="en-GB" w:eastAsia="en-GB"/>
              </w:rPr>
            </w:pPr>
            <w:r w:rsidRPr="00FF3813">
              <w:rPr>
                <w:rFonts w:ascii="Times New Roman" w:hAnsi="Times New Roman" w:cs="Times New Roman"/>
                <w:i/>
                <w:lang w:val="en-GB" w:eastAsia="en-GB"/>
              </w:rPr>
              <w:t>Emax</w:t>
            </w:r>
            <w:r w:rsidRPr="00FF3813">
              <w:rPr>
                <w:rFonts w:ascii="Times New Roman" w:hAnsi="Times New Roman" w:cs="Times New Roman"/>
                <w:lang w:val="en-GB" w:eastAsia="en-GB"/>
              </w:rPr>
              <w:t xml:space="preserve"> Curve</w:t>
            </w:r>
          </w:p>
        </w:tc>
        <w:tc>
          <w:tcPr>
            <w:tcW w:w="1008" w:type="dxa"/>
            <w:vAlign w:val="bottom"/>
          </w:tcPr>
          <w:p w14:paraId="07028FBB" w14:textId="77777777" w:rsidR="0035572E" w:rsidRPr="00FF3813" w:rsidRDefault="0035572E" w:rsidP="0035572E">
            <w:pPr>
              <w:jc w:val="center"/>
              <w:rPr>
                <w:rFonts w:ascii="Times New Roman" w:eastAsiaTheme="minorHAnsi" w:hAnsi="Times New Roman" w:cs="Times New Roman"/>
                <w:sz w:val="24"/>
                <w:szCs w:val="24"/>
                <w:lang w:val="en-GB"/>
              </w:rPr>
            </w:pPr>
            <w:r w:rsidRPr="00FF3813">
              <w:rPr>
                <w:rFonts w:ascii="Times New Roman" w:hAnsi="Times New Roman" w:cs="Times New Roman"/>
                <w:lang w:val="en-GB"/>
              </w:rPr>
              <w:t>0.71</w:t>
            </w:r>
          </w:p>
        </w:tc>
        <w:tc>
          <w:tcPr>
            <w:tcW w:w="0" w:type="auto"/>
            <w:vAlign w:val="bottom"/>
          </w:tcPr>
          <w:p w14:paraId="0850A059" w14:textId="77777777" w:rsidR="0035572E" w:rsidRPr="00FF3813" w:rsidRDefault="0035572E" w:rsidP="0035572E">
            <w:pPr>
              <w:jc w:val="center"/>
              <w:rPr>
                <w:rFonts w:ascii="Times New Roman" w:eastAsiaTheme="minorHAnsi" w:hAnsi="Times New Roman" w:cs="Times New Roman"/>
                <w:sz w:val="24"/>
                <w:szCs w:val="24"/>
                <w:lang w:val="en-GB"/>
              </w:rPr>
            </w:pPr>
            <w:r w:rsidRPr="00FF3813">
              <w:rPr>
                <w:rFonts w:ascii="Times New Roman" w:hAnsi="Times New Roman" w:cs="Times New Roman"/>
                <w:lang w:val="en-GB"/>
              </w:rPr>
              <w:t>0.00</w:t>
            </w:r>
          </w:p>
        </w:tc>
        <w:tc>
          <w:tcPr>
            <w:tcW w:w="0" w:type="auto"/>
            <w:vAlign w:val="bottom"/>
          </w:tcPr>
          <w:p w14:paraId="18243EA4" w14:textId="77777777" w:rsidR="0035572E" w:rsidRPr="00FF3813" w:rsidRDefault="0035572E" w:rsidP="0035572E">
            <w:pPr>
              <w:jc w:val="center"/>
              <w:rPr>
                <w:rFonts w:ascii="Times New Roman" w:eastAsiaTheme="minorHAnsi" w:hAnsi="Times New Roman" w:cs="Times New Roman"/>
                <w:sz w:val="24"/>
                <w:szCs w:val="24"/>
                <w:lang w:val="en-GB"/>
              </w:rPr>
            </w:pPr>
            <w:r w:rsidRPr="00FF3813">
              <w:rPr>
                <w:rFonts w:ascii="Times New Roman" w:hAnsi="Times New Roman" w:cs="Times New Roman"/>
                <w:lang w:val="en-GB"/>
              </w:rPr>
              <w:t>0.28</w:t>
            </w:r>
          </w:p>
        </w:tc>
        <w:tc>
          <w:tcPr>
            <w:tcW w:w="0" w:type="auto"/>
            <w:vAlign w:val="bottom"/>
          </w:tcPr>
          <w:p w14:paraId="4183D7EB" w14:textId="77777777" w:rsidR="0035572E" w:rsidRPr="00FF3813" w:rsidRDefault="0035572E" w:rsidP="0035572E">
            <w:pPr>
              <w:jc w:val="center"/>
              <w:rPr>
                <w:rFonts w:ascii="Times New Roman" w:eastAsiaTheme="minorHAnsi" w:hAnsi="Times New Roman" w:cs="Times New Roman"/>
                <w:sz w:val="24"/>
                <w:szCs w:val="24"/>
                <w:lang w:val="en-GB"/>
              </w:rPr>
            </w:pPr>
            <w:r w:rsidRPr="00FF3813">
              <w:rPr>
                <w:rFonts w:ascii="Times New Roman" w:hAnsi="Times New Roman" w:cs="Times New Roman"/>
                <w:lang w:val="en-GB"/>
              </w:rPr>
              <w:t>0.11</w:t>
            </w:r>
          </w:p>
        </w:tc>
        <w:tc>
          <w:tcPr>
            <w:tcW w:w="0" w:type="auto"/>
          </w:tcPr>
          <w:p w14:paraId="79FF3101" w14:textId="77777777" w:rsidR="0035572E" w:rsidRPr="00FF3813" w:rsidRDefault="0035572E" w:rsidP="0035572E">
            <w:pPr>
              <w:jc w:val="center"/>
              <w:rPr>
                <w:rFonts w:ascii="Times New Roman" w:hAnsi="Times New Roman" w:cs="Times New Roman"/>
                <w:lang w:val="en-GB"/>
              </w:rPr>
            </w:pPr>
            <w:r w:rsidRPr="00FF3813">
              <w:rPr>
                <w:rFonts w:ascii="Times New Roman" w:hAnsi="Times New Roman" w:cs="Times New Roman"/>
                <w:lang w:val="en-GB"/>
              </w:rPr>
              <w:t>0.99</w:t>
            </w:r>
          </w:p>
        </w:tc>
        <w:tc>
          <w:tcPr>
            <w:tcW w:w="0" w:type="auto"/>
            <w:vAlign w:val="bottom"/>
          </w:tcPr>
          <w:p w14:paraId="4E07DD03" w14:textId="77777777" w:rsidR="0035572E" w:rsidRPr="00FF3813" w:rsidRDefault="0035572E" w:rsidP="0035572E">
            <w:pPr>
              <w:jc w:val="center"/>
              <w:rPr>
                <w:rFonts w:ascii="Times New Roman" w:eastAsiaTheme="minorHAnsi" w:hAnsi="Times New Roman" w:cs="Times New Roman"/>
                <w:sz w:val="24"/>
                <w:szCs w:val="24"/>
                <w:lang w:val="en-GB"/>
              </w:rPr>
            </w:pPr>
            <w:r w:rsidRPr="00FF3813">
              <w:rPr>
                <w:rFonts w:ascii="Times New Roman" w:hAnsi="Times New Roman" w:cs="Times New Roman"/>
                <w:lang w:val="en-GB"/>
              </w:rPr>
              <w:t>58.0</w:t>
            </w:r>
          </w:p>
        </w:tc>
      </w:tr>
      <w:tr w:rsidR="00FF3813" w:rsidRPr="00FF3813" w14:paraId="74E3BAF9" w14:textId="77777777" w:rsidTr="0035572E">
        <w:trPr>
          <w:trHeight w:hRule="exact" w:val="365"/>
        </w:trPr>
        <w:tc>
          <w:tcPr>
            <w:tcW w:w="2241" w:type="dxa"/>
          </w:tcPr>
          <w:p w14:paraId="5E4F155F" w14:textId="77777777" w:rsidR="0035572E" w:rsidRPr="00FF3813" w:rsidRDefault="0035572E" w:rsidP="0035572E">
            <w:pPr>
              <w:keepNext/>
              <w:keepLines/>
              <w:rPr>
                <w:rFonts w:ascii="Times New Roman" w:eastAsiaTheme="minorHAnsi" w:hAnsi="Times New Roman" w:cs="Times New Roman"/>
                <w:sz w:val="24"/>
                <w:szCs w:val="24"/>
                <w:lang w:val="en-GB" w:eastAsia="en-GB"/>
              </w:rPr>
            </w:pPr>
            <w:r w:rsidRPr="00FF3813">
              <w:rPr>
                <w:rFonts w:ascii="Times New Roman" w:hAnsi="Times New Roman" w:cs="Times New Roman"/>
                <w:lang w:val="en-GB" w:eastAsia="en-GB"/>
              </w:rPr>
              <w:t>Log Linear Curve</w:t>
            </w:r>
          </w:p>
        </w:tc>
        <w:tc>
          <w:tcPr>
            <w:tcW w:w="1008" w:type="dxa"/>
            <w:vAlign w:val="bottom"/>
          </w:tcPr>
          <w:p w14:paraId="1AF3CC2F" w14:textId="77777777" w:rsidR="0035572E" w:rsidRPr="00FF3813" w:rsidRDefault="0035572E" w:rsidP="0035572E">
            <w:pPr>
              <w:jc w:val="center"/>
              <w:rPr>
                <w:rFonts w:ascii="Times New Roman" w:eastAsiaTheme="minorHAnsi" w:hAnsi="Times New Roman" w:cs="Times New Roman"/>
                <w:sz w:val="24"/>
                <w:szCs w:val="24"/>
                <w:lang w:val="en-GB"/>
              </w:rPr>
            </w:pPr>
            <w:r w:rsidRPr="00FF3813">
              <w:rPr>
                <w:rFonts w:ascii="Times New Roman" w:hAnsi="Times New Roman" w:cs="Times New Roman"/>
                <w:lang w:val="en-GB"/>
              </w:rPr>
              <w:t>0.69</w:t>
            </w:r>
          </w:p>
        </w:tc>
        <w:tc>
          <w:tcPr>
            <w:tcW w:w="0" w:type="auto"/>
            <w:vAlign w:val="bottom"/>
          </w:tcPr>
          <w:p w14:paraId="15ECE56B" w14:textId="77777777" w:rsidR="0035572E" w:rsidRPr="00FF3813" w:rsidRDefault="0035572E" w:rsidP="0035572E">
            <w:pPr>
              <w:jc w:val="center"/>
              <w:rPr>
                <w:rFonts w:ascii="Times New Roman" w:eastAsiaTheme="minorHAnsi" w:hAnsi="Times New Roman" w:cs="Times New Roman"/>
                <w:sz w:val="24"/>
                <w:szCs w:val="24"/>
                <w:lang w:val="en-GB"/>
              </w:rPr>
            </w:pPr>
            <w:r w:rsidRPr="00FF3813">
              <w:rPr>
                <w:rFonts w:ascii="Times New Roman" w:hAnsi="Times New Roman" w:cs="Times New Roman"/>
                <w:lang w:val="en-GB"/>
              </w:rPr>
              <w:t>0.00</w:t>
            </w:r>
          </w:p>
        </w:tc>
        <w:tc>
          <w:tcPr>
            <w:tcW w:w="0" w:type="auto"/>
            <w:vAlign w:val="bottom"/>
          </w:tcPr>
          <w:p w14:paraId="3C29F225" w14:textId="77777777" w:rsidR="0035572E" w:rsidRPr="00FF3813" w:rsidRDefault="0035572E" w:rsidP="0035572E">
            <w:pPr>
              <w:jc w:val="center"/>
              <w:rPr>
                <w:rFonts w:ascii="Times New Roman" w:eastAsiaTheme="minorHAnsi" w:hAnsi="Times New Roman" w:cs="Times New Roman"/>
                <w:sz w:val="24"/>
                <w:szCs w:val="24"/>
                <w:lang w:val="en-GB"/>
              </w:rPr>
            </w:pPr>
            <w:r w:rsidRPr="00FF3813">
              <w:rPr>
                <w:rFonts w:ascii="Times New Roman" w:hAnsi="Times New Roman" w:cs="Times New Roman"/>
                <w:lang w:val="en-GB"/>
              </w:rPr>
              <w:t>0.28</w:t>
            </w:r>
          </w:p>
        </w:tc>
        <w:tc>
          <w:tcPr>
            <w:tcW w:w="0" w:type="auto"/>
            <w:vAlign w:val="bottom"/>
          </w:tcPr>
          <w:p w14:paraId="303B38BA" w14:textId="77777777" w:rsidR="0035572E" w:rsidRPr="00FF3813" w:rsidRDefault="0035572E" w:rsidP="0035572E">
            <w:pPr>
              <w:jc w:val="center"/>
              <w:rPr>
                <w:rFonts w:ascii="Times New Roman" w:eastAsiaTheme="minorHAnsi" w:hAnsi="Times New Roman" w:cs="Times New Roman"/>
                <w:sz w:val="24"/>
                <w:szCs w:val="24"/>
                <w:lang w:val="en-GB"/>
              </w:rPr>
            </w:pPr>
            <w:r w:rsidRPr="00FF3813">
              <w:rPr>
                <w:rFonts w:ascii="Times New Roman" w:hAnsi="Times New Roman" w:cs="Times New Roman"/>
                <w:lang w:val="en-GB"/>
              </w:rPr>
              <w:t>0.03</w:t>
            </w:r>
          </w:p>
        </w:tc>
        <w:tc>
          <w:tcPr>
            <w:tcW w:w="0" w:type="auto"/>
          </w:tcPr>
          <w:p w14:paraId="6AFC15C1" w14:textId="77777777" w:rsidR="0035572E" w:rsidRPr="00FF3813" w:rsidRDefault="0035572E" w:rsidP="0035572E">
            <w:pPr>
              <w:jc w:val="center"/>
              <w:rPr>
                <w:rFonts w:ascii="Times New Roman" w:hAnsi="Times New Roman" w:cs="Times New Roman"/>
                <w:lang w:val="en-GB"/>
              </w:rPr>
            </w:pPr>
            <w:r w:rsidRPr="00FF3813">
              <w:rPr>
                <w:rFonts w:ascii="Times New Roman" w:hAnsi="Times New Roman" w:cs="Times New Roman"/>
                <w:lang w:val="en-GB"/>
              </w:rPr>
              <w:t>0.97</w:t>
            </w:r>
          </w:p>
        </w:tc>
        <w:tc>
          <w:tcPr>
            <w:tcW w:w="0" w:type="auto"/>
            <w:vAlign w:val="bottom"/>
          </w:tcPr>
          <w:p w14:paraId="63DB7350" w14:textId="77777777" w:rsidR="0035572E" w:rsidRPr="00FF3813" w:rsidRDefault="0035572E" w:rsidP="0035572E">
            <w:pPr>
              <w:jc w:val="center"/>
              <w:rPr>
                <w:rFonts w:ascii="Times New Roman" w:eastAsiaTheme="minorHAnsi" w:hAnsi="Times New Roman" w:cs="Times New Roman"/>
                <w:sz w:val="24"/>
                <w:szCs w:val="24"/>
                <w:lang w:val="en-GB"/>
              </w:rPr>
            </w:pPr>
            <w:r w:rsidRPr="00FF3813">
              <w:rPr>
                <w:rFonts w:ascii="Times New Roman" w:hAnsi="Times New Roman" w:cs="Times New Roman"/>
                <w:lang w:val="en-GB"/>
              </w:rPr>
              <w:t>57.2</w:t>
            </w:r>
          </w:p>
        </w:tc>
      </w:tr>
      <w:tr w:rsidR="0035572E" w:rsidRPr="00FF3813" w14:paraId="42FD14C5" w14:textId="77777777" w:rsidTr="0035572E">
        <w:trPr>
          <w:trHeight w:hRule="exact" w:val="343"/>
        </w:trPr>
        <w:tc>
          <w:tcPr>
            <w:tcW w:w="2241" w:type="dxa"/>
          </w:tcPr>
          <w:p w14:paraId="5F88C669" w14:textId="77777777" w:rsidR="0035572E" w:rsidRPr="00FF3813" w:rsidRDefault="0035572E" w:rsidP="0035572E">
            <w:pPr>
              <w:keepNext/>
              <w:keepLines/>
              <w:rPr>
                <w:rFonts w:ascii="Times New Roman" w:eastAsiaTheme="minorHAnsi" w:hAnsi="Times New Roman" w:cs="Times New Roman"/>
                <w:sz w:val="24"/>
                <w:szCs w:val="24"/>
                <w:lang w:val="en-GB" w:eastAsia="en-GB"/>
              </w:rPr>
            </w:pPr>
            <w:r w:rsidRPr="00FF3813">
              <w:rPr>
                <w:rFonts w:ascii="Times New Roman" w:hAnsi="Times New Roman" w:cs="Times New Roman"/>
                <w:lang w:val="en-GB" w:eastAsia="en-GB"/>
              </w:rPr>
              <w:t>U Shaped Curve</w:t>
            </w:r>
          </w:p>
        </w:tc>
        <w:tc>
          <w:tcPr>
            <w:tcW w:w="1008" w:type="dxa"/>
            <w:vAlign w:val="bottom"/>
          </w:tcPr>
          <w:p w14:paraId="1D308FF9" w14:textId="77777777" w:rsidR="0035572E" w:rsidRPr="00FF3813" w:rsidRDefault="0035572E" w:rsidP="0035572E">
            <w:pPr>
              <w:jc w:val="center"/>
              <w:rPr>
                <w:rFonts w:ascii="Times New Roman" w:eastAsiaTheme="minorHAnsi" w:hAnsi="Times New Roman" w:cs="Times New Roman"/>
                <w:sz w:val="24"/>
                <w:szCs w:val="24"/>
                <w:lang w:val="en-GB"/>
              </w:rPr>
            </w:pPr>
            <w:r w:rsidRPr="00FF3813">
              <w:rPr>
                <w:rFonts w:ascii="Times New Roman" w:hAnsi="Times New Roman" w:cs="Times New Roman"/>
                <w:lang w:val="en-GB"/>
              </w:rPr>
              <w:t>0.34</w:t>
            </w:r>
          </w:p>
        </w:tc>
        <w:tc>
          <w:tcPr>
            <w:tcW w:w="0" w:type="auto"/>
            <w:vAlign w:val="bottom"/>
          </w:tcPr>
          <w:p w14:paraId="6B101786" w14:textId="77777777" w:rsidR="0035572E" w:rsidRPr="00FF3813" w:rsidRDefault="0035572E" w:rsidP="0035572E">
            <w:pPr>
              <w:jc w:val="center"/>
              <w:rPr>
                <w:rFonts w:ascii="Times New Roman" w:eastAsiaTheme="minorHAnsi" w:hAnsi="Times New Roman" w:cs="Times New Roman"/>
                <w:sz w:val="24"/>
                <w:szCs w:val="24"/>
                <w:lang w:val="en-GB"/>
              </w:rPr>
            </w:pPr>
            <w:r w:rsidRPr="00FF3813">
              <w:rPr>
                <w:rFonts w:ascii="Times New Roman" w:hAnsi="Times New Roman" w:cs="Times New Roman"/>
                <w:lang w:val="en-GB"/>
              </w:rPr>
              <w:t>0.00</w:t>
            </w:r>
          </w:p>
        </w:tc>
        <w:tc>
          <w:tcPr>
            <w:tcW w:w="0" w:type="auto"/>
            <w:vAlign w:val="bottom"/>
          </w:tcPr>
          <w:p w14:paraId="6363683D" w14:textId="77777777" w:rsidR="0035572E" w:rsidRPr="00FF3813" w:rsidRDefault="0035572E" w:rsidP="0035572E">
            <w:pPr>
              <w:jc w:val="center"/>
              <w:rPr>
                <w:rFonts w:ascii="Times New Roman" w:eastAsiaTheme="minorHAnsi" w:hAnsi="Times New Roman" w:cs="Times New Roman"/>
                <w:sz w:val="24"/>
                <w:szCs w:val="24"/>
                <w:lang w:val="en-GB"/>
              </w:rPr>
            </w:pPr>
            <w:r w:rsidRPr="00FF3813">
              <w:rPr>
                <w:rFonts w:ascii="Times New Roman" w:hAnsi="Times New Roman" w:cs="Times New Roman"/>
                <w:lang w:val="en-GB"/>
              </w:rPr>
              <w:t>0.51</w:t>
            </w:r>
          </w:p>
        </w:tc>
        <w:tc>
          <w:tcPr>
            <w:tcW w:w="0" w:type="auto"/>
            <w:vAlign w:val="bottom"/>
          </w:tcPr>
          <w:p w14:paraId="77A2D009" w14:textId="77777777" w:rsidR="0035572E" w:rsidRPr="00FF3813" w:rsidRDefault="0035572E" w:rsidP="0035572E">
            <w:pPr>
              <w:jc w:val="center"/>
              <w:rPr>
                <w:rFonts w:ascii="Times New Roman" w:eastAsiaTheme="minorHAnsi" w:hAnsi="Times New Roman" w:cs="Times New Roman"/>
                <w:sz w:val="24"/>
                <w:szCs w:val="24"/>
                <w:lang w:val="en-GB"/>
              </w:rPr>
            </w:pPr>
            <w:r w:rsidRPr="00FF3813">
              <w:rPr>
                <w:rFonts w:ascii="Times New Roman" w:hAnsi="Times New Roman" w:cs="Times New Roman"/>
                <w:lang w:val="en-GB"/>
              </w:rPr>
              <w:t>0.15</w:t>
            </w:r>
          </w:p>
        </w:tc>
        <w:tc>
          <w:tcPr>
            <w:tcW w:w="0" w:type="auto"/>
          </w:tcPr>
          <w:p w14:paraId="3C13EE58" w14:textId="77777777" w:rsidR="0035572E" w:rsidRPr="00FF3813" w:rsidRDefault="0035572E" w:rsidP="0035572E">
            <w:pPr>
              <w:jc w:val="center"/>
              <w:rPr>
                <w:rFonts w:ascii="Times New Roman" w:hAnsi="Times New Roman" w:cs="Times New Roman"/>
                <w:lang w:val="en-GB"/>
              </w:rPr>
            </w:pPr>
            <w:r w:rsidRPr="00FF3813">
              <w:rPr>
                <w:rFonts w:ascii="Times New Roman" w:hAnsi="Times New Roman" w:cs="Times New Roman"/>
                <w:lang w:val="en-GB"/>
              </w:rPr>
              <w:t>0.85</w:t>
            </w:r>
          </w:p>
        </w:tc>
        <w:tc>
          <w:tcPr>
            <w:tcW w:w="0" w:type="auto"/>
            <w:vAlign w:val="bottom"/>
          </w:tcPr>
          <w:p w14:paraId="63AB7039" w14:textId="77777777" w:rsidR="0035572E" w:rsidRPr="00FF3813" w:rsidRDefault="0035572E" w:rsidP="0035572E">
            <w:pPr>
              <w:jc w:val="center"/>
              <w:rPr>
                <w:rFonts w:ascii="Times New Roman" w:eastAsiaTheme="minorHAnsi" w:hAnsi="Times New Roman" w:cs="Times New Roman"/>
                <w:sz w:val="24"/>
                <w:szCs w:val="24"/>
                <w:lang w:val="en-GB"/>
              </w:rPr>
            </w:pPr>
            <w:r w:rsidRPr="00FF3813">
              <w:rPr>
                <w:rFonts w:ascii="Times New Roman" w:hAnsi="Times New Roman" w:cs="Times New Roman"/>
                <w:lang w:val="en-GB"/>
              </w:rPr>
              <w:t>61.5</w:t>
            </w:r>
          </w:p>
        </w:tc>
      </w:tr>
    </w:tbl>
    <w:p w14:paraId="0212B026" w14:textId="77777777" w:rsidR="0035572E" w:rsidRPr="00FF3813" w:rsidRDefault="0035572E" w:rsidP="0035572E">
      <w:pPr>
        <w:pStyle w:val="PlainText"/>
        <w:jc w:val="both"/>
        <w:rPr>
          <w:rFonts w:ascii="Times New Roman" w:hAnsi="Times New Roman" w:cs="Times New Roman"/>
          <w:sz w:val="24"/>
          <w:szCs w:val="24"/>
          <w:lang w:val="en-GB"/>
        </w:rPr>
      </w:pPr>
    </w:p>
    <w:p w14:paraId="21FC4878" w14:textId="77777777" w:rsidR="0035572E" w:rsidRPr="00FF3813" w:rsidRDefault="0035572E" w:rsidP="0035572E">
      <w:pPr>
        <w:pStyle w:val="PlainText"/>
        <w:jc w:val="both"/>
        <w:rPr>
          <w:rFonts w:ascii="Times New Roman" w:hAnsi="Times New Roman" w:cs="Times New Roman"/>
          <w:sz w:val="24"/>
          <w:szCs w:val="24"/>
          <w:lang w:val="en-GB"/>
        </w:rPr>
      </w:pPr>
    </w:p>
    <w:p w14:paraId="6674F2F1" w14:textId="789C7552" w:rsidR="0035572E" w:rsidRPr="00FF3813" w:rsidRDefault="00D25FAD" w:rsidP="0035572E">
      <w:pPr>
        <w:pStyle w:val="ListParagraph"/>
        <w:keepNext/>
        <w:keepLines/>
        <w:numPr>
          <w:ilvl w:val="0"/>
          <w:numId w:val="63"/>
        </w:numPr>
        <w:spacing w:before="120" w:after="0" w:line="480" w:lineRule="auto"/>
        <w:rPr>
          <w:rFonts w:ascii="Times New Roman" w:hAnsi="Times New Roman"/>
          <w:sz w:val="24"/>
          <w:szCs w:val="24"/>
          <w:lang w:val="en-GB" w:eastAsia="en-GB"/>
        </w:rPr>
      </w:pPr>
      <w:r w:rsidRPr="00FF3813">
        <w:rPr>
          <w:rFonts w:ascii="Times New Roman" w:hAnsi="Times New Roman"/>
          <w:sz w:val="24"/>
          <w:szCs w:val="24"/>
          <w:lang w:val="en-GB"/>
        </w:rPr>
        <w:lastRenderedPageBreak/>
        <w:t>E</w:t>
      </w:r>
      <w:r w:rsidR="0035572E" w:rsidRPr="00FF3813">
        <w:rPr>
          <w:rFonts w:ascii="Times New Roman" w:hAnsi="Times New Roman"/>
          <w:sz w:val="24"/>
          <w:szCs w:val="24"/>
          <w:lang w:val="en-GB"/>
        </w:rPr>
        <w:t xml:space="preserve">volution variance </w:t>
      </w:r>
      <w:r w:rsidR="0035572E" w:rsidRPr="00FF3813">
        <w:rPr>
          <w:rFonts w:ascii="Times New Roman" w:hAnsi="Times New Roman"/>
          <w:sz w:val="24"/>
          <w:szCs w:val="24"/>
          <w:lang w:val="en-GB" w:eastAsia="en-GB"/>
        </w:rPr>
        <w:t>~IG (2,4), initial dose ~N(-0.5, 1.2*1.2)</w:t>
      </w:r>
    </w:p>
    <w:tbl>
      <w:tblPr>
        <w:tblStyle w:val="TableGrid"/>
        <w:tblW w:w="0" w:type="auto"/>
        <w:tblLook w:val="04A0" w:firstRow="1" w:lastRow="0" w:firstColumn="1" w:lastColumn="0" w:noHBand="0" w:noVBand="1"/>
      </w:tblPr>
      <w:tblGrid>
        <w:gridCol w:w="2230"/>
        <w:gridCol w:w="1008"/>
        <w:gridCol w:w="1159"/>
        <w:gridCol w:w="1228"/>
        <w:gridCol w:w="1142"/>
        <w:gridCol w:w="1273"/>
        <w:gridCol w:w="1310"/>
      </w:tblGrid>
      <w:tr w:rsidR="00FF3813" w:rsidRPr="00FF3813" w14:paraId="43A706D1" w14:textId="77777777" w:rsidTr="0035572E">
        <w:trPr>
          <w:trHeight w:val="287"/>
        </w:trPr>
        <w:tc>
          <w:tcPr>
            <w:tcW w:w="2230" w:type="dxa"/>
            <w:vMerge w:val="restart"/>
          </w:tcPr>
          <w:p w14:paraId="2F99061B" w14:textId="77777777" w:rsidR="0035572E" w:rsidRPr="00FF3813" w:rsidRDefault="0035572E" w:rsidP="0035572E">
            <w:pPr>
              <w:keepNext/>
              <w:keepLines/>
              <w:spacing w:before="120"/>
              <w:rPr>
                <w:rFonts w:ascii="Times New Roman" w:eastAsiaTheme="minorHAnsi" w:hAnsi="Times New Roman" w:cs="Times New Roman"/>
                <w:sz w:val="24"/>
                <w:szCs w:val="24"/>
                <w:lang w:val="en-GB" w:eastAsia="en-GB"/>
              </w:rPr>
            </w:pPr>
            <w:r w:rsidRPr="00FF3813">
              <w:rPr>
                <w:rFonts w:ascii="Times New Roman" w:hAnsi="Times New Roman" w:cs="Times New Roman"/>
                <w:lang w:val="en-GB" w:eastAsia="en-GB"/>
              </w:rPr>
              <w:t>True Dose Response</w:t>
            </w:r>
          </w:p>
        </w:tc>
        <w:tc>
          <w:tcPr>
            <w:tcW w:w="7346" w:type="dxa"/>
            <w:gridSpan w:val="6"/>
          </w:tcPr>
          <w:p w14:paraId="1C8C0BA2" w14:textId="77777777" w:rsidR="0035572E" w:rsidRPr="00FF3813" w:rsidRDefault="0035572E" w:rsidP="0035572E">
            <w:pPr>
              <w:keepNext/>
              <w:keepLines/>
              <w:spacing w:before="120"/>
              <w:jc w:val="center"/>
              <w:rPr>
                <w:rFonts w:ascii="Times New Roman" w:eastAsiaTheme="minorHAnsi" w:hAnsi="Times New Roman" w:cs="Times New Roman"/>
                <w:sz w:val="24"/>
                <w:szCs w:val="24"/>
                <w:lang w:val="en-GB" w:eastAsia="en-GB"/>
              </w:rPr>
            </w:pPr>
            <w:r w:rsidRPr="00FF3813">
              <w:rPr>
                <w:rFonts w:ascii="Times New Roman" w:hAnsi="Times New Roman" w:cs="Times New Roman"/>
                <w:lang w:val="en-GB" w:eastAsia="en-GB"/>
              </w:rPr>
              <w:t>Bayesian NDLM model</w:t>
            </w:r>
          </w:p>
        </w:tc>
      </w:tr>
      <w:tr w:rsidR="00FF3813" w:rsidRPr="00FF3813" w14:paraId="26F92024" w14:textId="77777777" w:rsidTr="0035572E">
        <w:trPr>
          <w:trHeight w:val="861"/>
        </w:trPr>
        <w:tc>
          <w:tcPr>
            <w:tcW w:w="2230" w:type="dxa"/>
            <w:vMerge/>
          </w:tcPr>
          <w:p w14:paraId="79BD45E8" w14:textId="77777777" w:rsidR="0035572E" w:rsidRPr="00FF3813" w:rsidRDefault="0035572E" w:rsidP="0035572E">
            <w:pPr>
              <w:keepNext/>
              <w:keepLines/>
              <w:spacing w:before="120"/>
              <w:rPr>
                <w:rFonts w:ascii="Times New Roman" w:eastAsiaTheme="minorHAnsi" w:hAnsi="Times New Roman" w:cs="Times New Roman"/>
                <w:sz w:val="24"/>
                <w:szCs w:val="24"/>
                <w:lang w:val="en-GB" w:eastAsia="en-GB"/>
              </w:rPr>
            </w:pPr>
          </w:p>
        </w:tc>
        <w:tc>
          <w:tcPr>
            <w:tcW w:w="1008" w:type="dxa"/>
          </w:tcPr>
          <w:p w14:paraId="6D2FC825" w14:textId="77777777" w:rsidR="0035572E" w:rsidRPr="00FF3813" w:rsidRDefault="0035572E" w:rsidP="0035572E">
            <w:pPr>
              <w:keepNext/>
              <w:keepLines/>
              <w:spacing w:before="120"/>
              <w:jc w:val="center"/>
              <w:rPr>
                <w:rFonts w:ascii="Times New Roman" w:eastAsiaTheme="minorHAnsi" w:hAnsi="Times New Roman" w:cs="Times New Roman"/>
                <w:sz w:val="24"/>
                <w:szCs w:val="24"/>
                <w:lang w:val="en-GB" w:eastAsia="en-GB"/>
              </w:rPr>
            </w:pPr>
            <w:r w:rsidRPr="00FF3813">
              <w:rPr>
                <w:rFonts w:ascii="Times New Roman" w:hAnsi="Times New Roman" w:cs="Times New Roman"/>
                <w:lang w:val="en-GB" w:eastAsia="en-GB"/>
              </w:rPr>
              <w:t>Early success</w:t>
            </w:r>
          </w:p>
        </w:tc>
        <w:tc>
          <w:tcPr>
            <w:tcW w:w="0" w:type="auto"/>
          </w:tcPr>
          <w:p w14:paraId="5D1E1ED0" w14:textId="77777777" w:rsidR="0035572E" w:rsidRPr="00FF3813" w:rsidRDefault="0035572E" w:rsidP="0035572E">
            <w:pPr>
              <w:keepNext/>
              <w:keepLines/>
              <w:spacing w:before="120"/>
              <w:jc w:val="center"/>
              <w:rPr>
                <w:rFonts w:ascii="Times New Roman" w:eastAsiaTheme="minorHAnsi" w:hAnsi="Times New Roman" w:cs="Times New Roman"/>
                <w:sz w:val="24"/>
                <w:szCs w:val="24"/>
                <w:lang w:val="en-GB" w:eastAsia="en-GB"/>
              </w:rPr>
            </w:pPr>
            <w:r w:rsidRPr="00FF3813">
              <w:rPr>
                <w:rFonts w:ascii="Times New Roman" w:hAnsi="Times New Roman" w:cs="Times New Roman"/>
                <w:lang w:val="en-GB" w:eastAsia="en-GB"/>
              </w:rPr>
              <w:t>Early failure</w:t>
            </w:r>
          </w:p>
        </w:tc>
        <w:tc>
          <w:tcPr>
            <w:tcW w:w="0" w:type="auto"/>
          </w:tcPr>
          <w:p w14:paraId="6790F6A4" w14:textId="77777777" w:rsidR="0035572E" w:rsidRPr="00FF3813" w:rsidRDefault="0035572E" w:rsidP="0035572E">
            <w:pPr>
              <w:keepNext/>
              <w:keepLines/>
              <w:spacing w:before="120"/>
              <w:jc w:val="center"/>
              <w:rPr>
                <w:rFonts w:ascii="Times New Roman" w:eastAsiaTheme="minorHAnsi" w:hAnsi="Times New Roman" w:cs="Times New Roman"/>
                <w:sz w:val="24"/>
                <w:szCs w:val="24"/>
                <w:lang w:val="en-GB" w:eastAsia="en-GB"/>
              </w:rPr>
            </w:pPr>
            <w:r w:rsidRPr="00FF3813">
              <w:rPr>
                <w:rFonts w:ascii="Times New Roman" w:hAnsi="Times New Roman" w:cs="Times New Roman"/>
                <w:lang w:val="en-GB" w:eastAsia="en-GB"/>
              </w:rPr>
              <w:t>Final success</w:t>
            </w:r>
          </w:p>
        </w:tc>
        <w:tc>
          <w:tcPr>
            <w:tcW w:w="0" w:type="auto"/>
          </w:tcPr>
          <w:p w14:paraId="3F52CCB1" w14:textId="77777777" w:rsidR="0035572E" w:rsidRPr="00FF3813" w:rsidRDefault="0035572E" w:rsidP="0035572E">
            <w:pPr>
              <w:keepNext/>
              <w:keepLines/>
              <w:spacing w:before="120"/>
              <w:jc w:val="center"/>
              <w:rPr>
                <w:rFonts w:ascii="Times New Roman" w:eastAsiaTheme="minorHAnsi" w:hAnsi="Times New Roman" w:cs="Times New Roman"/>
                <w:sz w:val="24"/>
                <w:szCs w:val="24"/>
                <w:lang w:val="en-GB" w:eastAsia="en-GB"/>
              </w:rPr>
            </w:pPr>
            <w:r w:rsidRPr="00FF3813">
              <w:rPr>
                <w:rFonts w:ascii="Times New Roman" w:hAnsi="Times New Roman" w:cs="Times New Roman"/>
                <w:lang w:val="en-GB" w:eastAsia="en-GB"/>
              </w:rPr>
              <w:t>Final failure</w:t>
            </w:r>
          </w:p>
        </w:tc>
        <w:tc>
          <w:tcPr>
            <w:tcW w:w="0" w:type="auto"/>
          </w:tcPr>
          <w:p w14:paraId="66837758" w14:textId="77777777" w:rsidR="0035572E" w:rsidRPr="00FF3813" w:rsidRDefault="0035572E" w:rsidP="0035572E">
            <w:pPr>
              <w:keepNext/>
              <w:keepLines/>
              <w:spacing w:before="120"/>
              <w:jc w:val="center"/>
              <w:rPr>
                <w:rFonts w:ascii="Times New Roman" w:eastAsiaTheme="minorHAnsi" w:hAnsi="Times New Roman" w:cs="Times New Roman"/>
                <w:sz w:val="24"/>
                <w:szCs w:val="24"/>
                <w:lang w:val="en-GB" w:eastAsia="en-GB"/>
              </w:rPr>
            </w:pPr>
            <w:r w:rsidRPr="00FF3813">
              <w:rPr>
                <w:rFonts w:ascii="Times New Roman" w:hAnsi="Times New Roman" w:cs="Times New Roman"/>
                <w:lang w:val="en-GB" w:eastAsia="en-GB"/>
              </w:rPr>
              <w:t>Total Success</w:t>
            </w:r>
          </w:p>
        </w:tc>
        <w:tc>
          <w:tcPr>
            <w:tcW w:w="0" w:type="auto"/>
          </w:tcPr>
          <w:p w14:paraId="5C864B07" w14:textId="77777777" w:rsidR="0035572E" w:rsidRPr="00FF3813" w:rsidRDefault="0035572E" w:rsidP="0035572E">
            <w:pPr>
              <w:keepNext/>
              <w:keepLines/>
              <w:spacing w:before="120"/>
              <w:jc w:val="center"/>
              <w:rPr>
                <w:rFonts w:ascii="Times New Roman" w:eastAsiaTheme="minorHAnsi" w:hAnsi="Times New Roman" w:cs="Times New Roman"/>
                <w:sz w:val="24"/>
                <w:szCs w:val="24"/>
                <w:lang w:val="en-GB" w:eastAsia="en-GB"/>
              </w:rPr>
            </w:pPr>
            <w:r w:rsidRPr="00FF3813">
              <w:rPr>
                <w:rFonts w:ascii="Times New Roman" w:hAnsi="Times New Roman" w:cs="Times New Roman"/>
                <w:lang w:val="en-GB" w:eastAsia="en-GB"/>
              </w:rPr>
              <w:t>Mean subjects</w:t>
            </w:r>
          </w:p>
        </w:tc>
      </w:tr>
      <w:tr w:rsidR="00FF3813" w:rsidRPr="00FF3813" w14:paraId="5BF12135" w14:textId="77777777" w:rsidTr="0035572E">
        <w:tc>
          <w:tcPr>
            <w:tcW w:w="2230" w:type="dxa"/>
          </w:tcPr>
          <w:p w14:paraId="3E52BB54" w14:textId="77777777" w:rsidR="0035572E" w:rsidRPr="00FF3813" w:rsidRDefault="0035572E" w:rsidP="0035572E">
            <w:pPr>
              <w:keepNext/>
              <w:keepLines/>
              <w:spacing w:before="100" w:beforeAutospacing="1" w:after="100" w:afterAutospacing="1"/>
              <w:rPr>
                <w:rFonts w:ascii="Times New Roman" w:eastAsiaTheme="minorHAnsi" w:hAnsi="Times New Roman" w:cs="Times New Roman"/>
                <w:sz w:val="24"/>
                <w:szCs w:val="24"/>
                <w:lang w:val="en-GB" w:eastAsia="en-GB"/>
              </w:rPr>
            </w:pPr>
            <w:r w:rsidRPr="00FF3813">
              <w:rPr>
                <w:rFonts w:ascii="Times New Roman" w:hAnsi="Times New Roman" w:cs="Times New Roman"/>
                <w:lang w:val="en-GB" w:eastAsia="en-GB"/>
              </w:rPr>
              <w:t>Placebo like flat curve</w:t>
            </w:r>
          </w:p>
        </w:tc>
        <w:tc>
          <w:tcPr>
            <w:tcW w:w="1008" w:type="dxa"/>
            <w:vAlign w:val="bottom"/>
          </w:tcPr>
          <w:p w14:paraId="06E94C7A" w14:textId="77777777" w:rsidR="0035572E" w:rsidRPr="00FF3813" w:rsidRDefault="0035572E" w:rsidP="0035572E">
            <w:pPr>
              <w:spacing w:before="100" w:beforeAutospacing="1" w:after="100" w:afterAutospacing="1"/>
              <w:jc w:val="center"/>
              <w:rPr>
                <w:rFonts w:ascii="Times New Roman" w:eastAsiaTheme="minorHAnsi" w:hAnsi="Times New Roman" w:cs="Times New Roman"/>
                <w:sz w:val="24"/>
                <w:szCs w:val="24"/>
                <w:lang w:val="en-GB"/>
              </w:rPr>
            </w:pPr>
            <w:r w:rsidRPr="00FF3813">
              <w:rPr>
                <w:rFonts w:ascii="Times New Roman" w:hAnsi="Times New Roman" w:cs="Times New Roman"/>
                <w:lang w:val="en-GB"/>
              </w:rPr>
              <w:t>0.00</w:t>
            </w:r>
          </w:p>
        </w:tc>
        <w:tc>
          <w:tcPr>
            <w:tcW w:w="0" w:type="auto"/>
            <w:vAlign w:val="bottom"/>
          </w:tcPr>
          <w:p w14:paraId="3F279852" w14:textId="77777777" w:rsidR="0035572E" w:rsidRPr="00FF3813" w:rsidRDefault="0035572E" w:rsidP="0035572E">
            <w:pPr>
              <w:spacing w:before="100" w:beforeAutospacing="1" w:after="100" w:afterAutospacing="1"/>
              <w:jc w:val="center"/>
              <w:rPr>
                <w:rFonts w:ascii="Times New Roman" w:eastAsiaTheme="minorHAnsi" w:hAnsi="Times New Roman" w:cs="Times New Roman"/>
                <w:sz w:val="24"/>
                <w:szCs w:val="24"/>
                <w:lang w:val="en-GB"/>
              </w:rPr>
            </w:pPr>
            <w:r w:rsidRPr="00FF3813">
              <w:rPr>
                <w:rFonts w:ascii="Times New Roman" w:hAnsi="Times New Roman" w:cs="Times New Roman"/>
                <w:lang w:val="en-GB"/>
              </w:rPr>
              <w:t>0.00</w:t>
            </w:r>
          </w:p>
        </w:tc>
        <w:tc>
          <w:tcPr>
            <w:tcW w:w="0" w:type="auto"/>
            <w:vAlign w:val="bottom"/>
          </w:tcPr>
          <w:p w14:paraId="6D0B5DE0" w14:textId="77777777" w:rsidR="0035572E" w:rsidRPr="00FF3813" w:rsidRDefault="0035572E" w:rsidP="0035572E">
            <w:pPr>
              <w:spacing w:before="100" w:beforeAutospacing="1" w:after="100" w:afterAutospacing="1"/>
              <w:jc w:val="center"/>
              <w:rPr>
                <w:rFonts w:ascii="Times New Roman" w:eastAsiaTheme="minorHAnsi" w:hAnsi="Times New Roman" w:cs="Times New Roman"/>
                <w:sz w:val="24"/>
                <w:szCs w:val="24"/>
                <w:lang w:val="en-GB"/>
              </w:rPr>
            </w:pPr>
            <w:r w:rsidRPr="00FF3813">
              <w:rPr>
                <w:rFonts w:ascii="Times New Roman" w:hAnsi="Times New Roman" w:cs="Times New Roman"/>
                <w:lang w:val="en-GB"/>
              </w:rPr>
              <w:t>0.10</w:t>
            </w:r>
          </w:p>
        </w:tc>
        <w:tc>
          <w:tcPr>
            <w:tcW w:w="0" w:type="auto"/>
            <w:vAlign w:val="bottom"/>
          </w:tcPr>
          <w:p w14:paraId="681D3D47" w14:textId="77777777" w:rsidR="0035572E" w:rsidRPr="00FF3813" w:rsidRDefault="0035572E" w:rsidP="0035572E">
            <w:pPr>
              <w:spacing w:before="100" w:beforeAutospacing="1" w:after="100" w:afterAutospacing="1"/>
              <w:jc w:val="center"/>
              <w:rPr>
                <w:rFonts w:ascii="Times New Roman" w:eastAsiaTheme="minorHAnsi" w:hAnsi="Times New Roman" w:cs="Times New Roman"/>
                <w:sz w:val="24"/>
                <w:szCs w:val="24"/>
                <w:lang w:val="en-GB"/>
              </w:rPr>
            </w:pPr>
            <w:r w:rsidRPr="00FF3813">
              <w:rPr>
                <w:rFonts w:ascii="Times New Roman" w:hAnsi="Times New Roman" w:cs="Times New Roman"/>
                <w:lang w:val="en-GB"/>
              </w:rPr>
              <w:t>0.90</w:t>
            </w:r>
          </w:p>
        </w:tc>
        <w:tc>
          <w:tcPr>
            <w:tcW w:w="0" w:type="auto"/>
          </w:tcPr>
          <w:p w14:paraId="44C4C401" w14:textId="77777777" w:rsidR="0035572E" w:rsidRPr="00FF3813" w:rsidRDefault="0035572E" w:rsidP="0035572E">
            <w:pPr>
              <w:spacing w:before="100" w:beforeAutospacing="1" w:after="100" w:afterAutospacing="1"/>
              <w:jc w:val="center"/>
              <w:rPr>
                <w:rFonts w:ascii="Times New Roman" w:eastAsiaTheme="minorHAnsi" w:hAnsi="Times New Roman" w:cs="Times New Roman"/>
                <w:sz w:val="24"/>
                <w:szCs w:val="24"/>
                <w:lang w:val="en-GB"/>
              </w:rPr>
            </w:pPr>
            <w:r w:rsidRPr="00FF3813">
              <w:rPr>
                <w:rFonts w:ascii="Times New Roman" w:hAnsi="Times New Roman" w:cs="Times New Roman"/>
                <w:lang w:val="en-GB"/>
              </w:rPr>
              <w:t>0.10</w:t>
            </w:r>
          </w:p>
        </w:tc>
        <w:tc>
          <w:tcPr>
            <w:tcW w:w="0" w:type="auto"/>
            <w:vAlign w:val="bottom"/>
          </w:tcPr>
          <w:p w14:paraId="4BA033D4" w14:textId="77777777" w:rsidR="0035572E" w:rsidRPr="00FF3813" w:rsidRDefault="0035572E" w:rsidP="0035572E">
            <w:pPr>
              <w:spacing w:before="100" w:beforeAutospacing="1" w:after="100" w:afterAutospacing="1"/>
              <w:jc w:val="center"/>
              <w:rPr>
                <w:rFonts w:ascii="Times New Roman" w:eastAsiaTheme="minorHAnsi" w:hAnsi="Times New Roman" w:cs="Times New Roman"/>
                <w:sz w:val="24"/>
                <w:szCs w:val="24"/>
                <w:lang w:val="en-GB"/>
              </w:rPr>
            </w:pPr>
            <w:r w:rsidRPr="00FF3813">
              <w:rPr>
                <w:rFonts w:ascii="Times New Roman" w:hAnsi="Times New Roman" w:cs="Times New Roman"/>
                <w:lang w:val="en-GB"/>
              </w:rPr>
              <w:t>64.0</w:t>
            </w:r>
          </w:p>
        </w:tc>
      </w:tr>
      <w:tr w:rsidR="00FF3813" w:rsidRPr="00FF3813" w14:paraId="0047B3D8" w14:textId="77777777" w:rsidTr="0035572E">
        <w:trPr>
          <w:trHeight w:val="386"/>
        </w:trPr>
        <w:tc>
          <w:tcPr>
            <w:tcW w:w="2230" w:type="dxa"/>
          </w:tcPr>
          <w:p w14:paraId="4C93DC40" w14:textId="77777777" w:rsidR="0035572E" w:rsidRPr="00FF3813" w:rsidRDefault="0035572E" w:rsidP="0035572E">
            <w:pPr>
              <w:keepNext/>
              <w:keepLines/>
              <w:spacing w:before="120"/>
              <w:rPr>
                <w:rFonts w:ascii="Times New Roman" w:eastAsiaTheme="minorHAnsi" w:hAnsi="Times New Roman" w:cs="Times New Roman"/>
                <w:sz w:val="24"/>
                <w:szCs w:val="24"/>
                <w:lang w:val="en-GB" w:eastAsia="en-GB"/>
              </w:rPr>
            </w:pPr>
            <w:r w:rsidRPr="00FF3813">
              <w:rPr>
                <w:rFonts w:ascii="Times New Roman" w:hAnsi="Times New Roman" w:cs="Times New Roman"/>
                <w:i/>
                <w:lang w:val="en-GB" w:eastAsia="en-GB"/>
              </w:rPr>
              <w:t>Emax</w:t>
            </w:r>
            <w:r w:rsidRPr="00FF3813">
              <w:rPr>
                <w:rFonts w:ascii="Times New Roman" w:hAnsi="Times New Roman" w:cs="Times New Roman"/>
                <w:lang w:val="en-GB" w:eastAsia="en-GB"/>
              </w:rPr>
              <w:t xml:space="preserve"> Curve</w:t>
            </w:r>
          </w:p>
        </w:tc>
        <w:tc>
          <w:tcPr>
            <w:tcW w:w="1008" w:type="dxa"/>
            <w:vAlign w:val="bottom"/>
          </w:tcPr>
          <w:p w14:paraId="5F754F9A" w14:textId="77777777" w:rsidR="0035572E" w:rsidRPr="00FF3813" w:rsidRDefault="0035572E" w:rsidP="0035572E">
            <w:pPr>
              <w:spacing w:before="120"/>
              <w:jc w:val="center"/>
              <w:rPr>
                <w:rFonts w:ascii="Times New Roman" w:eastAsiaTheme="minorHAnsi" w:hAnsi="Times New Roman" w:cs="Times New Roman"/>
                <w:sz w:val="24"/>
                <w:szCs w:val="24"/>
                <w:lang w:val="en-GB"/>
              </w:rPr>
            </w:pPr>
            <w:r w:rsidRPr="00FF3813">
              <w:rPr>
                <w:rFonts w:ascii="Times New Roman" w:hAnsi="Times New Roman" w:cs="Times New Roman"/>
                <w:lang w:val="en-GB"/>
              </w:rPr>
              <w:t>0.74</w:t>
            </w:r>
          </w:p>
        </w:tc>
        <w:tc>
          <w:tcPr>
            <w:tcW w:w="0" w:type="auto"/>
            <w:vAlign w:val="bottom"/>
          </w:tcPr>
          <w:p w14:paraId="327BA44F" w14:textId="77777777" w:rsidR="0035572E" w:rsidRPr="00FF3813" w:rsidRDefault="0035572E" w:rsidP="0035572E">
            <w:pPr>
              <w:spacing w:before="120"/>
              <w:jc w:val="center"/>
              <w:rPr>
                <w:rFonts w:ascii="Times New Roman" w:eastAsiaTheme="minorHAnsi" w:hAnsi="Times New Roman" w:cs="Times New Roman"/>
                <w:sz w:val="24"/>
                <w:szCs w:val="24"/>
                <w:lang w:val="en-GB"/>
              </w:rPr>
            </w:pPr>
            <w:r w:rsidRPr="00FF3813">
              <w:rPr>
                <w:rFonts w:ascii="Times New Roman" w:hAnsi="Times New Roman" w:cs="Times New Roman"/>
                <w:lang w:val="en-GB"/>
              </w:rPr>
              <w:t>0.00</w:t>
            </w:r>
          </w:p>
        </w:tc>
        <w:tc>
          <w:tcPr>
            <w:tcW w:w="0" w:type="auto"/>
            <w:vAlign w:val="bottom"/>
          </w:tcPr>
          <w:p w14:paraId="4C5B2A9D" w14:textId="77777777" w:rsidR="0035572E" w:rsidRPr="00FF3813" w:rsidRDefault="0035572E" w:rsidP="0035572E">
            <w:pPr>
              <w:spacing w:before="120"/>
              <w:jc w:val="center"/>
              <w:rPr>
                <w:rFonts w:ascii="Times New Roman" w:eastAsiaTheme="minorHAnsi" w:hAnsi="Times New Roman" w:cs="Times New Roman"/>
                <w:sz w:val="24"/>
                <w:szCs w:val="24"/>
                <w:lang w:val="en-GB"/>
              </w:rPr>
            </w:pPr>
            <w:r w:rsidRPr="00FF3813">
              <w:rPr>
                <w:rFonts w:ascii="Times New Roman" w:hAnsi="Times New Roman" w:cs="Times New Roman"/>
                <w:lang w:val="en-GB"/>
              </w:rPr>
              <w:t>0.24</w:t>
            </w:r>
          </w:p>
        </w:tc>
        <w:tc>
          <w:tcPr>
            <w:tcW w:w="0" w:type="auto"/>
            <w:vAlign w:val="bottom"/>
          </w:tcPr>
          <w:p w14:paraId="607EA08D" w14:textId="77777777" w:rsidR="0035572E" w:rsidRPr="00FF3813" w:rsidRDefault="0035572E" w:rsidP="0035572E">
            <w:pPr>
              <w:spacing w:before="120"/>
              <w:jc w:val="center"/>
              <w:rPr>
                <w:rFonts w:ascii="Times New Roman" w:eastAsiaTheme="minorHAnsi" w:hAnsi="Times New Roman" w:cs="Times New Roman"/>
                <w:sz w:val="24"/>
                <w:szCs w:val="24"/>
                <w:lang w:val="en-GB"/>
              </w:rPr>
            </w:pPr>
            <w:r w:rsidRPr="00FF3813">
              <w:rPr>
                <w:rFonts w:ascii="Times New Roman" w:hAnsi="Times New Roman" w:cs="Times New Roman"/>
                <w:lang w:val="en-GB"/>
              </w:rPr>
              <w:t>0.02</w:t>
            </w:r>
          </w:p>
        </w:tc>
        <w:tc>
          <w:tcPr>
            <w:tcW w:w="0" w:type="auto"/>
          </w:tcPr>
          <w:p w14:paraId="74E2210E" w14:textId="77777777" w:rsidR="0035572E" w:rsidRPr="00FF3813" w:rsidRDefault="0035572E" w:rsidP="0035572E">
            <w:pPr>
              <w:spacing w:before="120"/>
              <w:jc w:val="center"/>
              <w:rPr>
                <w:rFonts w:ascii="Times New Roman" w:eastAsiaTheme="minorHAnsi" w:hAnsi="Times New Roman" w:cs="Times New Roman"/>
                <w:sz w:val="24"/>
                <w:szCs w:val="24"/>
                <w:lang w:val="en-GB"/>
              </w:rPr>
            </w:pPr>
            <w:r w:rsidRPr="00FF3813">
              <w:rPr>
                <w:rFonts w:ascii="Times New Roman" w:hAnsi="Times New Roman" w:cs="Times New Roman"/>
                <w:lang w:val="en-GB"/>
              </w:rPr>
              <w:t>0.98</w:t>
            </w:r>
          </w:p>
        </w:tc>
        <w:tc>
          <w:tcPr>
            <w:tcW w:w="0" w:type="auto"/>
            <w:vAlign w:val="bottom"/>
          </w:tcPr>
          <w:p w14:paraId="221AFC24" w14:textId="77777777" w:rsidR="0035572E" w:rsidRPr="00FF3813" w:rsidRDefault="0035572E" w:rsidP="0035572E">
            <w:pPr>
              <w:spacing w:before="120"/>
              <w:jc w:val="center"/>
              <w:rPr>
                <w:rFonts w:ascii="Times New Roman" w:eastAsiaTheme="minorHAnsi" w:hAnsi="Times New Roman" w:cs="Times New Roman"/>
                <w:sz w:val="24"/>
                <w:szCs w:val="24"/>
                <w:lang w:val="en-GB"/>
              </w:rPr>
            </w:pPr>
            <w:r w:rsidRPr="00FF3813">
              <w:rPr>
                <w:rFonts w:ascii="Times New Roman" w:hAnsi="Times New Roman" w:cs="Times New Roman"/>
                <w:lang w:val="en-GB"/>
              </w:rPr>
              <w:t>57.5</w:t>
            </w:r>
          </w:p>
        </w:tc>
      </w:tr>
      <w:tr w:rsidR="00FF3813" w:rsidRPr="00FF3813" w14:paraId="2C085E86" w14:textId="77777777" w:rsidTr="0035572E">
        <w:trPr>
          <w:trHeight w:val="359"/>
        </w:trPr>
        <w:tc>
          <w:tcPr>
            <w:tcW w:w="2230" w:type="dxa"/>
          </w:tcPr>
          <w:p w14:paraId="59CB12E0" w14:textId="77777777" w:rsidR="0035572E" w:rsidRPr="00FF3813" w:rsidRDefault="0035572E" w:rsidP="0035572E">
            <w:pPr>
              <w:keepNext/>
              <w:keepLines/>
              <w:spacing w:before="120"/>
              <w:rPr>
                <w:rFonts w:ascii="Times New Roman" w:eastAsiaTheme="minorHAnsi" w:hAnsi="Times New Roman" w:cs="Times New Roman"/>
                <w:sz w:val="24"/>
                <w:szCs w:val="24"/>
                <w:lang w:val="en-GB" w:eastAsia="en-GB"/>
              </w:rPr>
            </w:pPr>
            <w:r w:rsidRPr="00FF3813">
              <w:rPr>
                <w:rFonts w:ascii="Times New Roman" w:hAnsi="Times New Roman" w:cs="Times New Roman"/>
                <w:lang w:val="en-GB" w:eastAsia="en-GB"/>
              </w:rPr>
              <w:t>Log Linear Curve</w:t>
            </w:r>
          </w:p>
        </w:tc>
        <w:tc>
          <w:tcPr>
            <w:tcW w:w="1008" w:type="dxa"/>
            <w:vAlign w:val="bottom"/>
          </w:tcPr>
          <w:p w14:paraId="5E9FF810" w14:textId="77777777" w:rsidR="0035572E" w:rsidRPr="00FF3813" w:rsidRDefault="0035572E" w:rsidP="0035572E">
            <w:pPr>
              <w:spacing w:before="120"/>
              <w:jc w:val="center"/>
              <w:rPr>
                <w:rFonts w:ascii="Times New Roman" w:eastAsiaTheme="minorHAnsi" w:hAnsi="Times New Roman" w:cs="Times New Roman"/>
                <w:sz w:val="24"/>
                <w:szCs w:val="24"/>
                <w:lang w:val="en-GB"/>
              </w:rPr>
            </w:pPr>
            <w:r w:rsidRPr="00FF3813">
              <w:rPr>
                <w:rFonts w:ascii="Times New Roman" w:hAnsi="Times New Roman" w:cs="Times New Roman"/>
                <w:lang w:val="en-GB"/>
              </w:rPr>
              <w:t>0.70</w:t>
            </w:r>
          </w:p>
        </w:tc>
        <w:tc>
          <w:tcPr>
            <w:tcW w:w="0" w:type="auto"/>
            <w:vAlign w:val="bottom"/>
          </w:tcPr>
          <w:p w14:paraId="39FC5A20" w14:textId="77777777" w:rsidR="0035572E" w:rsidRPr="00FF3813" w:rsidRDefault="0035572E" w:rsidP="0035572E">
            <w:pPr>
              <w:spacing w:before="120"/>
              <w:jc w:val="center"/>
              <w:rPr>
                <w:rFonts w:ascii="Times New Roman" w:eastAsiaTheme="minorHAnsi" w:hAnsi="Times New Roman" w:cs="Times New Roman"/>
                <w:sz w:val="24"/>
                <w:szCs w:val="24"/>
                <w:lang w:val="en-GB"/>
              </w:rPr>
            </w:pPr>
            <w:r w:rsidRPr="00FF3813">
              <w:rPr>
                <w:rFonts w:ascii="Times New Roman" w:hAnsi="Times New Roman" w:cs="Times New Roman"/>
                <w:lang w:val="en-GB"/>
              </w:rPr>
              <w:t>0.00</w:t>
            </w:r>
          </w:p>
        </w:tc>
        <w:tc>
          <w:tcPr>
            <w:tcW w:w="0" w:type="auto"/>
            <w:vAlign w:val="bottom"/>
          </w:tcPr>
          <w:p w14:paraId="211A4F13" w14:textId="77777777" w:rsidR="0035572E" w:rsidRPr="00FF3813" w:rsidRDefault="0035572E" w:rsidP="0035572E">
            <w:pPr>
              <w:spacing w:before="120"/>
              <w:jc w:val="center"/>
              <w:rPr>
                <w:rFonts w:ascii="Times New Roman" w:eastAsiaTheme="minorHAnsi" w:hAnsi="Times New Roman" w:cs="Times New Roman"/>
                <w:sz w:val="24"/>
                <w:szCs w:val="24"/>
                <w:lang w:val="en-GB"/>
              </w:rPr>
            </w:pPr>
            <w:r w:rsidRPr="00FF3813">
              <w:rPr>
                <w:rFonts w:ascii="Times New Roman" w:hAnsi="Times New Roman" w:cs="Times New Roman"/>
                <w:lang w:val="en-GB"/>
              </w:rPr>
              <w:t>0.26</w:t>
            </w:r>
          </w:p>
        </w:tc>
        <w:tc>
          <w:tcPr>
            <w:tcW w:w="0" w:type="auto"/>
            <w:vAlign w:val="bottom"/>
          </w:tcPr>
          <w:p w14:paraId="09585064" w14:textId="77777777" w:rsidR="0035572E" w:rsidRPr="00FF3813" w:rsidRDefault="0035572E" w:rsidP="0035572E">
            <w:pPr>
              <w:spacing w:before="120"/>
              <w:jc w:val="center"/>
              <w:rPr>
                <w:rFonts w:ascii="Times New Roman" w:eastAsiaTheme="minorHAnsi" w:hAnsi="Times New Roman" w:cs="Times New Roman"/>
                <w:sz w:val="24"/>
                <w:szCs w:val="24"/>
                <w:lang w:val="en-GB"/>
              </w:rPr>
            </w:pPr>
            <w:r w:rsidRPr="00FF3813">
              <w:rPr>
                <w:rFonts w:ascii="Times New Roman" w:hAnsi="Times New Roman" w:cs="Times New Roman"/>
                <w:lang w:val="en-GB"/>
              </w:rPr>
              <w:t>0.03</w:t>
            </w:r>
          </w:p>
        </w:tc>
        <w:tc>
          <w:tcPr>
            <w:tcW w:w="0" w:type="auto"/>
          </w:tcPr>
          <w:p w14:paraId="1C10C08E" w14:textId="77777777" w:rsidR="0035572E" w:rsidRPr="00FF3813" w:rsidRDefault="0035572E" w:rsidP="0035572E">
            <w:pPr>
              <w:spacing w:before="120"/>
              <w:jc w:val="center"/>
              <w:rPr>
                <w:rFonts w:ascii="Times New Roman" w:eastAsiaTheme="minorHAnsi" w:hAnsi="Times New Roman" w:cs="Times New Roman"/>
                <w:sz w:val="24"/>
                <w:szCs w:val="24"/>
                <w:lang w:val="en-GB"/>
              </w:rPr>
            </w:pPr>
            <w:r w:rsidRPr="00FF3813">
              <w:rPr>
                <w:rFonts w:ascii="Times New Roman" w:hAnsi="Times New Roman" w:cs="Times New Roman"/>
                <w:lang w:val="en-GB"/>
              </w:rPr>
              <w:t>0.96</w:t>
            </w:r>
          </w:p>
        </w:tc>
        <w:tc>
          <w:tcPr>
            <w:tcW w:w="0" w:type="auto"/>
            <w:vAlign w:val="bottom"/>
          </w:tcPr>
          <w:p w14:paraId="49B7D237" w14:textId="77777777" w:rsidR="0035572E" w:rsidRPr="00FF3813" w:rsidRDefault="0035572E" w:rsidP="0035572E">
            <w:pPr>
              <w:spacing w:before="120"/>
              <w:jc w:val="center"/>
              <w:rPr>
                <w:rFonts w:ascii="Times New Roman" w:eastAsiaTheme="minorHAnsi" w:hAnsi="Times New Roman" w:cs="Times New Roman"/>
                <w:sz w:val="24"/>
                <w:szCs w:val="24"/>
                <w:lang w:val="en-GB"/>
              </w:rPr>
            </w:pPr>
            <w:r w:rsidRPr="00FF3813">
              <w:rPr>
                <w:rFonts w:ascii="Times New Roman" w:hAnsi="Times New Roman" w:cs="Times New Roman"/>
                <w:lang w:val="en-GB"/>
              </w:rPr>
              <w:t>57.2</w:t>
            </w:r>
          </w:p>
        </w:tc>
      </w:tr>
      <w:tr w:rsidR="0035572E" w:rsidRPr="00FF3813" w14:paraId="71E3FA63" w14:textId="77777777" w:rsidTr="0035572E">
        <w:trPr>
          <w:trHeight w:val="323"/>
        </w:trPr>
        <w:tc>
          <w:tcPr>
            <w:tcW w:w="2230" w:type="dxa"/>
          </w:tcPr>
          <w:p w14:paraId="581F0CA6" w14:textId="77777777" w:rsidR="0035572E" w:rsidRPr="00FF3813" w:rsidRDefault="0035572E" w:rsidP="0035572E">
            <w:pPr>
              <w:keepNext/>
              <w:keepLines/>
              <w:spacing w:before="120"/>
              <w:rPr>
                <w:rFonts w:ascii="Times New Roman" w:eastAsiaTheme="minorHAnsi" w:hAnsi="Times New Roman" w:cs="Times New Roman"/>
                <w:sz w:val="24"/>
                <w:szCs w:val="24"/>
                <w:lang w:val="en-GB" w:eastAsia="en-GB"/>
              </w:rPr>
            </w:pPr>
            <w:r w:rsidRPr="00FF3813">
              <w:rPr>
                <w:rFonts w:ascii="Times New Roman" w:hAnsi="Times New Roman" w:cs="Times New Roman"/>
                <w:lang w:val="en-GB" w:eastAsia="en-GB"/>
              </w:rPr>
              <w:t>U Shaped curve</w:t>
            </w:r>
          </w:p>
        </w:tc>
        <w:tc>
          <w:tcPr>
            <w:tcW w:w="1008" w:type="dxa"/>
            <w:vAlign w:val="bottom"/>
          </w:tcPr>
          <w:p w14:paraId="3A353191" w14:textId="77777777" w:rsidR="0035572E" w:rsidRPr="00FF3813" w:rsidRDefault="0035572E" w:rsidP="0035572E">
            <w:pPr>
              <w:spacing w:before="120"/>
              <w:jc w:val="center"/>
              <w:rPr>
                <w:rFonts w:ascii="Times New Roman" w:eastAsiaTheme="minorHAnsi" w:hAnsi="Times New Roman" w:cs="Times New Roman"/>
                <w:sz w:val="24"/>
                <w:szCs w:val="24"/>
                <w:lang w:val="en-GB"/>
              </w:rPr>
            </w:pPr>
            <w:r w:rsidRPr="00FF3813">
              <w:rPr>
                <w:rFonts w:ascii="Times New Roman" w:hAnsi="Times New Roman" w:cs="Times New Roman"/>
                <w:lang w:val="en-GB"/>
              </w:rPr>
              <w:t>0.49</w:t>
            </w:r>
          </w:p>
        </w:tc>
        <w:tc>
          <w:tcPr>
            <w:tcW w:w="0" w:type="auto"/>
            <w:vAlign w:val="bottom"/>
          </w:tcPr>
          <w:p w14:paraId="25BB6BC8" w14:textId="77777777" w:rsidR="0035572E" w:rsidRPr="00FF3813" w:rsidRDefault="0035572E" w:rsidP="0035572E">
            <w:pPr>
              <w:spacing w:before="120"/>
              <w:jc w:val="center"/>
              <w:rPr>
                <w:rFonts w:ascii="Times New Roman" w:eastAsiaTheme="minorHAnsi" w:hAnsi="Times New Roman" w:cs="Times New Roman"/>
                <w:sz w:val="24"/>
                <w:szCs w:val="24"/>
                <w:lang w:val="en-GB"/>
              </w:rPr>
            </w:pPr>
            <w:r w:rsidRPr="00FF3813">
              <w:rPr>
                <w:rFonts w:ascii="Times New Roman" w:hAnsi="Times New Roman" w:cs="Times New Roman"/>
                <w:lang w:val="en-GB"/>
              </w:rPr>
              <w:t>0.00</w:t>
            </w:r>
          </w:p>
        </w:tc>
        <w:tc>
          <w:tcPr>
            <w:tcW w:w="0" w:type="auto"/>
            <w:vAlign w:val="bottom"/>
          </w:tcPr>
          <w:p w14:paraId="2222A4E9" w14:textId="77777777" w:rsidR="0035572E" w:rsidRPr="00FF3813" w:rsidRDefault="0035572E" w:rsidP="0035572E">
            <w:pPr>
              <w:spacing w:before="120"/>
              <w:jc w:val="center"/>
              <w:rPr>
                <w:rFonts w:ascii="Times New Roman" w:eastAsiaTheme="minorHAnsi" w:hAnsi="Times New Roman" w:cs="Times New Roman"/>
                <w:sz w:val="24"/>
                <w:szCs w:val="24"/>
                <w:lang w:val="en-GB"/>
              </w:rPr>
            </w:pPr>
            <w:r w:rsidRPr="00FF3813">
              <w:rPr>
                <w:rFonts w:ascii="Times New Roman" w:hAnsi="Times New Roman" w:cs="Times New Roman"/>
                <w:lang w:val="en-GB"/>
              </w:rPr>
              <w:t>0.40</w:t>
            </w:r>
          </w:p>
        </w:tc>
        <w:tc>
          <w:tcPr>
            <w:tcW w:w="0" w:type="auto"/>
            <w:vAlign w:val="bottom"/>
          </w:tcPr>
          <w:p w14:paraId="261D3C8A" w14:textId="77777777" w:rsidR="0035572E" w:rsidRPr="00FF3813" w:rsidRDefault="0035572E" w:rsidP="0035572E">
            <w:pPr>
              <w:spacing w:before="120"/>
              <w:jc w:val="center"/>
              <w:rPr>
                <w:rFonts w:ascii="Times New Roman" w:eastAsiaTheme="minorHAnsi" w:hAnsi="Times New Roman" w:cs="Times New Roman"/>
                <w:sz w:val="24"/>
                <w:szCs w:val="24"/>
                <w:lang w:val="en-GB"/>
              </w:rPr>
            </w:pPr>
            <w:r w:rsidRPr="00FF3813">
              <w:rPr>
                <w:rFonts w:ascii="Times New Roman" w:hAnsi="Times New Roman" w:cs="Times New Roman"/>
                <w:lang w:val="en-GB"/>
              </w:rPr>
              <w:t>0.10</w:t>
            </w:r>
          </w:p>
        </w:tc>
        <w:tc>
          <w:tcPr>
            <w:tcW w:w="0" w:type="auto"/>
          </w:tcPr>
          <w:p w14:paraId="4AA82EF5" w14:textId="77777777" w:rsidR="0035572E" w:rsidRPr="00FF3813" w:rsidRDefault="0035572E" w:rsidP="0035572E">
            <w:pPr>
              <w:spacing w:before="120"/>
              <w:jc w:val="center"/>
              <w:rPr>
                <w:rFonts w:ascii="Times New Roman" w:eastAsiaTheme="minorHAnsi" w:hAnsi="Times New Roman" w:cs="Times New Roman"/>
                <w:sz w:val="24"/>
                <w:szCs w:val="24"/>
                <w:lang w:val="en-GB"/>
              </w:rPr>
            </w:pPr>
            <w:r w:rsidRPr="00FF3813">
              <w:rPr>
                <w:rFonts w:ascii="Times New Roman" w:hAnsi="Times New Roman" w:cs="Times New Roman"/>
                <w:lang w:val="en-GB"/>
              </w:rPr>
              <w:t>0.89</w:t>
            </w:r>
          </w:p>
        </w:tc>
        <w:tc>
          <w:tcPr>
            <w:tcW w:w="0" w:type="auto"/>
            <w:vAlign w:val="bottom"/>
          </w:tcPr>
          <w:p w14:paraId="311E4904" w14:textId="77777777" w:rsidR="0035572E" w:rsidRPr="00FF3813" w:rsidRDefault="0035572E" w:rsidP="0035572E">
            <w:pPr>
              <w:spacing w:before="120"/>
              <w:jc w:val="center"/>
              <w:rPr>
                <w:rFonts w:ascii="Times New Roman" w:eastAsiaTheme="minorHAnsi" w:hAnsi="Times New Roman" w:cs="Times New Roman"/>
                <w:sz w:val="24"/>
                <w:szCs w:val="24"/>
                <w:lang w:val="en-GB"/>
              </w:rPr>
            </w:pPr>
            <w:r w:rsidRPr="00FF3813">
              <w:rPr>
                <w:rFonts w:ascii="Times New Roman" w:hAnsi="Times New Roman" w:cs="Times New Roman"/>
                <w:lang w:val="en-GB"/>
              </w:rPr>
              <w:t>59.8</w:t>
            </w:r>
          </w:p>
        </w:tc>
      </w:tr>
    </w:tbl>
    <w:p w14:paraId="5209A34C" w14:textId="77777777" w:rsidR="0035572E" w:rsidRPr="00FF3813" w:rsidRDefault="0035572E" w:rsidP="0035572E">
      <w:pPr>
        <w:pStyle w:val="PlainText"/>
        <w:spacing w:line="480" w:lineRule="auto"/>
        <w:jc w:val="both"/>
        <w:rPr>
          <w:rFonts w:ascii="Times New Roman" w:hAnsi="Times New Roman" w:cs="Times New Roman"/>
          <w:sz w:val="24"/>
          <w:szCs w:val="24"/>
          <w:lang w:val="en-GB"/>
        </w:rPr>
      </w:pPr>
    </w:p>
    <w:p w14:paraId="56CA73D9" w14:textId="77777777" w:rsidR="0035572E" w:rsidRPr="00FF3813" w:rsidRDefault="0035572E" w:rsidP="00B12C97">
      <w:pPr>
        <w:pStyle w:val="Heading3"/>
      </w:pPr>
      <w:bookmarkStart w:id="111" w:name="_Toc489029557"/>
      <w:r w:rsidRPr="00FF3813">
        <w:t>Simulation results with Calibrated type I error rate</w:t>
      </w:r>
      <w:bookmarkEnd w:id="111"/>
      <w:r w:rsidRPr="00FF3813">
        <w:t xml:space="preserve"> </w:t>
      </w:r>
    </w:p>
    <w:p w14:paraId="2FCB327C" w14:textId="795A7654" w:rsidR="0035572E" w:rsidRPr="00FF3813" w:rsidRDefault="008C7F86" w:rsidP="0035572E">
      <w:pPr>
        <w:keepNext/>
        <w:keepLines/>
        <w:shd w:val="clear" w:color="auto" w:fill="FFFFFF" w:themeFill="background1"/>
        <w:spacing w:before="120" w:after="0" w:line="480" w:lineRule="auto"/>
        <w:jc w:val="both"/>
        <w:rPr>
          <w:lang w:val="en-GB"/>
        </w:rPr>
      </w:pPr>
      <w:r w:rsidRPr="00FF3813">
        <w:rPr>
          <w:lang w:val="en-GB"/>
        </w:rPr>
        <w:t>If control of the Type I is important then further work could be undertaken to bri</w:t>
      </w:r>
      <w:r w:rsidR="007A0849" w:rsidRPr="00FF3813">
        <w:rPr>
          <w:lang w:val="en-GB"/>
        </w:rPr>
        <w:t>ng this down to the nominal 5%.</w:t>
      </w:r>
      <w:r w:rsidRPr="00FF3813">
        <w:rPr>
          <w:lang w:val="en-GB"/>
        </w:rPr>
        <w:t xml:space="preserve"> </w:t>
      </w:r>
      <w:r w:rsidR="0035572E" w:rsidRPr="00FF3813">
        <w:rPr>
          <w:lang w:val="en-GB"/>
        </w:rPr>
        <w:t xml:space="preserve">The type I error rate </w:t>
      </w:r>
      <w:r w:rsidRPr="00FF3813">
        <w:rPr>
          <w:lang w:val="en-GB"/>
        </w:rPr>
        <w:t>can be</w:t>
      </w:r>
      <w:r w:rsidR="0035572E" w:rsidRPr="00FF3813">
        <w:rPr>
          <w:lang w:val="en-GB"/>
        </w:rPr>
        <w:t xml:space="preserve"> calibrated by adjusting the decision criteria for the placebo flat response to maintain type I error rate at ~5%. The final success criteria of probability of any dose</w:t>
      </w:r>
      <w:r w:rsidR="00455294" w:rsidRPr="00FF3813">
        <w:rPr>
          <w:lang w:val="en-GB"/>
        </w:rPr>
        <w:t>s</w:t>
      </w:r>
      <w:r w:rsidR="0035572E" w:rsidRPr="00FF3813">
        <w:rPr>
          <w:lang w:val="en-GB"/>
        </w:rPr>
        <w:t xml:space="preserve"> with maximal effect or ED90 effect achieves a drug effect greater than the control was 95%</w:t>
      </w:r>
      <w:r w:rsidR="00455294" w:rsidRPr="00FF3813">
        <w:rPr>
          <w:lang w:val="en-GB"/>
        </w:rPr>
        <w:t xml:space="preserve"> </w:t>
      </w:r>
      <w:r w:rsidR="0035572E" w:rsidRPr="00FF3813">
        <w:rPr>
          <w:lang w:val="en-GB"/>
        </w:rPr>
        <w:t>(Pr(|Rd</w:t>
      </w:r>
      <w:r w:rsidR="0035572E" w:rsidRPr="00FF3813">
        <w:rPr>
          <w:vertAlign w:val="subscript"/>
          <w:lang w:val="en-GB"/>
        </w:rPr>
        <w:t>max</w:t>
      </w:r>
      <w:r w:rsidR="0052642F" w:rsidRPr="00FF3813">
        <w:rPr>
          <w:lang w:val="en-GB"/>
        </w:rPr>
        <w:t>–Ctrl| &gt; 0) &gt; 0.95 </w:t>
      </w:r>
      <w:r w:rsidR="0035572E" w:rsidRPr="00FF3813">
        <w:rPr>
          <w:lang w:val="en-GB"/>
        </w:rPr>
        <w:t>or Pr(|R</w:t>
      </w:r>
      <w:r w:rsidR="0035572E" w:rsidRPr="00FF3813">
        <w:rPr>
          <w:vertAlign w:val="subscript"/>
          <w:lang w:val="en-GB"/>
        </w:rPr>
        <w:t>ED90</w:t>
      </w:r>
      <w:r w:rsidR="0035572E" w:rsidRPr="00FF3813">
        <w:rPr>
          <w:lang w:val="en-GB"/>
        </w:rPr>
        <w:t xml:space="preserve"> –Ctrl| &gt; 0) &gt;95%) and then was adjusted to 0.94 for Emax model and 0.98 for NDLM during type I error rate calibration. The vague prior distribution of evolution variance for NDLM model</w:t>
      </w:r>
      <w:r w:rsidR="0035572E" w:rsidRPr="00FF3813">
        <w:rPr>
          <w:vertAlign w:val="subscript"/>
          <w:lang w:val="en-GB"/>
        </w:rPr>
        <w:t xml:space="preserve"> </w:t>
      </w:r>
      <w:r w:rsidR="0035572E" w:rsidRPr="00FF3813">
        <w:rPr>
          <w:lang w:val="en-GB"/>
        </w:rPr>
        <w:t xml:space="preserve">is inverse-gamma distribution (IG(0.001,0.001)).  The results are given in Table </w:t>
      </w:r>
      <w:r w:rsidR="00455294" w:rsidRPr="00FF3813">
        <w:rPr>
          <w:lang w:val="en-GB"/>
        </w:rPr>
        <w:t>6.1</w:t>
      </w:r>
      <w:r w:rsidR="0035572E" w:rsidRPr="00FF3813">
        <w:rPr>
          <w:lang w:val="en-GB"/>
        </w:rPr>
        <w:t>8</w:t>
      </w:r>
      <w:r w:rsidR="00C537FE" w:rsidRPr="00FF3813">
        <w:rPr>
          <w:lang w:val="en-GB"/>
        </w:rPr>
        <w:t>.</w:t>
      </w:r>
    </w:p>
    <w:p w14:paraId="215C930B" w14:textId="77777777" w:rsidR="0035572E" w:rsidRPr="00FF3813" w:rsidRDefault="0035572E" w:rsidP="0035572E">
      <w:pPr>
        <w:pStyle w:val="PlainText"/>
        <w:spacing w:line="276" w:lineRule="auto"/>
        <w:jc w:val="both"/>
        <w:rPr>
          <w:lang w:val="en-GB"/>
        </w:rPr>
      </w:pPr>
    </w:p>
    <w:p w14:paraId="7781D839" w14:textId="07987E67" w:rsidR="0035572E" w:rsidRPr="00FF3813" w:rsidRDefault="0035572E" w:rsidP="0035572E">
      <w:pPr>
        <w:keepNext/>
        <w:keepLines/>
        <w:shd w:val="clear" w:color="auto" w:fill="FFFFFF" w:themeFill="background1"/>
        <w:spacing w:before="120" w:after="0" w:line="240" w:lineRule="auto"/>
        <w:jc w:val="both"/>
        <w:rPr>
          <w:lang w:val="en-GB" w:eastAsia="en-GB"/>
        </w:rPr>
      </w:pPr>
      <w:r w:rsidRPr="00FF3813">
        <w:rPr>
          <w:lang w:val="en-GB" w:eastAsia="en-GB"/>
        </w:rPr>
        <w:lastRenderedPageBreak/>
        <w:t xml:space="preserve">Table </w:t>
      </w:r>
      <w:r w:rsidR="00B70A0A" w:rsidRPr="00FF3813">
        <w:rPr>
          <w:lang w:val="en-GB" w:eastAsia="en-GB"/>
        </w:rPr>
        <w:t>6.18</w:t>
      </w:r>
      <w:r w:rsidRPr="00FF3813">
        <w:rPr>
          <w:lang w:val="en-GB" w:eastAsia="en-GB"/>
        </w:rPr>
        <w:t xml:space="preserve"> Probability of success and failures at interim and final analysis after calibrating type I error rate </w:t>
      </w:r>
      <w:r w:rsidRPr="00FF3813">
        <w:rPr>
          <w:lang w:val="en-GB"/>
        </w:rPr>
        <w:t>in the half adaptive design (Scenario 3)</w:t>
      </w:r>
    </w:p>
    <w:p w14:paraId="4B50EAA2" w14:textId="77777777" w:rsidR="0035572E" w:rsidRPr="00FF3813" w:rsidRDefault="0035572E" w:rsidP="0035572E">
      <w:pPr>
        <w:keepNext/>
        <w:keepLines/>
        <w:shd w:val="clear" w:color="auto" w:fill="FFFFFF" w:themeFill="background1"/>
        <w:spacing w:before="120" w:after="0" w:line="240" w:lineRule="auto"/>
        <w:jc w:val="both"/>
        <w:rPr>
          <w:lang w:val="en-GB" w:eastAsia="en-GB"/>
        </w:rPr>
      </w:pPr>
      <w:r w:rsidRPr="00FF3813">
        <w:rPr>
          <w:lang w:val="en-GB" w:eastAsia="en-GB"/>
        </w:rPr>
        <w:t xml:space="preserve">A: Bayesian </w:t>
      </w:r>
      <w:r w:rsidRPr="00FF3813">
        <w:rPr>
          <w:i/>
          <w:lang w:val="en-GB" w:eastAsia="en-GB"/>
        </w:rPr>
        <w:t>Emax</w:t>
      </w:r>
      <w:r w:rsidRPr="00FF3813">
        <w:rPr>
          <w:lang w:val="en-GB" w:eastAsia="en-GB"/>
        </w:rPr>
        <w:t xml:space="preserve"> model (Type I error rate was calibrated at 5%)</w:t>
      </w:r>
    </w:p>
    <w:tbl>
      <w:tblPr>
        <w:tblStyle w:val="TableGrid"/>
        <w:tblW w:w="0" w:type="auto"/>
        <w:jc w:val="center"/>
        <w:tblLook w:val="04A0" w:firstRow="1" w:lastRow="0" w:firstColumn="1" w:lastColumn="0" w:noHBand="0" w:noVBand="1"/>
      </w:tblPr>
      <w:tblGrid>
        <w:gridCol w:w="2538"/>
        <w:gridCol w:w="1080"/>
        <w:gridCol w:w="1028"/>
        <w:gridCol w:w="1195"/>
        <w:gridCol w:w="1101"/>
        <w:gridCol w:w="1135"/>
        <w:gridCol w:w="1273"/>
      </w:tblGrid>
      <w:tr w:rsidR="00FF3813" w:rsidRPr="00FF3813" w14:paraId="7F04EA62" w14:textId="77777777" w:rsidTr="008D3A49">
        <w:trPr>
          <w:trHeight w:val="289"/>
          <w:jc w:val="center"/>
        </w:trPr>
        <w:tc>
          <w:tcPr>
            <w:tcW w:w="2538" w:type="dxa"/>
            <w:vMerge w:val="restart"/>
          </w:tcPr>
          <w:p w14:paraId="6F51B61C" w14:textId="77777777" w:rsidR="0035572E" w:rsidRPr="00FF3813" w:rsidRDefault="0035572E" w:rsidP="0035572E">
            <w:pPr>
              <w:keepNext/>
              <w:keepLines/>
              <w:shd w:val="clear" w:color="auto" w:fill="FFFFFF" w:themeFill="background1"/>
              <w:spacing w:before="120"/>
              <w:jc w:val="both"/>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True Dose Response</w:t>
            </w:r>
          </w:p>
        </w:tc>
        <w:tc>
          <w:tcPr>
            <w:tcW w:w="6812" w:type="dxa"/>
            <w:gridSpan w:val="6"/>
          </w:tcPr>
          <w:p w14:paraId="2CC43A7F" w14:textId="77777777" w:rsidR="0035572E" w:rsidRPr="00FF3813" w:rsidRDefault="0035572E" w:rsidP="0035572E">
            <w:pPr>
              <w:keepNext/>
              <w:keepLines/>
              <w:shd w:val="clear" w:color="auto" w:fill="FFFFFF" w:themeFill="background1"/>
              <w:spacing w:before="120"/>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 xml:space="preserve">Bayesian </w:t>
            </w:r>
            <w:r w:rsidRPr="00FF3813">
              <w:rPr>
                <w:rFonts w:ascii="Times New Roman" w:hAnsi="Times New Roman" w:cs="Times New Roman"/>
                <w:i/>
                <w:sz w:val="24"/>
                <w:szCs w:val="24"/>
                <w:lang w:val="en-GB" w:eastAsia="en-GB"/>
              </w:rPr>
              <w:t>Emax</w:t>
            </w:r>
            <w:r w:rsidRPr="00FF3813">
              <w:rPr>
                <w:rFonts w:ascii="Times New Roman" w:hAnsi="Times New Roman" w:cs="Times New Roman"/>
                <w:sz w:val="24"/>
                <w:szCs w:val="24"/>
                <w:lang w:val="en-GB" w:eastAsia="en-GB"/>
              </w:rPr>
              <w:t xml:space="preserve"> model</w:t>
            </w:r>
          </w:p>
        </w:tc>
      </w:tr>
      <w:tr w:rsidR="00FF3813" w:rsidRPr="00FF3813" w14:paraId="2CAAD91D" w14:textId="77777777" w:rsidTr="0035572E">
        <w:trPr>
          <w:trHeight w:val="154"/>
          <w:jc w:val="center"/>
        </w:trPr>
        <w:tc>
          <w:tcPr>
            <w:tcW w:w="2538" w:type="dxa"/>
            <w:vMerge/>
          </w:tcPr>
          <w:p w14:paraId="7AA0A00B" w14:textId="77777777" w:rsidR="0035572E" w:rsidRPr="00FF3813" w:rsidRDefault="0035572E" w:rsidP="0035572E">
            <w:pPr>
              <w:keepNext/>
              <w:keepLines/>
              <w:shd w:val="clear" w:color="auto" w:fill="FFFFFF" w:themeFill="background1"/>
              <w:spacing w:before="120"/>
              <w:jc w:val="both"/>
              <w:rPr>
                <w:rFonts w:ascii="Times New Roman" w:hAnsi="Times New Roman" w:cs="Times New Roman"/>
                <w:sz w:val="24"/>
                <w:szCs w:val="24"/>
                <w:lang w:val="en-GB" w:eastAsia="en-GB"/>
              </w:rPr>
            </w:pPr>
          </w:p>
        </w:tc>
        <w:tc>
          <w:tcPr>
            <w:tcW w:w="1080" w:type="dxa"/>
          </w:tcPr>
          <w:p w14:paraId="7F28BC4E" w14:textId="77777777" w:rsidR="0035572E" w:rsidRPr="00FF3813" w:rsidRDefault="0035572E" w:rsidP="0035572E">
            <w:pPr>
              <w:keepNext/>
              <w:keepLines/>
              <w:shd w:val="clear" w:color="auto" w:fill="FFFFFF" w:themeFill="background1"/>
              <w:spacing w:before="120"/>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Early success</w:t>
            </w:r>
          </w:p>
        </w:tc>
        <w:tc>
          <w:tcPr>
            <w:tcW w:w="1028" w:type="dxa"/>
          </w:tcPr>
          <w:p w14:paraId="58CCF558" w14:textId="77777777" w:rsidR="0035572E" w:rsidRPr="00FF3813" w:rsidRDefault="0035572E" w:rsidP="0035572E">
            <w:pPr>
              <w:keepNext/>
              <w:keepLines/>
              <w:shd w:val="clear" w:color="auto" w:fill="FFFFFF" w:themeFill="background1"/>
              <w:spacing w:before="120"/>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Early failure</w:t>
            </w:r>
          </w:p>
        </w:tc>
        <w:tc>
          <w:tcPr>
            <w:tcW w:w="0" w:type="auto"/>
          </w:tcPr>
          <w:p w14:paraId="49ED184B" w14:textId="77777777" w:rsidR="0035572E" w:rsidRPr="00FF3813" w:rsidRDefault="0035572E" w:rsidP="0035572E">
            <w:pPr>
              <w:keepNext/>
              <w:keepLines/>
              <w:shd w:val="clear" w:color="auto" w:fill="FFFFFF" w:themeFill="background1"/>
              <w:spacing w:before="120"/>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Final success</w:t>
            </w:r>
          </w:p>
        </w:tc>
        <w:tc>
          <w:tcPr>
            <w:tcW w:w="0" w:type="auto"/>
          </w:tcPr>
          <w:p w14:paraId="27C9E198" w14:textId="77777777" w:rsidR="0035572E" w:rsidRPr="00FF3813" w:rsidRDefault="0035572E" w:rsidP="0035572E">
            <w:pPr>
              <w:keepNext/>
              <w:keepLines/>
              <w:shd w:val="clear" w:color="auto" w:fill="FFFFFF" w:themeFill="background1"/>
              <w:spacing w:before="120"/>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Final failure</w:t>
            </w:r>
          </w:p>
        </w:tc>
        <w:tc>
          <w:tcPr>
            <w:tcW w:w="0" w:type="auto"/>
          </w:tcPr>
          <w:p w14:paraId="06E050B9" w14:textId="77777777" w:rsidR="0035572E" w:rsidRPr="00FF3813" w:rsidRDefault="0035572E" w:rsidP="0035572E">
            <w:pPr>
              <w:keepNext/>
              <w:keepLines/>
              <w:shd w:val="clear" w:color="auto" w:fill="FFFFFF" w:themeFill="background1"/>
              <w:spacing w:before="120"/>
              <w:jc w:val="center"/>
              <w:rPr>
                <w:lang w:val="en-GB" w:eastAsia="en-GB"/>
              </w:rPr>
            </w:pPr>
            <w:r w:rsidRPr="00FF3813">
              <w:rPr>
                <w:lang w:val="en-GB" w:eastAsia="en-GB"/>
              </w:rPr>
              <w:t>Total Success</w:t>
            </w:r>
          </w:p>
        </w:tc>
        <w:tc>
          <w:tcPr>
            <w:tcW w:w="0" w:type="auto"/>
          </w:tcPr>
          <w:p w14:paraId="66858E24" w14:textId="77777777" w:rsidR="0035572E" w:rsidRPr="00FF3813" w:rsidRDefault="0035572E" w:rsidP="0035572E">
            <w:pPr>
              <w:keepNext/>
              <w:keepLines/>
              <w:shd w:val="clear" w:color="auto" w:fill="FFFFFF" w:themeFill="background1"/>
              <w:spacing w:before="120"/>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Mean subjects</w:t>
            </w:r>
          </w:p>
        </w:tc>
      </w:tr>
      <w:tr w:rsidR="00FF3813" w:rsidRPr="00FF3813" w14:paraId="782638E4" w14:textId="77777777" w:rsidTr="0035572E">
        <w:trPr>
          <w:trHeight w:val="332"/>
          <w:jc w:val="center"/>
        </w:trPr>
        <w:tc>
          <w:tcPr>
            <w:tcW w:w="2538" w:type="dxa"/>
          </w:tcPr>
          <w:p w14:paraId="315805CD" w14:textId="77777777" w:rsidR="0035572E" w:rsidRPr="00FF3813" w:rsidRDefault="0035572E" w:rsidP="0035572E">
            <w:pPr>
              <w:keepNext/>
              <w:keepLines/>
              <w:shd w:val="clear" w:color="auto" w:fill="FFFFFF" w:themeFill="background1"/>
              <w:spacing w:before="120"/>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Placebo like flat curve</w:t>
            </w:r>
          </w:p>
        </w:tc>
        <w:tc>
          <w:tcPr>
            <w:tcW w:w="1080" w:type="dxa"/>
            <w:vAlign w:val="bottom"/>
          </w:tcPr>
          <w:p w14:paraId="18E36244" w14:textId="77777777" w:rsidR="0035572E" w:rsidRPr="00FF3813" w:rsidRDefault="0035572E" w:rsidP="0035572E">
            <w:pPr>
              <w:shd w:val="clear" w:color="auto" w:fill="FFFFFF" w:themeFill="background1"/>
              <w:rPr>
                <w:rFonts w:ascii="Times New Roman" w:hAnsi="Times New Roman" w:cs="Times New Roman"/>
                <w:sz w:val="24"/>
                <w:szCs w:val="24"/>
                <w:lang w:val="en-GB"/>
              </w:rPr>
            </w:pPr>
            <w:r w:rsidRPr="00FF3813">
              <w:rPr>
                <w:rFonts w:ascii="Times New Roman" w:hAnsi="Times New Roman" w:cs="Times New Roman"/>
                <w:sz w:val="24"/>
                <w:szCs w:val="24"/>
                <w:lang w:val="en-GB"/>
              </w:rPr>
              <w:t>0.00</w:t>
            </w:r>
          </w:p>
        </w:tc>
        <w:tc>
          <w:tcPr>
            <w:tcW w:w="1028" w:type="dxa"/>
            <w:vAlign w:val="bottom"/>
          </w:tcPr>
          <w:p w14:paraId="663D878B" w14:textId="77777777" w:rsidR="0035572E" w:rsidRPr="00FF3813" w:rsidRDefault="0035572E" w:rsidP="0035572E">
            <w:pPr>
              <w:shd w:val="clear" w:color="auto" w:fill="FFFFFF" w:themeFill="background1"/>
              <w:rPr>
                <w:rFonts w:ascii="Times New Roman" w:hAnsi="Times New Roman" w:cs="Times New Roman"/>
                <w:sz w:val="24"/>
                <w:szCs w:val="24"/>
                <w:lang w:val="en-GB"/>
              </w:rPr>
            </w:pPr>
            <w:r w:rsidRPr="00FF3813">
              <w:rPr>
                <w:rFonts w:ascii="Times New Roman" w:hAnsi="Times New Roman" w:cs="Times New Roman"/>
                <w:sz w:val="24"/>
                <w:szCs w:val="24"/>
                <w:lang w:val="en-GB"/>
              </w:rPr>
              <w:t>0.27</w:t>
            </w:r>
          </w:p>
        </w:tc>
        <w:tc>
          <w:tcPr>
            <w:tcW w:w="0" w:type="auto"/>
            <w:vAlign w:val="bottom"/>
          </w:tcPr>
          <w:p w14:paraId="6185CC37" w14:textId="77777777" w:rsidR="0035572E" w:rsidRPr="00FF3813" w:rsidRDefault="0035572E" w:rsidP="0035572E">
            <w:pPr>
              <w:shd w:val="clear" w:color="auto" w:fill="FFFFFF" w:themeFill="background1"/>
              <w:rPr>
                <w:rFonts w:ascii="Times New Roman" w:hAnsi="Times New Roman" w:cs="Times New Roman"/>
                <w:sz w:val="24"/>
                <w:szCs w:val="24"/>
                <w:lang w:val="en-GB"/>
              </w:rPr>
            </w:pPr>
            <w:r w:rsidRPr="00FF3813">
              <w:rPr>
                <w:rFonts w:ascii="Times New Roman" w:hAnsi="Times New Roman" w:cs="Times New Roman"/>
                <w:sz w:val="24"/>
                <w:szCs w:val="24"/>
                <w:lang w:val="en-GB"/>
              </w:rPr>
              <w:t>0.05</w:t>
            </w:r>
          </w:p>
        </w:tc>
        <w:tc>
          <w:tcPr>
            <w:tcW w:w="0" w:type="auto"/>
            <w:vAlign w:val="bottom"/>
          </w:tcPr>
          <w:p w14:paraId="64F84952" w14:textId="77777777" w:rsidR="0035572E" w:rsidRPr="00FF3813" w:rsidRDefault="0035572E" w:rsidP="0035572E">
            <w:pPr>
              <w:shd w:val="clear" w:color="auto" w:fill="FFFFFF" w:themeFill="background1"/>
              <w:rPr>
                <w:rFonts w:ascii="Times New Roman" w:hAnsi="Times New Roman" w:cs="Times New Roman"/>
                <w:sz w:val="24"/>
                <w:szCs w:val="24"/>
                <w:lang w:val="en-GB"/>
              </w:rPr>
            </w:pPr>
            <w:r w:rsidRPr="00FF3813">
              <w:rPr>
                <w:rFonts w:ascii="Times New Roman" w:hAnsi="Times New Roman" w:cs="Times New Roman"/>
                <w:sz w:val="24"/>
                <w:szCs w:val="24"/>
                <w:lang w:val="en-GB"/>
              </w:rPr>
              <w:t>0.68</w:t>
            </w:r>
          </w:p>
        </w:tc>
        <w:tc>
          <w:tcPr>
            <w:tcW w:w="0" w:type="auto"/>
          </w:tcPr>
          <w:p w14:paraId="2421CBD9" w14:textId="77777777" w:rsidR="0035572E" w:rsidRPr="00FF3813" w:rsidRDefault="0035572E" w:rsidP="0035572E">
            <w:pPr>
              <w:shd w:val="clear" w:color="auto" w:fill="FFFFFF" w:themeFill="background1"/>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5%</w:t>
            </w:r>
          </w:p>
        </w:tc>
        <w:tc>
          <w:tcPr>
            <w:tcW w:w="0" w:type="auto"/>
            <w:vAlign w:val="bottom"/>
          </w:tcPr>
          <w:p w14:paraId="3F95FD61" w14:textId="77777777" w:rsidR="0035572E" w:rsidRPr="00FF3813" w:rsidRDefault="0035572E" w:rsidP="0035572E">
            <w:pPr>
              <w:shd w:val="clear" w:color="auto" w:fill="FFFFFF" w:themeFill="background1"/>
              <w:rPr>
                <w:rFonts w:ascii="Times New Roman" w:hAnsi="Times New Roman" w:cs="Times New Roman"/>
                <w:sz w:val="24"/>
                <w:szCs w:val="24"/>
                <w:lang w:val="en-GB"/>
              </w:rPr>
            </w:pPr>
            <w:r w:rsidRPr="00FF3813">
              <w:rPr>
                <w:rFonts w:ascii="Times New Roman" w:hAnsi="Times New Roman" w:cs="Times New Roman"/>
                <w:sz w:val="24"/>
                <w:szCs w:val="24"/>
                <w:lang w:val="en-GB"/>
              </w:rPr>
              <w:t>60.7</w:t>
            </w:r>
          </w:p>
        </w:tc>
      </w:tr>
      <w:tr w:rsidR="00FF3813" w:rsidRPr="00FF3813" w14:paraId="15881475" w14:textId="77777777" w:rsidTr="0035572E">
        <w:trPr>
          <w:trHeight w:val="350"/>
          <w:jc w:val="center"/>
        </w:trPr>
        <w:tc>
          <w:tcPr>
            <w:tcW w:w="2538" w:type="dxa"/>
          </w:tcPr>
          <w:p w14:paraId="6D618E0B" w14:textId="77777777" w:rsidR="0035572E" w:rsidRPr="00FF3813" w:rsidRDefault="0035572E" w:rsidP="0035572E">
            <w:pPr>
              <w:keepNext/>
              <w:keepLines/>
              <w:shd w:val="clear" w:color="auto" w:fill="FFFFFF" w:themeFill="background1"/>
              <w:spacing w:before="120"/>
              <w:rPr>
                <w:rFonts w:ascii="Times New Roman" w:hAnsi="Times New Roman" w:cs="Times New Roman"/>
                <w:sz w:val="24"/>
                <w:szCs w:val="24"/>
                <w:lang w:val="en-GB" w:eastAsia="en-GB"/>
              </w:rPr>
            </w:pPr>
            <w:r w:rsidRPr="00FF3813">
              <w:rPr>
                <w:rFonts w:ascii="Times New Roman" w:hAnsi="Times New Roman" w:cs="Times New Roman"/>
                <w:i/>
                <w:sz w:val="24"/>
                <w:szCs w:val="24"/>
                <w:lang w:val="en-GB" w:eastAsia="en-GB"/>
              </w:rPr>
              <w:t>Emax</w:t>
            </w:r>
            <w:r w:rsidRPr="00FF3813">
              <w:rPr>
                <w:rFonts w:ascii="Times New Roman" w:hAnsi="Times New Roman" w:cs="Times New Roman"/>
                <w:sz w:val="24"/>
                <w:szCs w:val="24"/>
                <w:lang w:val="en-GB" w:eastAsia="en-GB"/>
              </w:rPr>
              <w:t xml:space="preserve"> curve</w:t>
            </w:r>
          </w:p>
        </w:tc>
        <w:tc>
          <w:tcPr>
            <w:tcW w:w="1080" w:type="dxa"/>
            <w:vAlign w:val="bottom"/>
          </w:tcPr>
          <w:p w14:paraId="529328B7" w14:textId="77777777" w:rsidR="0035572E" w:rsidRPr="00FF3813" w:rsidRDefault="0035572E" w:rsidP="0035572E">
            <w:pPr>
              <w:shd w:val="clear" w:color="auto" w:fill="FFFFFF" w:themeFill="background1"/>
              <w:rPr>
                <w:rFonts w:ascii="Times New Roman" w:hAnsi="Times New Roman" w:cs="Times New Roman"/>
                <w:sz w:val="24"/>
                <w:szCs w:val="24"/>
                <w:lang w:val="en-GB"/>
              </w:rPr>
            </w:pPr>
            <w:r w:rsidRPr="00FF3813">
              <w:rPr>
                <w:rFonts w:ascii="Times New Roman" w:hAnsi="Times New Roman" w:cs="Times New Roman"/>
                <w:sz w:val="24"/>
                <w:szCs w:val="24"/>
                <w:lang w:val="en-GB"/>
              </w:rPr>
              <w:t>0.79</w:t>
            </w:r>
          </w:p>
        </w:tc>
        <w:tc>
          <w:tcPr>
            <w:tcW w:w="1028" w:type="dxa"/>
            <w:vAlign w:val="bottom"/>
          </w:tcPr>
          <w:p w14:paraId="728DE3E5" w14:textId="77777777" w:rsidR="0035572E" w:rsidRPr="00FF3813" w:rsidRDefault="0035572E" w:rsidP="0035572E">
            <w:pPr>
              <w:shd w:val="clear" w:color="auto" w:fill="FFFFFF" w:themeFill="background1"/>
              <w:rPr>
                <w:rFonts w:ascii="Times New Roman" w:hAnsi="Times New Roman" w:cs="Times New Roman"/>
                <w:sz w:val="24"/>
                <w:szCs w:val="24"/>
                <w:lang w:val="en-GB"/>
              </w:rPr>
            </w:pPr>
            <w:r w:rsidRPr="00FF3813">
              <w:rPr>
                <w:rFonts w:ascii="Times New Roman" w:hAnsi="Times New Roman" w:cs="Times New Roman"/>
                <w:sz w:val="24"/>
                <w:szCs w:val="24"/>
                <w:lang w:val="en-GB"/>
              </w:rPr>
              <w:t>0.00</w:t>
            </w:r>
          </w:p>
        </w:tc>
        <w:tc>
          <w:tcPr>
            <w:tcW w:w="0" w:type="auto"/>
            <w:vAlign w:val="bottom"/>
          </w:tcPr>
          <w:p w14:paraId="486CCC37" w14:textId="77777777" w:rsidR="0035572E" w:rsidRPr="00FF3813" w:rsidRDefault="0035572E" w:rsidP="0035572E">
            <w:pPr>
              <w:shd w:val="clear" w:color="auto" w:fill="FFFFFF" w:themeFill="background1"/>
              <w:rPr>
                <w:rFonts w:ascii="Times New Roman" w:hAnsi="Times New Roman" w:cs="Times New Roman"/>
                <w:sz w:val="24"/>
                <w:szCs w:val="24"/>
                <w:lang w:val="en-GB"/>
              </w:rPr>
            </w:pPr>
            <w:r w:rsidRPr="00FF3813">
              <w:rPr>
                <w:rFonts w:ascii="Times New Roman" w:hAnsi="Times New Roman" w:cs="Times New Roman"/>
                <w:sz w:val="24"/>
                <w:szCs w:val="24"/>
                <w:lang w:val="en-GB"/>
              </w:rPr>
              <w:t>0.20</w:t>
            </w:r>
          </w:p>
        </w:tc>
        <w:tc>
          <w:tcPr>
            <w:tcW w:w="0" w:type="auto"/>
            <w:vAlign w:val="bottom"/>
          </w:tcPr>
          <w:p w14:paraId="10E335EC" w14:textId="77777777" w:rsidR="0035572E" w:rsidRPr="00FF3813" w:rsidRDefault="0035572E" w:rsidP="0035572E">
            <w:pPr>
              <w:shd w:val="clear" w:color="auto" w:fill="FFFFFF" w:themeFill="background1"/>
              <w:rPr>
                <w:rFonts w:ascii="Times New Roman" w:hAnsi="Times New Roman" w:cs="Times New Roman"/>
                <w:sz w:val="24"/>
                <w:szCs w:val="24"/>
                <w:lang w:val="en-GB"/>
              </w:rPr>
            </w:pPr>
            <w:r w:rsidRPr="00FF3813">
              <w:rPr>
                <w:rFonts w:ascii="Times New Roman" w:hAnsi="Times New Roman" w:cs="Times New Roman"/>
                <w:sz w:val="24"/>
                <w:szCs w:val="24"/>
                <w:lang w:val="en-GB"/>
              </w:rPr>
              <w:t>0.01</w:t>
            </w:r>
          </w:p>
        </w:tc>
        <w:tc>
          <w:tcPr>
            <w:tcW w:w="0" w:type="auto"/>
          </w:tcPr>
          <w:p w14:paraId="77984D56" w14:textId="77777777" w:rsidR="0035572E" w:rsidRPr="00FF3813" w:rsidRDefault="0035572E" w:rsidP="0035572E">
            <w:pPr>
              <w:shd w:val="clear" w:color="auto" w:fill="FFFFFF" w:themeFill="background1"/>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99%</w:t>
            </w:r>
          </w:p>
        </w:tc>
        <w:tc>
          <w:tcPr>
            <w:tcW w:w="0" w:type="auto"/>
            <w:vAlign w:val="bottom"/>
          </w:tcPr>
          <w:p w14:paraId="28DBDBB2" w14:textId="77777777" w:rsidR="0035572E" w:rsidRPr="00FF3813" w:rsidRDefault="0035572E" w:rsidP="0035572E">
            <w:pPr>
              <w:shd w:val="clear" w:color="auto" w:fill="FFFFFF" w:themeFill="background1"/>
              <w:rPr>
                <w:rFonts w:ascii="Times New Roman" w:hAnsi="Times New Roman" w:cs="Times New Roman"/>
                <w:sz w:val="24"/>
                <w:szCs w:val="24"/>
                <w:lang w:val="en-GB"/>
              </w:rPr>
            </w:pPr>
            <w:r w:rsidRPr="00FF3813">
              <w:rPr>
                <w:rFonts w:ascii="Times New Roman" w:hAnsi="Times New Roman" w:cs="Times New Roman"/>
                <w:sz w:val="24"/>
                <w:szCs w:val="24"/>
                <w:lang w:val="en-GB"/>
              </w:rPr>
              <w:t>55.6</w:t>
            </w:r>
          </w:p>
        </w:tc>
      </w:tr>
      <w:tr w:rsidR="00FF3813" w:rsidRPr="00FF3813" w14:paraId="0E899163" w14:textId="77777777" w:rsidTr="0035572E">
        <w:trPr>
          <w:trHeight w:val="296"/>
          <w:jc w:val="center"/>
        </w:trPr>
        <w:tc>
          <w:tcPr>
            <w:tcW w:w="2538" w:type="dxa"/>
          </w:tcPr>
          <w:p w14:paraId="20858959" w14:textId="77777777" w:rsidR="0035572E" w:rsidRPr="00FF3813" w:rsidRDefault="0035572E" w:rsidP="0035572E">
            <w:pPr>
              <w:keepNext/>
              <w:keepLines/>
              <w:shd w:val="clear" w:color="auto" w:fill="FFFFFF" w:themeFill="background1"/>
              <w:spacing w:before="120"/>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Log Linear Curve</w:t>
            </w:r>
          </w:p>
        </w:tc>
        <w:tc>
          <w:tcPr>
            <w:tcW w:w="1080" w:type="dxa"/>
            <w:vAlign w:val="bottom"/>
          </w:tcPr>
          <w:p w14:paraId="3DF2E1B1" w14:textId="77777777" w:rsidR="0035572E" w:rsidRPr="00FF3813" w:rsidRDefault="0035572E" w:rsidP="0035572E">
            <w:pPr>
              <w:shd w:val="clear" w:color="auto" w:fill="FFFFFF" w:themeFill="background1"/>
              <w:rPr>
                <w:rFonts w:ascii="Times New Roman" w:hAnsi="Times New Roman" w:cs="Times New Roman"/>
                <w:sz w:val="24"/>
                <w:szCs w:val="24"/>
                <w:lang w:val="en-GB"/>
              </w:rPr>
            </w:pPr>
            <w:r w:rsidRPr="00FF3813">
              <w:rPr>
                <w:rFonts w:ascii="Times New Roman" w:hAnsi="Times New Roman" w:cs="Times New Roman"/>
                <w:sz w:val="24"/>
                <w:szCs w:val="24"/>
                <w:lang w:val="en-GB"/>
              </w:rPr>
              <w:t>0.66</w:t>
            </w:r>
          </w:p>
        </w:tc>
        <w:tc>
          <w:tcPr>
            <w:tcW w:w="1028" w:type="dxa"/>
            <w:vAlign w:val="bottom"/>
          </w:tcPr>
          <w:p w14:paraId="29C90C48" w14:textId="77777777" w:rsidR="0035572E" w:rsidRPr="00FF3813" w:rsidRDefault="0035572E" w:rsidP="0035572E">
            <w:pPr>
              <w:shd w:val="clear" w:color="auto" w:fill="FFFFFF" w:themeFill="background1"/>
              <w:rPr>
                <w:rFonts w:ascii="Times New Roman" w:hAnsi="Times New Roman" w:cs="Times New Roman"/>
                <w:sz w:val="24"/>
                <w:szCs w:val="24"/>
                <w:lang w:val="en-GB"/>
              </w:rPr>
            </w:pPr>
            <w:r w:rsidRPr="00FF3813">
              <w:rPr>
                <w:rFonts w:ascii="Times New Roman" w:hAnsi="Times New Roman" w:cs="Times New Roman"/>
                <w:sz w:val="24"/>
                <w:szCs w:val="24"/>
                <w:lang w:val="en-GB"/>
              </w:rPr>
              <w:t>0.00</w:t>
            </w:r>
          </w:p>
        </w:tc>
        <w:tc>
          <w:tcPr>
            <w:tcW w:w="0" w:type="auto"/>
            <w:vAlign w:val="bottom"/>
          </w:tcPr>
          <w:p w14:paraId="20E8FCDA" w14:textId="77777777" w:rsidR="0035572E" w:rsidRPr="00FF3813" w:rsidRDefault="0035572E" w:rsidP="0035572E">
            <w:pPr>
              <w:shd w:val="clear" w:color="auto" w:fill="FFFFFF" w:themeFill="background1"/>
              <w:rPr>
                <w:rFonts w:ascii="Times New Roman" w:hAnsi="Times New Roman" w:cs="Times New Roman"/>
                <w:sz w:val="24"/>
                <w:szCs w:val="24"/>
                <w:lang w:val="en-GB"/>
              </w:rPr>
            </w:pPr>
            <w:r w:rsidRPr="00FF3813">
              <w:rPr>
                <w:rFonts w:ascii="Times New Roman" w:hAnsi="Times New Roman" w:cs="Times New Roman"/>
                <w:sz w:val="24"/>
                <w:szCs w:val="24"/>
                <w:lang w:val="en-GB"/>
              </w:rPr>
              <w:t>0.31</w:t>
            </w:r>
          </w:p>
        </w:tc>
        <w:tc>
          <w:tcPr>
            <w:tcW w:w="0" w:type="auto"/>
            <w:vAlign w:val="bottom"/>
          </w:tcPr>
          <w:p w14:paraId="2538F0BE" w14:textId="77777777" w:rsidR="0035572E" w:rsidRPr="00FF3813" w:rsidRDefault="0035572E" w:rsidP="0035572E">
            <w:pPr>
              <w:shd w:val="clear" w:color="auto" w:fill="FFFFFF" w:themeFill="background1"/>
              <w:rPr>
                <w:rFonts w:ascii="Times New Roman" w:hAnsi="Times New Roman" w:cs="Times New Roman"/>
                <w:sz w:val="24"/>
                <w:szCs w:val="24"/>
                <w:lang w:val="en-GB"/>
              </w:rPr>
            </w:pPr>
            <w:r w:rsidRPr="00FF3813">
              <w:rPr>
                <w:rFonts w:ascii="Times New Roman" w:hAnsi="Times New Roman" w:cs="Times New Roman"/>
                <w:sz w:val="24"/>
                <w:szCs w:val="24"/>
                <w:lang w:val="en-GB"/>
              </w:rPr>
              <w:t>0.03</w:t>
            </w:r>
          </w:p>
        </w:tc>
        <w:tc>
          <w:tcPr>
            <w:tcW w:w="0" w:type="auto"/>
          </w:tcPr>
          <w:p w14:paraId="14786FAF" w14:textId="77777777" w:rsidR="0035572E" w:rsidRPr="00FF3813" w:rsidRDefault="0035572E" w:rsidP="0035572E">
            <w:pPr>
              <w:shd w:val="clear" w:color="auto" w:fill="FFFFFF" w:themeFill="background1"/>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97%</w:t>
            </w:r>
          </w:p>
        </w:tc>
        <w:tc>
          <w:tcPr>
            <w:tcW w:w="0" w:type="auto"/>
            <w:vAlign w:val="bottom"/>
          </w:tcPr>
          <w:p w14:paraId="6B614B10" w14:textId="77777777" w:rsidR="0035572E" w:rsidRPr="00FF3813" w:rsidRDefault="0035572E" w:rsidP="0035572E">
            <w:pPr>
              <w:shd w:val="clear" w:color="auto" w:fill="FFFFFF" w:themeFill="background1"/>
              <w:rPr>
                <w:rFonts w:ascii="Times New Roman" w:hAnsi="Times New Roman" w:cs="Times New Roman"/>
                <w:sz w:val="24"/>
                <w:szCs w:val="24"/>
                <w:lang w:val="en-GB"/>
              </w:rPr>
            </w:pPr>
            <w:r w:rsidRPr="00FF3813">
              <w:rPr>
                <w:rFonts w:ascii="Times New Roman" w:hAnsi="Times New Roman" w:cs="Times New Roman"/>
                <w:sz w:val="24"/>
                <w:szCs w:val="24"/>
                <w:lang w:val="en-GB"/>
              </w:rPr>
              <w:t>57.7</w:t>
            </w:r>
          </w:p>
        </w:tc>
      </w:tr>
      <w:tr w:rsidR="0035572E" w:rsidRPr="00FF3813" w14:paraId="6C3780D5" w14:textId="77777777" w:rsidTr="0035572E">
        <w:trPr>
          <w:trHeight w:val="269"/>
          <w:jc w:val="center"/>
        </w:trPr>
        <w:tc>
          <w:tcPr>
            <w:tcW w:w="2538" w:type="dxa"/>
          </w:tcPr>
          <w:p w14:paraId="4E9B3E15" w14:textId="77777777" w:rsidR="0035572E" w:rsidRPr="00FF3813" w:rsidRDefault="0035572E" w:rsidP="0035572E">
            <w:pPr>
              <w:keepNext/>
              <w:keepLines/>
              <w:shd w:val="clear" w:color="auto" w:fill="FFFFFF" w:themeFill="background1"/>
              <w:spacing w:before="120"/>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U Shaped curve</w:t>
            </w:r>
          </w:p>
        </w:tc>
        <w:tc>
          <w:tcPr>
            <w:tcW w:w="1080" w:type="dxa"/>
            <w:vAlign w:val="bottom"/>
          </w:tcPr>
          <w:p w14:paraId="34A99188" w14:textId="77777777" w:rsidR="0035572E" w:rsidRPr="00FF3813" w:rsidRDefault="0035572E" w:rsidP="0035572E">
            <w:pPr>
              <w:shd w:val="clear" w:color="auto" w:fill="FFFFFF" w:themeFill="background1"/>
              <w:rPr>
                <w:rFonts w:ascii="Times New Roman" w:hAnsi="Times New Roman" w:cs="Times New Roman"/>
                <w:sz w:val="24"/>
                <w:szCs w:val="24"/>
                <w:lang w:val="en-GB"/>
              </w:rPr>
            </w:pPr>
            <w:r w:rsidRPr="00FF3813">
              <w:rPr>
                <w:rFonts w:ascii="Times New Roman" w:hAnsi="Times New Roman" w:cs="Times New Roman"/>
                <w:sz w:val="24"/>
                <w:szCs w:val="24"/>
                <w:lang w:val="en-GB"/>
              </w:rPr>
              <w:t>0.06</w:t>
            </w:r>
          </w:p>
        </w:tc>
        <w:tc>
          <w:tcPr>
            <w:tcW w:w="1028" w:type="dxa"/>
            <w:vAlign w:val="bottom"/>
          </w:tcPr>
          <w:p w14:paraId="6840E971" w14:textId="77777777" w:rsidR="0035572E" w:rsidRPr="00FF3813" w:rsidRDefault="0035572E" w:rsidP="0035572E">
            <w:pPr>
              <w:shd w:val="clear" w:color="auto" w:fill="FFFFFF" w:themeFill="background1"/>
              <w:rPr>
                <w:rFonts w:ascii="Times New Roman" w:hAnsi="Times New Roman" w:cs="Times New Roman"/>
                <w:sz w:val="24"/>
                <w:szCs w:val="24"/>
                <w:lang w:val="en-GB"/>
              </w:rPr>
            </w:pPr>
            <w:r w:rsidRPr="00FF3813">
              <w:rPr>
                <w:rFonts w:ascii="Times New Roman" w:hAnsi="Times New Roman" w:cs="Times New Roman"/>
                <w:sz w:val="24"/>
                <w:szCs w:val="24"/>
                <w:lang w:val="en-GB"/>
              </w:rPr>
              <w:t>0.11</w:t>
            </w:r>
          </w:p>
        </w:tc>
        <w:tc>
          <w:tcPr>
            <w:tcW w:w="0" w:type="auto"/>
            <w:vAlign w:val="bottom"/>
          </w:tcPr>
          <w:p w14:paraId="1D48887E" w14:textId="77777777" w:rsidR="0035572E" w:rsidRPr="00FF3813" w:rsidRDefault="0035572E" w:rsidP="0035572E">
            <w:pPr>
              <w:shd w:val="clear" w:color="auto" w:fill="FFFFFF" w:themeFill="background1"/>
              <w:rPr>
                <w:rFonts w:ascii="Times New Roman" w:hAnsi="Times New Roman" w:cs="Times New Roman"/>
                <w:sz w:val="24"/>
                <w:szCs w:val="24"/>
                <w:lang w:val="en-GB"/>
              </w:rPr>
            </w:pPr>
            <w:r w:rsidRPr="00FF3813">
              <w:rPr>
                <w:rFonts w:ascii="Times New Roman" w:hAnsi="Times New Roman" w:cs="Times New Roman"/>
                <w:sz w:val="24"/>
                <w:szCs w:val="24"/>
                <w:lang w:val="en-GB"/>
              </w:rPr>
              <w:t>0.13</w:t>
            </w:r>
          </w:p>
        </w:tc>
        <w:tc>
          <w:tcPr>
            <w:tcW w:w="0" w:type="auto"/>
            <w:vAlign w:val="bottom"/>
          </w:tcPr>
          <w:p w14:paraId="02A90798" w14:textId="77777777" w:rsidR="0035572E" w:rsidRPr="00FF3813" w:rsidRDefault="0035572E" w:rsidP="0035572E">
            <w:pPr>
              <w:shd w:val="clear" w:color="auto" w:fill="FFFFFF" w:themeFill="background1"/>
              <w:rPr>
                <w:rFonts w:ascii="Times New Roman" w:hAnsi="Times New Roman" w:cs="Times New Roman"/>
                <w:sz w:val="24"/>
                <w:szCs w:val="24"/>
                <w:lang w:val="en-GB"/>
              </w:rPr>
            </w:pPr>
            <w:r w:rsidRPr="00FF3813">
              <w:rPr>
                <w:rFonts w:ascii="Times New Roman" w:hAnsi="Times New Roman" w:cs="Times New Roman"/>
                <w:sz w:val="24"/>
                <w:szCs w:val="24"/>
                <w:lang w:val="en-GB"/>
              </w:rPr>
              <w:t>0.70</w:t>
            </w:r>
          </w:p>
        </w:tc>
        <w:tc>
          <w:tcPr>
            <w:tcW w:w="0" w:type="auto"/>
          </w:tcPr>
          <w:p w14:paraId="29950014" w14:textId="77777777" w:rsidR="0035572E" w:rsidRPr="00FF3813" w:rsidRDefault="0035572E" w:rsidP="0035572E">
            <w:pPr>
              <w:shd w:val="clear" w:color="auto" w:fill="FFFFFF" w:themeFill="background1"/>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19%</w:t>
            </w:r>
          </w:p>
        </w:tc>
        <w:tc>
          <w:tcPr>
            <w:tcW w:w="0" w:type="auto"/>
            <w:vAlign w:val="bottom"/>
          </w:tcPr>
          <w:p w14:paraId="5430B909" w14:textId="77777777" w:rsidR="0035572E" w:rsidRPr="00FF3813" w:rsidRDefault="0035572E" w:rsidP="0035572E">
            <w:pPr>
              <w:shd w:val="clear" w:color="auto" w:fill="FFFFFF" w:themeFill="background1"/>
              <w:rPr>
                <w:rFonts w:ascii="Times New Roman" w:hAnsi="Times New Roman" w:cs="Times New Roman"/>
                <w:sz w:val="24"/>
                <w:szCs w:val="24"/>
                <w:lang w:val="en-GB"/>
              </w:rPr>
            </w:pPr>
            <w:r w:rsidRPr="00FF3813">
              <w:rPr>
                <w:rFonts w:ascii="Times New Roman" w:hAnsi="Times New Roman" w:cs="Times New Roman"/>
                <w:sz w:val="24"/>
                <w:szCs w:val="24"/>
                <w:lang w:val="en-GB"/>
              </w:rPr>
              <w:t>61.9</w:t>
            </w:r>
          </w:p>
        </w:tc>
      </w:tr>
    </w:tbl>
    <w:p w14:paraId="2856612B" w14:textId="77777777" w:rsidR="0035572E" w:rsidRPr="00FF3813" w:rsidRDefault="0035572E" w:rsidP="0035572E">
      <w:pPr>
        <w:keepNext/>
        <w:keepLines/>
        <w:shd w:val="clear" w:color="auto" w:fill="FFFFFF" w:themeFill="background1"/>
        <w:spacing w:before="120" w:after="0" w:line="240" w:lineRule="auto"/>
        <w:jc w:val="both"/>
        <w:rPr>
          <w:lang w:val="en-GB" w:eastAsia="en-GB"/>
        </w:rPr>
      </w:pPr>
    </w:p>
    <w:p w14:paraId="14DA76C8" w14:textId="77777777" w:rsidR="0035572E" w:rsidRPr="00FF3813" w:rsidRDefault="0035572E" w:rsidP="0035572E">
      <w:pPr>
        <w:keepNext/>
        <w:keepLines/>
        <w:shd w:val="clear" w:color="auto" w:fill="FFFFFF" w:themeFill="background1"/>
        <w:spacing w:before="120" w:after="0" w:line="240" w:lineRule="auto"/>
        <w:jc w:val="both"/>
        <w:rPr>
          <w:lang w:val="en-GB" w:eastAsia="en-GB"/>
        </w:rPr>
      </w:pPr>
      <w:r w:rsidRPr="00FF3813">
        <w:rPr>
          <w:lang w:val="en-GB" w:eastAsia="en-GB"/>
        </w:rPr>
        <w:t>B. Bayesian NDLM (Type I error rate was calibrated at 5%)</w:t>
      </w:r>
    </w:p>
    <w:tbl>
      <w:tblPr>
        <w:tblStyle w:val="TableGrid"/>
        <w:tblW w:w="0" w:type="auto"/>
        <w:tblLook w:val="04A0" w:firstRow="1" w:lastRow="0" w:firstColumn="1" w:lastColumn="0" w:noHBand="0" w:noVBand="1"/>
      </w:tblPr>
      <w:tblGrid>
        <w:gridCol w:w="2538"/>
        <w:gridCol w:w="936"/>
        <w:gridCol w:w="1125"/>
        <w:gridCol w:w="1206"/>
        <w:gridCol w:w="1113"/>
        <w:gridCol w:w="1146"/>
        <w:gridCol w:w="1286"/>
      </w:tblGrid>
      <w:tr w:rsidR="00FF3813" w:rsidRPr="00FF3813" w14:paraId="6FF6260D" w14:textId="77777777" w:rsidTr="0035572E">
        <w:trPr>
          <w:trHeight w:val="287"/>
        </w:trPr>
        <w:tc>
          <w:tcPr>
            <w:tcW w:w="2538" w:type="dxa"/>
            <w:vMerge w:val="restart"/>
          </w:tcPr>
          <w:p w14:paraId="1C0B8710" w14:textId="77777777" w:rsidR="0035572E" w:rsidRPr="00FF3813" w:rsidRDefault="0035572E" w:rsidP="0035572E">
            <w:pPr>
              <w:keepNext/>
              <w:keepLines/>
              <w:shd w:val="clear" w:color="auto" w:fill="FFFFFF" w:themeFill="background1"/>
              <w:spacing w:before="120"/>
              <w:jc w:val="both"/>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True Dose Response</w:t>
            </w:r>
          </w:p>
        </w:tc>
        <w:tc>
          <w:tcPr>
            <w:tcW w:w="7038" w:type="dxa"/>
            <w:gridSpan w:val="6"/>
          </w:tcPr>
          <w:p w14:paraId="01493154" w14:textId="77777777" w:rsidR="0035572E" w:rsidRPr="00FF3813" w:rsidRDefault="0035572E" w:rsidP="0035572E">
            <w:pPr>
              <w:keepNext/>
              <w:keepLines/>
              <w:shd w:val="clear" w:color="auto" w:fill="FFFFFF" w:themeFill="background1"/>
              <w:spacing w:before="120"/>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Bayesian NDLM model</w:t>
            </w:r>
          </w:p>
        </w:tc>
      </w:tr>
      <w:tr w:rsidR="00FF3813" w:rsidRPr="00FF3813" w14:paraId="62044F78" w14:textId="77777777" w:rsidTr="0035572E">
        <w:trPr>
          <w:trHeight w:val="861"/>
        </w:trPr>
        <w:tc>
          <w:tcPr>
            <w:tcW w:w="2538" w:type="dxa"/>
            <w:vMerge/>
          </w:tcPr>
          <w:p w14:paraId="511EA5F4" w14:textId="77777777" w:rsidR="0035572E" w:rsidRPr="00FF3813" w:rsidRDefault="0035572E" w:rsidP="0035572E">
            <w:pPr>
              <w:keepNext/>
              <w:keepLines/>
              <w:shd w:val="clear" w:color="auto" w:fill="FFFFFF" w:themeFill="background1"/>
              <w:spacing w:before="120"/>
              <w:jc w:val="both"/>
              <w:rPr>
                <w:rFonts w:ascii="Times New Roman" w:hAnsi="Times New Roman" w:cs="Times New Roman"/>
                <w:sz w:val="24"/>
                <w:szCs w:val="24"/>
                <w:lang w:val="en-GB" w:eastAsia="en-GB"/>
              </w:rPr>
            </w:pPr>
          </w:p>
        </w:tc>
        <w:tc>
          <w:tcPr>
            <w:tcW w:w="771" w:type="dxa"/>
          </w:tcPr>
          <w:p w14:paraId="1FD14FF1" w14:textId="77777777" w:rsidR="0035572E" w:rsidRPr="00FF3813" w:rsidRDefault="0035572E" w:rsidP="0035572E">
            <w:pPr>
              <w:keepNext/>
              <w:keepLines/>
              <w:shd w:val="clear" w:color="auto" w:fill="FFFFFF" w:themeFill="background1"/>
              <w:spacing w:before="120"/>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Early success</w:t>
            </w:r>
          </w:p>
        </w:tc>
        <w:tc>
          <w:tcPr>
            <w:tcW w:w="0" w:type="auto"/>
          </w:tcPr>
          <w:p w14:paraId="3BF4A346" w14:textId="77777777" w:rsidR="0035572E" w:rsidRPr="00FF3813" w:rsidRDefault="0035572E" w:rsidP="0035572E">
            <w:pPr>
              <w:keepNext/>
              <w:keepLines/>
              <w:shd w:val="clear" w:color="auto" w:fill="FFFFFF" w:themeFill="background1"/>
              <w:spacing w:before="120"/>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Early failure</w:t>
            </w:r>
          </w:p>
        </w:tc>
        <w:tc>
          <w:tcPr>
            <w:tcW w:w="0" w:type="auto"/>
          </w:tcPr>
          <w:p w14:paraId="33287C49" w14:textId="77777777" w:rsidR="0035572E" w:rsidRPr="00FF3813" w:rsidRDefault="0035572E" w:rsidP="0035572E">
            <w:pPr>
              <w:keepNext/>
              <w:keepLines/>
              <w:shd w:val="clear" w:color="auto" w:fill="FFFFFF" w:themeFill="background1"/>
              <w:spacing w:before="120"/>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Final success</w:t>
            </w:r>
          </w:p>
        </w:tc>
        <w:tc>
          <w:tcPr>
            <w:tcW w:w="0" w:type="auto"/>
          </w:tcPr>
          <w:p w14:paraId="3334DDC7" w14:textId="77777777" w:rsidR="0035572E" w:rsidRPr="00FF3813" w:rsidRDefault="0035572E" w:rsidP="0035572E">
            <w:pPr>
              <w:keepNext/>
              <w:keepLines/>
              <w:shd w:val="clear" w:color="auto" w:fill="FFFFFF" w:themeFill="background1"/>
              <w:spacing w:before="120"/>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Final failure</w:t>
            </w:r>
          </w:p>
        </w:tc>
        <w:tc>
          <w:tcPr>
            <w:tcW w:w="0" w:type="auto"/>
          </w:tcPr>
          <w:p w14:paraId="0E2CEC4B" w14:textId="77777777" w:rsidR="0035572E" w:rsidRPr="00FF3813" w:rsidRDefault="0035572E" w:rsidP="0035572E">
            <w:pPr>
              <w:keepNext/>
              <w:keepLines/>
              <w:shd w:val="clear" w:color="auto" w:fill="FFFFFF" w:themeFill="background1"/>
              <w:spacing w:before="120"/>
              <w:jc w:val="center"/>
              <w:rPr>
                <w:lang w:val="en-GB" w:eastAsia="en-GB"/>
              </w:rPr>
            </w:pPr>
            <w:r w:rsidRPr="00FF3813">
              <w:rPr>
                <w:lang w:val="en-GB" w:eastAsia="en-GB"/>
              </w:rPr>
              <w:t>Total Success</w:t>
            </w:r>
          </w:p>
        </w:tc>
        <w:tc>
          <w:tcPr>
            <w:tcW w:w="0" w:type="auto"/>
          </w:tcPr>
          <w:p w14:paraId="6C71BA48" w14:textId="77777777" w:rsidR="0035572E" w:rsidRPr="00FF3813" w:rsidRDefault="0035572E" w:rsidP="0035572E">
            <w:pPr>
              <w:keepNext/>
              <w:keepLines/>
              <w:shd w:val="clear" w:color="auto" w:fill="FFFFFF" w:themeFill="background1"/>
              <w:spacing w:before="120"/>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Mean subjects</w:t>
            </w:r>
          </w:p>
        </w:tc>
      </w:tr>
      <w:tr w:rsidR="00FF3813" w:rsidRPr="00FF3813" w14:paraId="6D57C1FA" w14:textId="77777777" w:rsidTr="0035572E">
        <w:trPr>
          <w:trHeight w:val="350"/>
        </w:trPr>
        <w:tc>
          <w:tcPr>
            <w:tcW w:w="2538" w:type="dxa"/>
          </w:tcPr>
          <w:p w14:paraId="5A699D69" w14:textId="77777777" w:rsidR="0035572E" w:rsidRPr="00FF3813" w:rsidRDefault="0035572E" w:rsidP="0035572E">
            <w:pPr>
              <w:keepNext/>
              <w:keepLines/>
              <w:shd w:val="clear" w:color="auto" w:fill="FFFFFF" w:themeFill="background1"/>
              <w:spacing w:before="100" w:beforeAutospacing="1" w:after="100" w:afterAutospacing="1"/>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Placebo like flat curve</w:t>
            </w:r>
          </w:p>
        </w:tc>
        <w:tc>
          <w:tcPr>
            <w:tcW w:w="771" w:type="dxa"/>
            <w:vAlign w:val="bottom"/>
          </w:tcPr>
          <w:p w14:paraId="20C8B7C9" w14:textId="77777777" w:rsidR="0035572E" w:rsidRPr="00FF3813" w:rsidRDefault="0035572E" w:rsidP="0035572E">
            <w:pPr>
              <w:shd w:val="clear" w:color="auto" w:fill="FFFFFF" w:themeFill="background1"/>
              <w:spacing w:before="100" w:beforeAutospacing="1" w:after="100" w:afterAutospacing="1"/>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0.00</w:t>
            </w:r>
          </w:p>
        </w:tc>
        <w:tc>
          <w:tcPr>
            <w:tcW w:w="0" w:type="auto"/>
            <w:vAlign w:val="bottom"/>
          </w:tcPr>
          <w:p w14:paraId="4F3F7069" w14:textId="77777777" w:rsidR="0035572E" w:rsidRPr="00FF3813" w:rsidRDefault="0035572E" w:rsidP="0035572E">
            <w:pPr>
              <w:shd w:val="clear" w:color="auto" w:fill="FFFFFF" w:themeFill="background1"/>
              <w:spacing w:before="100" w:beforeAutospacing="1" w:after="100" w:afterAutospacing="1"/>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0.21</w:t>
            </w:r>
          </w:p>
        </w:tc>
        <w:tc>
          <w:tcPr>
            <w:tcW w:w="0" w:type="auto"/>
            <w:vAlign w:val="bottom"/>
          </w:tcPr>
          <w:p w14:paraId="4FC8568B" w14:textId="77777777" w:rsidR="0035572E" w:rsidRPr="00FF3813" w:rsidRDefault="0035572E" w:rsidP="0035572E">
            <w:pPr>
              <w:shd w:val="clear" w:color="auto" w:fill="FFFFFF" w:themeFill="background1"/>
              <w:spacing w:before="100" w:beforeAutospacing="1" w:after="100" w:afterAutospacing="1"/>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0.05</w:t>
            </w:r>
          </w:p>
        </w:tc>
        <w:tc>
          <w:tcPr>
            <w:tcW w:w="0" w:type="auto"/>
            <w:vAlign w:val="bottom"/>
          </w:tcPr>
          <w:p w14:paraId="53ACE9A3" w14:textId="77777777" w:rsidR="0035572E" w:rsidRPr="00FF3813" w:rsidRDefault="0035572E" w:rsidP="0035572E">
            <w:pPr>
              <w:shd w:val="clear" w:color="auto" w:fill="FFFFFF" w:themeFill="background1"/>
              <w:spacing w:before="100" w:beforeAutospacing="1" w:after="100" w:afterAutospacing="1"/>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0.74</w:t>
            </w:r>
          </w:p>
        </w:tc>
        <w:tc>
          <w:tcPr>
            <w:tcW w:w="0" w:type="auto"/>
          </w:tcPr>
          <w:p w14:paraId="2B8BF592" w14:textId="77777777" w:rsidR="0035572E" w:rsidRPr="00FF3813" w:rsidRDefault="0035572E" w:rsidP="0035572E">
            <w:pPr>
              <w:shd w:val="clear" w:color="auto" w:fill="FFFFFF" w:themeFill="background1"/>
              <w:spacing w:before="100" w:beforeAutospacing="1" w:after="100" w:afterAutospacing="1"/>
              <w:jc w:val="center"/>
              <w:rPr>
                <w:lang w:val="en-GB"/>
              </w:rPr>
            </w:pPr>
            <w:r w:rsidRPr="00FF3813">
              <w:rPr>
                <w:lang w:val="en-GB"/>
              </w:rPr>
              <w:t>5%</w:t>
            </w:r>
          </w:p>
        </w:tc>
        <w:tc>
          <w:tcPr>
            <w:tcW w:w="0" w:type="auto"/>
            <w:vAlign w:val="bottom"/>
          </w:tcPr>
          <w:p w14:paraId="3358B656" w14:textId="77777777" w:rsidR="0035572E" w:rsidRPr="00FF3813" w:rsidRDefault="0035572E" w:rsidP="0035572E">
            <w:pPr>
              <w:shd w:val="clear" w:color="auto" w:fill="FFFFFF" w:themeFill="background1"/>
              <w:spacing w:before="100" w:beforeAutospacing="1" w:after="100" w:afterAutospacing="1"/>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62.8</w:t>
            </w:r>
          </w:p>
        </w:tc>
      </w:tr>
      <w:tr w:rsidR="00FF3813" w:rsidRPr="00FF3813" w14:paraId="21F64E84" w14:textId="77777777" w:rsidTr="0035572E">
        <w:trPr>
          <w:trHeight w:val="332"/>
        </w:trPr>
        <w:tc>
          <w:tcPr>
            <w:tcW w:w="2538" w:type="dxa"/>
          </w:tcPr>
          <w:p w14:paraId="5AB991A0" w14:textId="77777777" w:rsidR="0035572E" w:rsidRPr="00FF3813" w:rsidRDefault="0035572E" w:rsidP="0035572E">
            <w:pPr>
              <w:keepNext/>
              <w:keepLines/>
              <w:shd w:val="clear" w:color="auto" w:fill="FFFFFF" w:themeFill="background1"/>
              <w:spacing w:before="120"/>
              <w:rPr>
                <w:rFonts w:ascii="Times New Roman" w:hAnsi="Times New Roman" w:cs="Times New Roman"/>
                <w:sz w:val="24"/>
                <w:szCs w:val="24"/>
                <w:lang w:val="en-GB" w:eastAsia="en-GB"/>
              </w:rPr>
            </w:pPr>
            <w:r w:rsidRPr="00FF3813">
              <w:rPr>
                <w:rFonts w:ascii="Times New Roman" w:hAnsi="Times New Roman" w:cs="Times New Roman"/>
                <w:i/>
                <w:sz w:val="24"/>
                <w:szCs w:val="24"/>
                <w:lang w:val="en-GB" w:eastAsia="en-GB"/>
              </w:rPr>
              <w:t>Emax</w:t>
            </w:r>
            <w:r w:rsidRPr="00FF3813">
              <w:rPr>
                <w:rFonts w:ascii="Times New Roman" w:hAnsi="Times New Roman" w:cs="Times New Roman"/>
                <w:sz w:val="24"/>
                <w:szCs w:val="24"/>
                <w:lang w:val="en-GB" w:eastAsia="en-GB"/>
              </w:rPr>
              <w:t xml:space="preserve"> curve</w:t>
            </w:r>
          </w:p>
        </w:tc>
        <w:tc>
          <w:tcPr>
            <w:tcW w:w="771" w:type="dxa"/>
            <w:vAlign w:val="bottom"/>
          </w:tcPr>
          <w:p w14:paraId="1C148011" w14:textId="77777777" w:rsidR="0035572E" w:rsidRPr="00FF3813" w:rsidRDefault="0035572E" w:rsidP="0035572E">
            <w:pPr>
              <w:shd w:val="clear" w:color="auto" w:fill="FFFFFF" w:themeFill="background1"/>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0.70</w:t>
            </w:r>
          </w:p>
        </w:tc>
        <w:tc>
          <w:tcPr>
            <w:tcW w:w="0" w:type="auto"/>
            <w:vAlign w:val="bottom"/>
          </w:tcPr>
          <w:p w14:paraId="5981D6F4" w14:textId="77777777" w:rsidR="0035572E" w:rsidRPr="00FF3813" w:rsidRDefault="0035572E" w:rsidP="0035572E">
            <w:pPr>
              <w:shd w:val="clear" w:color="auto" w:fill="FFFFFF" w:themeFill="background1"/>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0.00</w:t>
            </w:r>
          </w:p>
        </w:tc>
        <w:tc>
          <w:tcPr>
            <w:tcW w:w="0" w:type="auto"/>
            <w:vAlign w:val="bottom"/>
          </w:tcPr>
          <w:p w14:paraId="6520331E" w14:textId="77777777" w:rsidR="0035572E" w:rsidRPr="00FF3813" w:rsidRDefault="0035572E" w:rsidP="0035572E">
            <w:pPr>
              <w:shd w:val="clear" w:color="auto" w:fill="FFFFFF" w:themeFill="background1"/>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0.18</w:t>
            </w:r>
          </w:p>
        </w:tc>
        <w:tc>
          <w:tcPr>
            <w:tcW w:w="0" w:type="auto"/>
            <w:vAlign w:val="bottom"/>
          </w:tcPr>
          <w:p w14:paraId="1F55F5FE" w14:textId="77777777" w:rsidR="0035572E" w:rsidRPr="00FF3813" w:rsidRDefault="0035572E" w:rsidP="0035572E">
            <w:pPr>
              <w:shd w:val="clear" w:color="auto" w:fill="FFFFFF" w:themeFill="background1"/>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0.11</w:t>
            </w:r>
          </w:p>
        </w:tc>
        <w:tc>
          <w:tcPr>
            <w:tcW w:w="0" w:type="auto"/>
          </w:tcPr>
          <w:p w14:paraId="3FCAE0EC" w14:textId="77777777" w:rsidR="0035572E" w:rsidRPr="00FF3813" w:rsidRDefault="0035572E" w:rsidP="0035572E">
            <w:pPr>
              <w:shd w:val="clear" w:color="auto" w:fill="FFFFFF" w:themeFill="background1"/>
              <w:spacing w:before="120"/>
              <w:jc w:val="center"/>
              <w:rPr>
                <w:lang w:val="en-GB"/>
              </w:rPr>
            </w:pPr>
            <w:r w:rsidRPr="00FF3813">
              <w:rPr>
                <w:lang w:val="en-GB"/>
              </w:rPr>
              <w:t>88%</w:t>
            </w:r>
          </w:p>
        </w:tc>
        <w:tc>
          <w:tcPr>
            <w:tcW w:w="0" w:type="auto"/>
            <w:vAlign w:val="bottom"/>
          </w:tcPr>
          <w:p w14:paraId="65239ACB" w14:textId="77777777" w:rsidR="0035572E" w:rsidRPr="00FF3813" w:rsidRDefault="0035572E" w:rsidP="0035572E">
            <w:pPr>
              <w:shd w:val="clear" w:color="auto" w:fill="FFFFFF" w:themeFill="background1"/>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57.6</w:t>
            </w:r>
          </w:p>
        </w:tc>
      </w:tr>
      <w:tr w:rsidR="00FF3813" w:rsidRPr="00FF3813" w14:paraId="21BC86B9" w14:textId="77777777" w:rsidTr="0035572E">
        <w:trPr>
          <w:trHeight w:val="368"/>
        </w:trPr>
        <w:tc>
          <w:tcPr>
            <w:tcW w:w="2538" w:type="dxa"/>
          </w:tcPr>
          <w:p w14:paraId="012EDF98" w14:textId="77777777" w:rsidR="0035572E" w:rsidRPr="00FF3813" w:rsidRDefault="0035572E" w:rsidP="0035572E">
            <w:pPr>
              <w:keepNext/>
              <w:keepLines/>
              <w:shd w:val="clear" w:color="auto" w:fill="FFFFFF" w:themeFill="background1"/>
              <w:spacing w:before="120"/>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Log Linear Curve</w:t>
            </w:r>
          </w:p>
        </w:tc>
        <w:tc>
          <w:tcPr>
            <w:tcW w:w="771" w:type="dxa"/>
            <w:vAlign w:val="bottom"/>
          </w:tcPr>
          <w:p w14:paraId="7E448230" w14:textId="77777777" w:rsidR="0035572E" w:rsidRPr="00FF3813" w:rsidRDefault="0035572E" w:rsidP="0035572E">
            <w:pPr>
              <w:shd w:val="clear" w:color="auto" w:fill="FFFFFF" w:themeFill="background1"/>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0.62</w:t>
            </w:r>
          </w:p>
        </w:tc>
        <w:tc>
          <w:tcPr>
            <w:tcW w:w="0" w:type="auto"/>
            <w:vAlign w:val="bottom"/>
          </w:tcPr>
          <w:p w14:paraId="25435F94" w14:textId="77777777" w:rsidR="0035572E" w:rsidRPr="00FF3813" w:rsidRDefault="0035572E" w:rsidP="0035572E">
            <w:pPr>
              <w:shd w:val="clear" w:color="auto" w:fill="FFFFFF" w:themeFill="background1"/>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0.02</w:t>
            </w:r>
          </w:p>
        </w:tc>
        <w:tc>
          <w:tcPr>
            <w:tcW w:w="0" w:type="auto"/>
            <w:vAlign w:val="bottom"/>
          </w:tcPr>
          <w:p w14:paraId="24B6849D" w14:textId="77777777" w:rsidR="0035572E" w:rsidRPr="00FF3813" w:rsidRDefault="0035572E" w:rsidP="0035572E">
            <w:pPr>
              <w:shd w:val="clear" w:color="auto" w:fill="FFFFFF" w:themeFill="background1"/>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0.20</w:t>
            </w:r>
          </w:p>
        </w:tc>
        <w:tc>
          <w:tcPr>
            <w:tcW w:w="0" w:type="auto"/>
            <w:vAlign w:val="bottom"/>
          </w:tcPr>
          <w:p w14:paraId="090A3855" w14:textId="77777777" w:rsidR="0035572E" w:rsidRPr="00FF3813" w:rsidRDefault="0035572E" w:rsidP="0035572E">
            <w:pPr>
              <w:shd w:val="clear" w:color="auto" w:fill="FFFFFF" w:themeFill="background1"/>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0.25</w:t>
            </w:r>
          </w:p>
        </w:tc>
        <w:tc>
          <w:tcPr>
            <w:tcW w:w="0" w:type="auto"/>
          </w:tcPr>
          <w:p w14:paraId="681FB851" w14:textId="77777777" w:rsidR="0035572E" w:rsidRPr="00FF3813" w:rsidRDefault="0035572E" w:rsidP="0035572E">
            <w:pPr>
              <w:shd w:val="clear" w:color="auto" w:fill="FFFFFF" w:themeFill="background1"/>
              <w:spacing w:before="120"/>
              <w:jc w:val="center"/>
              <w:rPr>
                <w:lang w:val="en-GB"/>
              </w:rPr>
            </w:pPr>
            <w:r w:rsidRPr="00FF3813">
              <w:rPr>
                <w:lang w:val="en-GB"/>
              </w:rPr>
              <w:t>82%</w:t>
            </w:r>
          </w:p>
        </w:tc>
        <w:tc>
          <w:tcPr>
            <w:tcW w:w="0" w:type="auto"/>
            <w:vAlign w:val="bottom"/>
          </w:tcPr>
          <w:p w14:paraId="23EEF869" w14:textId="77777777" w:rsidR="0035572E" w:rsidRPr="00FF3813" w:rsidRDefault="0035572E" w:rsidP="0035572E">
            <w:pPr>
              <w:shd w:val="clear" w:color="auto" w:fill="FFFFFF" w:themeFill="background1"/>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57.8</w:t>
            </w:r>
          </w:p>
        </w:tc>
      </w:tr>
      <w:tr w:rsidR="0035572E" w:rsidRPr="00FF3813" w14:paraId="7AF671D8" w14:textId="77777777" w:rsidTr="0035572E">
        <w:trPr>
          <w:trHeight w:val="350"/>
        </w:trPr>
        <w:tc>
          <w:tcPr>
            <w:tcW w:w="2538" w:type="dxa"/>
          </w:tcPr>
          <w:p w14:paraId="588931FC" w14:textId="77777777" w:rsidR="0035572E" w:rsidRPr="00FF3813" w:rsidRDefault="0035572E" w:rsidP="0035572E">
            <w:pPr>
              <w:keepNext/>
              <w:keepLines/>
              <w:shd w:val="clear" w:color="auto" w:fill="FFFFFF" w:themeFill="background1"/>
              <w:spacing w:before="120"/>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U Shaped curve</w:t>
            </w:r>
          </w:p>
        </w:tc>
        <w:tc>
          <w:tcPr>
            <w:tcW w:w="771" w:type="dxa"/>
            <w:vAlign w:val="bottom"/>
          </w:tcPr>
          <w:p w14:paraId="224F7507" w14:textId="77777777" w:rsidR="0035572E" w:rsidRPr="00FF3813" w:rsidRDefault="0035572E" w:rsidP="0035572E">
            <w:pPr>
              <w:shd w:val="clear" w:color="auto" w:fill="FFFFFF" w:themeFill="background1"/>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0.53</w:t>
            </w:r>
          </w:p>
        </w:tc>
        <w:tc>
          <w:tcPr>
            <w:tcW w:w="0" w:type="auto"/>
            <w:vAlign w:val="bottom"/>
          </w:tcPr>
          <w:p w14:paraId="5D495745" w14:textId="77777777" w:rsidR="0035572E" w:rsidRPr="00FF3813" w:rsidRDefault="0035572E" w:rsidP="0035572E">
            <w:pPr>
              <w:shd w:val="clear" w:color="auto" w:fill="FFFFFF" w:themeFill="background1"/>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0.00</w:t>
            </w:r>
          </w:p>
        </w:tc>
        <w:tc>
          <w:tcPr>
            <w:tcW w:w="0" w:type="auto"/>
            <w:vAlign w:val="bottom"/>
          </w:tcPr>
          <w:p w14:paraId="61A5E814" w14:textId="77777777" w:rsidR="0035572E" w:rsidRPr="00FF3813" w:rsidRDefault="0035572E" w:rsidP="0035572E">
            <w:pPr>
              <w:shd w:val="clear" w:color="auto" w:fill="FFFFFF" w:themeFill="background1"/>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0.21</w:t>
            </w:r>
          </w:p>
        </w:tc>
        <w:tc>
          <w:tcPr>
            <w:tcW w:w="0" w:type="auto"/>
            <w:vAlign w:val="bottom"/>
          </w:tcPr>
          <w:p w14:paraId="34C52454" w14:textId="77777777" w:rsidR="0035572E" w:rsidRPr="00FF3813" w:rsidRDefault="0035572E" w:rsidP="0035572E">
            <w:pPr>
              <w:shd w:val="clear" w:color="auto" w:fill="FFFFFF" w:themeFill="background1"/>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0.17</w:t>
            </w:r>
          </w:p>
        </w:tc>
        <w:tc>
          <w:tcPr>
            <w:tcW w:w="0" w:type="auto"/>
          </w:tcPr>
          <w:p w14:paraId="0A0F74EC" w14:textId="77777777" w:rsidR="0035572E" w:rsidRPr="00FF3813" w:rsidRDefault="0035572E" w:rsidP="0035572E">
            <w:pPr>
              <w:shd w:val="clear" w:color="auto" w:fill="FFFFFF" w:themeFill="background1"/>
              <w:spacing w:before="120"/>
              <w:jc w:val="center"/>
              <w:rPr>
                <w:lang w:val="en-GB"/>
              </w:rPr>
            </w:pPr>
            <w:r w:rsidRPr="00FF3813">
              <w:rPr>
                <w:lang w:val="en-GB"/>
              </w:rPr>
              <w:t>74%</w:t>
            </w:r>
          </w:p>
        </w:tc>
        <w:tc>
          <w:tcPr>
            <w:tcW w:w="0" w:type="auto"/>
            <w:vAlign w:val="bottom"/>
          </w:tcPr>
          <w:p w14:paraId="0E054360" w14:textId="77777777" w:rsidR="0035572E" w:rsidRPr="00FF3813" w:rsidRDefault="0035572E" w:rsidP="0035572E">
            <w:pPr>
              <w:shd w:val="clear" w:color="auto" w:fill="FFFFFF" w:themeFill="background1"/>
              <w:spacing w:before="120"/>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58.0</w:t>
            </w:r>
          </w:p>
        </w:tc>
      </w:tr>
    </w:tbl>
    <w:p w14:paraId="5B7A5F9B" w14:textId="77777777" w:rsidR="0035572E" w:rsidRPr="00FF3813" w:rsidRDefault="0035572E" w:rsidP="0035572E">
      <w:pPr>
        <w:keepNext/>
        <w:keepLines/>
        <w:shd w:val="clear" w:color="auto" w:fill="FFFFFF" w:themeFill="background1"/>
        <w:spacing w:before="120" w:after="0" w:line="240" w:lineRule="auto"/>
        <w:jc w:val="both"/>
        <w:rPr>
          <w:lang w:val="en-GB" w:eastAsia="en-GB"/>
        </w:rPr>
      </w:pPr>
    </w:p>
    <w:p w14:paraId="00B2AC22" w14:textId="77777777" w:rsidR="0035572E" w:rsidRPr="00FF3813" w:rsidRDefault="0035572E" w:rsidP="0035572E">
      <w:pPr>
        <w:pStyle w:val="PlainText"/>
        <w:shd w:val="clear" w:color="auto" w:fill="FFFFFF" w:themeFill="background1"/>
        <w:spacing w:line="276" w:lineRule="auto"/>
        <w:jc w:val="both"/>
        <w:rPr>
          <w:rFonts w:ascii="Times New Roman" w:hAnsi="Times New Roman" w:cs="Times New Roman"/>
          <w:b/>
          <w:sz w:val="24"/>
          <w:szCs w:val="24"/>
          <w:lang w:val="en-GB"/>
        </w:rPr>
      </w:pPr>
    </w:p>
    <w:p w14:paraId="61823A43" w14:textId="7AB058FA" w:rsidR="0035572E" w:rsidRPr="00FF3813" w:rsidRDefault="0035572E" w:rsidP="0035572E">
      <w:pPr>
        <w:keepNext/>
        <w:keepLines/>
        <w:spacing w:before="120" w:after="0" w:line="480" w:lineRule="auto"/>
        <w:jc w:val="both"/>
        <w:rPr>
          <w:lang w:val="en-GB" w:eastAsia="en-GB"/>
        </w:rPr>
      </w:pPr>
      <w:r w:rsidRPr="00FF3813">
        <w:rPr>
          <w:lang w:val="en-GB" w:eastAsia="en-GB"/>
        </w:rPr>
        <w:lastRenderedPageBreak/>
        <w:t>After type I error calibration, the total probability of success is 99% and 88% if data follow Emax curve; 97% vs. 82% in case of Log Linea</w:t>
      </w:r>
      <w:r w:rsidR="00024DE6" w:rsidRPr="00FF3813">
        <w:rPr>
          <w:lang w:val="en-GB" w:eastAsia="en-GB"/>
        </w:rPr>
        <w:t>r</w:t>
      </w:r>
      <w:r w:rsidRPr="00FF3813">
        <w:rPr>
          <w:lang w:val="en-GB" w:eastAsia="en-GB"/>
        </w:rPr>
        <w:t xml:space="preserve"> curve, 19% vs. 74% in case of U-Shaped curve for Emax and NDLM models respectively.  As expected, after calibration, the probability of success decreases for monotonic dose response using NDLM model and continue to perform better if the dose response follows a U-Shaped curve.  The results continue to support the conclusion that Bayesian Emax model performs better in case of monotonic dose response and if there is a belief that the dose response could be non-monotonic based on prior knowledge as in our case study - where a compound in the same class seemed to have non-monotonic dose responses - then the NDLM is the superior model to assess the dose response.</w:t>
      </w:r>
    </w:p>
    <w:p w14:paraId="7835785A" w14:textId="77777777" w:rsidR="008D5D47" w:rsidRPr="00FF3813" w:rsidRDefault="008D5D47" w:rsidP="008D5D47">
      <w:pPr>
        <w:pStyle w:val="Style2"/>
        <w:spacing w:before="120" w:line="240" w:lineRule="auto"/>
        <w:rPr>
          <w:noProof w:val="0"/>
          <w:lang w:val="en-GB"/>
        </w:rPr>
      </w:pPr>
    </w:p>
    <w:p w14:paraId="5750774A" w14:textId="5A5275D7" w:rsidR="003D364D" w:rsidRPr="00FF3813" w:rsidRDefault="003D364D" w:rsidP="003D364D">
      <w:pPr>
        <w:spacing w:line="480" w:lineRule="auto"/>
        <w:jc w:val="both"/>
      </w:pPr>
      <w:r w:rsidRPr="00FF3813">
        <w:t xml:space="preserve">In earlier comparisons of the </w:t>
      </w:r>
      <w:r w:rsidRPr="00FF3813">
        <w:rPr>
          <w:i/>
        </w:rPr>
        <w:t>Emax</w:t>
      </w:r>
      <w:r w:rsidRPr="00FF3813">
        <w:t xml:space="preserve"> and NDLM models, the same decision rules were applied and to assess the type I errors</w:t>
      </w:r>
      <w:r w:rsidR="00075E07" w:rsidRPr="00FF3813">
        <w:t>.</w:t>
      </w:r>
      <w:r w:rsidRPr="00FF3813">
        <w:t xml:space="preserve"> To facilitate for </w:t>
      </w:r>
      <w:r w:rsidRPr="00FF3813">
        <w:rPr>
          <w:lang w:val="en-GB"/>
        </w:rPr>
        <w:t>a fair comparison of power without the need for recalibrating type I error at each design, R</w:t>
      </w:r>
      <w:r w:rsidRPr="00FF3813">
        <w:t>eceiver Operating Characteristic curves (ROC curve</w:t>
      </w:r>
      <w:r w:rsidR="008C7F86" w:rsidRPr="00FF3813">
        <w:t>s</w:t>
      </w:r>
      <w:r w:rsidRPr="00FF3813">
        <w:t xml:space="preserve">) for the fixed design (S1) and half-adaptive (S3) are presented in Figure 3 and 4 respectively.  The ROC curves draw a plot of the true positive rate against the false positive rate for the different possible decision criteria.  Since any increase in sensitivity is accompanied by a decrease in specificity, the ROC </w:t>
      </w:r>
      <w:r w:rsidR="00024DE6" w:rsidRPr="00FF3813">
        <w:t xml:space="preserve">curves </w:t>
      </w:r>
      <w:r w:rsidRPr="00FF3813">
        <w:t xml:space="preserve">show the tradeoff between sensitivity and specificity.  For each design, the true positive rates from Bayesian </w:t>
      </w:r>
      <w:r w:rsidRPr="00FF3813">
        <w:rPr>
          <w:i/>
        </w:rPr>
        <w:t>Emax</w:t>
      </w:r>
      <w:r w:rsidRPr="00FF3813">
        <w:t xml:space="preserve"> and NDLM model at assumed U-shaped, </w:t>
      </w:r>
      <w:r w:rsidRPr="00FF3813">
        <w:rPr>
          <w:i/>
        </w:rPr>
        <w:t>Emax</w:t>
      </w:r>
      <w:r w:rsidRPr="00FF3813">
        <w:t xml:space="preserve"> or Loglinear curves are plotted against the corresponding false positive rates from flat curve.  The closer the curve follows the left border and the top border of the ROC space, it shows the better sensitivity given specificity.  </w:t>
      </w:r>
    </w:p>
    <w:p w14:paraId="1A1F2A97" w14:textId="5DD18B94" w:rsidR="008C7F86" w:rsidRPr="00FF3813" w:rsidRDefault="003D364D" w:rsidP="003D364D">
      <w:pPr>
        <w:spacing w:line="480" w:lineRule="auto"/>
        <w:jc w:val="both"/>
      </w:pPr>
      <w:r w:rsidRPr="00FF3813">
        <w:t xml:space="preserve">Under half adaptive design, </w:t>
      </w:r>
      <w:r w:rsidR="00024DE6" w:rsidRPr="00FF3813">
        <w:t xml:space="preserve">the </w:t>
      </w:r>
      <w:r w:rsidRPr="00FF3813">
        <w:t xml:space="preserve">ROC curve </w:t>
      </w:r>
      <w:r w:rsidR="00024DE6" w:rsidRPr="00FF3813">
        <w:t xml:space="preserve">for the </w:t>
      </w:r>
      <w:r w:rsidRPr="00FF3813">
        <w:t xml:space="preserve">Bayesian </w:t>
      </w:r>
      <w:r w:rsidRPr="00FF3813">
        <w:rPr>
          <w:i/>
        </w:rPr>
        <w:t>Emax</w:t>
      </w:r>
      <w:r w:rsidRPr="00FF3813">
        <w:t xml:space="preserve"> model is closer to the left and top borders than NDLM model when the assumed curves follow </w:t>
      </w:r>
      <w:r w:rsidRPr="00FF3813">
        <w:rPr>
          <w:i/>
        </w:rPr>
        <w:t>Emax</w:t>
      </w:r>
      <w:r w:rsidR="002B071A" w:rsidRPr="00FF3813">
        <w:t xml:space="preserve"> or L</w:t>
      </w:r>
      <w:r w:rsidRPr="00FF3813">
        <w:t>oglinear curves</w:t>
      </w:r>
      <w:r w:rsidR="00024DE6" w:rsidRPr="00FF3813">
        <w:t>.  Thus.</w:t>
      </w:r>
      <w:r w:rsidRPr="00FF3813">
        <w:t xml:space="preserve"> </w:t>
      </w:r>
      <w:r w:rsidR="00024DE6" w:rsidRPr="00FF3813">
        <w:t xml:space="preserve"> </w:t>
      </w:r>
      <w:r w:rsidR="00024DE6" w:rsidRPr="00FF3813">
        <w:lastRenderedPageBreak/>
        <w:t>the</w:t>
      </w:r>
      <w:r w:rsidRPr="00FF3813">
        <w:t xml:space="preserve"> </w:t>
      </w:r>
      <w:r w:rsidRPr="00FF3813">
        <w:rPr>
          <w:i/>
        </w:rPr>
        <w:t>Emax</w:t>
      </w:r>
      <w:r w:rsidRPr="00FF3813">
        <w:t xml:space="preserve"> model performs better. When the type I error rate is at 5%, the true positive rate of </w:t>
      </w:r>
      <w:r w:rsidR="00075E07" w:rsidRPr="00FF3813">
        <w:t>Bayesian</w:t>
      </w:r>
      <w:r w:rsidRPr="00FF3813">
        <w:t xml:space="preserve"> </w:t>
      </w:r>
      <w:r w:rsidRPr="00FF3813">
        <w:rPr>
          <w:i/>
        </w:rPr>
        <w:t>Emax</w:t>
      </w:r>
      <w:r w:rsidRPr="00FF3813">
        <w:t xml:space="preserve"> model is approximately at 97% for both </w:t>
      </w:r>
      <w:r w:rsidRPr="00FF3813">
        <w:rPr>
          <w:i/>
        </w:rPr>
        <w:t>Emax</w:t>
      </w:r>
      <w:r w:rsidR="00075E07" w:rsidRPr="00FF3813">
        <w:t xml:space="preserve"> curve and L</w:t>
      </w:r>
      <w:r w:rsidRPr="00FF3813">
        <w:t xml:space="preserve">oglinear curve and the true positive rate is 90% and 85% for both </w:t>
      </w:r>
      <w:r w:rsidRPr="00FF3813">
        <w:rPr>
          <w:i/>
        </w:rPr>
        <w:t>Emax</w:t>
      </w:r>
      <w:r w:rsidRPr="00FF3813">
        <w:t xml:space="preserve"> curve and loglinear curve using NDLM model.  For </w:t>
      </w:r>
      <w:r w:rsidR="00024DE6" w:rsidRPr="00FF3813">
        <w:t xml:space="preserve">the </w:t>
      </w:r>
      <w:r w:rsidRPr="00FF3813">
        <w:t xml:space="preserve">U-shaped curve, </w:t>
      </w:r>
      <w:r w:rsidR="00024DE6" w:rsidRPr="00FF3813">
        <w:t xml:space="preserve">the </w:t>
      </w:r>
      <w:r w:rsidRPr="00FF3813">
        <w:t xml:space="preserve">Bayesian NDLM model performed better than </w:t>
      </w:r>
      <w:r w:rsidRPr="00FF3813">
        <w:rPr>
          <w:i/>
        </w:rPr>
        <w:t>Emax</w:t>
      </w:r>
      <w:r w:rsidRPr="00FF3813">
        <w:t xml:space="preserve"> model. </w:t>
      </w:r>
    </w:p>
    <w:p w14:paraId="44FD3251" w14:textId="4AE49CC8" w:rsidR="003D364D" w:rsidRPr="00FF3813" w:rsidRDefault="003D364D" w:rsidP="003D364D">
      <w:pPr>
        <w:spacing w:line="480" w:lineRule="auto"/>
        <w:jc w:val="both"/>
      </w:pPr>
      <w:r w:rsidRPr="00FF3813">
        <w:t xml:space="preserve">The results are in line with earlier conclusion that </w:t>
      </w:r>
      <w:r w:rsidRPr="00FF3813">
        <w:rPr>
          <w:i/>
        </w:rPr>
        <w:t>Emax</w:t>
      </w:r>
      <w:r w:rsidRPr="00FF3813">
        <w:t xml:space="preserve"> model outperforms if dose response is monotonic and NDLM model is better when the dose response is U-shaped. </w:t>
      </w:r>
    </w:p>
    <w:p w14:paraId="7AB1704C" w14:textId="77777777" w:rsidR="003E7563" w:rsidRPr="00FF3813" w:rsidRDefault="003E7563" w:rsidP="00B12C97">
      <w:pPr>
        <w:keepNext/>
        <w:keepLines/>
      </w:pPr>
      <w:r w:rsidRPr="00FF3813">
        <w:rPr>
          <w:noProof/>
        </w:rPr>
        <w:lastRenderedPageBreak/>
        <mc:AlternateContent>
          <mc:Choice Requires="wps">
            <w:drawing>
              <wp:anchor distT="0" distB="0" distL="114300" distR="114300" simplePos="0" relativeHeight="251754496" behindDoc="0" locked="0" layoutInCell="1" allowOverlap="1" wp14:anchorId="1871E0ED" wp14:editId="774874BE">
                <wp:simplePos x="0" y="0"/>
                <wp:positionH relativeFrom="column">
                  <wp:posOffset>5402580</wp:posOffset>
                </wp:positionH>
                <wp:positionV relativeFrom="paragraph">
                  <wp:posOffset>350520</wp:posOffset>
                </wp:positionV>
                <wp:extent cx="274320" cy="304800"/>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274320" cy="304800"/>
                        </a:xfrm>
                        <a:prstGeom prst="rect">
                          <a:avLst/>
                        </a:prstGeom>
                        <a:solidFill>
                          <a:schemeClr val="lt1"/>
                        </a:solidFill>
                        <a:ln w="6350">
                          <a:noFill/>
                        </a:ln>
                      </wps:spPr>
                      <wps:txbx>
                        <w:txbxContent>
                          <w:p w14:paraId="2620832B" w14:textId="77777777" w:rsidR="00776487" w:rsidRDefault="00776487" w:rsidP="003E7563">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1E0ED" id="Text Box 146" o:spid="_x0000_s1030" type="#_x0000_t202" style="position:absolute;margin-left:425.4pt;margin-top:27.6pt;width:21.6pt;height:2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" fillcolor="white [3201]" stroked="f" strokeweight=".5pt">
                <v:textbox>
                  <w:txbxContent>
                    <w:p w14:paraId="2620832B" w14:textId="77777777" w:rsidR="00776487" w:rsidRDefault="00776487" w:rsidP="003E7563">
                      <w:r>
                        <w:t>B</w:t>
                      </w:r>
                    </w:p>
                  </w:txbxContent>
                </v:textbox>
              </v:shape>
            </w:pict>
          </mc:Fallback>
        </mc:AlternateContent>
      </w:r>
      <w:r w:rsidRPr="00FF3813">
        <w:rPr>
          <w:noProof/>
        </w:rPr>
        <mc:AlternateContent>
          <mc:Choice Requires="wps">
            <w:drawing>
              <wp:anchor distT="0" distB="0" distL="114300" distR="114300" simplePos="0" relativeHeight="251748352" behindDoc="0" locked="0" layoutInCell="1" allowOverlap="1" wp14:anchorId="0A17D75E" wp14:editId="31B39BF4">
                <wp:simplePos x="0" y="0"/>
                <wp:positionH relativeFrom="margin">
                  <wp:posOffset>2407920</wp:posOffset>
                </wp:positionH>
                <wp:positionV relativeFrom="paragraph">
                  <wp:posOffset>350520</wp:posOffset>
                </wp:positionV>
                <wp:extent cx="335280" cy="304800"/>
                <wp:effectExtent l="0" t="0" r="7620" b="0"/>
                <wp:wrapNone/>
                <wp:docPr id="147" name="Text Box 147"/>
                <wp:cNvGraphicFramePr/>
                <a:graphic xmlns:a="http://schemas.openxmlformats.org/drawingml/2006/main">
                  <a:graphicData uri="http://schemas.microsoft.com/office/word/2010/wordprocessingShape">
                    <wps:wsp>
                      <wps:cNvSpPr txBox="1"/>
                      <wps:spPr>
                        <a:xfrm>
                          <a:off x="0" y="0"/>
                          <a:ext cx="335280" cy="304800"/>
                        </a:xfrm>
                        <a:prstGeom prst="rect">
                          <a:avLst/>
                        </a:prstGeom>
                        <a:solidFill>
                          <a:schemeClr val="lt1"/>
                        </a:solidFill>
                        <a:ln w="6350">
                          <a:noFill/>
                        </a:ln>
                      </wps:spPr>
                      <wps:txbx>
                        <w:txbxContent>
                          <w:p w14:paraId="7A5B67BA" w14:textId="77777777" w:rsidR="00776487" w:rsidRDefault="00776487" w:rsidP="003E7563">
                            <w:r>
                              <w:t>A Curve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7D75E" id="Text Box 147" o:spid="_x0000_s1031" type="#_x0000_t202" style="position:absolute;margin-left:189.6pt;margin-top:27.6pt;width:26.4pt;height:24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" fillcolor="white [3201]" stroked="f" strokeweight=".5pt">
                <v:textbox>
                  <w:txbxContent>
                    <w:p w14:paraId="7A5B67BA" w14:textId="77777777" w:rsidR="00776487" w:rsidRDefault="00776487" w:rsidP="003E7563">
                      <w:r>
                        <w:t>A Curve</w:t>
                      </w:r>
                    </w:p>
                  </w:txbxContent>
                </v:textbox>
                <w10:wrap anchorx="margin"/>
              </v:shape>
            </w:pict>
          </mc:Fallback>
        </mc:AlternateContent>
      </w:r>
      <w:r w:rsidRPr="00FF3813">
        <w:rPr>
          <w:noProof/>
        </w:rPr>
        <w:drawing>
          <wp:inline distT="0" distB="0" distL="0" distR="0" wp14:anchorId="5DF7967C" wp14:editId="5272AE17">
            <wp:extent cx="2933700" cy="2438400"/>
            <wp:effectExtent l="0" t="0" r="0" b="0"/>
            <wp:docPr id="152" name="Chart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FF3813">
        <w:rPr>
          <w:noProof/>
        </w:rPr>
        <w:drawing>
          <wp:inline distT="0" distB="0" distL="0" distR="0" wp14:anchorId="1C864154" wp14:editId="148D8904">
            <wp:extent cx="2994660" cy="2438400"/>
            <wp:effectExtent l="0" t="0" r="15240" b="0"/>
            <wp:docPr id="153" name="Chart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42E11F1" w14:textId="77777777" w:rsidR="003E7563" w:rsidRPr="00FF3813" w:rsidRDefault="003E7563" w:rsidP="00B12C97">
      <w:pPr>
        <w:keepNext/>
        <w:keepLines/>
      </w:pPr>
      <w:r w:rsidRPr="00FF3813">
        <w:rPr>
          <w:noProof/>
        </w:rPr>
        <mc:AlternateContent>
          <mc:Choice Requires="wps">
            <w:drawing>
              <wp:anchor distT="0" distB="0" distL="114300" distR="114300" simplePos="0" relativeHeight="251761664" behindDoc="0" locked="0" layoutInCell="1" allowOverlap="1" wp14:anchorId="36C0EE65" wp14:editId="14CE1E12">
                <wp:simplePos x="0" y="0"/>
                <wp:positionH relativeFrom="column">
                  <wp:posOffset>2415540</wp:posOffset>
                </wp:positionH>
                <wp:positionV relativeFrom="paragraph">
                  <wp:posOffset>266065</wp:posOffset>
                </wp:positionV>
                <wp:extent cx="1226820" cy="30480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1226820" cy="304800"/>
                        </a:xfrm>
                        <a:prstGeom prst="rect">
                          <a:avLst/>
                        </a:prstGeom>
                        <a:solidFill>
                          <a:schemeClr val="lt1"/>
                        </a:solidFill>
                        <a:ln w="6350">
                          <a:noFill/>
                        </a:ln>
                      </wps:spPr>
                      <wps:txbx>
                        <w:txbxContent>
                          <w:p w14:paraId="6F9BE34C" w14:textId="77777777" w:rsidR="00776487" w:rsidRDefault="00776487" w:rsidP="003E7563">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0EE65" id="Text Box 148" o:spid="_x0000_s1032" type="#_x0000_t202" style="position:absolute;margin-left:190.2pt;margin-top:20.95pt;width:96.6pt;height:2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" fillcolor="white [3201]" stroked="f" strokeweight=".5pt">
                <v:textbox>
                  <w:txbxContent>
                    <w:p w14:paraId="6F9BE34C" w14:textId="77777777" w:rsidR="00776487" w:rsidRDefault="00776487" w:rsidP="003E7563">
                      <w:r>
                        <w:t>C</w:t>
                      </w:r>
                    </w:p>
                  </w:txbxContent>
                </v:textbox>
              </v:shape>
            </w:pict>
          </mc:Fallback>
        </mc:AlternateContent>
      </w:r>
      <w:r w:rsidRPr="00FF3813">
        <w:rPr>
          <w:noProof/>
        </w:rPr>
        <w:drawing>
          <wp:inline distT="0" distB="0" distL="0" distR="0" wp14:anchorId="1929F0FF" wp14:editId="4264542F">
            <wp:extent cx="2964180" cy="2362200"/>
            <wp:effectExtent l="0" t="0" r="7620" b="0"/>
            <wp:docPr id="154" name="Chart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FF3813">
        <w:t xml:space="preserve"> </w:t>
      </w:r>
    </w:p>
    <w:p w14:paraId="01EFD2FF" w14:textId="77777777" w:rsidR="006D514A" w:rsidRPr="00FF3813" w:rsidRDefault="006D514A" w:rsidP="00B12C97">
      <w:pPr>
        <w:keepNext/>
        <w:keepLines/>
      </w:pPr>
    </w:p>
    <w:p w14:paraId="09171D87" w14:textId="5ECE3389" w:rsidR="003E7563" w:rsidRPr="00FF3813" w:rsidRDefault="003E7563" w:rsidP="00B12C97">
      <w:pPr>
        <w:keepNext/>
        <w:keepLines/>
      </w:pPr>
      <w:r w:rsidRPr="00FF3813">
        <w:t xml:space="preserve">Figure </w:t>
      </w:r>
      <w:r w:rsidR="006D514A" w:rsidRPr="00FF3813">
        <w:t>6.9</w:t>
      </w:r>
      <w:r w:rsidR="00455294" w:rsidRPr="00FF3813">
        <w:t>.</w:t>
      </w:r>
      <w:r w:rsidRPr="00FF3813">
        <w:t xml:space="preserve"> ROC curves display the true positive rate (statistical power) and false positive rate for Bayesian </w:t>
      </w:r>
      <w:r w:rsidRPr="00FF3813">
        <w:rPr>
          <w:i/>
        </w:rPr>
        <w:t>Emax</w:t>
      </w:r>
      <w:r w:rsidRPr="00FF3813">
        <w:t xml:space="preserve"> (red) and NDLM model (blue) under Fixed design (S1) with the dose response following A) U-Shaped, B) Emax or C) Loglinear curve.</w:t>
      </w:r>
      <w:r w:rsidRPr="00FF3813">
        <w:br w:type="page"/>
      </w:r>
    </w:p>
    <w:p w14:paraId="56D4836E" w14:textId="77777777" w:rsidR="003E7563" w:rsidRPr="00FF3813" w:rsidRDefault="003E7563" w:rsidP="003E7563"/>
    <w:p w14:paraId="31C3066D" w14:textId="77777777" w:rsidR="003E7563" w:rsidRPr="00FF3813" w:rsidRDefault="003E7563" w:rsidP="003E7563">
      <w:pPr>
        <w:rPr>
          <w:sz w:val="20"/>
          <w:szCs w:val="20"/>
        </w:rPr>
      </w:pPr>
      <w:r w:rsidRPr="00FF3813">
        <w:rPr>
          <w:noProof/>
          <w:sz w:val="20"/>
          <w:szCs w:val="20"/>
        </w:rPr>
        <mc:AlternateContent>
          <mc:Choice Requires="wps">
            <w:drawing>
              <wp:anchor distT="0" distB="0" distL="114300" distR="114300" simplePos="0" relativeHeight="251729920" behindDoc="0" locked="0" layoutInCell="1" allowOverlap="1" wp14:anchorId="56777908" wp14:editId="1DFE5908">
                <wp:simplePos x="0" y="0"/>
                <wp:positionH relativeFrom="column">
                  <wp:posOffset>2316480</wp:posOffset>
                </wp:positionH>
                <wp:positionV relativeFrom="paragraph">
                  <wp:posOffset>464185</wp:posOffset>
                </wp:positionV>
                <wp:extent cx="289560" cy="304800"/>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289560" cy="304800"/>
                        </a:xfrm>
                        <a:prstGeom prst="rect">
                          <a:avLst/>
                        </a:prstGeom>
                        <a:solidFill>
                          <a:schemeClr val="lt1"/>
                        </a:solidFill>
                        <a:ln w="6350">
                          <a:noFill/>
                        </a:ln>
                      </wps:spPr>
                      <wps:txbx>
                        <w:txbxContent>
                          <w:p w14:paraId="21FC05D5" w14:textId="77777777" w:rsidR="00776487" w:rsidRDefault="00776487" w:rsidP="003E7563">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77908" id="Text Box 149" o:spid="_x0000_s1033" type="#_x0000_t202" style="position:absolute;margin-left:182.4pt;margin-top:36.55pt;width:22.8pt;height:2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" fillcolor="white [3201]" stroked="f" strokeweight=".5pt">
                <v:textbox>
                  <w:txbxContent>
                    <w:p w14:paraId="21FC05D5" w14:textId="77777777" w:rsidR="00776487" w:rsidRDefault="00776487" w:rsidP="003E7563">
                      <w:r>
                        <w:t>A</w:t>
                      </w:r>
                    </w:p>
                  </w:txbxContent>
                </v:textbox>
              </v:shape>
            </w:pict>
          </mc:Fallback>
        </mc:AlternateContent>
      </w:r>
      <w:r w:rsidRPr="00FF3813">
        <w:rPr>
          <w:noProof/>
          <w:sz w:val="20"/>
          <w:szCs w:val="20"/>
        </w:rPr>
        <mc:AlternateContent>
          <mc:Choice Requires="wps">
            <w:drawing>
              <wp:anchor distT="0" distB="0" distL="114300" distR="114300" simplePos="0" relativeHeight="251736064" behindDoc="0" locked="0" layoutInCell="1" allowOverlap="1" wp14:anchorId="62E15D0F" wp14:editId="41AA4619">
                <wp:simplePos x="0" y="0"/>
                <wp:positionH relativeFrom="column">
                  <wp:posOffset>5425440</wp:posOffset>
                </wp:positionH>
                <wp:positionV relativeFrom="paragraph">
                  <wp:posOffset>395605</wp:posOffset>
                </wp:positionV>
                <wp:extent cx="243840" cy="327660"/>
                <wp:effectExtent l="0" t="0" r="3810" b="0"/>
                <wp:wrapNone/>
                <wp:docPr id="150" name="Text Box 150"/>
                <wp:cNvGraphicFramePr/>
                <a:graphic xmlns:a="http://schemas.openxmlformats.org/drawingml/2006/main">
                  <a:graphicData uri="http://schemas.microsoft.com/office/word/2010/wordprocessingShape">
                    <wps:wsp>
                      <wps:cNvSpPr txBox="1"/>
                      <wps:spPr>
                        <a:xfrm>
                          <a:off x="0" y="0"/>
                          <a:ext cx="243840" cy="327660"/>
                        </a:xfrm>
                        <a:prstGeom prst="rect">
                          <a:avLst/>
                        </a:prstGeom>
                        <a:solidFill>
                          <a:schemeClr val="lt1"/>
                        </a:solidFill>
                        <a:ln w="6350">
                          <a:noFill/>
                        </a:ln>
                      </wps:spPr>
                      <wps:txbx>
                        <w:txbxContent>
                          <w:p w14:paraId="16B7F015" w14:textId="77777777" w:rsidR="00776487" w:rsidRDefault="00776487" w:rsidP="003E7563">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15D0F" id="Text Box 150" o:spid="_x0000_s1034" type="#_x0000_t202" style="position:absolute;margin-left:427.2pt;margin-top:31.15pt;width:19.2pt;height:25.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" fillcolor="white [3201]" stroked="f" strokeweight=".5pt">
                <v:textbox>
                  <w:txbxContent>
                    <w:p w14:paraId="16B7F015" w14:textId="77777777" w:rsidR="00776487" w:rsidRDefault="00776487" w:rsidP="003E7563">
                      <w:r>
                        <w:t>B</w:t>
                      </w:r>
                    </w:p>
                  </w:txbxContent>
                </v:textbox>
              </v:shape>
            </w:pict>
          </mc:Fallback>
        </mc:AlternateContent>
      </w:r>
      <w:r w:rsidRPr="00FF3813">
        <w:rPr>
          <w:noProof/>
          <w:sz w:val="20"/>
          <w:szCs w:val="20"/>
        </w:rPr>
        <w:drawing>
          <wp:inline distT="0" distB="0" distL="0" distR="0" wp14:anchorId="177A24D0" wp14:editId="3C4FFDC8">
            <wp:extent cx="2788920" cy="2476500"/>
            <wp:effectExtent l="0" t="0" r="11430" b="0"/>
            <wp:docPr id="155" name="Chart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FF3813">
        <w:rPr>
          <w:noProof/>
          <w:sz w:val="20"/>
          <w:szCs w:val="20"/>
        </w:rPr>
        <w:drawing>
          <wp:inline distT="0" distB="0" distL="0" distR="0" wp14:anchorId="763085AE" wp14:editId="63C7AD2F">
            <wp:extent cx="3086100" cy="2438400"/>
            <wp:effectExtent l="0" t="0" r="0" b="0"/>
            <wp:docPr id="156" name="Chart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1DA59EB" w14:textId="77777777" w:rsidR="003E7563" w:rsidRPr="00FF3813" w:rsidRDefault="003E7563" w:rsidP="003E7563">
      <w:pPr>
        <w:rPr>
          <w:sz w:val="20"/>
          <w:szCs w:val="20"/>
          <w14:textOutline w14:w="9525" w14:cap="rnd" w14:cmpd="sng" w14:algn="ctr">
            <w14:noFill/>
            <w14:prstDash w14:val="solid"/>
            <w14:bevel/>
          </w14:textOutline>
        </w:rPr>
      </w:pPr>
      <w:r w:rsidRPr="00FF3813">
        <w:rPr>
          <w:noProof/>
          <w:sz w:val="20"/>
          <w:szCs w:val="20"/>
        </w:rPr>
        <mc:AlternateContent>
          <mc:Choice Requires="wps">
            <w:drawing>
              <wp:anchor distT="0" distB="0" distL="114300" distR="114300" simplePos="0" relativeHeight="251742208" behindDoc="0" locked="0" layoutInCell="1" allowOverlap="1" wp14:anchorId="1BA6E812" wp14:editId="7E4BC182">
                <wp:simplePos x="0" y="0"/>
                <wp:positionH relativeFrom="column">
                  <wp:posOffset>2339340</wp:posOffset>
                </wp:positionH>
                <wp:positionV relativeFrom="paragraph">
                  <wp:posOffset>459740</wp:posOffset>
                </wp:positionV>
                <wp:extent cx="304800" cy="304800"/>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304800" cy="304800"/>
                        </a:xfrm>
                        <a:prstGeom prst="rect">
                          <a:avLst/>
                        </a:prstGeom>
                        <a:solidFill>
                          <a:schemeClr val="lt1"/>
                        </a:solidFill>
                        <a:ln w="6350">
                          <a:noFill/>
                        </a:ln>
                      </wps:spPr>
                      <wps:txbx>
                        <w:txbxContent>
                          <w:p w14:paraId="7E5BEEB1" w14:textId="77777777" w:rsidR="00776487" w:rsidRDefault="00776487" w:rsidP="003E7563">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6E812" id="Text Box 151" o:spid="_x0000_s1035" type="#_x0000_t202" style="position:absolute;margin-left:184.2pt;margin-top:36.2pt;width:24pt;height:2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" fillcolor="white [3201]" stroked="f" strokeweight=".5pt">
                <v:textbox>
                  <w:txbxContent>
                    <w:p w14:paraId="7E5BEEB1" w14:textId="77777777" w:rsidR="00776487" w:rsidRDefault="00776487" w:rsidP="003E7563">
                      <w:r>
                        <w:t>C</w:t>
                      </w:r>
                    </w:p>
                  </w:txbxContent>
                </v:textbox>
              </v:shape>
            </w:pict>
          </mc:Fallback>
        </mc:AlternateContent>
      </w:r>
      <w:r w:rsidRPr="00FF3813">
        <w:rPr>
          <w:noProof/>
          <w:sz w:val="20"/>
          <w:szCs w:val="20"/>
        </w:rPr>
        <w:drawing>
          <wp:inline distT="0" distB="0" distL="0" distR="0" wp14:anchorId="438A59AE" wp14:editId="3B4B8579">
            <wp:extent cx="2849880" cy="2621280"/>
            <wp:effectExtent l="0" t="0" r="7620" b="7620"/>
            <wp:docPr id="157" name="Chart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0B84970" w14:textId="77777777" w:rsidR="003E7563" w:rsidRPr="00FF3813" w:rsidRDefault="003E7563" w:rsidP="003E7563"/>
    <w:p w14:paraId="0F0C9EDA" w14:textId="77777777" w:rsidR="004D07AD" w:rsidRPr="00FF3813" w:rsidRDefault="003E7563" w:rsidP="003E7563">
      <w:r w:rsidRPr="00FF3813">
        <w:t xml:space="preserve">Figure </w:t>
      </w:r>
      <w:r w:rsidR="006D514A" w:rsidRPr="00FF3813">
        <w:t>6.10</w:t>
      </w:r>
      <w:r w:rsidRPr="00FF3813">
        <w:t xml:space="preserve"> ROC curve display the true positive rate (statistical power) and false positive rate for Bayesian </w:t>
      </w:r>
      <w:r w:rsidRPr="00FF3813">
        <w:rPr>
          <w:i/>
        </w:rPr>
        <w:t>Emax</w:t>
      </w:r>
      <w:r w:rsidRPr="00FF3813">
        <w:t xml:space="preserve"> (red) and NDLM model (blue) under Half adaptive design (S3) with the dose response following A) U-Shaped, B) </w:t>
      </w:r>
      <w:r w:rsidRPr="00FF3813">
        <w:rPr>
          <w:i/>
        </w:rPr>
        <w:t>Emax</w:t>
      </w:r>
      <w:r w:rsidRPr="00FF3813">
        <w:t xml:space="preserve"> or C) Loglinear curves</w:t>
      </w:r>
    </w:p>
    <w:p w14:paraId="56555A41" w14:textId="7236CEDC" w:rsidR="004D07AD" w:rsidRPr="00FF3813" w:rsidRDefault="004D07AD" w:rsidP="003E7563"/>
    <w:p w14:paraId="3ADE4858" w14:textId="77777777" w:rsidR="00AD7225" w:rsidRPr="00FF3813" w:rsidRDefault="00AD7225" w:rsidP="00AD7225">
      <w:pPr>
        <w:pStyle w:val="Heading3"/>
      </w:pPr>
      <w:bookmarkStart w:id="112" w:name="_Toc487113688"/>
      <w:bookmarkStart w:id="113" w:name="_Toc487113689"/>
      <w:bookmarkStart w:id="114" w:name="_Toc489029558"/>
      <w:bookmarkEnd w:id="112"/>
      <w:bookmarkEnd w:id="113"/>
      <w:r w:rsidRPr="00FF3813">
        <w:t xml:space="preserve">Assessment of </w:t>
      </w:r>
      <w:r w:rsidR="008E0D52" w:rsidRPr="00FF3813">
        <w:t>Bias</w:t>
      </w:r>
      <w:bookmarkEnd w:id="114"/>
      <w:r w:rsidR="005279FC" w:rsidRPr="00FF3813">
        <w:t xml:space="preserve"> </w:t>
      </w:r>
      <w:r w:rsidRPr="00FF3813">
        <w:t xml:space="preserve"> </w:t>
      </w:r>
    </w:p>
    <w:p w14:paraId="3E1EC53A" w14:textId="2773C63F" w:rsidR="0073067A" w:rsidRPr="00FF3813" w:rsidRDefault="00253559" w:rsidP="0073067A">
      <w:pPr>
        <w:spacing w:line="480" w:lineRule="auto"/>
        <w:jc w:val="both"/>
        <w:rPr>
          <w:lang w:val="en-GB" w:eastAsia="en-GB"/>
        </w:rPr>
      </w:pPr>
      <w:r w:rsidRPr="00FF3813">
        <w:rPr>
          <w:lang w:val="en-GB" w:eastAsia="en-GB"/>
        </w:rPr>
        <w:t xml:space="preserve">The assessment of statistical bias through simulation at each dose level (placebo, 0.03, 0.3, 3, 10, 20, and 30 mg/kg) is calculated as the difference in the estimated mean response using </w:t>
      </w:r>
      <w:r w:rsidRPr="00FF3813">
        <w:rPr>
          <w:i/>
          <w:lang w:val="en-GB" w:eastAsia="en-GB"/>
        </w:rPr>
        <w:t>Emax</w:t>
      </w:r>
      <w:r w:rsidRPr="00FF3813">
        <w:rPr>
          <w:lang w:val="en-GB" w:eastAsia="en-GB"/>
        </w:rPr>
        <w:t xml:space="preserve"> or </w:t>
      </w:r>
      <w:r w:rsidRPr="00FF3813">
        <w:rPr>
          <w:lang w:val="en-GB" w:eastAsia="en-GB"/>
        </w:rPr>
        <w:lastRenderedPageBreak/>
        <w:t>NDLM models against the assumed true response profile (at each dose level)</w:t>
      </w:r>
      <w:r w:rsidRPr="00FF3813">
        <w:rPr>
          <w:rFonts w:eastAsia="Times New Roman"/>
          <w:lang w:val="en-GB"/>
        </w:rPr>
        <w:t>.</w:t>
      </w:r>
      <w:r w:rsidRPr="00FF3813">
        <w:rPr>
          <w:lang w:val="en-GB" w:eastAsia="en-GB"/>
        </w:rPr>
        <w:t xml:space="preserve">  </w:t>
      </w:r>
      <w:r w:rsidRPr="00FF3813">
        <w:rPr>
          <w:lang w:val="en-GB"/>
        </w:rPr>
        <w:t xml:space="preserve">NDLM model is a semi-parametric so there are no “true” model parameter, so the parameter of interest if the true assume response profile with aim to understand the deviation from true response in each simulation scenario. </w:t>
      </w:r>
      <w:r w:rsidRPr="00FF3813">
        <w:rPr>
          <w:lang w:val="en-GB" w:eastAsia="en-GB"/>
        </w:rPr>
        <w:t>The difference from the true dose response profile is estimated for each simulation.  The mean difference - and bias - is taken as the mean difference for the dose response from the truth across all 5000 simulations</w:t>
      </w:r>
      <w:r w:rsidR="00C537FE" w:rsidRPr="00FF3813">
        <w:rPr>
          <w:lang w:val="en-GB" w:eastAsia="en-GB"/>
        </w:rPr>
        <w:t xml:space="preserve"> </w:t>
      </w:r>
      <w:r w:rsidR="005368F4" w:rsidRPr="00FF3813">
        <w:rPr>
          <w:rFonts w:eastAsia="Times New Roman"/>
          <w:lang w:val="en-GB"/>
        </w:rPr>
        <w:t>(Casel</w:t>
      </w:r>
      <w:r w:rsidR="0052642F" w:rsidRPr="00FF3813">
        <w:rPr>
          <w:rFonts w:eastAsia="Times New Roman"/>
          <w:lang w:val="en-GB"/>
        </w:rPr>
        <w:t>l</w:t>
      </w:r>
      <w:r w:rsidR="005368F4" w:rsidRPr="00FF3813">
        <w:rPr>
          <w:rFonts w:eastAsia="Times New Roman"/>
          <w:lang w:val="en-GB"/>
        </w:rPr>
        <w:t>a, 2001</w:t>
      </w:r>
      <w:r w:rsidR="00487C5D" w:rsidRPr="00FF3813">
        <w:rPr>
          <w:rFonts w:eastAsia="Times New Roman"/>
          <w:lang w:val="en-GB"/>
        </w:rPr>
        <w:t>).</w:t>
      </w:r>
      <w:r w:rsidR="00487C5D" w:rsidRPr="00FF3813">
        <w:rPr>
          <w:lang w:val="en-GB" w:eastAsia="en-GB"/>
        </w:rPr>
        <w:t xml:space="preserve">  </w:t>
      </w:r>
      <w:r w:rsidR="00A87944" w:rsidRPr="00FF3813">
        <w:rPr>
          <w:lang w:val="en-GB" w:eastAsia="en-GB"/>
        </w:rPr>
        <w:t xml:space="preserve">The Bayesian </w:t>
      </w:r>
      <w:r w:rsidR="00F5499C" w:rsidRPr="00FF3813">
        <w:rPr>
          <w:i/>
          <w:lang w:val="en-GB" w:eastAsia="en-GB"/>
        </w:rPr>
        <w:t>Emax</w:t>
      </w:r>
      <w:r w:rsidR="00A87944" w:rsidRPr="00FF3813">
        <w:rPr>
          <w:lang w:val="en-GB" w:eastAsia="en-GB"/>
        </w:rPr>
        <w:t xml:space="preserve"> model is compared to the NDLM model under </w:t>
      </w:r>
      <w:r w:rsidR="000D44CB" w:rsidRPr="00FF3813">
        <w:rPr>
          <w:lang w:val="en-GB" w:eastAsia="en-GB"/>
        </w:rPr>
        <w:t>four</w:t>
      </w:r>
      <w:r w:rsidR="00A87944" w:rsidRPr="00FF3813">
        <w:rPr>
          <w:lang w:val="en-GB" w:eastAsia="en-GB"/>
        </w:rPr>
        <w:t xml:space="preserve"> scenarios of fixed </w:t>
      </w:r>
      <w:r w:rsidR="00455294" w:rsidRPr="00FF3813">
        <w:rPr>
          <w:lang w:val="en-GB" w:eastAsia="en-GB"/>
        </w:rPr>
        <w:t>design (Figure 6.11</w:t>
      </w:r>
      <w:r w:rsidR="000D44CB" w:rsidRPr="00FF3813">
        <w:rPr>
          <w:lang w:val="en-GB" w:eastAsia="en-GB"/>
        </w:rPr>
        <w:t xml:space="preserve">A), adaptive design with fixed </w:t>
      </w:r>
      <w:r w:rsidR="00180C4A" w:rsidRPr="00FF3813">
        <w:rPr>
          <w:lang w:val="en-GB" w:eastAsia="en-GB"/>
        </w:rPr>
        <w:t>allocation (</w:t>
      </w:r>
      <w:r w:rsidR="00455294" w:rsidRPr="00FF3813">
        <w:rPr>
          <w:lang w:val="en-GB" w:eastAsia="en-GB"/>
        </w:rPr>
        <w:t>Figure 6.11</w:t>
      </w:r>
      <w:r w:rsidR="000D44CB" w:rsidRPr="00FF3813">
        <w:rPr>
          <w:lang w:val="en-GB" w:eastAsia="en-GB"/>
        </w:rPr>
        <w:t>B</w:t>
      </w:r>
      <w:r w:rsidR="0055672B" w:rsidRPr="00FF3813">
        <w:rPr>
          <w:lang w:val="en-GB" w:eastAsia="en-GB"/>
        </w:rPr>
        <w:t>)</w:t>
      </w:r>
      <w:r w:rsidR="00A87944" w:rsidRPr="00FF3813">
        <w:rPr>
          <w:lang w:val="en-GB" w:eastAsia="en-GB"/>
        </w:rPr>
        <w:t xml:space="preserve">, half adaptive </w:t>
      </w:r>
      <w:r w:rsidR="00180C4A" w:rsidRPr="00FF3813">
        <w:rPr>
          <w:lang w:val="en-GB" w:eastAsia="en-GB"/>
        </w:rPr>
        <w:t>(</w:t>
      </w:r>
      <w:r w:rsidR="00455294" w:rsidRPr="00FF3813">
        <w:rPr>
          <w:lang w:val="en-GB" w:eastAsia="en-GB"/>
        </w:rPr>
        <w:t>Figure 6.11</w:t>
      </w:r>
      <w:r w:rsidR="000D44CB" w:rsidRPr="00FF3813">
        <w:rPr>
          <w:lang w:val="en-GB" w:eastAsia="en-GB"/>
        </w:rPr>
        <w:t>C</w:t>
      </w:r>
      <w:r w:rsidR="0055672B" w:rsidRPr="00FF3813">
        <w:rPr>
          <w:lang w:val="en-GB" w:eastAsia="en-GB"/>
        </w:rPr>
        <w:t xml:space="preserve">) </w:t>
      </w:r>
      <w:r w:rsidR="00A87944" w:rsidRPr="00FF3813">
        <w:rPr>
          <w:lang w:val="en-GB" w:eastAsia="en-GB"/>
        </w:rPr>
        <w:t>and fully adaptive design</w:t>
      </w:r>
      <w:r w:rsidR="00180C4A" w:rsidRPr="00FF3813">
        <w:rPr>
          <w:lang w:val="en-GB" w:eastAsia="en-GB"/>
        </w:rPr>
        <w:t xml:space="preserve"> (</w:t>
      </w:r>
      <w:r w:rsidR="00455294" w:rsidRPr="00FF3813">
        <w:rPr>
          <w:lang w:val="en-GB" w:eastAsia="en-GB"/>
        </w:rPr>
        <w:t>Figure 6.11</w:t>
      </w:r>
      <w:r w:rsidR="000D44CB" w:rsidRPr="00FF3813">
        <w:rPr>
          <w:lang w:val="en-GB" w:eastAsia="en-GB"/>
        </w:rPr>
        <w:t>D</w:t>
      </w:r>
      <w:r w:rsidR="0055672B" w:rsidRPr="00FF3813">
        <w:rPr>
          <w:lang w:val="en-GB" w:eastAsia="en-GB"/>
        </w:rPr>
        <w:t>)</w:t>
      </w:r>
      <w:r w:rsidR="00A87944" w:rsidRPr="00FF3813">
        <w:rPr>
          <w:lang w:val="en-GB" w:eastAsia="en-GB"/>
        </w:rPr>
        <w:t>.  The pre-defined interim futility/success decisions and final decisions were based on the</w:t>
      </w:r>
      <w:r w:rsidR="00180C4A" w:rsidRPr="00FF3813">
        <w:rPr>
          <w:lang w:val="en-GB" w:eastAsia="en-GB"/>
        </w:rPr>
        <w:t xml:space="preserve"> criteria described in </w:t>
      </w:r>
      <w:r w:rsidR="00BF24F6" w:rsidRPr="00FF3813">
        <w:rPr>
          <w:lang w:val="en-GB" w:eastAsia="en-GB"/>
        </w:rPr>
        <w:t>Table 6.5</w:t>
      </w:r>
      <w:r w:rsidR="00A87944" w:rsidRPr="00FF3813">
        <w:rPr>
          <w:lang w:val="en-GB" w:eastAsia="en-GB"/>
        </w:rPr>
        <w:t xml:space="preserve">.   </w:t>
      </w:r>
    </w:p>
    <w:p w14:paraId="3800AE01" w14:textId="77777777" w:rsidR="008D5D47" w:rsidRPr="00FF3813" w:rsidRDefault="008D5D47" w:rsidP="008D5D47">
      <w:pPr>
        <w:pStyle w:val="Style2"/>
        <w:spacing w:before="120" w:line="240" w:lineRule="auto"/>
        <w:rPr>
          <w:noProof w:val="0"/>
          <w:lang w:val="en-GB"/>
        </w:rPr>
      </w:pPr>
    </w:p>
    <w:p w14:paraId="1ED33767" w14:textId="2E6CED45" w:rsidR="00F50911" w:rsidRPr="00FF3813" w:rsidRDefault="001D4E68" w:rsidP="00AD7225">
      <w:pPr>
        <w:spacing w:line="480" w:lineRule="auto"/>
        <w:rPr>
          <w:lang w:val="en-GB" w:eastAsia="en-GB"/>
        </w:rPr>
      </w:pPr>
      <w:r w:rsidRPr="00FF3813">
        <w:rPr>
          <w:lang w:val="en-GB"/>
        </w:rPr>
        <w:t xml:space="preserve">Under the no adaptive allocation and assumption of true dose response as </w:t>
      </w:r>
      <w:r w:rsidRPr="00FF3813">
        <w:rPr>
          <w:i/>
          <w:lang w:val="en-GB"/>
        </w:rPr>
        <w:t>Emax</w:t>
      </w:r>
      <w:r w:rsidRPr="00FF3813">
        <w:rPr>
          <w:lang w:val="en-GB"/>
        </w:rPr>
        <w:t xml:space="preserve"> like curve or log linear shape curve, there is less bias (absolute bias) of mean response at lower dose levels using the NDLM model in comparison to the Bayesian </w:t>
      </w:r>
      <w:r w:rsidRPr="00FF3813">
        <w:rPr>
          <w:i/>
          <w:lang w:val="en-GB"/>
        </w:rPr>
        <w:t>Emax</w:t>
      </w:r>
      <w:r w:rsidRPr="00FF3813">
        <w:rPr>
          <w:lang w:val="en-GB"/>
        </w:rPr>
        <w:t xml:space="preserve"> model.  The bias using </w:t>
      </w:r>
      <w:r w:rsidRPr="00FF3813">
        <w:rPr>
          <w:i/>
          <w:lang w:val="en-GB"/>
        </w:rPr>
        <w:t>Emax</w:t>
      </w:r>
      <w:r w:rsidRPr="00FF3813">
        <w:rPr>
          <w:lang w:val="en-GB"/>
        </w:rPr>
        <w:t xml:space="preserve"> model is less if the true dose response data follow a placebo like response than NDLM model and the absolute values of all bias are less than 0.02.  If the true dose response curve is a U shaped non-monotonic curve, the bias is much bigger at 0.3 mg/kg and 3 mg/kg if analyzing using the </w:t>
      </w:r>
      <w:r w:rsidRPr="00FF3813">
        <w:rPr>
          <w:i/>
          <w:lang w:val="en-GB"/>
        </w:rPr>
        <w:t>Emax</w:t>
      </w:r>
      <w:r w:rsidRPr="00FF3813">
        <w:rPr>
          <w:lang w:val="en-GB"/>
        </w:rPr>
        <w:t xml:space="preserve"> model (0.6510 vs. -0.0062 at 0.3mg/kg in the NDLM model; 0.7523 vs. 0.0155 at 3mg/kg in the NDLM model), since the </w:t>
      </w:r>
      <w:r w:rsidRPr="00FF3813">
        <w:rPr>
          <w:i/>
          <w:lang w:val="en-GB"/>
        </w:rPr>
        <w:t>Emax</w:t>
      </w:r>
      <w:r w:rsidRPr="00FF3813">
        <w:rPr>
          <w:lang w:val="en-GB"/>
        </w:rPr>
        <w:t xml:space="preserve"> model makes the assumption of monotonic changes and still fits the line between the lowest dose and highest dose, ignoring the U-shaped response.  </w:t>
      </w:r>
    </w:p>
    <w:p w14:paraId="28012EFB" w14:textId="78DF61F4" w:rsidR="00F50911" w:rsidRPr="00FF3813" w:rsidRDefault="00D76402" w:rsidP="009B782B">
      <w:pPr>
        <w:keepNext/>
        <w:keepLines/>
        <w:spacing w:line="240" w:lineRule="auto"/>
        <w:rPr>
          <w:lang w:val="en-GB"/>
        </w:rPr>
      </w:pPr>
      <w:r w:rsidRPr="00FF3813">
        <w:rPr>
          <w:noProof/>
        </w:rPr>
        <w:lastRenderedPageBreak/>
        <mc:AlternateContent>
          <mc:Choice Requires="wps">
            <w:drawing>
              <wp:anchor distT="0" distB="0" distL="114300" distR="114300" simplePos="0" relativeHeight="251670528" behindDoc="0" locked="0" layoutInCell="1" allowOverlap="1" wp14:anchorId="4CD07AFD" wp14:editId="5B4C4680">
                <wp:simplePos x="0" y="0"/>
                <wp:positionH relativeFrom="column">
                  <wp:posOffset>5156200</wp:posOffset>
                </wp:positionH>
                <wp:positionV relativeFrom="paragraph">
                  <wp:posOffset>2943860</wp:posOffset>
                </wp:positionV>
                <wp:extent cx="307340" cy="335280"/>
                <wp:effectExtent l="0" t="0" r="0" b="7620"/>
                <wp:wrapNone/>
                <wp:docPr id="11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335280"/>
                        </a:xfrm>
                        <a:prstGeom prst="rect">
                          <a:avLst/>
                        </a:prstGeom>
                        <a:solidFill>
                          <a:srgbClr val="FFFFFF"/>
                        </a:solidFill>
                        <a:ln w="9525">
                          <a:solidFill>
                            <a:schemeClr val="bg1">
                              <a:lumMod val="100000"/>
                              <a:lumOff val="0"/>
                            </a:schemeClr>
                          </a:solidFill>
                          <a:miter lim="800000"/>
                          <a:headEnd/>
                          <a:tailEnd/>
                        </a:ln>
                      </wps:spPr>
                      <wps:txbx>
                        <w:txbxContent>
                          <w:p w14:paraId="0BC1864E" w14:textId="77777777" w:rsidR="00776487" w:rsidRDefault="00776487" w:rsidP="00F50911">
                            <w: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D07AFD" id="Text Box 136" o:spid="_x0000_s1036" type="#_x0000_t202" style="position:absolute;margin-left:406pt;margin-top:231.8pt;width:24.2pt;height:26.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" strokecolor="white [3212]">
                <v:textbox>
                  <w:txbxContent>
                    <w:p w14:paraId="0BC1864E" w14:textId="77777777" w:rsidR="00776487" w:rsidRDefault="00776487" w:rsidP="00F50911">
                      <w:r>
                        <w:t>D</w:t>
                      </w:r>
                    </w:p>
                  </w:txbxContent>
                </v:textbox>
              </v:shape>
            </w:pict>
          </mc:Fallback>
        </mc:AlternateContent>
      </w:r>
      <w:r w:rsidRPr="00FF3813">
        <w:rPr>
          <w:noProof/>
        </w:rPr>
        <mc:AlternateContent>
          <mc:Choice Requires="wps">
            <w:drawing>
              <wp:anchor distT="0" distB="0" distL="114300" distR="114300" simplePos="0" relativeHeight="251669504" behindDoc="0" locked="0" layoutInCell="1" allowOverlap="1" wp14:anchorId="750B2854" wp14:editId="18398AA6">
                <wp:simplePos x="0" y="0"/>
                <wp:positionH relativeFrom="column">
                  <wp:posOffset>2481580</wp:posOffset>
                </wp:positionH>
                <wp:positionV relativeFrom="paragraph">
                  <wp:posOffset>2943860</wp:posOffset>
                </wp:positionV>
                <wp:extent cx="307340" cy="335280"/>
                <wp:effectExtent l="0" t="0" r="0" b="7620"/>
                <wp:wrapNone/>
                <wp:docPr id="11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335280"/>
                        </a:xfrm>
                        <a:prstGeom prst="rect">
                          <a:avLst/>
                        </a:prstGeom>
                        <a:solidFill>
                          <a:srgbClr val="FFFFFF"/>
                        </a:solidFill>
                        <a:ln w="9525">
                          <a:solidFill>
                            <a:schemeClr val="bg1">
                              <a:lumMod val="100000"/>
                              <a:lumOff val="0"/>
                            </a:schemeClr>
                          </a:solidFill>
                          <a:miter lim="800000"/>
                          <a:headEnd/>
                          <a:tailEnd/>
                        </a:ln>
                      </wps:spPr>
                      <wps:txbx>
                        <w:txbxContent>
                          <w:p w14:paraId="249A8142" w14:textId="77777777" w:rsidR="00776487" w:rsidRDefault="00776487" w:rsidP="00F50911">
                            <w: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0B2854" id="Text Box 135" o:spid="_x0000_s1037" type="#_x0000_t202" style="position:absolute;margin-left:195.4pt;margin-top:231.8pt;width:24.2pt;height:2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" strokecolor="white [3212]">
                <v:textbox>
                  <w:txbxContent>
                    <w:p w14:paraId="249A8142" w14:textId="77777777" w:rsidR="00776487" w:rsidRDefault="00776487" w:rsidP="00F50911">
                      <w:r>
                        <w:t>C</w:t>
                      </w:r>
                    </w:p>
                  </w:txbxContent>
                </v:textbox>
              </v:shape>
            </w:pict>
          </mc:Fallback>
        </mc:AlternateContent>
      </w:r>
      <w:r w:rsidRPr="00FF3813">
        <w:rPr>
          <w:rFonts w:eastAsia="Times New Roman"/>
          <w:noProof/>
        </w:rPr>
        <mc:AlternateContent>
          <mc:Choice Requires="wps">
            <w:drawing>
              <wp:anchor distT="0" distB="0" distL="114300" distR="114300" simplePos="0" relativeHeight="251658240" behindDoc="0" locked="0" layoutInCell="1" allowOverlap="1" wp14:anchorId="481726BC" wp14:editId="7288B63A">
                <wp:simplePos x="0" y="0"/>
                <wp:positionH relativeFrom="column">
                  <wp:posOffset>2329180</wp:posOffset>
                </wp:positionH>
                <wp:positionV relativeFrom="paragraph">
                  <wp:posOffset>147320</wp:posOffset>
                </wp:positionV>
                <wp:extent cx="307340" cy="335280"/>
                <wp:effectExtent l="0" t="0" r="0" b="7620"/>
                <wp:wrapNone/>
                <wp:docPr id="11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335280"/>
                        </a:xfrm>
                        <a:prstGeom prst="rect">
                          <a:avLst/>
                        </a:prstGeom>
                        <a:solidFill>
                          <a:srgbClr val="FFFFFF"/>
                        </a:solidFill>
                        <a:ln w="9525">
                          <a:solidFill>
                            <a:schemeClr val="bg1">
                              <a:lumMod val="100000"/>
                              <a:lumOff val="0"/>
                            </a:schemeClr>
                          </a:solidFill>
                          <a:miter lim="800000"/>
                          <a:headEnd/>
                          <a:tailEnd/>
                        </a:ln>
                      </wps:spPr>
                      <wps:txbx>
                        <w:txbxContent>
                          <w:p w14:paraId="5AEA5092" w14:textId="77777777" w:rsidR="00776487" w:rsidRDefault="00776487" w:rsidP="00F50911">
                            <w: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1726BC" id="Text Box 133" o:spid="_x0000_s1038" type="#_x0000_t202" style="position:absolute;margin-left:183.4pt;margin-top:11.6pt;width:24.2pt;height:2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" strokecolor="white [3212]">
                <v:textbox>
                  <w:txbxContent>
                    <w:p w14:paraId="5AEA5092" w14:textId="77777777" w:rsidR="00776487" w:rsidRDefault="00776487" w:rsidP="00F50911">
                      <w:r>
                        <w:t>A</w:t>
                      </w:r>
                    </w:p>
                  </w:txbxContent>
                </v:textbox>
              </v:shape>
            </w:pict>
          </mc:Fallback>
        </mc:AlternateContent>
      </w:r>
      <w:r w:rsidRPr="00FF3813">
        <w:rPr>
          <w:rFonts w:eastAsia="Times New Roman"/>
          <w:noProof/>
        </w:rPr>
        <mc:AlternateContent>
          <mc:Choice Requires="wps">
            <w:drawing>
              <wp:anchor distT="0" distB="0" distL="114300" distR="114300" simplePos="0" relativeHeight="251668480" behindDoc="0" locked="0" layoutInCell="1" allowOverlap="1" wp14:anchorId="3B35DCD4" wp14:editId="01C3CA8E">
                <wp:simplePos x="0" y="0"/>
                <wp:positionH relativeFrom="column">
                  <wp:posOffset>5087620</wp:posOffset>
                </wp:positionH>
                <wp:positionV relativeFrom="paragraph">
                  <wp:posOffset>92075</wp:posOffset>
                </wp:positionV>
                <wp:extent cx="307340" cy="335280"/>
                <wp:effectExtent l="0" t="0" r="0" b="7620"/>
                <wp:wrapNone/>
                <wp:docPr id="11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335280"/>
                        </a:xfrm>
                        <a:prstGeom prst="rect">
                          <a:avLst/>
                        </a:prstGeom>
                        <a:solidFill>
                          <a:srgbClr val="FFFFFF"/>
                        </a:solidFill>
                        <a:ln w="9525">
                          <a:solidFill>
                            <a:schemeClr val="bg1">
                              <a:lumMod val="100000"/>
                              <a:lumOff val="0"/>
                            </a:schemeClr>
                          </a:solidFill>
                          <a:miter lim="800000"/>
                          <a:headEnd/>
                          <a:tailEnd/>
                        </a:ln>
                      </wps:spPr>
                      <wps:txbx>
                        <w:txbxContent>
                          <w:p w14:paraId="2D48AD39" w14:textId="77777777" w:rsidR="00776487" w:rsidRDefault="00776487" w:rsidP="00F50911">
                            <w: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35DCD4" id="Text Box 134" o:spid="_x0000_s1039" type="#_x0000_t202" style="position:absolute;margin-left:400.6pt;margin-top:7.25pt;width:24.2pt;height:2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" strokecolor="white [3212]">
                <v:textbox>
                  <w:txbxContent>
                    <w:p w14:paraId="2D48AD39" w14:textId="77777777" w:rsidR="00776487" w:rsidRDefault="00776487" w:rsidP="00F50911">
                      <w:r>
                        <w:t>B</w:t>
                      </w:r>
                    </w:p>
                  </w:txbxContent>
                </v:textbox>
              </v:shape>
            </w:pict>
          </mc:Fallback>
        </mc:AlternateContent>
      </w:r>
      <w:r w:rsidR="009405E4" w:rsidRPr="00FF3813">
        <w:rPr>
          <w:noProof/>
        </w:rPr>
        <w:drawing>
          <wp:inline distT="0" distB="0" distL="0" distR="0" wp14:anchorId="1C658563" wp14:editId="4F3E6A40">
            <wp:extent cx="2770657" cy="2766060"/>
            <wp:effectExtent l="1905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2770657" cy="2766060"/>
                    </a:xfrm>
                    <a:prstGeom prst="rect">
                      <a:avLst/>
                    </a:prstGeom>
                    <a:noFill/>
                    <a:ln w="9525">
                      <a:noFill/>
                      <a:miter lim="800000"/>
                      <a:headEnd/>
                      <a:tailEnd/>
                    </a:ln>
                  </pic:spPr>
                </pic:pic>
              </a:graphicData>
            </a:graphic>
          </wp:inline>
        </w:drawing>
      </w:r>
      <w:r w:rsidR="009405E4" w:rsidRPr="00FF3813">
        <w:rPr>
          <w:noProof/>
        </w:rPr>
        <w:drawing>
          <wp:inline distT="0" distB="0" distL="0" distR="0" wp14:anchorId="07630FCF" wp14:editId="287EE9BA">
            <wp:extent cx="2747761" cy="2743200"/>
            <wp:effectExtent l="19050" t="0" r="0"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srcRect/>
                    <a:stretch>
                      <a:fillRect/>
                    </a:stretch>
                  </pic:blipFill>
                  <pic:spPr bwMode="auto">
                    <a:xfrm>
                      <a:off x="0" y="0"/>
                      <a:ext cx="2747761" cy="2743200"/>
                    </a:xfrm>
                    <a:prstGeom prst="rect">
                      <a:avLst/>
                    </a:prstGeom>
                    <a:noFill/>
                    <a:ln w="9525">
                      <a:noFill/>
                      <a:miter lim="800000"/>
                      <a:headEnd/>
                      <a:tailEnd/>
                    </a:ln>
                  </pic:spPr>
                </pic:pic>
              </a:graphicData>
            </a:graphic>
          </wp:inline>
        </w:drawing>
      </w:r>
      <w:r w:rsidR="009405E4" w:rsidRPr="00FF3813">
        <w:rPr>
          <w:noProof/>
        </w:rPr>
        <w:drawing>
          <wp:inline distT="0" distB="0" distL="0" distR="0" wp14:anchorId="171B5E8F" wp14:editId="27D95233">
            <wp:extent cx="2824086" cy="2819400"/>
            <wp:effectExtent l="19050" t="0" r="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a:stretch>
                      <a:fillRect/>
                    </a:stretch>
                  </pic:blipFill>
                  <pic:spPr bwMode="auto">
                    <a:xfrm>
                      <a:off x="0" y="0"/>
                      <a:ext cx="2825507" cy="2820819"/>
                    </a:xfrm>
                    <a:prstGeom prst="rect">
                      <a:avLst/>
                    </a:prstGeom>
                    <a:noFill/>
                    <a:ln w="9525">
                      <a:noFill/>
                      <a:miter lim="800000"/>
                      <a:headEnd/>
                      <a:tailEnd/>
                    </a:ln>
                  </pic:spPr>
                </pic:pic>
              </a:graphicData>
            </a:graphic>
          </wp:inline>
        </w:drawing>
      </w:r>
      <w:r w:rsidR="009405E4" w:rsidRPr="00FF3813">
        <w:rPr>
          <w:noProof/>
        </w:rPr>
        <w:drawing>
          <wp:inline distT="0" distB="0" distL="0" distR="0" wp14:anchorId="01717C1A" wp14:editId="573328E5">
            <wp:extent cx="2724863" cy="2720340"/>
            <wp:effectExtent l="19050" t="0" r="0" b="0"/>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a:stretch>
                      <a:fillRect/>
                    </a:stretch>
                  </pic:blipFill>
                  <pic:spPr bwMode="auto">
                    <a:xfrm>
                      <a:off x="0" y="0"/>
                      <a:ext cx="2732735" cy="2728199"/>
                    </a:xfrm>
                    <a:prstGeom prst="rect">
                      <a:avLst/>
                    </a:prstGeom>
                    <a:noFill/>
                    <a:ln w="9525">
                      <a:noFill/>
                      <a:miter lim="800000"/>
                      <a:headEnd/>
                      <a:tailEnd/>
                    </a:ln>
                  </pic:spPr>
                </pic:pic>
              </a:graphicData>
            </a:graphic>
          </wp:inline>
        </w:drawing>
      </w:r>
    </w:p>
    <w:p w14:paraId="4FFA976D" w14:textId="648ED2F7" w:rsidR="009B0DD1" w:rsidRPr="00FF3813" w:rsidRDefault="00F50911" w:rsidP="009B782B">
      <w:pPr>
        <w:keepNext/>
        <w:keepLines/>
        <w:spacing w:line="240" w:lineRule="auto"/>
        <w:jc w:val="both"/>
        <w:rPr>
          <w:rFonts w:eastAsia="Times New Roman"/>
          <w:lang w:val="en-GB"/>
        </w:rPr>
      </w:pPr>
      <w:r w:rsidRPr="00FF3813">
        <w:rPr>
          <w:lang w:val="en-GB" w:eastAsia="en-GB"/>
        </w:rPr>
        <w:t>F</w:t>
      </w:r>
      <w:r w:rsidR="00180C4A" w:rsidRPr="00FF3813">
        <w:rPr>
          <w:lang w:val="en-GB" w:eastAsia="en-GB"/>
        </w:rPr>
        <w:t>igure 6</w:t>
      </w:r>
      <w:r w:rsidR="00121E34" w:rsidRPr="00FF3813">
        <w:rPr>
          <w:lang w:val="en-GB" w:eastAsia="en-GB"/>
        </w:rPr>
        <w:t>.</w:t>
      </w:r>
      <w:r w:rsidR="00455294" w:rsidRPr="00FF3813">
        <w:rPr>
          <w:lang w:val="en-GB" w:eastAsia="en-GB"/>
        </w:rPr>
        <w:t>11</w:t>
      </w:r>
      <w:r w:rsidRPr="00FF3813">
        <w:rPr>
          <w:lang w:val="en-GB" w:eastAsia="en-GB"/>
        </w:rPr>
        <w:t xml:space="preserve"> The statistical bias for each planned dose group (placebo, 0.03, 3, 10, 20, and 30 mg/kg) under the assumption of the true dose response curve being flat curve, </w:t>
      </w:r>
      <w:r w:rsidRPr="00FF3813">
        <w:rPr>
          <w:i/>
          <w:lang w:val="en-GB" w:eastAsia="en-GB"/>
        </w:rPr>
        <w:t>Emax</w:t>
      </w:r>
      <w:r w:rsidRPr="00FF3813">
        <w:rPr>
          <w:lang w:val="en-GB" w:eastAsia="en-GB"/>
        </w:rPr>
        <w:t xml:space="preserve"> like curve, log linear curve, and U shape curve based on the </w:t>
      </w:r>
      <w:r w:rsidRPr="00FF3813">
        <w:rPr>
          <w:rFonts w:eastAsia="Times New Roman"/>
          <w:lang w:val="en-GB"/>
        </w:rPr>
        <w:t>fixed Design with no adaptation.  A: Fixed Design; B:</w:t>
      </w:r>
      <w:r w:rsidR="00BF24F6" w:rsidRPr="00FF3813">
        <w:rPr>
          <w:rFonts w:eastAsia="Times New Roman"/>
          <w:lang w:val="en-GB"/>
        </w:rPr>
        <w:t xml:space="preserve"> </w:t>
      </w:r>
      <w:r w:rsidRPr="00FF3813">
        <w:rPr>
          <w:rFonts w:eastAsia="Times New Roman"/>
          <w:lang w:val="en-GB"/>
        </w:rPr>
        <w:t>No adaptation; C: Half Adaptation</w:t>
      </w:r>
      <w:r w:rsidR="00BF24F6" w:rsidRPr="00FF3813">
        <w:rPr>
          <w:rFonts w:eastAsia="Times New Roman"/>
          <w:lang w:val="en-GB"/>
        </w:rPr>
        <w:t>;</w:t>
      </w:r>
      <w:r w:rsidRPr="00FF3813">
        <w:rPr>
          <w:rFonts w:eastAsia="Times New Roman"/>
          <w:lang w:val="en-GB"/>
        </w:rPr>
        <w:t xml:space="preserve"> and D: Fully Adaptation</w:t>
      </w:r>
    </w:p>
    <w:p w14:paraId="2A1264AE" w14:textId="5B9006EA" w:rsidR="009B0DD1" w:rsidRPr="00FF3813" w:rsidRDefault="009B0DD1" w:rsidP="009B782B">
      <w:pPr>
        <w:keepNext/>
        <w:keepLines/>
        <w:spacing w:line="240" w:lineRule="auto"/>
        <w:jc w:val="both"/>
        <w:rPr>
          <w:rFonts w:eastAsia="Times New Roman"/>
          <w:lang w:val="en-GB"/>
        </w:rPr>
      </w:pPr>
    </w:p>
    <w:p w14:paraId="267A990A" w14:textId="77777777" w:rsidR="0073067A" w:rsidRPr="00FF3813" w:rsidRDefault="0073067A" w:rsidP="0073067A">
      <w:pPr>
        <w:spacing w:line="480" w:lineRule="auto"/>
        <w:jc w:val="both"/>
        <w:rPr>
          <w:lang w:val="en-GB"/>
        </w:rPr>
      </w:pPr>
      <w:r w:rsidRPr="00FF3813">
        <w:rPr>
          <w:lang w:val="en-GB"/>
        </w:rPr>
        <w:t xml:space="preserve">Under the half adaptive allocation </w:t>
      </w:r>
      <w:r w:rsidR="00180C4A" w:rsidRPr="00FF3813">
        <w:rPr>
          <w:lang w:val="en-GB"/>
        </w:rPr>
        <w:t xml:space="preserve">design </w:t>
      </w:r>
      <w:r w:rsidRPr="00FF3813">
        <w:rPr>
          <w:lang w:val="en-GB"/>
        </w:rPr>
        <w:t xml:space="preserve">and the assumption of </w:t>
      </w:r>
      <w:r w:rsidR="007A2B50" w:rsidRPr="00FF3813">
        <w:rPr>
          <w:lang w:val="en-GB"/>
        </w:rPr>
        <w:t xml:space="preserve">true dose response as </w:t>
      </w:r>
      <w:r w:rsidR="007A2B50" w:rsidRPr="00FF3813">
        <w:rPr>
          <w:i/>
          <w:lang w:val="en-GB"/>
        </w:rPr>
        <w:t>Emax</w:t>
      </w:r>
      <w:r w:rsidR="007A2B50" w:rsidRPr="00FF3813">
        <w:rPr>
          <w:lang w:val="en-GB"/>
        </w:rPr>
        <w:t xml:space="preserve"> like curve</w:t>
      </w:r>
      <w:r w:rsidR="00782118" w:rsidRPr="00FF3813">
        <w:rPr>
          <w:lang w:val="en-GB"/>
        </w:rPr>
        <w:t xml:space="preserve"> or log linear shape curve</w:t>
      </w:r>
      <w:r w:rsidRPr="00FF3813">
        <w:rPr>
          <w:lang w:val="en-GB"/>
        </w:rPr>
        <w:t>, similar to fixed design</w:t>
      </w:r>
      <w:r w:rsidR="007A2B50" w:rsidRPr="00FF3813">
        <w:rPr>
          <w:lang w:val="en-GB"/>
        </w:rPr>
        <w:t>,</w:t>
      </w:r>
      <w:r w:rsidRPr="00FF3813">
        <w:rPr>
          <w:lang w:val="en-GB"/>
        </w:rPr>
        <w:t xml:space="preserve"> </w:t>
      </w:r>
      <w:r w:rsidR="007A2B50" w:rsidRPr="00FF3813">
        <w:rPr>
          <w:lang w:val="en-GB"/>
        </w:rPr>
        <w:t xml:space="preserve">there are less bias (absolute bias) of mean response at lower dose levels but more bias at 20 mg/kg using the NDLM model in comparison to the Bayesian </w:t>
      </w:r>
      <w:r w:rsidR="007A2B50" w:rsidRPr="00FF3813">
        <w:rPr>
          <w:i/>
          <w:lang w:val="en-GB"/>
        </w:rPr>
        <w:t>Emax</w:t>
      </w:r>
      <w:r w:rsidR="007A2B50" w:rsidRPr="00FF3813">
        <w:rPr>
          <w:lang w:val="en-GB"/>
        </w:rPr>
        <w:t xml:space="preserve"> model</w:t>
      </w:r>
      <w:r w:rsidRPr="00FF3813">
        <w:rPr>
          <w:lang w:val="en-GB"/>
        </w:rPr>
        <w:t xml:space="preserve">. The individual </w:t>
      </w:r>
      <w:r w:rsidR="0042633C" w:rsidRPr="00FF3813">
        <w:rPr>
          <w:lang w:val="en-GB"/>
        </w:rPr>
        <w:t>bias from each dose level shows</w:t>
      </w:r>
      <w:r w:rsidRPr="00FF3813">
        <w:rPr>
          <w:lang w:val="en-GB"/>
        </w:rPr>
        <w:t xml:space="preserve"> that </w:t>
      </w:r>
      <w:r w:rsidRPr="00FF3813">
        <w:rPr>
          <w:i/>
          <w:lang w:val="en-GB"/>
        </w:rPr>
        <w:t>Emax</w:t>
      </w:r>
      <w:r w:rsidR="0042633C" w:rsidRPr="00FF3813">
        <w:rPr>
          <w:lang w:val="en-GB"/>
        </w:rPr>
        <w:t xml:space="preserve"> </w:t>
      </w:r>
      <w:r w:rsidR="005A0975" w:rsidRPr="00FF3813">
        <w:rPr>
          <w:lang w:val="en-GB"/>
        </w:rPr>
        <w:t xml:space="preserve">model </w:t>
      </w:r>
      <w:r w:rsidR="0042633C" w:rsidRPr="00FF3813">
        <w:rPr>
          <w:lang w:val="en-GB"/>
        </w:rPr>
        <w:t>tends</w:t>
      </w:r>
      <w:r w:rsidRPr="00FF3813">
        <w:rPr>
          <w:lang w:val="en-GB"/>
        </w:rPr>
        <w:t xml:space="preserve"> </w:t>
      </w:r>
      <w:r w:rsidRPr="00FF3813">
        <w:rPr>
          <w:lang w:val="en-GB"/>
        </w:rPr>
        <w:lastRenderedPageBreak/>
        <w:t>to underestimate the dose r</w:t>
      </w:r>
      <w:r w:rsidR="0042633C" w:rsidRPr="00FF3813">
        <w:rPr>
          <w:lang w:val="en-GB"/>
        </w:rPr>
        <w:t>esponse effect while NDLM tends</w:t>
      </w:r>
      <w:r w:rsidRPr="00FF3813">
        <w:rPr>
          <w:lang w:val="en-GB"/>
        </w:rPr>
        <w:t xml:space="preserve"> to overestimate the effect i</w:t>
      </w:r>
      <w:r w:rsidR="005A0975" w:rsidRPr="00FF3813">
        <w:rPr>
          <w:lang w:val="en-GB"/>
        </w:rPr>
        <w:t xml:space="preserve">n the mean response.   The bias using </w:t>
      </w:r>
      <w:r w:rsidR="005A0975" w:rsidRPr="00FF3813">
        <w:rPr>
          <w:i/>
          <w:lang w:val="en-GB"/>
        </w:rPr>
        <w:t>Emax</w:t>
      </w:r>
      <w:r w:rsidR="005A0975" w:rsidRPr="00FF3813">
        <w:rPr>
          <w:lang w:val="en-GB"/>
        </w:rPr>
        <w:t xml:space="preserve"> model is less if the true dose response data follow a placebo like response than NDLM model and the absolute values of all bias are less than 0.06. </w:t>
      </w:r>
      <w:r w:rsidR="007A2B50" w:rsidRPr="00FF3813">
        <w:rPr>
          <w:lang w:val="en-GB"/>
        </w:rPr>
        <w:t xml:space="preserve"> If the true dos</w:t>
      </w:r>
      <w:r w:rsidR="00822737" w:rsidRPr="00FF3813">
        <w:rPr>
          <w:lang w:val="en-GB"/>
        </w:rPr>
        <w:t>e response curve is a U-</w:t>
      </w:r>
      <w:r w:rsidR="007A2B50" w:rsidRPr="00FF3813">
        <w:rPr>
          <w:lang w:val="en-GB"/>
        </w:rPr>
        <w:t xml:space="preserve">shaped non-monotonic curve, the bias is much bigger at 0.3 mf/kg and 3 mg/kg if analyzing using the </w:t>
      </w:r>
      <w:r w:rsidR="007A2B50" w:rsidRPr="00FF3813">
        <w:rPr>
          <w:i/>
          <w:lang w:val="en-GB"/>
        </w:rPr>
        <w:t>Emax</w:t>
      </w:r>
      <w:r w:rsidR="007A2B50" w:rsidRPr="00FF3813">
        <w:rPr>
          <w:lang w:val="en-GB"/>
        </w:rPr>
        <w:t xml:space="preserve"> model (0.7182 vs. 0.0656 at 0.3mg/kg in the NDLM model; 0.8835 vs. 0.0992 at 3mg/kg in the NDLM model), since the </w:t>
      </w:r>
      <w:r w:rsidR="007A2B50" w:rsidRPr="00FF3813">
        <w:rPr>
          <w:i/>
          <w:lang w:val="en-GB"/>
        </w:rPr>
        <w:t>Emax</w:t>
      </w:r>
      <w:r w:rsidR="007A2B50" w:rsidRPr="00FF3813">
        <w:rPr>
          <w:lang w:val="en-GB"/>
        </w:rPr>
        <w:t xml:space="preserve"> model makes the assumption of monotonic changes and still fits the line between the lowest dose and highest dose, ignoring the U-shaped response.   </w:t>
      </w:r>
    </w:p>
    <w:p w14:paraId="36BB3EB3" w14:textId="77777777" w:rsidR="008D5D47" w:rsidRPr="00FF3813" w:rsidRDefault="008D5D47" w:rsidP="008D5D47">
      <w:pPr>
        <w:pStyle w:val="Style2"/>
        <w:spacing w:before="120" w:line="240" w:lineRule="auto"/>
        <w:rPr>
          <w:noProof w:val="0"/>
          <w:lang w:val="en-GB"/>
        </w:rPr>
      </w:pPr>
    </w:p>
    <w:p w14:paraId="73B74EA8" w14:textId="5E98F116" w:rsidR="00A87944" w:rsidRPr="00FF3813" w:rsidRDefault="00A87944" w:rsidP="00A87944">
      <w:pPr>
        <w:spacing w:line="480" w:lineRule="auto"/>
        <w:jc w:val="both"/>
        <w:rPr>
          <w:lang w:val="en-GB" w:eastAsia="en-GB"/>
        </w:rPr>
      </w:pPr>
      <w:r w:rsidRPr="00FF3813">
        <w:rPr>
          <w:lang w:val="en-GB"/>
        </w:rPr>
        <w:t xml:space="preserve">Under the fully adaptive </w:t>
      </w:r>
      <w:r w:rsidR="00503656" w:rsidRPr="00FF3813">
        <w:rPr>
          <w:lang w:val="en-GB"/>
        </w:rPr>
        <w:t xml:space="preserve">allocation </w:t>
      </w:r>
      <w:r w:rsidR="00782118" w:rsidRPr="00FF3813">
        <w:rPr>
          <w:lang w:val="en-GB"/>
        </w:rPr>
        <w:t xml:space="preserve">design </w:t>
      </w:r>
      <w:r w:rsidRPr="00FF3813">
        <w:rPr>
          <w:lang w:val="en-GB"/>
        </w:rPr>
        <w:t xml:space="preserve">and the assumption of the true dose response as an </w:t>
      </w:r>
      <w:r w:rsidR="00F5499C" w:rsidRPr="00FF3813">
        <w:rPr>
          <w:i/>
          <w:lang w:val="en-GB"/>
        </w:rPr>
        <w:t>Emax</w:t>
      </w:r>
      <w:r w:rsidRPr="00FF3813">
        <w:rPr>
          <w:lang w:val="en-GB"/>
        </w:rPr>
        <w:t xml:space="preserve"> like curve, the </w:t>
      </w:r>
      <w:r w:rsidR="007D5935" w:rsidRPr="00FF3813">
        <w:rPr>
          <w:lang w:val="en-GB"/>
        </w:rPr>
        <w:t>bias</w:t>
      </w:r>
      <w:r w:rsidRPr="00FF3813">
        <w:rPr>
          <w:lang w:val="en-GB"/>
        </w:rPr>
        <w:t xml:space="preserve"> of the Bayesian </w:t>
      </w:r>
      <w:r w:rsidR="00F5499C" w:rsidRPr="00FF3813">
        <w:rPr>
          <w:i/>
          <w:lang w:val="en-GB"/>
        </w:rPr>
        <w:t>Emax</w:t>
      </w:r>
      <w:r w:rsidRPr="00FF3813">
        <w:rPr>
          <w:lang w:val="en-GB"/>
        </w:rPr>
        <w:t xml:space="preserve"> mo</w:t>
      </w:r>
      <w:r w:rsidR="005A0975" w:rsidRPr="00FF3813">
        <w:rPr>
          <w:lang w:val="en-GB"/>
        </w:rPr>
        <w:t xml:space="preserve">del and NDLM model is similar.  The individual bias from each dose level shows that </w:t>
      </w:r>
      <w:r w:rsidR="005A0975" w:rsidRPr="00FF3813">
        <w:rPr>
          <w:i/>
          <w:lang w:val="en-GB"/>
        </w:rPr>
        <w:t>Emax</w:t>
      </w:r>
      <w:r w:rsidR="005A0975" w:rsidRPr="00FF3813">
        <w:rPr>
          <w:lang w:val="en-GB"/>
        </w:rPr>
        <w:t xml:space="preserve"> model tends to underestimate the mean response effect </w:t>
      </w:r>
      <w:r w:rsidR="00D07829" w:rsidRPr="00FF3813">
        <w:rPr>
          <w:lang w:val="en-GB"/>
        </w:rPr>
        <w:t xml:space="preserve">at 0.03, 0.3 and 30 mg/kg </w:t>
      </w:r>
      <w:r w:rsidR="005A0975" w:rsidRPr="00FF3813">
        <w:rPr>
          <w:lang w:val="en-GB"/>
        </w:rPr>
        <w:t xml:space="preserve">while NDLM tends to overestimate the effect </w:t>
      </w:r>
      <w:r w:rsidR="00D07829" w:rsidRPr="00FF3813">
        <w:rPr>
          <w:lang w:val="en-GB"/>
        </w:rPr>
        <w:t xml:space="preserve">at 3 and 20 mg/kg </w:t>
      </w:r>
      <w:r w:rsidR="005A0975" w:rsidRPr="00FF3813">
        <w:rPr>
          <w:lang w:val="en-GB"/>
        </w:rPr>
        <w:t xml:space="preserve">in the mean </w:t>
      </w:r>
      <w:r w:rsidR="00D07829" w:rsidRPr="00FF3813">
        <w:rPr>
          <w:lang w:val="en-GB"/>
        </w:rPr>
        <w:t xml:space="preserve">response. </w:t>
      </w:r>
      <w:r w:rsidRPr="00FF3813">
        <w:rPr>
          <w:lang w:val="en-GB"/>
        </w:rPr>
        <w:t xml:space="preserve"> The </w:t>
      </w:r>
      <w:r w:rsidR="007D5935" w:rsidRPr="00FF3813">
        <w:rPr>
          <w:lang w:val="en-GB"/>
        </w:rPr>
        <w:t>bias</w:t>
      </w:r>
      <w:r w:rsidR="0042633C" w:rsidRPr="00FF3813">
        <w:rPr>
          <w:lang w:val="en-GB"/>
        </w:rPr>
        <w:t xml:space="preserve"> is</w:t>
      </w:r>
      <w:r w:rsidRPr="00FF3813">
        <w:rPr>
          <w:lang w:val="en-GB"/>
        </w:rPr>
        <w:t xml:space="preserve"> also similar if the true dose response data </w:t>
      </w:r>
      <w:r w:rsidR="0042633C" w:rsidRPr="00FF3813">
        <w:rPr>
          <w:lang w:val="en-GB"/>
        </w:rPr>
        <w:t>follow</w:t>
      </w:r>
      <w:r w:rsidRPr="00FF3813">
        <w:rPr>
          <w:lang w:val="en-GB"/>
        </w:rPr>
        <w:t xml:space="preserve"> a log </w:t>
      </w:r>
      <w:r w:rsidR="00D07829" w:rsidRPr="00FF3813">
        <w:rPr>
          <w:lang w:val="en-GB"/>
        </w:rPr>
        <w:t xml:space="preserve">linear curve and </w:t>
      </w:r>
      <w:r w:rsidR="00D07829" w:rsidRPr="00FF3813">
        <w:rPr>
          <w:i/>
          <w:lang w:val="en-GB"/>
        </w:rPr>
        <w:t xml:space="preserve">Emax </w:t>
      </w:r>
      <w:r w:rsidR="00D07829" w:rsidRPr="00FF3813">
        <w:rPr>
          <w:lang w:val="en-GB"/>
        </w:rPr>
        <w:t>model tends to underestimate the mean response while NDLM tends to overestimate the mean response</w:t>
      </w:r>
      <w:r w:rsidRPr="00FF3813">
        <w:rPr>
          <w:lang w:val="en-GB"/>
        </w:rPr>
        <w:t xml:space="preserve">.  </w:t>
      </w:r>
      <w:r w:rsidR="00D07829" w:rsidRPr="00FF3813">
        <w:rPr>
          <w:lang w:val="en-GB"/>
        </w:rPr>
        <w:t xml:space="preserve">NDLM model also overestimate the mean response if the true response is placebo like curve.  If the </w:t>
      </w:r>
      <w:r w:rsidR="0071041C" w:rsidRPr="00FF3813">
        <w:rPr>
          <w:lang w:val="en-GB"/>
        </w:rPr>
        <w:t>true dose response curve is a U-</w:t>
      </w:r>
      <w:r w:rsidR="00D07829" w:rsidRPr="00FF3813">
        <w:rPr>
          <w:lang w:val="en-GB"/>
        </w:rPr>
        <w:t xml:space="preserve">shaped non-monotonic curve, the bias is much bigger at 0.3 mg/kg and 3 mg/kg if </w:t>
      </w:r>
      <w:r w:rsidR="006D165A" w:rsidRPr="00FF3813">
        <w:rPr>
          <w:lang w:val="en-GB"/>
        </w:rPr>
        <w:t>analysing</w:t>
      </w:r>
      <w:r w:rsidR="00D07829" w:rsidRPr="00FF3813">
        <w:rPr>
          <w:lang w:val="en-GB"/>
        </w:rPr>
        <w:t xml:space="preserve"> using the </w:t>
      </w:r>
      <w:r w:rsidR="00D07829" w:rsidRPr="00FF3813">
        <w:rPr>
          <w:i/>
          <w:lang w:val="en-GB"/>
        </w:rPr>
        <w:t>Emax</w:t>
      </w:r>
      <w:r w:rsidR="00D07829" w:rsidRPr="00FF3813">
        <w:rPr>
          <w:lang w:val="en-GB"/>
        </w:rPr>
        <w:t xml:space="preserve"> model (0.8013 vs. 0.1170 at 0.3mg/kg in the NDLM model; 0.9678 vs. 0.1553 at 3mg/kg in the NDLM model), since the </w:t>
      </w:r>
      <w:r w:rsidR="00D07829" w:rsidRPr="00FF3813">
        <w:rPr>
          <w:i/>
          <w:lang w:val="en-GB"/>
        </w:rPr>
        <w:t>Emax</w:t>
      </w:r>
      <w:r w:rsidR="00D07829" w:rsidRPr="00FF3813">
        <w:rPr>
          <w:lang w:val="en-GB"/>
        </w:rPr>
        <w:t xml:space="preserve"> model makes the assumption of monotonic changes and still fits the line between the lowest dose and highest dose, ignoring the U-shaped response.   </w:t>
      </w:r>
    </w:p>
    <w:p w14:paraId="5A517359" w14:textId="77777777" w:rsidR="00503656" w:rsidRPr="00FF3813" w:rsidRDefault="00503656" w:rsidP="00A87944">
      <w:pPr>
        <w:spacing w:line="480" w:lineRule="auto"/>
        <w:jc w:val="both"/>
        <w:rPr>
          <w:lang w:val="en-GB" w:eastAsia="en-GB"/>
        </w:rPr>
      </w:pPr>
    </w:p>
    <w:p w14:paraId="01C301F7" w14:textId="77777777" w:rsidR="00A87944" w:rsidRPr="00FF3813" w:rsidRDefault="000B243E" w:rsidP="000B243E">
      <w:pPr>
        <w:pStyle w:val="Heading3"/>
      </w:pPr>
      <w:bookmarkStart w:id="115" w:name="_Toc489029559"/>
      <w:r w:rsidRPr="00FF3813">
        <w:lastRenderedPageBreak/>
        <w:t xml:space="preserve">Summary of Model Comparison: </w:t>
      </w:r>
      <w:r w:rsidR="00F5499C" w:rsidRPr="00FF3813">
        <w:rPr>
          <w:i/>
        </w:rPr>
        <w:t>Emax</w:t>
      </w:r>
      <w:r w:rsidRPr="00FF3813">
        <w:t xml:space="preserve"> Model versus NDLM Model</w:t>
      </w:r>
      <w:bookmarkEnd w:id="115"/>
    </w:p>
    <w:p w14:paraId="312F1209" w14:textId="77777777" w:rsidR="002008F3" w:rsidRPr="00FF3813" w:rsidRDefault="002008F3" w:rsidP="002008F3">
      <w:pPr>
        <w:spacing w:line="480" w:lineRule="auto"/>
        <w:jc w:val="both"/>
        <w:rPr>
          <w:lang w:val="en-GB" w:eastAsia="en-GB"/>
        </w:rPr>
      </w:pPr>
      <w:r w:rsidRPr="00FF3813">
        <w:rPr>
          <w:lang w:val="en-GB" w:eastAsia="en-GB"/>
        </w:rPr>
        <w:t xml:space="preserve">Analysis of the NDLM model led to a significant increase in the statistical power of detecting the treatment difference, when the true dose response is non-monotonic, compared to the Bayesian </w:t>
      </w:r>
      <w:r w:rsidRPr="00FF3813">
        <w:rPr>
          <w:i/>
          <w:lang w:val="en-GB" w:eastAsia="en-GB"/>
        </w:rPr>
        <w:t>Emax</w:t>
      </w:r>
      <w:r w:rsidRPr="00FF3813">
        <w:rPr>
          <w:lang w:val="en-GB" w:eastAsia="en-GB"/>
        </w:rPr>
        <w:t xml:space="preserve"> Model.  The probability of success using NDLM model was similar regardless of which underlying true dose-response profile was assumed, but less sensitivity in the analysis of selecting the dose response of ED90 and an increase in the statistical bias, compared to the Bayesian </w:t>
      </w:r>
      <w:r w:rsidRPr="00FF3813">
        <w:rPr>
          <w:i/>
          <w:lang w:val="en-GB" w:eastAsia="en-GB"/>
        </w:rPr>
        <w:t>Emax</w:t>
      </w:r>
      <w:r w:rsidRPr="00FF3813">
        <w:rPr>
          <w:lang w:val="en-GB" w:eastAsia="en-GB"/>
        </w:rPr>
        <w:t xml:space="preserve"> model. The Bayesian </w:t>
      </w:r>
      <w:r w:rsidRPr="00FF3813">
        <w:rPr>
          <w:i/>
          <w:lang w:val="en-GB" w:eastAsia="en-GB"/>
        </w:rPr>
        <w:t>Emax</w:t>
      </w:r>
      <w:r w:rsidRPr="00FF3813">
        <w:rPr>
          <w:lang w:val="en-GB" w:eastAsia="en-GB"/>
        </w:rPr>
        <w:t xml:space="preserve"> model excelled with a higher probability of selecting ED90 and a smaller average sample size, when the true dose response followed </w:t>
      </w:r>
      <w:r w:rsidRPr="00FF3813">
        <w:rPr>
          <w:i/>
          <w:lang w:val="en-GB" w:eastAsia="en-GB"/>
        </w:rPr>
        <w:t>Emax</w:t>
      </w:r>
      <w:r w:rsidRPr="00FF3813">
        <w:rPr>
          <w:lang w:val="en-GB" w:eastAsia="en-GB"/>
        </w:rPr>
        <w:t xml:space="preserve"> like curve, compared to NDLM model.  </w:t>
      </w:r>
    </w:p>
    <w:p w14:paraId="5447A3A9" w14:textId="0B874251" w:rsidR="002008F3" w:rsidRPr="00FF3813" w:rsidRDefault="002008F3" w:rsidP="002008F3">
      <w:pPr>
        <w:spacing w:line="480" w:lineRule="auto"/>
        <w:jc w:val="both"/>
        <w:rPr>
          <w:lang w:val="en-GB"/>
        </w:rPr>
      </w:pPr>
      <w:r w:rsidRPr="00FF3813">
        <w:rPr>
          <w:lang w:val="en-GB" w:eastAsia="en-GB"/>
        </w:rPr>
        <w:t>The Type I error is inflated in</w:t>
      </w:r>
      <w:r w:rsidR="00024DE6" w:rsidRPr="00FF3813">
        <w:rPr>
          <w:lang w:val="en-GB" w:eastAsia="en-GB"/>
        </w:rPr>
        <w:t xml:space="preserve"> the</w:t>
      </w:r>
      <w:r w:rsidRPr="00FF3813">
        <w:rPr>
          <w:lang w:val="en-GB" w:eastAsia="en-GB"/>
        </w:rPr>
        <w:t xml:space="preserve"> Bayesian NDLM model in all scenarios though the type I errors were reduced with th</w:t>
      </w:r>
      <w:r w:rsidR="008D3A49" w:rsidRPr="00FF3813">
        <w:rPr>
          <w:lang w:val="en-GB" w:eastAsia="en-GB"/>
        </w:rPr>
        <w:t>e informative prior.  The high</w:t>
      </w:r>
      <w:r w:rsidRPr="00FF3813">
        <w:rPr>
          <w:lang w:val="en-GB" w:eastAsia="en-GB"/>
        </w:rPr>
        <w:t xml:space="preserve"> Type I error could potentially lead to a false investment decision and further work when a compound does not truly have an effect.  Once the final study design is established th</w:t>
      </w:r>
      <w:r w:rsidR="008D3A49" w:rsidRPr="00FF3813">
        <w:rPr>
          <w:lang w:val="en-GB" w:eastAsia="en-GB"/>
        </w:rPr>
        <w:t xml:space="preserve">e simulations will need to be </w:t>
      </w:r>
      <w:r w:rsidRPr="00FF3813">
        <w:rPr>
          <w:lang w:val="en-GB" w:eastAsia="en-GB"/>
        </w:rPr>
        <w:t xml:space="preserve">investigated with </w:t>
      </w:r>
      <w:r w:rsidR="008D3A49" w:rsidRPr="00FF3813">
        <w:rPr>
          <w:lang w:val="en-GB" w:eastAsia="en-GB"/>
        </w:rPr>
        <w:t>varying</w:t>
      </w:r>
      <w:r w:rsidRPr="00FF3813">
        <w:rPr>
          <w:lang w:val="en-GB" w:eastAsia="en-GB"/>
        </w:rPr>
        <w:t xml:space="preserve"> decision criteria </w:t>
      </w:r>
      <w:r w:rsidR="004401AE" w:rsidRPr="00FF3813">
        <w:rPr>
          <w:lang w:val="en-GB" w:eastAsia="en-GB"/>
        </w:rPr>
        <w:t xml:space="preserve">calibrated </w:t>
      </w:r>
      <w:r w:rsidRPr="00FF3813">
        <w:rPr>
          <w:lang w:val="en-GB" w:eastAsia="en-GB"/>
        </w:rPr>
        <w:t xml:space="preserve">so </w:t>
      </w:r>
      <w:r w:rsidR="004401AE" w:rsidRPr="00FF3813">
        <w:rPr>
          <w:lang w:val="en-GB" w:eastAsia="en-GB"/>
        </w:rPr>
        <w:t xml:space="preserve">that </w:t>
      </w:r>
      <w:r w:rsidRPr="00FF3813">
        <w:rPr>
          <w:lang w:val="en-GB" w:eastAsia="en-GB"/>
        </w:rPr>
        <w:t>the Type I error is controlled.</w:t>
      </w:r>
      <w:r w:rsidR="00C537FE" w:rsidRPr="00FF3813">
        <w:rPr>
          <w:lang w:val="en-GB" w:eastAsia="en-GB"/>
        </w:rPr>
        <w:t xml:space="preserve">  </w:t>
      </w:r>
      <w:r w:rsidRPr="00FF3813">
        <w:rPr>
          <w:lang w:val="en-GB" w:eastAsia="en-GB"/>
        </w:rPr>
        <w:t xml:space="preserve">Though there were some variations, the bias is comparable </w:t>
      </w:r>
      <w:r w:rsidRPr="00FF3813">
        <w:rPr>
          <w:lang w:val="en-GB"/>
        </w:rPr>
        <w:t xml:space="preserve">if true dose response follows a placebo like curve, </w:t>
      </w:r>
      <w:r w:rsidRPr="00FF3813">
        <w:rPr>
          <w:i/>
          <w:lang w:val="en-GB"/>
        </w:rPr>
        <w:t>Emax</w:t>
      </w:r>
      <w:r w:rsidRPr="00FF3813">
        <w:rPr>
          <w:lang w:val="en-GB"/>
        </w:rPr>
        <w:t xml:space="preserve"> like curve, or log linear shape curve under the no adaptive allocation, half adaptive and adaptive scenarios. The bias for </w:t>
      </w:r>
      <w:r w:rsidRPr="00FF3813">
        <w:rPr>
          <w:i/>
          <w:lang w:val="en-GB"/>
        </w:rPr>
        <w:t>Emax</w:t>
      </w:r>
      <w:r w:rsidRPr="00FF3813">
        <w:rPr>
          <w:lang w:val="en-GB"/>
        </w:rPr>
        <w:t xml:space="preserve"> is significantly increased if the true dose response is assumed to follow a U-shaped non-monotonic curve</w:t>
      </w:r>
    </w:p>
    <w:p w14:paraId="109808D4" w14:textId="77777777" w:rsidR="00C85D57" w:rsidRPr="00FF3813" w:rsidRDefault="006E626E" w:rsidP="006E626E">
      <w:pPr>
        <w:spacing w:line="480" w:lineRule="auto"/>
        <w:jc w:val="both"/>
        <w:rPr>
          <w:lang w:val="en-GB" w:eastAsia="en-GB"/>
        </w:rPr>
      </w:pPr>
      <w:r w:rsidRPr="00FF3813">
        <w:rPr>
          <w:lang w:val="en-GB" w:eastAsia="en-GB"/>
        </w:rPr>
        <w:t xml:space="preserve">Analysis of the </w:t>
      </w:r>
      <w:r w:rsidR="00CB725E" w:rsidRPr="00FF3813">
        <w:rPr>
          <w:lang w:val="en-GB" w:eastAsia="en-GB"/>
        </w:rPr>
        <w:t>semi</w:t>
      </w:r>
      <w:r w:rsidRPr="00FF3813">
        <w:rPr>
          <w:lang w:val="en-GB" w:eastAsia="en-GB"/>
        </w:rPr>
        <w:t xml:space="preserve">-parametric NDLM model led to a significant increase in the statistical power of detecting the treatment difference, when the true dose response is non-monotonic, compared to the Bayesian </w:t>
      </w:r>
      <w:r w:rsidR="00F5499C" w:rsidRPr="00FF3813">
        <w:rPr>
          <w:i/>
          <w:lang w:val="en-GB" w:eastAsia="en-GB"/>
        </w:rPr>
        <w:t>Emax</w:t>
      </w:r>
      <w:r w:rsidRPr="00FF3813">
        <w:rPr>
          <w:lang w:val="en-GB" w:eastAsia="en-GB"/>
        </w:rPr>
        <w:t xml:space="preserve"> Model.  The probability of success using NDLM model was similar regardless of the true effects models, but less sensitivity in the analysis of selecting the dose response of ED90 and an increase in the statistical bias, compared to the Bayesian </w:t>
      </w:r>
      <w:r w:rsidR="00F5499C" w:rsidRPr="00FF3813">
        <w:rPr>
          <w:i/>
          <w:lang w:val="en-GB" w:eastAsia="en-GB"/>
        </w:rPr>
        <w:t>Emax</w:t>
      </w:r>
      <w:r w:rsidRPr="00FF3813">
        <w:rPr>
          <w:lang w:val="en-GB" w:eastAsia="en-GB"/>
        </w:rPr>
        <w:t xml:space="preserve"> model.  </w:t>
      </w:r>
      <w:r w:rsidR="00966CF3" w:rsidRPr="00FF3813">
        <w:rPr>
          <w:lang w:val="en-GB" w:eastAsia="en-GB"/>
        </w:rPr>
        <w:t xml:space="preserve">Bayesian </w:t>
      </w:r>
      <w:r w:rsidR="00F5499C" w:rsidRPr="00FF3813">
        <w:rPr>
          <w:i/>
          <w:lang w:val="en-GB" w:eastAsia="en-GB"/>
        </w:rPr>
        <w:t>Emax</w:t>
      </w:r>
      <w:r w:rsidR="00966CF3" w:rsidRPr="00FF3813">
        <w:rPr>
          <w:lang w:val="en-GB" w:eastAsia="en-GB"/>
        </w:rPr>
        <w:t xml:space="preserve"> </w:t>
      </w:r>
      <w:r w:rsidR="00966CF3" w:rsidRPr="00FF3813">
        <w:rPr>
          <w:lang w:val="en-GB" w:eastAsia="en-GB"/>
        </w:rPr>
        <w:lastRenderedPageBreak/>
        <w:t xml:space="preserve">model excelled with higher probability of selecting ED90 and smaller average sample size, when the true dose response followed </w:t>
      </w:r>
      <w:r w:rsidR="00F5499C" w:rsidRPr="00FF3813">
        <w:rPr>
          <w:i/>
          <w:lang w:val="en-GB" w:eastAsia="en-GB"/>
        </w:rPr>
        <w:t>Emax</w:t>
      </w:r>
      <w:r w:rsidR="00966CF3" w:rsidRPr="00FF3813">
        <w:rPr>
          <w:lang w:val="en-GB" w:eastAsia="en-GB"/>
        </w:rPr>
        <w:t xml:space="preserve"> like curve, compared to NDLM model.  </w:t>
      </w:r>
    </w:p>
    <w:p w14:paraId="784FB518" w14:textId="5F024170" w:rsidR="002B071A" w:rsidRPr="00FF3813" w:rsidRDefault="002B071A" w:rsidP="006E626E">
      <w:pPr>
        <w:spacing w:line="480" w:lineRule="auto"/>
        <w:jc w:val="both"/>
        <w:rPr>
          <w:lang w:val="en-GB" w:eastAsia="en-GB"/>
        </w:rPr>
      </w:pPr>
      <w:r w:rsidRPr="00FF3813">
        <w:rPr>
          <w:lang w:val="en-GB" w:eastAsia="en-GB"/>
        </w:rPr>
        <w:t xml:space="preserve">Under the same decision criteria, the Type I error rates are elevated to 12% for half-adaptive or fully adaptive scenario and to 18% for a non-adaptive scenario when analysing using the NDLM model, while the type I error is generally under control below 6% using </w:t>
      </w:r>
      <w:r w:rsidRPr="00FF3813">
        <w:rPr>
          <w:i/>
          <w:lang w:val="en-GB"/>
        </w:rPr>
        <w:t>Emax</w:t>
      </w:r>
      <w:r w:rsidRPr="00FF3813">
        <w:rPr>
          <w:lang w:val="en-GB" w:eastAsia="en-GB"/>
        </w:rPr>
        <w:t xml:space="preserve"> model.  An inflated Type I error rate signals that the NDLM model is over-sensitive and is thus inflating the number of false positive trials.  When controlling Type I error, it was shown from ROC curves that the statistical power is 8-10% lowers in NDLM model if the dose response follows </w:t>
      </w:r>
      <w:r w:rsidRPr="00FF3813">
        <w:rPr>
          <w:i/>
          <w:lang w:val="en-GB" w:eastAsia="en-GB"/>
        </w:rPr>
        <w:t>Emax</w:t>
      </w:r>
      <w:r w:rsidRPr="00FF3813">
        <w:rPr>
          <w:lang w:val="en-GB" w:eastAsia="en-GB"/>
        </w:rPr>
        <w:t xml:space="preserve"> or Loglinear curves but much better in case of U-shaped curve.  Analysis of the NDLM model led to a significant increase in the statistical power of detecting the treatment difference, when the true dose response is non-monotonic, compared to the Bayesian </w:t>
      </w:r>
      <w:r w:rsidRPr="00FF3813">
        <w:rPr>
          <w:i/>
          <w:lang w:val="en-GB" w:eastAsia="en-GB"/>
        </w:rPr>
        <w:t>Emax</w:t>
      </w:r>
      <w:r w:rsidRPr="00FF3813">
        <w:rPr>
          <w:lang w:val="en-GB" w:eastAsia="en-GB"/>
        </w:rPr>
        <w:t xml:space="preserve"> Model.  The probability of success using NDLM model was similar regardless of which underlying true dose-response profile was assumed, but less sensitivity in the analysis of selecting the dose response of ED90 and an increase in the statistical bias, compared to the Bayesian </w:t>
      </w:r>
      <w:r w:rsidRPr="00FF3813">
        <w:rPr>
          <w:i/>
          <w:lang w:val="en-GB" w:eastAsia="en-GB"/>
        </w:rPr>
        <w:t>Emax</w:t>
      </w:r>
      <w:r w:rsidRPr="00FF3813">
        <w:rPr>
          <w:lang w:val="en-GB" w:eastAsia="en-GB"/>
        </w:rPr>
        <w:t xml:space="preserve"> model. The Bayesian </w:t>
      </w:r>
      <w:r w:rsidRPr="00FF3813">
        <w:rPr>
          <w:i/>
          <w:lang w:val="en-GB" w:eastAsia="en-GB"/>
        </w:rPr>
        <w:t>Emax</w:t>
      </w:r>
      <w:r w:rsidRPr="00FF3813">
        <w:rPr>
          <w:lang w:val="en-GB" w:eastAsia="en-GB"/>
        </w:rPr>
        <w:t xml:space="preserve"> model </w:t>
      </w:r>
      <w:r w:rsidR="004401AE" w:rsidRPr="00FF3813">
        <w:rPr>
          <w:lang w:val="en-GB" w:eastAsia="en-GB"/>
        </w:rPr>
        <w:t>was superior</w:t>
      </w:r>
      <w:r w:rsidRPr="00FF3813">
        <w:rPr>
          <w:lang w:val="en-GB" w:eastAsia="en-GB"/>
        </w:rPr>
        <w:t xml:space="preserve"> with a higher probability of selecting ED90 and a smaller average sample size, when the true dose response followed </w:t>
      </w:r>
      <w:r w:rsidRPr="00FF3813">
        <w:rPr>
          <w:i/>
          <w:lang w:val="en-GB" w:eastAsia="en-GB"/>
        </w:rPr>
        <w:t>Emax</w:t>
      </w:r>
      <w:r w:rsidRPr="00FF3813">
        <w:rPr>
          <w:lang w:val="en-GB" w:eastAsia="en-GB"/>
        </w:rPr>
        <w:t xml:space="preserve"> like curve, compared to NDLM model.  </w:t>
      </w:r>
    </w:p>
    <w:p w14:paraId="3333CA9D" w14:textId="77777777" w:rsidR="00757803" w:rsidRPr="00FF3813" w:rsidRDefault="00757803" w:rsidP="00757803">
      <w:pPr>
        <w:keepNext/>
        <w:keepLines/>
        <w:spacing w:before="120" w:line="480" w:lineRule="auto"/>
        <w:jc w:val="both"/>
        <w:rPr>
          <w:lang w:val="en-GB"/>
        </w:rPr>
      </w:pPr>
      <w:r w:rsidRPr="00FF3813">
        <w:rPr>
          <w:lang w:val="en-GB"/>
        </w:rPr>
        <w:t xml:space="preserve">Amongst all the design scenarios, a hybrid approach of half adaptive design with fixed allocation at 50% subjects before any adaptive allocation seems to have the most reasonable operating characteristics and will be considered to carry forward for GSK654321.  </w:t>
      </w:r>
    </w:p>
    <w:p w14:paraId="42018D9B" w14:textId="77777777" w:rsidR="002B071A" w:rsidRPr="00FF3813" w:rsidRDefault="002B071A" w:rsidP="002B071A">
      <w:pPr>
        <w:spacing w:line="480" w:lineRule="auto"/>
        <w:jc w:val="both"/>
        <w:rPr>
          <w:lang w:val="en-GB"/>
        </w:rPr>
      </w:pPr>
      <w:r w:rsidRPr="00FF3813">
        <w:rPr>
          <w:lang w:val="en-GB" w:eastAsia="en-GB"/>
        </w:rPr>
        <w:t xml:space="preserve">Though there were some variations, the bias is comparable </w:t>
      </w:r>
      <w:r w:rsidRPr="00FF3813">
        <w:rPr>
          <w:lang w:val="en-GB"/>
        </w:rPr>
        <w:t xml:space="preserve">if true dose response follows placebo like curve, </w:t>
      </w:r>
      <w:r w:rsidRPr="00FF3813">
        <w:rPr>
          <w:i/>
          <w:lang w:val="en-GB"/>
        </w:rPr>
        <w:t>Emax</w:t>
      </w:r>
      <w:r w:rsidRPr="00FF3813">
        <w:rPr>
          <w:lang w:val="en-GB"/>
        </w:rPr>
        <w:t xml:space="preserve"> like curve, or log linear shape curve under the no adaptive allocation, half </w:t>
      </w:r>
      <w:r w:rsidRPr="00FF3813">
        <w:rPr>
          <w:lang w:val="en-GB"/>
        </w:rPr>
        <w:lastRenderedPageBreak/>
        <w:t>adaptive and adaptive scenarios. The bias is significantly increased if true dose response follows a U-shaped non-monotonic curve.</w:t>
      </w:r>
    </w:p>
    <w:p w14:paraId="590399EC" w14:textId="77777777" w:rsidR="0090004C" w:rsidRPr="00FF3813" w:rsidRDefault="0090004C" w:rsidP="0090004C">
      <w:pPr>
        <w:pStyle w:val="Heading2"/>
        <w:spacing w:after="0"/>
        <w:jc w:val="both"/>
        <w:rPr>
          <w:szCs w:val="24"/>
        </w:rPr>
      </w:pPr>
      <w:bookmarkStart w:id="116" w:name="_Toc489029560"/>
      <w:r w:rsidRPr="00FF3813">
        <w:rPr>
          <w:szCs w:val="24"/>
        </w:rPr>
        <w:t>Discussion</w:t>
      </w:r>
      <w:bookmarkEnd w:id="108"/>
      <w:bookmarkEnd w:id="109"/>
      <w:bookmarkEnd w:id="116"/>
    </w:p>
    <w:p w14:paraId="7A34E36C" w14:textId="77777777" w:rsidR="009F391B" w:rsidRPr="00FF3813" w:rsidRDefault="006A2207" w:rsidP="007610E3">
      <w:pPr>
        <w:spacing w:before="120" w:after="240" w:line="480" w:lineRule="auto"/>
        <w:jc w:val="both"/>
        <w:rPr>
          <w:lang w:val="en-GB"/>
        </w:rPr>
      </w:pPr>
      <w:r w:rsidRPr="00FF3813">
        <w:rPr>
          <w:lang w:val="en-GB"/>
        </w:rPr>
        <w:t xml:space="preserve">We have described and compared the statistical properties of the Bayesian </w:t>
      </w:r>
      <w:r w:rsidRPr="00FF3813">
        <w:rPr>
          <w:i/>
          <w:lang w:val="en-GB"/>
        </w:rPr>
        <w:t>Emax</w:t>
      </w:r>
      <w:r w:rsidRPr="00FF3813">
        <w:rPr>
          <w:lang w:val="en-GB"/>
        </w:rPr>
        <w:t xml:space="preserve"> model and the Bayesian NDLM model </w:t>
      </w:r>
      <w:r w:rsidR="009F391B" w:rsidRPr="00FF3813">
        <w:rPr>
          <w:lang w:val="en-GB"/>
        </w:rPr>
        <w:t>for a Phase 2</w:t>
      </w:r>
      <w:r w:rsidR="008275BD" w:rsidRPr="00FF3813">
        <w:rPr>
          <w:lang w:val="en-GB"/>
        </w:rPr>
        <w:t>a</w:t>
      </w:r>
      <w:r w:rsidRPr="00FF3813">
        <w:rPr>
          <w:lang w:val="en-GB"/>
        </w:rPr>
        <w:t xml:space="preserve"> </w:t>
      </w:r>
      <w:r w:rsidR="00FE0B50" w:rsidRPr="00FF3813">
        <w:rPr>
          <w:lang w:val="en-GB"/>
        </w:rPr>
        <w:t>PoC</w:t>
      </w:r>
      <w:r w:rsidRPr="00FF3813">
        <w:rPr>
          <w:lang w:val="en-GB"/>
        </w:rPr>
        <w:t xml:space="preserve"> study for a new compound to treat patients with RA. We have then evaluated both models using simulation in the context of an </w:t>
      </w:r>
      <w:r w:rsidR="00180C4A" w:rsidRPr="00FF3813">
        <w:rPr>
          <w:lang w:val="en-GB"/>
        </w:rPr>
        <w:t>adaptive Phase 2</w:t>
      </w:r>
      <w:r w:rsidR="008275BD" w:rsidRPr="00FF3813">
        <w:rPr>
          <w:lang w:val="en-GB"/>
        </w:rPr>
        <w:t>a</w:t>
      </w:r>
      <w:r w:rsidRPr="00FF3813">
        <w:rPr>
          <w:lang w:val="en-GB"/>
        </w:rPr>
        <w:t xml:space="preserve"> PoC design for a new RA compound under a variety of assumed dose response curves: linear, </w:t>
      </w:r>
      <w:r w:rsidRPr="00FF3813">
        <w:rPr>
          <w:i/>
          <w:lang w:val="en-GB"/>
        </w:rPr>
        <w:t>Emax</w:t>
      </w:r>
      <w:r w:rsidRPr="00FF3813">
        <w:rPr>
          <w:lang w:val="en-GB"/>
        </w:rPr>
        <w:t xml:space="preserve"> model, U</w:t>
      </w:r>
      <w:r w:rsidR="00822737" w:rsidRPr="00FF3813">
        <w:rPr>
          <w:lang w:val="en-GB"/>
        </w:rPr>
        <w:t>-</w:t>
      </w:r>
      <w:r w:rsidRPr="00FF3813">
        <w:rPr>
          <w:lang w:val="en-GB"/>
        </w:rPr>
        <w:t xml:space="preserve">shaped </w:t>
      </w:r>
      <w:r w:rsidR="00822737" w:rsidRPr="00FF3813">
        <w:rPr>
          <w:lang w:val="en-GB"/>
        </w:rPr>
        <w:t>curve</w:t>
      </w:r>
      <w:r w:rsidRPr="00FF3813">
        <w:rPr>
          <w:lang w:val="en-GB"/>
        </w:rPr>
        <w:t xml:space="preserve">, and flat.  </w:t>
      </w:r>
      <w:r w:rsidR="009F391B" w:rsidRPr="00FF3813">
        <w:rPr>
          <w:lang w:val="en-GB"/>
        </w:rPr>
        <w:t xml:space="preserve"> We have demonstrated that the NDLM model is more flexible and can handle a wide variety of dose-responses, including monotonic and non-mon</w:t>
      </w:r>
      <w:r w:rsidR="006D0388" w:rsidRPr="00FF3813">
        <w:rPr>
          <w:lang w:val="en-GB"/>
        </w:rPr>
        <w:t>otonic relationships. T</w:t>
      </w:r>
      <w:r w:rsidR="009F391B" w:rsidRPr="00FF3813">
        <w:rPr>
          <w:lang w:val="en-GB"/>
        </w:rPr>
        <w:t xml:space="preserve">he </w:t>
      </w:r>
      <w:r w:rsidR="009F391B" w:rsidRPr="00FF3813">
        <w:rPr>
          <w:i/>
          <w:lang w:val="en-GB"/>
        </w:rPr>
        <w:t>Emax</w:t>
      </w:r>
      <w:r w:rsidR="009F391B" w:rsidRPr="00FF3813">
        <w:rPr>
          <w:lang w:val="en-GB"/>
        </w:rPr>
        <w:t xml:space="preserve"> model was superior, compared to NDLM model, with higher probability of selecting the ED90 and smaller average sample size, when the assumed underlying true dose response follows an </w:t>
      </w:r>
      <w:r w:rsidR="009F391B" w:rsidRPr="00FF3813">
        <w:rPr>
          <w:i/>
          <w:lang w:val="en-GB"/>
        </w:rPr>
        <w:t>Emax</w:t>
      </w:r>
      <w:r w:rsidR="009F391B" w:rsidRPr="00FF3813">
        <w:rPr>
          <w:lang w:val="en-GB"/>
        </w:rPr>
        <w:t xml:space="preserve"> like curve.  </w:t>
      </w:r>
    </w:p>
    <w:p w14:paraId="26E2DC05" w14:textId="77777777" w:rsidR="009F391B" w:rsidRPr="00FF3813" w:rsidRDefault="009F391B" w:rsidP="007610E3">
      <w:pPr>
        <w:spacing w:after="240" w:line="480" w:lineRule="auto"/>
        <w:jc w:val="both"/>
        <w:rPr>
          <w:lang w:val="en-GB"/>
        </w:rPr>
      </w:pPr>
      <w:r w:rsidRPr="00FF3813">
        <w:rPr>
          <w:lang w:val="en-GB"/>
        </w:rPr>
        <w:t xml:space="preserve">Although the </w:t>
      </w:r>
      <w:r w:rsidRPr="00FF3813">
        <w:rPr>
          <w:i/>
          <w:lang w:val="en-GB"/>
        </w:rPr>
        <w:t xml:space="preserve">Emax </w:t>
      </w:r>
      <w:r w:rsidRPr="00FF3813">
        <w:rPr>
          <w:rStyle w:val="Emphasis"/>
          <w:i w:val="0"/>
          <w:lang w:val="en-GB"/>
        </w:rPr>
        <w:t xml:space="preserve">model is one of the most widely applied models relating drug concentrations to effects (Pinheiro, 2006), it is not uncommon to observed </w:t>
      </w:r>
      <w:r w:rsidRPr="00FF3813">
        <w:rPr>
          <w:lang w:val="en-GB"/>
        </w:rPr>
        <w:t xml:space="preserve">non-monotonic </w:t>
      </w:r>
      <w:r w:rsidRPr="00FF3813">
        <w:rPr>
          <w:rStyle w:val="Emphasis"/>
          <w:i w:val="0"/>
          <w:lang w:val="en-GB"/>
        </w:rPr>
        <w:t xml:space="preserve">U-shaped dose response in </w:t>
      </w:r>
      <w:r w:rsidRPr="00FF3813">
        <w:rPr>
          <w:lang w:val="en-GB"/>
        </w:rPr>
        <w:t>biolo</w:t>
      </w:r>
      <w:r w:rsidR="004C1812" w:rsidRPr="00FF3813">
        <w:rPr>
          <w:lang w:val="en-GB"/>
        </w:rPr>
        <w:t>gical cell and organism (Calabresa, 2014</w:t>
      </w:r>
      <w:r w:rsidRPr="00FF3813">
        <w:rPr>
          <w:lang w:val="en-GB"/>
        </w:rPr>
        <w:t>), especially in Phase 2a clinical development of novel biological in</w:t>
      </w:r>
      <w:r w:rsidR="004C1812" w:rsidRPr="00FF3813">
        <w:rPr>
          <w:lang w:val="en-GB"/>
        </w:rPr>
        <w:t xml:space="preserve"> the treatment of RA patients (</w:t>
      </w:r>
      <w:r w:rsidRPr="00FF3813">
        <w:rPr>
          <w:lang w:val="en-GB"/>
        </w:rPr>
        <w:t>Stohl</w:t>
      </w:r>
      <w:r w:rsidR="004C1812" w:rsidRPr="00FF3813">
        <w:rPr>
          <w:lang w:val="en-GB"/>
        </w:rPr>
        <w:t>,</w:t>
      </w:r>
      <w:r w:rsidRPr="00FF3813">
        <w:rPr>
          <w:lang w:val="en-GB"/>
        </w:rPr>
        <w:t xml:space="preserve"> 2013 and Owyang</w:t>
      </w:r>
      <w:r w:rsidR="004C1812" w:rsidRPr="00FF3813">
        <w:rPr>
          <w:lang w:val="en-GB"/>
        </w:rPr>
        <w:t>,</w:t>
      </w:r>
      <w:r w:rsidRPr="00FF3813">
        <w:rPr>
          <w:lang w:val="en-GB"/>
        </w:rPr>
        <w:t xml:space="preserve"> 2010). </w:t>
      </w:r>
    </w:p>
    <w:p w14:paraId="1B857925" w14:textId="77777777" w:rsidR="006A2207" w:rsidRPr="00FF3813" w:rsidRDefault="006A2207" w:rsidP="007610E3">
      <w:pPr>
        <w:spacing w:before="120" w:after="240" w:line="480" w:lineRule="auto"/>
        <w:jc w:val="both"/>
        <w:rPr>
          <w:lang w:val="en-GB"/>
        </w:rPr>
      </w:pPr>
      <w:r w:rsidRPr="00FF3813">
        <w:rPr>
          <w:lang w:val="en-GB"/>
        </w:rPr>
        <w:t>Due the fact that the results for a PoC RA study of a drug</w:t>
      </w:r>
      <w:r w:rsidR="00822737" w:rsidRPr="00FF3813">
        <w:rPr>
          <w:lang w:val="en-GB"/>
        </w:rPr>
        <w:t xml:space="preserve"> in the same class followed a U-</w:t>
      </w:r>
      <w:r w:rsidRPr="00FF3813">
        <w:rPr>
          <w:lang w:val="en-GB"/>
        </w:rPr>
        <w:t xml:space="preserve">shaped dose response there was a wish to investigate if the analysis could be improved for a new compound in development. Of particular interest, in context with the development for GSK654321, the NDLM model was able to maintain the probability of success even in the case of a non-monotonic dose response.  </w:t>
      </w:r>
    </w:p>
    <w:p w14:paraId="17EB3915" w14:textId="6D55B86F" w:rsidR="006A2207" w:rsidRPr="00FF3813" w:rsidRDefault="006A2207" w:rsidP="007610E3">
      <w:pPr>
        <w:spacing w:before="120" w:after="240" w:line="480" w:lineRule="auto"/>
        <w:jc w:val="both"/>
        <w:rPr>
          <w:lang w:val="en-GB"/>
        </w:rPr>
      </w:pPr>
      <w:r w:rsidRPr="00FF3813">
        <w:rPr>
          <w:lang w:val="en-GB"/>
        </w:rPr>
        <w:lastRenderedPageBreak/>
        <w:t xml:space="preserve">In 2007, a Pharma working group on dose response published a White </w:t>
      </w:r>
      <w:r w:rsidR="00024DE6" w:rsidRPr="00FF3813">
        <w:rPr>
          <w:lang w:val="en-GB"/>
        </w:rPr>
        <w:t>P</w:t>
      </w:r>
      <w:r w:rsidRPr="00FF3813">
        <w:rPr>
          <w:lang w:val="en-GB"/>
        </w:rPr>
        <w:t>aper to compare the Bayesian NDLM and other designs or dose response models including optimal design, MCP</w:t>
      </w:r>
      <w:r w:rsidR="00024DE6" w:rsidRPr="00FF3813">
        <w:rPr>
          <w:lang w:val="en-GB"/>
        </w:rPr>
        <w:noBreakHyphen/>
      </w:r>
      <w:r w:rsidRPr="00FF3813">
        <w:rPr>
          <w:lang w:val="en-GB"/>
        </w:rPr>
        <w:t>MOD, ANOVA</w:t>
      </w:r>
      <w:r w:rsidR="009F0650" w:rsidRPr="00FF3813">
        <w:rPr>
          <w:lang w:val="en-GB"/>
        </w:rPr>
        <w:t>, smoothing spline (</w:t>
      </w:r>
      <w:r w:rsidR="004C1812" w:rsidRPr="00FF3813">
        <w:rPr>
          <w:lang w:val="en-GB"/>
        </w:rPr>
        <w:t>Bronkamp, 2007</w:t>
      </w:r>
      <w:r w:rsidR="009F0650" w:rsidRPr="00FF3813">
        <w:rPr>
          <w:lang w:val="en-GB"/>
        </w:rPr>
        <w:t>)</w:t>
      </w:r>
      <w:r w:rsidRPr="00FF3813">
        <w:rPr>
          <w:lang w:val="en-GB"/>
        </w:rPr>
        <w:t xml:space="preserve"> etc.  </w:t>
      </w:r>
      <w:r w:rsidR="00276CC9" w:rsidRPr="00FF3813">
        <w:rPr>
          <w:lang w:val="en-GB"/>
        </w:rPr>
        <w:t xml:space="preserve">In the context of </w:t>
      </w:r>
      <w:r w:rsidR="00024DE6" w:rsidRPr="00FF3813">
        <w:rPr>
          <w:lang w:val="en-GB"/>
        </w:rPr>
        <w:t xml:space="preserve">the </w:t>
      </w:r>
      <w:r w:rsidR="00276CC9" w:rsidRPr="00FF3813">
        <w:rPr>
          <w:lang w:val="en-GB"/>
        </w:rPr>
        <w:t xml:space="preserve">RA clinical trial in this Chapter, a Bayesian </w:t>
      </w:r>
      <w:r w:rsidR="009B56B6" w:rsidRPr="00FF3813">
        <w:rPr>
          <w:i/>
          <w:lang w:val="en-GB"/>
        </w:rPr>
        <w:t>Emax</w:t>
      </w:r>
      <w:r w:rsidR="009B56B6" w:rsidRPr="00FF3813">
        <w:rPr>
          <w:lang w:val="en-GB"/>
        </w:rPr>
        <w:t xml:space="preserve"> </w:t>
      </w:r>
      <w:r w:rsidR="00276CC9" w:rsidRPr="00FF3813">
        <w:rPr>
          <w:lang w:val="en-GB"/>
        </w:rPr>
        <w:t xml:space="preserve">model was used in </w:t>
      </w:r>
      <w:r w:rsidR="00024DE6" w:rsidRPr="00FF3813">
        <w:rPr>
          <w:lang w:val="en-GB"/>
        </w:rPr>
        <w:t xml:space="preserve">the </w:t>
      </w:r>
      <w:r w:rsidR="002B779B" w:rsidRPr="00FF3813">
        <w:rPr>
          <w:lang w:val="en-GB"/>
        </w:rPr>
        <w:t xml:space="preserve">original PoC design </w:t>
      </w:r>
      <w:r w:rsidR="009B56B6" w:rsidRPr="00FF3813">
        <w:rPr>
          <w:lang w:val="en-GB"/>
        </w:rPr>
        <w:t xml:space="preserve">and analysis </w:t>
      </w:r>
      <w:r w:rsidR="002B779B" w:rsidRPr="00FF3813">
        <w:rPr>
          <w:lang w:val="en-GB"/>
        </w:rPr>
        <w:t>of GSK123456</w:t>
      </w:r>
      <w:r w:rsidR="00276CC9" w:rsidRPr="00FF3813">
        <w:rPr>
          <w:lang w:val="en-GB"/>
        </w:rPr>
        <w:t xml:space="preserve"> </w:t>
      </w:r>
      <w:r w:rsidR="009B56B6" w:rsidRPr="00FF3813">
        <w:rPr>
          <w:lang w:val="en-GB"/>
        </w:rPr>
        <w:t>and a</w:t>
      </w:r>
      <w:r w:rsidR="00276CC9" w:rsidRPr="00FF3813">
        <w:rPr>
          <w:lang w:val="en-GB"/>
        </w:rPr>
        <w:t xml:space="preserve"> NDLM model was proposed </w:t>
      </w:r>
      <w:r w:rsidR="009B56B6" w:rsidRPr="00FF3813">
        <w:rPr>
          <w:lang w:val="en-GB"/>
        </w:rPr>
        <w:t>for</w:t>
      </w:r>
      <w:r w:rsidR="00276CC9" w:rsidRPr="00FF3813">
        <w:rPr>
          <w:lang w:val="en-GB"/>
        </w:rPr>
        <w:t xml:space="preserve"> the analysis of</w:t>
      </w:r>
      <w:r w:rsidR="009B56B6" w:rsidRPr="00FF3813">
        <w:rPr>
          <w:lang w:val="en-GB"/>
        </w:rPr>
        <w:t xml:space="preserve"> a</w:t>
      </w:r>
      <w:r w:rsidR="00276CC9" w:rsidRPr="00FF3813">
        <w:rPr>
          <w:lang w:val="en-GB"/>
        </w:rPr>
        <w:t xml:space="preserve"> U-shaped dose response</w:t>
      </w:r>
      <w:r w:rsidR="00B320FA" w:rsidRPr="00FF3813">
        <w:rPr>
          <w:lang w:val="en-GB"/>
        </w:rPr>
        <w:t xml:space="preserve">. </w:t>
      </w:r>
      <w:r w:rsidR="009B56B6" w:rsidRPr="00FF3813">
        <w:rPr>
          <w:lang w:val="en-GB"/>
        </w:rPr>
        <w:t>It</w:t>
      </w:r>
      <w:r w:rsidR="00276CC9" w:rsidRPr="00FF3813">
        <w:rPr>
          <w:lang w:val="en-GB"/>
        </w:rPr>
        <w:t xml:space="preserve"> was shown</w:t>
      </w:r>
      <w:r w:rsidR="009B56B6" w:rsidRPr="00FF3813">
        <w:rPr>
          <w:lang w:val="en-GB"/>
        </w:rPr>
        <w:t xml:space="preserve"> </w:t>
      </w:r>
      <w:r w:rsidR="008E00C7" w:rsidRPr="00FF3813">
        <w:rPr>
          <w:lang w:val="en-GB"/>
        </w:rPr>
        <w:t xml:space="preserve">(Bronkamp, 2007) </w:t>
      </w:r>
      <w:r w:rsidR="00276CC9" w:rsidRPr="00FF3813">
        <w:rPr>
          <w:lang w:val="en-GB"/>
        </w:rPr>
        <w:t xml:space="preserve">that </w:t>
      </w:r>
      <w:r w:rsidR="009B56B6" w:rsidRPr="00FF3813">
        <w:rPr>
          <w:lang w:val="en-GB"/>
        </w:rPr>
        <w:t xml:space="preserve">the </w:t>
      </w:r>
      <w:r w:rsidR="00276CC9" w:rsidRPr="00FF3813">
        <w:rPr>
          <w:lang w:val="en-GB"/>
        </w:rPr>
        <w:t>NDLM model outperformed others models i.e. MCP-MOD</w:t>
      </w:r>
      <w:r w:rsidR="00276CC9" w:rsidRPr="00FF3813" w:rsidDel="00276CC9">
        <w:rPr>
          <w:lang w:val="en-GB"/>
        </w:rPr>
        <w:t xml:space="preserve"> </w:t>
      </w:r>
      <w:r w:rsidR="00276CC9" w:rsidRPr="00FF3813">
        <w:rPr>
          <w:lang w:val="en-GB"/>
        </w:rPr>
        <w:t xml:space="preserve">model with regard to the probability of identifying the dose response and the correct dose, therefore the NDLM was chosen in the comparisons with </w:t>
      </w:r>
      <w:r w:rsidR="00276CC9" w:rsidRPr="00FF3813">
        <w:rPr>
          <w:i/>
          <w:lang w:val="en-GB"/>
        </w:rPr>
        <w:t>Emax</w:t>
      </w:r>
      <w:r w:rsidR="00276CC9" w:rsidRPr="00FF3813">
        <w:rPr>
          <w:lang w:val="en-GB"/>
        </w:rPr>
        <w:t xml:space="preserve"> model. </w:t>
      </w:r>
      <w:r w:rsidR="002B779B" w:rsidRPr="00FF3813">
        <w:rPr>
          <w:lang w:val="en-GB"/>
        </w:rPr>
        <w:t xml:space="preserve"> </w:t>
      </w:r>
      <w:r w:rsidRPr="00FF3813">
        <w:rPr>
          <w:lang w:val="en-GB"/>
        </w:rPr>
        <w:t xml:space="preserve">Our simulation results </w:t>
      </w:r>
      <w:r w:rsidR="001844DA" w:rsidRPr="00FF3813">
        <w:rPr>
          <w:lang w:val="en-GB"/>
        </w:rPr>
        <w:t xml:space="preserve">extend that </w:t>
      </w:r>
      <w:r w:rsidRPr="00FF3813">
        <w:rPr>
          <w:lang w:val="en-GB"/>
        </w:rPr>
        <w:t>in</w:t>
      </w:r>
      <w:r w:rsidR="001844DA" w:rsidRPr="00FF3813">
        <w:rPr>
          <w:lang w:val="en-GB"/>
        </w:rPr>
        <w:t>to</w:t>
      </w:r>
      <w:r w:rsidR="00FF4F97" w:rsidRPr="00FF3813">
        <w:rPr>
          <w:lang w:val="en-GB"/>
        </w:rPr>
        <w:t xml:space="preserve"> the context of </w:t>
      </w:r>
      <w:r w:rsidR="004C1812" w:rsidRPr="00FF3813">
        <w:rPr>
          <w:lang w:val="en-GB"/>
        </w:rPr>
        <w:t xml:space="preserve">with much smaller sample size (total N=64, n=8 each arm) </w:t>
      </w:r>
      <w:r w:rsidR="001844DA" w:rsidRPr="00FF3813">
        <w:rPr>
          <w:lang w:val="en-GB"/>
        </w:rPr>
        <w:t>and the results match</w:t>
      </w:r>
      <w:r w:rsidRPr="00FF3813">
        <w:rPr>
          <w:lang w:val="en-GB"/>
        </w:rPr>
        <w:t xml:space="preserve"> with the results from previous publications.</w:t>
      </w:r>
    </w:p>
    <w:p w14:paraId="43B8FD5E" w14:textId="2BEADD36" w:rsidR="006A2207" w:rsidRPr="00FF3813" w:rsidRDefault="004401AE" w:rsidP="007610E3">
      <w:pPr>
        <w:spacing w:before="120" w:after="240" w:line="480" w:lineRule="auto"/>
        <w:jc w:val="both"/>
        <w:rPr>
          <w:lang w:val="en-GB"/>
        </w:rPr>
      </w:pPr>
      <w:r w:rsidRPr="00FF3813">
        <w:rPr>
          <w:lang w:val="en-GB" w:eastAsia="zh-CN"/>
        </w:rPr>
        <w:t>T</w:t>
      </w:r>
      <w:r w:rsidR="006A2207" w:rsidRPr="00FF3813">
        <w:rPr>
          <w:lang w:val="en-GB" w:eastAsia="zh-CN"/>
        </w:rPr>
        <w:t xml:space="preserve">he NDLM model is a good alternative to the </w:t>
      </w:r>
      <w:r w:rsidR="006A2207" w:rsidRPr="00FF3813">
        <w:rPr>
          <w:i/>
          <w:lang w:val="en-GB" w:eastAsia="zh-CN"/>
        </w:rPr>
        <w:t>Emax</w:t>
      </w:r>
      <w:r w:rsidR="006A2207" w:rsidRPr="00FF3813">
        <w:rPr>
          <w:lang w:val="en-GB" w:eastAsia="zh-CN"/>
        </w:rPr>
        <w:t xml:space="preserve"> model</w:t>
      </w:r>
      <w:r w:rsidRPr="00FF3813">
        <w:rPr>
          <w:lang w:val="en-GB" w:eastAsia="zh-CN"/>
        </w:rPr>
        <w:t xml:space="preserve"> for a RA Phase 2a PoC design</w:t>
      </w:r>
      <w:r w:rsidR="006A2207" w:rsidRPr="00FF3813">
        <w:rPr>
          <w:lang w:val="en-GB" w:eastAsia="zh-CN"/>
        </w:rPr>
        <w:t xml:space="preserve">.  The main cause for concern with NDLM </w:t>
      </w:r>
      <w:r w:rsidR="009B56B6" w:rsidRPr="00FF3813">
        <w:rPr>
          <w:lang w:val="en-GB" w:eastAsia="zh-CN"/>
        </w:rPr>
        <w:t>i</w:t>
      </w:r>
      <w:r w:rsidR="006A2207" w:rsidRPr="00FF3813">
        <w:rPr>
          <w:lang w:val="en-GB" w:eastAsia="zh-CN"/>
        </w:rPr>
        <w:t xml:space="preserve">s the inflation of the Type I error.  </w:t>
      </w:r>
      <w:r w:rsidR="00CC4B85" w:rsidRPr="00FF3813">
        <w:rPr>
          <w:lang w:val="en-GB" w:eastAsia="zh-CN"/>
        </w:rPr>
        <w:t xml:space="preserve">It is demonstrated from </w:t>
      </w:r>
      <w:r w:rsidR="009B56B6" w:rsidRPr="00FF3813">
        <w:rPr>
          <w:lang w:val="en-GB" w:eastAsia="zh-CN"/>
        </w:rPr>
        <w:t xml:space="preserve">the </w:t>
      </w:r>
      <w:r w:rsidR="00CC4B85" w:rsidRPr="00FF3813">
        <w:rPr>
          <w:lang w:val="en-GB" w:eastAsia="zh-CN"/>
        </w:rPr>
        <w:t xml:space="preserve">ROC curves that the power of </w:t>
      </w:r>
      <w:r w:rsidR="00CC4B85" w:rsidRPr="00FF3813">
        <w:rPr>
          <w:i/>
          <w:lang w:val="en-GB" w:eastAsia="zh-CN"/>
        </w:rPr>
        <w:t>Emax</w:t>
      </w:r>
      <w:r w:rsidR="00CC4B85" w:rsidRPr="00FF3813">
        <w:rPr>
          <w:lang w:val="en-GB" w:eastAsia="zh-CN"/>
        </w:rPr>
        <w:t xml:space="preserve"> model is superior than that </w:t>
      </w:r>
      <w:r w:rsidR="009B56B6" w:rsidRPr="00FF3813">
        <w:rPr>
          <w:lang w:val="en-GB" w:eastAsia="zh-CN"/>
        </w:rPr>
        <w:t xml:space="preserve">of the </w:t>
      </w:r>
      <w:r w:rsidR="00CC4B85" w:rsidRPr="00FF3813">
        <w:rPr>
          <w:lang w:val="en-GB" w:eastAsia="zh-CN"/>
        </w:rPr>
        <w:t xml:space="preserve">NDLM model but the difference is quite negligible for </w:t>
      </w:r>
      <w:r w:rsidR="00CC4B85" w:rsidRPr="00FF3813">
        <w:rPr>
          <w:i/>
          <w:lang w:val="en-GB" w:eastAsia="zh-CN"/>
        </w:rPr>
        <w:t>Emax</w:t>
      </w:r>
      <w:r w:rsidR="00CC4B85" w:rsidRPr="00FF3813">
        <w:rPr>
          <w:lang w:val="en-GB" w:eastAsia="zh-CN"/>
        </w:rPr>
        <w:t xml:space="preserve"> and Loglinear curves.  </w:t>
      </w:r>
      <w:r w:rsidR="006A2207" w:rsidRPr="00FF3813">
        <w:rPr>
          <w:lang w:val="en-GB" w:eastAsia="zh-CN"/>
        </w:rPr>
        <w:t>To mi</w:t>
      </w:r>
      <w:r w:rsidR="00CC4B85" w:rsidRPr="00FF3813">
        <w:rPr>
          <w:lang w:val="en-GB" w:eastAsia="zh-CN"/>
        </w:rPr>
        <w:t>tigate the risk of Type I error inflation</w:t>
      </w:r>
      <w:r w:rsidR="005B1E28" w:rsidRPr="00FF3813">
        <w:rPr>
          <w:lang w:val="en-GB" w:eastAsia="zh-CN"/>
        </w:rPr>
        <w:t>,</w:t>
      </w:r>
      <w:r w:rsidR="006A2207" w:rsidRPr="00FF3813">
        <w:rPr>
          <w:lang w:val="en-GB" w:eastAsia="zh-CN"/>
        </w:rPr>
        <w:t xml:space="preserve"> the decision criteria may need to be adjusted to control the Type I error</w:t>
      </w:r>
      <w:r w:rsidR="00CC4B85" w:rsidRPr="00FF3813">
        <w:rPr>
          <w:lang w:val="en-GB" w:eastAsia="zh-CN"/>
        </w:rPr>
        <w:t xml:space="preserve"> by adopting different decision rules</w:t>
      </w:r>
      <w:r w:rsidR="006A2207" w:rsidRPr="00FF3813">
        <w:rPr>
          <w:lang w:val="en-GB" w:eastAsia="zh-CN"/>
        </w:rPr>
        <w:t xml:space="preserve">.  Further work is would be required therefore for any individual study to optimise the design characteristics.  It is also acknowledged that </w:t>
      </w:r>
      <w:r w:rsidR="006A2207" w:rsidRPr="00FF3813">
        <w:rPr>
          <w:lang w:val="en-GB"/>
        </w:rPr>
        <w:t xml:space="preserve">NDLM model did not have high specificity in finding ED90 compared with the </w:t>
      </w:r>
      <w:r w:rsidR="006A2207" w:rsidRPr="00FF3813">
        <w:rPr>
          <w:i/>
          <w:lang w:val="en-GB"/>
        </w:rPr>
        <w:t>Emax</w:t>
      </w:r>
      <w:r w:rsidR="006A2207" w:rsidRPr="00FF3813">
        <w:rPr>
          <w:lang w:val="en-GB"/>
        </w:rPr>
        <w:t xml:space="preserve"> model when the data follow </w:t>
      </w:r>
      <w:r w:rsidR="006A2207" w:rsidRPr="00FF3813">
        <w:rPr>
          <w:i/>
          <w:lang w:val="en-GB"/>
        </w:rPr>
        <w:t>Emax</w:t>
      </w:r>
      <w:r w:rsidR="006A2207" w:rsidRPr="00FF3813">
        <w:rPr>
          <w:lang w:val="en-GB"/>
        </w:rPr>
        <w:t xml:space="preserve"> model.  </w:t>
      </w:r>
    </w:p>
    <w:p w14:paraId="6E7760D6" w14:textId="7937A943" w:rsidR="005B1E28" w:rsidRPr="00FF3813" w:rsidRDefault="006A2207" w:rsidP="007610E3">
      <w:pPr>
        <w:spacing w:after="240" w:line="480" w:lineRule="auto"/>
        <w:jc w:val="both"/>
        <w:rPr>
          <w:lang w:val="en-GB"/>
        </w:rPr>
      </w:pPr>
      <w:r w:rsidRPr="00FF3813">
        <w:rPr>
          <w:i/>
          <w:lang w:val="en-GB" w:eastAsia="zh-CN"/>
        </w:rPr>
        <w:t>Emax</w:t>
      </w:r>
      <w:r w:rsidRPr="00FF3813">
        <w:rPr>
          <w:lang w:val="en-GB" w:eastAsia="zh-CN"/>
        </w:rPr>
        <w:t xml:space="preserve"> </w:t>
      </w:r>
      <w:r w:rsidR="00276CC9" w:rsidRPr="00FF3813">
        <w:rPr>
          <w:lang w:val="en-GB" w:eastAsia="zh-CN"/>
        </w:rPr>
        <w:t xml:space="preserve">model </w:t>
      </w:r>
      <w:r w:rsidRPr="00FF3813">
        <w:rPr>
          <w:lang w:val="en-GB" w:eastAsia="zh-CN"/>
        </w:rPr>
        <w:t xml:space="preserve">is one of the best model to estimate the dose response if </w:t>
      </w:r>
      <w:r w:rsidR="00577C4B" w:rsidRPr="00FF3813">
        <w:rPr>
          <w:lang w:val="en-GB" w:eastAsia="zh-CN"/>
        </w:rPr>
        <w:t xml:space="preserve">the dose response </w:t>
      </w:r>
      <w:r w:rsidR="00100266" w:rsidRPr="00FF3813">
        <w:rPr>
          <w:lang w:val="en-GB" w:eastAsia="zh-CN"/>
        </w:rPr>
        <w:t>followed</w:t>
      </w:r>
      <w:r w:rsidRPr="00FF3813">
        <w:rPr>
          <w:lang w:val="en-GB" w:eastAsia="zh-CN"/>
        </w:rPr>
        <w:t xml:space="preserve"> </w:t>
      </w:r>
      <w:r w:rsidR="00100266" w:rsidRPr="00FF3813">
        <w:rPr>
          <w:lang w:val="en-GB" w:eastAsia="zh-CN"/>
        </w:rPr>
        <w:t xml:space="preserve">monotonic </w:t>
      </w:r>
      <w:r w:rsidRPr="00FF3813">
        <w:rPr>
          <w:lang w:val="en-GB" w:eastAsia="zh-CN"/>
        </w:rPr>
        <w:t xml:space="preserve">curve, however, </w:t>
      </w:r>
      <w:r w:rsidRPr="00FF3813">
        <w:rPr>
          <w:lang w:val="en-GB"/>
        </w:rPr>
        <w:t xml:space="preserve">while biological exposure response relationships are often monotonic, down-turns of the clinical dose-response relationship at higher doses have been observed, one example in biologics development is the immunogenicity observed at high dose in the patients treating with biological.  Therefore, we recommend to routinely </w:t>
      </w:r>
      <w:r w:rsidR="009F391B" w:rsidRPr="00FF3813">
        <w:rPr>
          <w:lang w:val="en-GB"/>
        </w:rPr>
        <w:t>considering</w:t>
      </w:r>
      <w:r w:rsidRPr="00FF3813">
        <w:rPr>
          <w:lang w:val="en-GB"/>
        </w:rPr>
        <w:t xml:space="preserve"> an umbrella-shaped </w:t>
      </w:r>
      <w:r w:rsidRPr="00FF3813">
        <w:rPr>
          <w:lang w:val="en-GB"/>
        </w:rPr>
        <w:lastRenderedPageBreak/>
        <w:t xml:space="preserve">dose-response model unless umbrella profiles can be excluded with certainty at the trial design stage.  </w:t>
      </w:r>
    </w:p>
    <w:p w14:paraId="3F6CFA98" w14:textId="455B5057" w:rsidR="00C537FE" w:rsidRPr="00FF3813" w:rsidRDefault="006A2207" w:rsidP="007610E3">
      <w:pPr>
        <w:spacing w:after="240" w:line="480" w:lineRule="auto"/>
        <w:jc w:val="both"/>
        <w:rPr>
          <w:lang w:val="en-GB" w:eastAsia="zh-CN"/>
        </w:rPr>
      </w:pPr>
      <w:r w:rsidRPr="00FF3813">
        <w:rPr>
          <w:lang w:val="en-GB"/>
        </w:rPr>
        <w:t>I</w:t>
      </w:r>
      <w:r w:rsidRPr="00FF3813">
        <w:rPr>
          <w:lang w:val="en-GB" w:eastAsia="zh-CN"/>
        </w:rPr>
        <w:t xml:space="preserve">f there is a chance that the dose response shall follow non-monotonic increase or decrease NDLM is a better model, the thorough operating characteristics are needed to run to understand the model performance the benefits and the concerns of using the non-monotonic model should be communicated and highlighted to clinical team.  </w:t>
      </w:r>
    </w:p>
    <w:p w14:paraId="40396771" w14:textId="4E75606C" w:rsidR="005B1E28" w:rsidRPr="00FF3813" w:rsidRDefault="009F391B" w:rsidP="007610E3">
      <w:pPr>
        <w:spacing w:after="240" w:line="480" w:lineRule="auto"/>
        <w:jc w:val="both"/>
        <w:rPr>
          <w:lang w:val="en-GB"/>
        </w:rPr>
      </w:pPr>
      <w:r w:rsidRPr="00FF3813">
        <w:rPr>
          <w:lang w:val="en-GB" w:eastAsia="zh-CN"/>
        </w:rPr>
        <w:t xml:space="preserve">In comparison to </w:t>
      </w:r>
      <w:r w:rsidRPr="00FF3813">
        <w:rPr>
          <w:lang w:val="en-GB"/>
        </w:rPr>
        <w:t xml:space="preserve">Temple’s research </w:t>
      </w:r>
      <w:r w:rsidR="00AD071F" w:rsidRPr="00FF3813">
        <w:rPr>
          <w:lang w:val="en-GB"/>
        </w:rPr>
        <w:t xml:space="preserve">on </w:t>
      </w:r>
      <w:r w:rsidR="006A2207" w:rsidRPr="00FF3813">
        <w:rPr>
          <w:lang w:val="en-GB"/>
        </w:rPr>
        <w:t xml:space="preserve">NDLM and </w:t>
      </w:r>
      <w:r w:rsidR="006A2207" w:rsidRPr="00FF3813">
        <w:rPr>
          <w:i/>
          <w:lang w:val="en-GB"/>
        </w:rPr>
        <w:t>Emax</w:t>
      </w:r>
      <w:r w:rsidR="00AD071F" w:rsidRPr="00FF3813">
        <w:rPr>
          <w:i/>
          <w:lang w:val="en-GB"/>
        </w:rPr>
        <w:t xml:space="preserve"> </w:t>
      </w:r>
      <w:r w:rsidR="00AD071F" w:rsidRPr="00FF3813">
        <w:rPr>
          <w:lang w:val="en-GB"/>
        </w:rPr>
        <w:t>comparison</w:t>
      </w:r>
      <w:r w:rsidR="006A2207" w:rsidRPr="00FF3813">
        <w:rPr>
          <w:lang w:val="en-GB"/>
        </w:rPr>
        <w:t xml:space="preserve"> within the context of Phase </w:t>
      </w:r>
      <w:r w:rsidR="00A6032B" w:rsidRPr="00FF3813">
        <w:rPr>
          <w:lang w:val="en-GB"/>
        </w:rPr>
        <w:t>2</w:t>
      </w:r>
      <w:r w:rsidR="006A2207" w:rsidRPr="00FF3813">
        <w:rPr>
          <w:lang w:val="en-GB"/>
        </w:rPr>
        <w:t>b trial with larger sample size</w:t>
      </w:r>
      <w:r w:rsidR="00121E34" w:rsidRPr="00FF3813">
        <w:rPr>
          <w:lang w:val="en-GB"/>
        </w:rPr>
        <w:t xml:space="preserve"> (n~ 30 per arm, total </w:t>
      </w:r>
      <w:r w:rsidRPr="00FF3813">
        <w:rPr>
          <w:lang w:val="en-GB"/>
        </w:rPr>
        <w:t>250-</w:t>
      </w:r>
      <w:r w:rsidR="00121E34" w:rsidRPr="00FF3813">
        <w:rPr>
          <w:lang w:val="en-GB"/>
        </w:rPr>
        <w:t>280)</w:t>
      </w:r>
      <w:r w:rsidRPr="00FF3813">
        <w:rPr>
          <w:lang w:val="en-GB"/>
        </w:rPr>
        <w:t>, this</w:t>
      </w:r>
      <w:r w:rsidR="006A2207" w:rsidRPr="00FF3813">
        <w:rPr>
          <w:lang w:val="en-GB"/>
        </w:rPr>
        <w:t xml:space="preserve"> work in this </w:t>
      </w:r>
      <w:r w:rsidRPr="00FF3813">
        <w:rPr>
          <w:lang w:val="en-GB"/>
        </w:rPr>
        <w:t>dissertation</w:t>
      </w:r>
      <w:r w:rsidR="006A2207" w:rsidRPr="00FF3813">
        <w:rPr>
          <w:lang w:val="en-GB"/>
        </w:rPr>
        <w:t xml:space="preserve"> investigated the comparison of both NDLM and </w:t>
      </w:r>
      <w:r w:rsidR="006A2207" w:rsidRPr="00FF3813">
        <w:rPr>
          <w:i/>
          <w:lang w:val="en-GB"/>
        </w:rPr>
        <w:t>Emax</w:t>
      </w:r>
      <w:r w:rsidR="006A2207" w:rsidRPr="00FF3813">
        <w:rPr>
          <w:lang w:val="en-GB"/>
        </w:rPr>
        <w:t xml:space="preserve"> with the context of a Phase </w:t>
      </w:r>
      <w:r w:rsidR="00A6032B" w:rsidRPr="00FF3813">
        <w:rPr>
          <w:lang w:val="en-GB"/>
        </w:rPr>
        <w:t>2</w:t>
      </w:r>
      <w:r w:rsidR="006A2207" w:rsidRPr="00FF3813">
        <w:rPr>
          <w:lang w:val="en-GB"/>
        </w:rPr>
        <w:t xml:space="preserve">a trial – with smaller sample sizes and a wide dose range.  It was shown that </w:t>
      </w:r>
      <w:r w:rsidR="006A2207" w:rsidRPr="00FF3813">
        <w:rPr>
          <w:i/>
          <w:lang w:val="en-GB"/>
        </w:rPr>
        <w:t>Emax</w:t>
      </w:r>
      <w:r w:rsidR="006A2207" w:rsidRPr="00FF3813">
        <w:rPr>
          <w:lang w:val="en-GB"/>
        </w:rPr>
        <w:t xml:space="preserve"> model was a better model, compared to NDLM model, with higher probability of selecting the ED90 and smaller average sample size, when the assumed underlying true dose response follows an </w:t>
      </w:r>
      <w:r w:rsidR="006A2207" w:rsidRPr="00FF3813">
        <w:rPr>
          <w:i/>
          <w:lang w:val="en-GB"/>
        </w:rPr>
        <w:t>Emax</w:t>
      </w:r>
      <w:r w:rsidR="006A2207" w:rsidRPr="00FF3813">
        <w:rPr>
          <w:lang w:val="en-GB"/>
        </w:rPr>
        <w:t xml:space="preserve"> like curve.  When the dose responses </w:t>
      </w:r>
      <w:r w:rsidR="00C537FE" w:rsidRPr="00FF3813">
        <w:rPr>
          <w:lang w:val="en-GB"/>
        </w:rPr>
        <w:t>follow</w:t>
      </w:r>
      <w:r w:rsidR="006A2207" w:rsidRPr="00FF3813">
        <w:rPr>
          <w:lang w:val="en-GB"/>
        </w:rPr>
        <w:t xml:space="preserve"> a non-monotonic dose response such as U-shaped curve, NDLM method has better allocation and power in correctly identifying a dose more often than Bayesian </w:t>
      </w:r>
      <w:r w:rsidR="006A2207" w:rsidRPr="00FF3813">
        <w:rPr>
          <w:i/>
          <w:lang w:val="en-GB"/>
        </w:rPr>
        <w:t>Emax</w:t>
      </w:r>
      <w:r w:rsidR="006A2207" w:rsidRPr="00FF3813">
        <w:rPr>
          <w:lang w:val="en-GB"/>
        </w:rPr>
        <w:t xml:space="preserve"> model.    </w:t>
      </w:r>
    </w:p>
    <w:p w14:paraId="68ED0B3D" w14:textId="77777777" w:rsidR="006C6547" w:rsidRPr="00FF3813" w:rsidRDefault="006A2207" w:rsidP="007610E3">
      <w:pPr>
        <w:spacing w:after="240" w:line="480" w:lineRule="auto"/>
        <w:jc w:val="both"/>
        <w:rPr>
          <w:lang w:val="en-GB"/>
        </w:rPr>
      </w:pPr>
      <w:r w:rsidRPr="00FF3813">
        <w:rPr>
          <w:lang w:val="en-GB"/>
        </w:rPr>
        <w:t xml:space="preserve">It was also shown in the research of Temple that Bayesian NDLM tended to underestimate the response at the early doses, therefore resulting in higher doses being selected, however, our simulation showed a similar or better model fitting in Bayesian NDLM model than </w:t>
      </w:r>
      <w:r w:rsidRPr="00FF3813">
        <w:rPr>
          <w:i/>
          <w:lang w:val="en-GB"/>
        </w:rPr>
        <w:t>Emax</w:t>
      </w:r>
      <w:r w:rsidRPr="00FF3813">
        <w:rPr>
          <w:lang w:val="en-GB"/>
        </w:rPr>
        <w:t xml:space="preserve"> model within the context of Phase </w:t>
      </w:r>
      <w:r w:rsidR="00A6032B" w:rsidRPr="00FF3813">
        <w:rPr>
          <w:lang w:val="en-GB"/>
        </w:rPr>
        <w:t>2</w:t>
      </w:r>
      <w:r w:rsidRPr="00FF3813">
        <w:rPr>
          <w:lang w:val="en-GB"/>
        </w:rPr>
        <w:t xml:space="preserve">a setting.   In addition, we found out that </w:t>
      </w:r>
      <w:r w:rsidR="00577C4B" w:rsidRPr="00FF3813">
        <w:rPr>
          <w:lang w:val="en-GB"/>
        </w:rPr>
        <w:t xml:space="preserve">an </w:t>
      </w:r>
      <w:r w:rsidRPr="00FF3813">
        <w:rPr>
          <w:lang w:val="en-GB"/>
        </w:rPr>
        <w:t>adaptive design performed better with smaller average sample size but there was little difference in different allocation methods using NDLM model, which agree w</w:t>
      </w:r>
      <w:r w:rsidR="009F0650" w:rsidRPr="00FF3813">
        <w:rPr>
          <w:lang w:val="en-GB"/>
        </w:rPr>
        <w:t>ith the finding in Temple (2012)</w:t>
      </w:r>
      <w:r w:rsidRPr="00FF3813">
        <w:rPr>
          <w:lang w:val="en-GB"/>
        </w:rPr>
        <w:t xml:space="preserve">.  </w:t>
      </w:r>
    </w:p>
    <w:p w14:paraId="4F032EC6" w14:textId="77777777" w:rsidR="006A2207" w:rsidRPr="00FF3813" w:rsidRDefault="006A2207" w:rsidP="007610E3">
      <w:pPr>
        <w:spacing w:before="120" w:after="240" w:line="480" w:lineRule="auto"/>
        <w:jc w:val="both"/>
        <w:rPr>
          <w:lang w:val="en-GB"/>
        </w:rPr>
      </w:pPr>
      <w:r w:rsidRPr="00FF3813">
        <w:rPr>
          <w:lang w:val="en-GB"/>
        </w:rPr>
        <w:lastRenderedPageBreak/>
        <w:t xml:space="preserve">It should be noted that the methods described in this </w:t>
      </w:r>
      <w:r w:rsidR="002859CB" w:rsidRPr="00FF3813">
        <w:rPr>
          <w:lang w:val="en-GB"/>
        </w:rPr>
        <w:t>dissertation</w:t>
      </w:r>
      <w:r w:rsidRPr="00FF3813">
        <w:rPr>
          <w:lang w:val="en-GB"/>
        </w:rPr>
        <w:t xml:space="preserve"> were anchored in a single RA example with the simulations and results presented only applicable to this case study which motivated our work.  This is of particular importance if different dose responses are anticipated or are of importance for an evaluation. Even for this case study there would be a need for further work once the study design has been finalised.  Despite the apparent lack of generalisability of the results the methods proposed and our methods of evaluation could be generalised to other clinical trials to offer a solution to expedite drug development.  </w:t>
      </w:r>
    </w:p>
    <w:p w14:paraId="1EC37776" w14:textId="77777777" w:rsidR="005B1E28" w:rsidRPr="00FF3813" w:rsidRDefault="006A2207" w:rsidP="007610E3">
      <w:pPr>
        <w:spacing w:after="240" w:line="480" w:lineRule="auto"/>
        <w:jc w:val="both"/>
        <w:rPr>
          <w:lang w:val="en-GB"/>
        </w:rPr>
      </w:pPr>
      <w:r w:rsidRPr="00FF3813">
        <w:rPr>
          <w:lang w:val="en-GB"/>
        </w:rPr>
        <w:t xml:space="preserve">Therefore, it is plausible to detect non-monotonical dose response in the dose response analysis and this </w:t>
      </w:r>
      <w:r w:rsidR="00577C4B" w:rsidRPr="00FF3813">
        <w:rPr>
          <w:lang w:val="en-GB"/>
        </w:rPr>
        <w:t>dissertation showed how to compare</w:t>
      </w:r>
      <w:r w:rsidRPr="00FF3813">
        <w:rPr>
          <w:lang w:val="en-GB"/>
        </w:rPr>
        <w:t xml:space="preserve"> the statistical properties </w:t>
      </w:r>
      <w:r w:rsidRPr="00FF3813">
        <w:rPr>
          <w:rStyle w:val="Emphasis"/>
          <w:i w:val="0"/>
          <w:lang w:val="en-GB"/>
        </w:rPr>
        <w:t xml:space="preserve">of the Bayesian </w:t>
      </w:r>
      <w:r w:rsidRPr="00FF3813">
        <w:rPr>
          <w:rStyle w:val="Emphasis"/>
          <w:lang w:val="en-GB"/>
        </w:rPr>
        <w:t>Emax</w:t>
      </w:r>
      <w:r w:rsidRPr="00FF3813">
        <w:rPr>
          <w:rStyle w:val="Emphasis"/>
          <w:i w:val="0"/>
          <w:lang w:val="en-GB"/>
        </w:rPr>
        <w:t xml:space="preserve"> model and the NDLM model</w:t>
      </w:r>
      <w:r w:rsidRPr="00FF3813">
        <w:rPr>
          <w:i/>
          <w:lang w:val="en-GB"/>
        </w:rPr>
        <w:t xml:space="preserve">. </w:t>
      </w:r>
      <w:r w:rsidRPr="00FF3813">
        <w:rPr>
          <w:lang w:val="en-GB"/>
        </w:rPr>
        <w:t>The NDLM model is shown to be more flexible and can handle a wide variety of dose-responses, including monotonic and non-monotonic relationships although, within the parameters of the simulation</w:t>
      </w:r>
      <w:r w:rsidR="00577C4B" w:rsidRPr="00FF3813">
        <w:rPr>
          <w:lang w:val="en-GB"/>
        </w:rPr>
        <w:t xml:space="preserve">. </w:t>
      </w:r>
    </w:p>
    <w:p w14:paraId="7FBC974C" w14:textId="741C4285" w:rsidR="002B071A" w:rsidRPr="00FF3813" w:rsidRDefault="002B071A" w:rsidP="007610E3">
      <w:pPr>
        <w:spacing w:before="120" w:after="240" w:line="480" w:lineRule="auto"/>
        <w:jc w:val="both"/>
      </w:pPr>
      <w:r w:rsidRPr="00FF3813">
        <w:rPr>
          <w:lang w:val="en-GB" w:eastAsia="zh-CN"/>
        </w:rPr>
        <w:t xml:space="preserve">The main cause for concern with NDLM was the inflation of the Type I error.  To minimise this problem, the decision criteria or informative prior may need to be adjusted to control the Type I error if the same decision rules are used in the comparison.  After controlling for the type I error rate at 5%, the statistical powers of </w:t>
      </w:r>
      <w:r w:rsidRPr="00FF3813">
        <w:rPr>
          <w:i/>
          <w:lang w:val="en-GB" w:eastAsia="zh-CN"/>
        </w:rPr>
        <w:t>Emax</w:t>
      </w:r>
      <w:r w:rsidRPr="00FF3813">
        <w:rPr>
          <w:lang w:val="en-GB" w:eastAsia="zh-CN"/>
        </w:rPr>
        <w:t xml:space="preserve"> model are ~8% higher than that of NDLM models in </w:t>
      </w:r>
      <w:r w:rsidRPr="00FF3813">
        <w:rPr>
          <w:i/>
          <w:lang w:val="en-GB" w:eastAsia="zh-CN"/>
        </w:rPr>
        <w:t>Emax</w:t>
      </w:r>
      <w:r w:rsidRPr="00FF3813">
        <w:rPr>
          <w:lang w:val="en-GB" w:eastAsia="zh-CN"/>
        </w:rPr>
        <w:t xml:space="preserve"> and Log-linear dose responses, which was further supported by ROC results.  The NDLM model works better when dose response follows U-shaped curve.  Further work is would be required therefore for any individual study to optimise the design characteristics.  It is also acknowledged that </w:t>
      </w:r>
      <w:r w:rsidRPr="00FF3813">
        <w:t xml:space="preserve">NDLM model did not have high specificity in finding ED90 compared with the </w:t>
      </w:r>
      <w:r w:rsidRPr="00FF3813">
        <w:rPr>
          <w:i/>
        </w:rPr>
        <w:t>Emax</w:t>
      </w:r>
      <w:r w:rsidRPr="00FF3813">
        <w:t xml:space="preserve"> model when the data follow </w:t>
      </w:r>
      <w:r w:rsidRPr="00FF3813">
        <w:rPr>
          <w:i/>
        </w:rPr>
        <w:t>Emax</w:t>
      </w:r>
      <w:r w:rsidRPr="00FF3813">
        <w:t xml:space="preserve"> model.  </w:t>
      </w:r>
    </w:p>
    <w:p w14:paraId="69CF41A5" w14:textId="3A7AC9F2" w:rsidR="00A6032B" w:rsidRPr="00FF3813" w:rsidRDefault="002B071A" w:rsidP="007610E3">
      <w:pPr>
        <w:spacing w:before="120" w:after="240" w:line="480" w:lineRule="auto"/>
        <w:jc w:val="both"/>
        <w:rPr>
          <w:lang w:val="en-GB"/>
        </w:rPr>
      </w:pPr>
      <w:r w:rsidRPr="00FF3813">
        <w:rPr>
          <w:lang w:val="en-GB"/>
        </w:rPr>
        <w:lastRenderedPageBreak/>
        <w:t>It should be noted that the methods described in this paper were anchored in a single RA example with the simulations and results presented only applicable to this case study which motivated our work.  This is of particular importance if different dose responses are anticipated or are of importance for an evaluation. Even for this case study there would be a need for further work once the study design has been finalised.  In case that a U-shaped curve us expected or there is potential physiological/</w:t>
      </w:r>
      <w:r w:rsidRPr="00FF3813">
        <w:t>pharmacological</w:t>
      </w:r>
      <w:r w:rsidRPr="00FF3813">
        <w:rPr>
          <w:lang w:val="en-GB"/>
        </w:rPr>
        <w:t xml:space="preserve"> rationale of down-turn response, Bayesian NDLM model is generally recommended and this conclusion can be generalized to other case studies.  In addition, our methods of evaluation in finding the best design could be generalised to other clinical trials to offer a solution to expedite drug development.  </w:t>
      </w:r>
    </w:p>
    <w:p w14:paraId="4F163979" w14:textId="77777777" w:rsidR="008E485C" w:rsidRPr="00FF3813" w:rsidRDefault="008E485C" w:rsidP="007610E3">
      <w:pPr>
        <w:spacing w:before="120" w:after="240" w:line="480" w:lineRule="auto"/>
        <w:jc w:val="both"/>
        <w:rPr>
          <w:lang w:val="en-GB"/>
        </w:rPr>
      </w:pPr>
      <w:r w:rsidRPr="00FF3813">
        <w:rPr>
          <w:lang w:val="en-GB"/>
        </w:rPr>
        <w:t xml:space="preserve">Many published clinical trials use the data from interim analyses when the subjects complete the study, or at least reach the primary endpoint, for adaption or decision making purposes.   RA disease is a chronic disease area, the onset duration of which is long.   From patient enrolment to </w:t>
      </w:r>
      <w:r w:rsidR="00A6032B" w:rsidRPr="00FF3813">
        <w:rPr>
          <w:lang w:val="en-GB"/>
        </w:rPr>
        <w:t>the time of the clinical outcome</w:t>
      </w:r>
      <w:r w:rsidRPr="00FF3813">
        <w:rPr>
          <w:lang w:val="en-GB"/>
        </w:rPr>
        <w:t xml:space="preserve"> can take months.  Th</w:t>
      </w:r>
      <w:r w:rsidR="00A6032B" w:rsidRPr="00FF3813">
        <w:rPr>
          <w:lang w:val="en-GB"/>
        </w:rPr>
        <w:t>is</w:t>
      </w:r>
      <w:r w:rsidRPr="00FF3813">
        <w:rPr>
          <w:lang w:val="en-GB"/>
        </w:rPr>
        <w:t xml:space="preserve"> </w:t>
      </w:r>
      <w:r w:rsidR="005E0713" w:rsidRPr="00FF3813">
        <w:rPr>
          <w:lang w:val="en-GB"/>
        </w:rPr>
        <w:t>posted</w:t>
      </w:r>
      <w:r w:rsidRPr="00FF3813">
        <w:rPr>
          <w:lang w:val="en-GB"/>
        </w:rPr>
        <w:t xml:space="preserve"> a challeng</w:t>
      </w:r>
      <w:r w:rsidR="00A6032B" w:rsidRPr="00FF3813">
        <w:rPr>
          <w:lang w:val="en-GB"/>
        </w:rPr>
        <w:t>e</w:t>
      </w:r>
      <w:r w:rsidRPr="00FF3813">
        <w:rPr>
          <w:lang w:val="en-GB"/>
        </w:rPr>
        <w:t xml:space="preserve"> to adaptive design</w:t>
      </w:r>
      <w:r w:rsidR="00A6032B" w:rsidRPr="00FF3813">
        <w:rPr>
          <w:lang w:val="en-GB"/>
        </w:rPr>
        <w:t>s</w:t>
      </w:r>
      <w:r w:rsidR="00822737" w:rsidRPr="00FF3813">
        <w:rPr>
          <w:lang w:val="en-GB"/>
        </w:rPr>
        <w:t>.</w:t>
      </w:r>
      <w:r w:rsidRPr="00FF3813">
        <w:rPr>
          <w:lang w:val="en-GB"/>
        </w:rPr>
        <w:t xml:space="preserve"> </w:t>
      </w:r>
    </w:p>
    <w:p w14:paraId="15647D3A" w14:textId="77777777" w:rsidR="0090004C" w:rsidRPr="00FF3813" w:rsidRDefault="008E485C" w:rsidP="007610E3">
      <w:pPr>
        <w:spacing w:before="120" w:after="240" w:line="480" w:lineRule="auto"/>
        <w:jc w:val="both"/>
        <w:rPr>
          <w:lang w:val="en-GB"/>
        </w:rPr>
      </w:pPr>
      <w:r w:rsidRPr="00FF3813">
        <w:rPr>
          <w:lang w:val="en-GB"/>
        </w:rPr>
        <w:t>In the next chapter, a literature search is conducted and a meta-analysis is performed to explore the relationship between early and late time points in the same study.  If a late response can be predicted using early response, adaption based on predicted late time point from an early time point could lead to a potential time and resource saving.</w:t>
      </w:r>
      <w:r w:rsidR="00D35D67" w:rsidRPr="00FF3813">
        <w:rPr>
          <w:lang w:val="en-GB"/>
        </w:rPr>
        <w:t xml:space="preserve">  </w:t>
      </w:r>
      <w:r w:rsidR="0090004C" w:rsidRPr="00FF3813">
        <w:rPr>
          <w:lang w:val="en-GB"/>
        </w:rPr>
        <w:br w:type="page"/>
      </w:r>
    </w:p>
    <w:p w14:paraId="4B24C707" w14:textId="77777777" w:rsidR="003F3B75" w:rsidRPr="00FF3813" w:rsidRDefault="003F3B75" w:rsidP="003F3B75">
      <w:pPr>
        <w:pStyle w:val="Heading1"/>
        <w:spacing w:after="0"/>
      </w:pPr>
      <w:bookmarkStart w:id="117" w:name="_Toc417742332"/>
      <w:bookmarkStart w:id="118" w:name="_Toc489029561"/>
      <w:bookmarkStart w:id="119" w:name="_Toc384776182"/>
      <w:r w:rsidRPr="00FF3813">
        <w:lastRenderedPageBreak/>
        <w:t>Improving the RA proof of concept desigN</w:t>
      </w:r>
      <w:bookmarkEnd w:id="117"/>
      <w:r w:rsidRPr="00FF3813">
        <w:t>: Relationship of early response and late response</w:t>
      </w:r>
      <w:bookmarkEnd w:id="118"/>
      <w:r w:rsidRPr="00FF3813">
        <w:t xml:space="preserve"> </w:t>
      </w:r>
    </w:p>
    <w:p w14:paraId="5CF430C8" w14:textId="77777777" w:rsidR="003F3B75" w:rsidRPr="00FF3813" w:rsidRDefault="003F3B75" w:rsidP="00455294">
      <w:pPr>
        <w:shd w:val="clear" w:color="auto" w:fill="FFFFFF"/>
        <w:spacing w:before="120" w:after="0" w:line="240" w:lineRule="auto"/>
        <w:jc w:val="both"/>
        <w:rPr>
          <w:lang w:val="en-GB"/>
        </w:rPr>
      </w:pPr>
    </w:p>
    <w:p w14:paraId="1F004F4F" w14:textId="77777777" w:rsidR="002B17E8" w:rsidRPr="00FF3813" w:rsidRDefault="0044492D" w:rsidP="00A977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480" w:lineRule="auto"/>
        <w:jc w:val="both"/>
        <w:rPr>
          <w:lang w:val="en-GB" w:eastAsia="zh-CN"/>
        </w:rPr>
      </w:pPr>
      <w:r w:rsidRPr="00FF3813">
        <w:rPr>
          <w:lang w:val="en-GB" w:eastAsia="zh-CN"/>
        </w:rPr>
        <w:t xml:space="preserve">In previous chapters, </w:t>
      </w:r>
      <w:r w:rsidR="00B12CB0" w:rsidRPr="00FF3813">
        <w:rPr>
          <w:lang w:val="en-GB" w:eastAsia="zh-CN"/>
        </w:rPr>
        <w:t>the</w:t>
      </w:r>
      <w:r w:rsidRPr="00FF3813">
        <w:rPr>
          <w:lang w:val="en-GB" w:eastAsia="zh-CN"/>
        </w:rPr>
        <w:t xml:space="preserve"> </w:t>
      </w:r>
      <w:r w:rsidR="00340997" w:rsidRPr="00FF3813">
        <w:rPr>
          <w:lang w:val="en-GB" w:eastAsia="zh-CN"/>
        </w:rPr>
        <w:t>Phase 2</w:t>
      </w:r>
      <w:r w:rsidRPr="00FF3813">
        <w:rPr>
          <w:lang w:val="en-GB" w:eastAsia="zh-CN"/>
        </w:rPr>
        <w:t>a</w:t>
      </w:r>
      <w:r w:rsidR="00A977C7" w:rsidRPr="00FF3813">
        <w:rPr>
          <w:lang w:val="en-GB" w:eastAsia="zh-CN"/>
        </w:rPr>
        <w:t xml:space="preserve"> adaptive design </w:t>
      </w:r>
      <w:r w:rsidRPr="00FF3813">
        <w:rPr>
          <w:lang w:val="en-GB" w:eastAsia="zh-CN"/>
        </w:rPr>
        <w:t>with</w:t>
      </w:r>
      <w:r w:rsidR="00A977C7" w:rsidRPr="00FF3813">
        <w:rPr>
          <w:lang w:val="en-GB" w:eastAsia="zh-CN"/>
        </w:rPr>
        <w:t xml:space="preserve"> dose response model </w:t>
      </w:r>
      <w:r w:rsidRPr="00FF3813">
        <w:rPr>
          <w:lang w:val="en-GB" w:eastAsia="zh-CN"/>
        </w:rPr>
        <w:t xml:space="preserve">was implemented in </w:t>
      </w:r>
      <w:r w:rsidR="0004328A" w:rsidRPr="00FF3813">
        <w:rPr>
          <w:lang w:val="en-GB" w:eastAsia="zh-CN"/>
        </w:rPr>
        <w:t xml:space="preserve">a PoC study. A revised dose response model based on a Bayesian NDLM model was proposed to fit the dose response and to give a good estimate of ED90, especially in a situation where the dose response increases or decreases non-monotonically.  </w:t>
      </w:r>
    </w:p>
    <w:p w14:paraId="2BC7E7CB" w14:textId="77777777" w:rsidR="008D5D47" w:rsidRPr="00FF3813" w:rsidRDefault="008D5D47" w:rsidP="008D5D47">
      <w:pPr>
        <w:pStyle w:val="Style2"/>
        <w:spacing w:before="120" w:line="240" w:lineRule="auto"/>
        <w:rPr>
          <w:noProof w:val="0"/>
          <w:lang w:val="en-GB"/>
        </w:rPr>
      </w:pPr>
    </w:p>
    <w:p w14:paraId="1EEA40E5" w14:textId="77777777" w:rsidR="0004328A" w:rsidRPr="00FF3813" w:rsidRDefault="0004328A" w:rsidP="00043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480" w:lineRule="auto"/>
        <w:jc w:val="both"/>
        <w:rPr>
          <w:lang w:val="en-GB" w:eastAsia="zh-CN"/>
        </w:rPr>
      </w:pPr>
      <w:r w:rsidRPr="00FF3813">
        <w:rPr>
          <w:lang w:val="en-GB" w:eastAsia="zh-CN"/>
        </w:rPr>
        <w:t>The merits of an adaptive desi</w:t>
      </w:r>
      <w:r w:rsidR="00EE0355" w:rsidRPr="00FF3813">
        <w:rPr>
          <w:lang w:val="en-GB" w:eastAsia="zh-CN"/>
        </w:rPr>
        <w:t>gn were discussed in Chapters 3 and</w:t>
      </w:r>
      <w:r w:rsidRPr="00FF3813">
        <w:rPr>
          <w:lang w:val="en-GB" w:eastAsia="zh-CN"/>
        </w:rPr>
        <w:t xml:space="preserve"> 4.  An adaptive design with pre-specified stopping criteria allows researchers to stop a failing compound early if the drug does not show the anticipated efficacy or, conversely, a development can be expedited, potentially leading to a new drug application earlier if there is an overwhelming drug effect.   </w:t>
      </w:r>
    </w:p>
    <w:p w14:paraId="370B7E4F" w14:textId="77777777" w:rsidR="008D5D47" w:rsidRPr="00FF3813" w:rsidRDefault="008D5D47" w:rsidP="008D5D47">
      <w:pPr>
        <w:pStyle w:val="Style2"/>
        <w:spacing w:before="120" w:line="240" w:lineRule="auto"/>
        <w:rPr>
          <w:noProof w:val="0"/>
          <w:lang w:val="en-GB"/>
        </w:rPr>
      </w:pPr>
    </w:p>
    <w:p w14:paraId="6F1B8D7A" w14:textId="77777777" w:rsidR="007E104C" w:rsidRPr="00FF3813" w:rsidRDefault="00A977C7" w:rsidP="00A977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480" w:lineRule="auto"/>
        <w:jc w:val="both"/>
        <w:rPr>
          <w:lang w:val="en-GB" w:eastAsia="zh-CN"/>
        </w:rPr>
      </w:pPr>
      <w:r w:rsidRPr="00FF3813">
        <w:rPr>
          <w:lang w:val="en-GB" w:eastAsia="zh-CN"/>
        </w:rPr>
        <w:t xml:space="preserve">Although there are a number merits </w:t>
      </w:r>
      <w:r w:rsidR="0004328A" w:rsidRPr="00FF3813">
        <w:rPr>
          <w:lang w:val="en-GB" w:eastAsia="zh-CN"/>
        </w:rPr>
        <w:t>to</w:t>
      </w:r>
      <w:r w:rsidRPr="00FF3813">
        <w:rPr>
          <w:lang w:val="en-GB" w:eastAsia="zh-CN"/>
        </w:rPr>
        <w:t xml:space="preserve"> adaptive designs, there were two issues identified with the implementa</w:t>
      </w:r>
      <w:r w:rsidR="0044492D" w:rsidRPr="00FF3813">
        <w:rPr>
          <w:lang w:val="en-GB" w:eastAsia="zh-CN"/>
        </w:rPr>
        <w:t xml:space="preserve">tion of adaptive design in the </w:t>
      </w:r>
      <w:r w:rsidR="00340997" w:rsidRPr="00FF3813">
        <w:rPr>
          <w:lang w:val="en-GB" w:eastAsia="zh-CN"/>
        </w:rPr>
        <w:t>Phase 2</w:t>
      </w:r>
      <w:r w:rsidR="0044492D" w:rsidRPr="00FF3813">
        <w:rPr>
          <w:lang w:val="en-GB" w:eastAsia="zh-CN"/>
        </w:rPr>
        <w:t>a</w:t>
      </w:r>
      <w:r w:rsidRPr="00FF3813">
        <w:rPr>
          <w:lang w:val="en-GB" w:eastAsia="zh-CN"/>
        </w:rPr>
        <w:t xml:space="preserve"> PoC trial.  </w:t>
      </w:r>
    </w:p>
    <w:p w14:paraId="085F2423" w14:textId="77777777" w:rsidR="008D5D47" w:rsidRPr="00FF3813" w:rsidRDefault="008D5D47" w:rsidP="008D5D47">
      <w:pPr>
        <w:pStyle w:val="Style2"/>
        <w:spacing w:before="120" w:line="240" w:lineRule="auto"/>
        <w:rPr>
          <w:noProof w:val="0"/>
          <w:lang w:val="en-GB"/>
        </w:rPr>
      </w:pPr>
    </w:p>
    <w:p w14:paraId="5FB81122" w14:textId="77777777" w:rsidR="00A977C7" w:rsidRPr="00FF3813" w:rsidRDefault="0004328A" w:rsidP="00A977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480" w:lineRule="auto"/>
        <w:jc w:val="both"/>
        <w:rPr>
          <w:lang w:val="en-GB" w:eastAsia="zh-CN"/>
        </w:rPr>
      </w:pPr>
      <w:r w:rsidRPr="00FF3813">
        <w:rPr>
          <w:lang w:val="en-GB" w:eastAsia="zh-CN"/>
        </w:rPr>
        <w:t xml:space="preserve">The first issue was that the trial failed to predict the ED90 (estimate from Bayesian </w:t>
      </w:r>
      <w:r w:rsidR="00F5499C" w:rsidRPr="00FF3813">
        <w:rPr>
          <w:i/>
          <w:lang w:val="en-GB" w:eastAsia="zh-CN"/>
        </w:rPr>
        <w:t>Emax</w:t>
      </w:r>
      <w:r w:rsidRPr="00FF3813">
        <w:rPr>
          <w:lang w:val="en-GB" w:eastAsia="zh-CN"/>
        </w:rPr>
        <w:t xml:space="preserve"> model) </w:t>
      </w:r>
      <w:r w:rsidR="005209E2" w:rsidRPr="00FF3813">
        <w:rPr>
          <w:lang w:val="en-GB" w:eastAsia="zh-CN"/>
        </w:rPr>
        <w:t>when there was a non-monotonic</w:t>
      </w:r>
      <w:r w:rsidRPr="00FF3813">
        <w:rPr>
          <w:lang w:val="en-GB" w:eastAsia="zh-CN"/>
        </w:rPr>
        <w:t xml:space="preserve"> dose response.  I</w:t>
      </w:r>
      <w:r w:rsidR="00A4313D" w:rsidRPr="00FF3813">
        <w:rPr>
          <w:lang w:val="en-GB" w:eastAsia="zh-CN"/>
        </w:rPr>
        <w:t>n Chapter 6</w:t>
      </w:r>
      <w:r w:rsidRPr="00FF3813">
        <w:rPr>
          <w:lang w:val="en-GB" w:eastAsia="zh-CN"/>
        </w:rPr>
        <w:t xml:space="preserve">, we compared the </w:t>
      </w:r>
      <w:r w:rsidR="00F5499C" w:rsidRPr="00FF3813">
        <w:rPr>
          <w:i/>
          <w:lang w:val="en-GB" w:eastAsia="zh-CN"/>
        </w:rPr>
        <w:t>Emax</w:t>
      </w:r>
      <w:r w:rsidRPr="00FF3813">
        <w:rPr>
          <w:lang w:val="en-GB" w:eastAsia="zh-CN"/>
        </w:rPr>
        <w:t xml:space="preserve"> model with the alternative </w:t>
      </w:r>
      <w:r w:rsidR="00CB725E" w:rsidRPr="00FF3813">
        <w:rPr>
          <w:lang w:val="en-GB" w:eastAsia="zh-CN"/>
        </w:rPr>
        <w:t>semi</w:t>
      </w:r>
      <w:r w:rsidRPr="00FF3813">
        <w:rPr>
          <w:lang w:val="en-GB" w:eastAsia="zh-CN"/>
        </w:rPr>
        <w:t xml:space="preserve">-parametric model: the NDLM model.  It was shown that the </w:t>
      </w:r>
      <w:r w:rsidR="00CB725E" w:rsidRPr="00FF3813">
        <w:rPr>
          <w:lang w:val="en-GB" w:eastAsia="zh-CN"/>
        </w:rPr>
        <w:t>semi</w:t>
      </w:r>
      <w:r w:rsidRPr="00FF3813">
        <w:rPr>
          <w:lang w:val="en-GB" w:eastAsia="zh-CN"/>
        </w:rPr>
        <w:t xml:space="preserve">-parametric NDLM model was able to </w:t>
      </w:r>
      <w:r w:rsidR="005209E2" w:rsidRPr="00FF3813">
        <w:rPr>
          <w:lang w:val="en-GB" w:eastAsia="zh-CN"/>
        </w:rPr>
        <w:t>identify</w:t>
      </w:r>
      <w:r w:rsidRPr="00FF3813">
        <w:rPr>
          <w:lang w:val="en-GB" w:eastAsia="zh-CN"/>
        </w:rPr>
        <w:t xml:space="preserve"> the ED90 efficiently when data followed a U-shaped curve and maintained a similar probability of success in the adaptive design setting when the dose resp</w:t>
      </w:r>
      <w:r w:rsidR="00056CED" w:rsidRPr="00FF3813">
        <w:rPr>
          <w:lang w:val="en-GB" w:eastAsia="zh-CN"/>
        </w:rPr>
        <w:t xml:space="preserve">onse decreases monotonically. </w:t>
      </w:r>
      <w:r w:rsidRPr="00FF3813">
        <w:rPr>
          <w:lang w:val="en-GB" w:eastAsia="zh-CN"/>
        </w:rPr>
        <w:t xml:space="preserve"> It was concluded that the NDLM model is a flexible and alternative model to investigate the dose response of a new drug when the dose response is not known or fully explored.</w:t>
      </w:r>
    </w:p>
    <w:p w14:paraId="432B39FD" w14:textId="77777777" w:rsidR="008D5D47" w:rsidRPr="00FF3813" w:rsidRDefault="008D5D47" w:rsidP="008D5D47">
      <w:pPr>
        <w:pStyle w:val="Style2"/>
        <w:spacing w:before="120" w:line="240" w:lineRule="auto"/>
        <w:rPr>
          <w:noProof w:val="0"/>
          <w:lang w:val="en-GB"/>
        </w:rPr>
      </w:pPr>
    </w:p>
    <w:p w14:paraId="58CAA79D" w14:textId="77777777" w:rsidR="003F3B75" w:rsidRPr="00FF3813" w:rsidRDefault="0004328A" w:rsidP="003F3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480" w:lineRule="auto"/>
        <w:jc w:val="both"/>
        <w:rPr>
          <w:lang w:val="en-GB" w:eastAsia="zh-CN"/>
        </w:rPr>
      </w:pPr>
      <w:r w:rsidRPr="00FF3813">
        <w:rPr>
          <w:lang w:val="en-GB" w:eastAsia="zh-CN"/>
        </w:rPr>
        <w:t>The second issue was that the time required for the interim analysis and adaptation was too long in the context of the planned study design.   RA is a chronic disease, the development of which usually takes years.  Due to the nature of the disease, the primary endpoint is usually measured months after t</w:t>
      </w:r>
      <w:r w:rsidR="00FF4F97" w:rsidRPr="00FF3813">
        <w:rPr>
          <w:lang w:val="en-GB" w:eastAsia="zh-CN"/>
        </w:rPr>
        <w:t>reatment.  For example, in the P</w:t>
      </w:r>
      <w:r w:rsidRPr="00FF3813">
        <w:rPr>
          <w:lang w:val="en-GB" w:eastAsia="zh-CN"/>
        </w:rPr>
        <w:t xml:space="preserve">hase 2a trial, the primary clinical endpoint is the DAS28 change from baseline at Day 56 (Month 2) as a result, </w:t>
      </w:r>
      <w:r w:rsidR="00FF6941" w:rsidRPr="00FF3813">
        <w:rPr>
          <w:lang w:val="en-GB" w:eastAsia="zh-CN"/>
        </w:rPr>
        <w:t>t</w:t>
      </w:r>
      <w:r w:rsidR="00AD071F" w:rsidRPr="00FF3813">
        <w:rPr>
          <w:lang w:val="en-GB" w:eastAsia="zh-CN"/>
        </w:rPr>
        <w:t>he part A cohort randomization design took</w:t>
      </w:r>
      <w:r w:rsidRPr="00FF3813">
        <w:rPr>
          <w:lang w:val="en-GB" w:eastAsia="zh-CN"/>
        </w:rPr>
        <w:t xml:space="preserve"> more than 2 years to complete the first part of the </w:t>
      </w:r>
      <w:r w:rsidR="00AC1903" w:rsidRPr="00FF3813">
        <w:rPr>
          <w:lang w:val="en-GB" w:eastAsia="zh-CN"/>
        </w:rPr>
        <w:t>study (P</w:t>
      </w:r>
      <w:r w:rsidRPr="00FF3813">
        <w:rPr>
          <w:lang w:val="en-GB" w:eastAsia="zh-CN"/>
        </w:rPr>
        <w:t xml:space="preserve">art A) due to the time taken to complete the 7 planned </w:t>
      </w:r>
      <w:r w:rsidR="00AD071F" w:rsidRPr="00FF3813">
        <w:rPr>
          <w:lang w:val="en-GB" w:eastAsia="zh-CN"/>
        </w:rPr>
        <w:t>between cohort interim analysis</w:t>
      </w:r>
      <w:r w:rsidRPr="00FF3813">
        <w:rPr>
          <w:lang w:val="en-GB" w:eastAsia="zh-CN"/>
        </w:rPr>
        <w:t xml:space="preserve">.  Slow enrolment and a longer time to complete the adaptations posed a challenge to clinical development. </w:t>
      </w:r>
      <w:r w:rsidR="003F3B75" w:rsidRPr="00FF3813">
        <w:rPr>
          <w:lang w:val="en-GB" w:eastAsia="zh-CN"/>
        </w:rPr>
        <w:t xml:space="preserve"> </w:t>
      </w:r>
    </w:p>
    <w:p w14:paraId="0526E676" w14:textId="77777777" w:rsidR="008D5D47" w:rsidRPr="00FF3813" w:rsidRDefault="008D5D47" w:rsidP="008D5D47">
      <w:pPr>
        <w:pStyle w:val="Style2"/>
        <w:spacing w:before="120" w:line="240" w:lineRule="auto"/>
        <w:rPr>
          <w:noProof w:val="0"/>
          <w:lang w:val="en-GB"/>
        </w:rPr>
      </w:pPr>
    </w:p>
    <w:p w14:paraId="4D326958" w14:textId="77777777" w:rsidR="00FB2959" w:rsidRPr="00FF3813" w:rsidRDefault="0004328A" w:rsidP="003F3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480" w:lineRule="auto"/>
        <w:jc w:val="both"/>
        <w:rPr>
          <w:lang w:val="en-GB" w:eastAsia="zh-CN"/>
        </w:rPr>
      </w:pPr>
      <w:r w:rsidRPr="00FF3813">
        <w:rPr>
          <w:lang w:val="en-GB" w:eastAsia="zh-CN"/>
        </w:rPr>
        <w:t xml:space="preserve">It is estimated that the average annual revenue of biological medication for RA disease globally is $2.5 billion for the top 7 RA drugs in the market in 2012 (Palmer, 2013) and the sale of RA drugs is expected to increase greatly in the next 3-5 years (Palmer, 2013).  The investment impact is huge if the decision-making of </w:t>
      </w:r>
      <w:r w:rsidR="00FF4F97" w:rsidRPr="00FF3813">
        <w:rPr>
          <w:lang w:val="en-GB" w:eastAsia="zh-CN"/>
        </w:rPr>
        <w:t>P</w:t>
      </w:r>
      <w:r w:rsidR="00FA198B" w:rsidRPr="00FF3813">
        <w:rPr>
          <w:lang w:val="en-GB" w:eastAsia="zh-CN"/>
        </w:rPr>
        <w:t xml:space="preserve">hase 2a </w:t>
      </w:r>
      <w:r w:rsidRPr="00FF3813">
        <w:rPr>
          <w:lang w:val="en-GB" w:eastAsia="zh-CN"/>
        </w:rPr>
        <w:t xml:space="preserve">trials can be improved and the time can be shortened.   There is thus an urgent need to expedite the </w:t>
      </w:r>
      <w:r w:rsidR="00FF4F97" w:rsidRPr="00FF3813">
        <w:rPr>
          <w:lang w:val="en-GB" w:eastAsia="zh-CN"/>
        </w:rPr>
        <w:t>P</w:t>
      </w:r>
      <w:r w:rsidR="00FA198B" w:rsidRPr="00FF3813">
        <w:rPr>
          <w:lang w:val="en-GB" w:eastAsia="zh-CN"/>
        </w:rPr>
        <w:t xml:space="preserve">hase 2a </w:t>
      </w:r>
      <w:r w:rsidRPr="00FF3813">
        <w:rPr>
          <w:lang w:val="en-GB" w:eastAsia="zh-CN"/>
        </w:rPr>
        <w:t>decision-making.</w:t>
      </w:r>
    </w:p>
    <w:p w14:paraId="44D6AF6D" w14:textId="77777777" w:rsidR="008D5D47" w:rsidRPr="00FF3813" w:rsidRDefault="008D5D47" w:rsidP="008D5D47">
      <w:pPr>
        <w:pStyle w:val="Style2"/>
        <w:spacing w:before="120" w:line="240" w:lineRule="auto"/>
        <w:rPr>
          <w:noProof w:val="0"/>
          <w:lang w:val="en-GB"/>
        </w:rPr>
      </w:pPr>
    </w:p>
    <w:p w14:paraId="608939F1" w14:textId="5CEE56D9" w:rsidR="0004328A" w:rsidRPr="00FF3813" w:rsidRDefault="0004328A" w:rsidP="00043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480" w:lineRule="auto"/>
        <w:jc w:val="both"/>
        <w:rPr>
          <w:lang w:val="en-GB" w:eastAsia="zh-CN"/>
        </w:rPr>
      </w:pPr>
      <w:r w:rsidRPr="00FF3813">
        <w:rPr>
          <w:lang w:val="en-GB" w:eastAsia="zh-CN"/>
        </w:rPr>
        <w:t>One possible solution to the challenge is to predict the response at a late time point using an early time point that would facilitate the interim analysis being conducted earlier in the study and as a consequence make the study duration shorter.  The time can be significantly reduced if the interim decision and adaption are based on the early time point.</w:t>
      </w:r>
      <w:r w:rsidR="00455294" w:rsidRPr="00FF3813">
        <w:rPr>
          <w:lang w:val="en-GB" w:eastAsia="zh-CN"/>
        </w:rPr>
        <w:t xml:space="preserve">  </w:t>
      </w:r>
      <w:r w:rsidRPr="00FF3813">
        <w:rPr>
          <w:lang w:val="en-GB" w:eastAsia="zh-CN"/>
        </w:rPr>
        <w:t xml:space="preserve">To predict the late response, it is necessary to investigate the relationship between early and late response.  In this chapter, we will explore the relationship between early endpoint and late endpoint by analyzing the </w:t>
      </w:r>
      <w:r w:rsidR="00FE0B50" w:rsidRPr="00FF3813">
        <w:rPr>
          <w:lang w:val="en-GB" w:eastAsia="zh-CN"/>
        </w:rPr>
        <w:t>PoC</w:t>
      </w:r>
      <w:r w:rsidRPr="00FF3813">
        <w:rPr>
          <w:lang w:val="en-GB" w:eastAsia="zh-CN"/>
        </w:rPr>
        <w:t xml:space="preserve"> study data retrospectively.  We will also perform a systematic meta-analysis of published studies.   </w:t>
      </w:r>
    </w:p>
    <w:p w14:paraId="1D84AAFC" w14:textId="77777777" w:rsidR="008D5D47" w:rsidRPr="00FF3813" w:rsidRDefault="008D5D47" w:rsidP="008D5D47">
      <w:pPr>
        <w:pStyle w:val="Style2"/>
        <w:spacing w:before="120" w:line="240" w:lineRule="auto"/>
        <w:rPr>
          <w:noProof w:val="0"/>
          <w:lang w:val="en-GB"/>
        </w:rPr>
      </w:pPr>
      <w:bookmarkStart w:id="120" w:name="_Toc417742333"/>
      <w:bookmarkStart w:id="121" w:name="_Toc420619254"/>
    </w:p>
    <w:p w14:paraId="62BE45DC" w14:textId="77777777" w:rsidR="00EF0A8B" w:rsidRPr="00FF3813" w:rsidRDefault="00EF0A8B" w:rsidP="00EF0A8B">
      <w:pPr>
        <w:pStyle w:val="Heading2"/>
        <w:spacing w:after="0" w:line="480" w:lineRule="auto"/>
        <w:jc w:val="both"/>
      </w:pPr>
      <w:bookmarkStart w:id="122" w:name="_Toc489029562"/>
      <w:r w:rsidRPr="00FF3813">
        <w:lastRenderedPageBreak/>
        <w:t>The Aims of the Chapter</w:t>
      </w:r>
      <w:bookmarkEnd w:id="120"/>
      <w:bookmarkEnd w:id="121"/>
      <w:bookmarkEnd w:id="122"/>
    </w:p>
    <w:p w14:paraId="388AF7E4" w14:textId="77777777" w:rsidR="00EF0A8B" w:rsidRPr="00FF3813" w:rsidRDefault="00EF0A8B" w:rsidP="00EF0A8B">
      <w:pPr>
        <w:spacing w:before="120" w:after="0" w:line="480" w:lineRule="auto"/>
        <w:jc w:val="both"/>
        <w:rPr>
          <w:lang w:val="en-GB" w:eastAsia="en-GB"/>
        </w:rPr>
      </w:pPr>
      <w:r w:rsidRPr="00FF3813">
        <w:rPr>
          <w:lang w:val="en-GB" w:eastAsia="en-GB"/>
        </w:rPr>
        <w:t>The aims of this chapter are to</w:t>
      </w:r>
    </w:p>
    <w:p w14:paraId="4654C00B" w14:textId="77777777" w:rsidR="00EF0A8B" w:rsidRPr="00FF3813" w:rsidRDefault="00EF0A8B" w:rsidP="00095B06">
      <w:pPr>
        <w:pStyle w:val="ListParagraph"/>
        <w:numPr>
          <w:ilvl w:val="0"/>
          <w:numId w:val="16"/>
        </w:numPr>
        <w:spacing w:before="120" w:after="0" w:line="480" w:lineRule="auto"/>
        <w:jc w:val="both"/>
        <w:rPr>
          <w:rFonts w:ascii="Times New Roman" w:hAnsi="Times New Roman"/>
          <w:sz w:val="24"/>
          <w:szCs w:val="24"/>
          <w:lang w:val="en-GB" w:eastAsia="en-GB"/>
        </w:rPr>
      </w:pPr>
      <w:r w:rsidRPr="00FF3813">
        <w:rPr>
          <w:rFonts w:ascii="Times New Roman" w:hAnsi="Times New Roman"/>
          <w:sz w:val="24"/>
          <w:szCs w:val="24"/>
          <w:lang w:val="en-GB" w:eastAsia="en-GB"/>
        </w:rPr>
        <w:t>Explore the relationship of DAS28 at the early time point and later time point using single trial data from the PoC trial of GSK123456;</w:t>
      </w:r>
    </w:p>
    <w:p w14:paraId="3C583426" w14:textId="77777777" w:rsidR="00EF0A8B" w:rsidRPr="00FF3813" w:rsidRDefault="00EF0A8B" w:rsidP="00095B06">
      <w:pPr>
        <w:pStyle w:val="ListParagraph"/>
        <w:numPr>
          <w:ilvl w:val="0"/>
          <w:numId w:val="16"/>
        </w:numPr>
        <w:spacing w:before="120" w:after="0" w:line="480" w:lineRule="auto"/>
        <w:jc w:val="both"/>
        <w:rPr>
          <w:rFonts w:ascii="Times New Roman" w:hAnsi="Times New Roman"/>
          <w:sz w:val="24"/>
          <w:szCs w:val="24"/>
          <w:lang w:val="en-GB" w:eastAsia="en-GB"/>
        </w:rPr>
      </w:pPr>
      <w:r w:rsidRPr="00FF3813">
        <w:rPr>
          <w:rFonts w:ascii="Times New Roman" w:hAnsi="Times New Roman"/>
          <w:sz w:val="24"/>
          <w:szCs w:val="24"/>
          <w:lang w:val="en-GB" w:eastAsia="en-GB"/>
        </w:rPr>
        <w:t>Perform a systemic literature review;</w:t>
      </w:r>
    </w:p>
    <w:p w14:paraId="1ED55A97" w14:textId="1BD32780" w:rsidR="00EF0A8B" w:rsidRPr="00FF3813" w:rsidRDefault="00EF0A8B" w:rsidP="00095B06">
      <w:pPr>
        <w:pStyle w:val="ListParagraph"/>
        <w:numPr>
          <w:ilvl w:val="0"/>
          <w:numId w:val="16"/>
        </w:numPr>
        <w:spacing w:before="120" w:after="0" w:line="480" w:lineRule="auto"/>
        <w:jc w:val="both"/>
        <w:rPr>
          <w:rFonts w:ascii="Times New Roman" w:hAnsi="Times New Roman"/>
          <w:sz w:val="24"/>
          <w:szCs w:val="24"/>
          <w:lang w:val="en-GB" w:eastAsia="en-GB"/>
        </w:rPr>
      </w:pPr>
      <w:r w:rsidRPr="00FF3813">
        <w:rPr>
          <w:rFonts w:ascii="Times New Roman" w:hAnsi="Times New Roman"/>
          <w:sz w:val="24"/>
          <w:szCs w:val="24"/>
          <w:lang w:val="en-GB" w:eastAsia="en-GB"/>
        </w:rPr>
        <w:t>Investigate the relationship of DAS28 between the early and later time point.</w:t>
      </w:r>
    </w:p>
    <w:p w14:paraId="349810D9" w14:textId="123DF1E8" w:rsidR="00E956CB" w:rsidRPr="00FF3813" w:rsidRDefault="00E956CB" w:rsidP="00095B06">
      <w:pPr>
        <w:pStyle w:val="ListParagraph"/>
        <w:numPr>
          <w:ilvl w:val="0"/>
          <w:numId w:val="16"/>
        </w:numPr>
        <w:spacing w:before="120" w:after="0" w:line="480" w:lineRule="auto"/>
        <w:jc w:val="both"/>
        <w:rPr>
          <w:rFonts w:ascii="Times New Roman" w:hAnsi="Times New Roman"/>
          <w:sz w:val="24"/>
          <w:szCs w:val="24"/>
          <w:lang w:val="en-GB" w:eastAsia="en-GB"/>
        </w:rPr>
      </w:pPr>
      <w:r w:rsidRPr="00FF3813">
        <w:rPr>
          <w:rFonts w:ascii="Times New Roman" w:hAnsi="Times New Roman"/>
          <w:sz w:val="24"/>
          <w:szCs w:val="24"/>
          <w:lang w:val="en-GB" w:eastAsia="en-GB"/>
        </w:rPr>
        <w:t>Extend the investigation to the relationship of DAS28 change from baseline between the early and later time point;</w:t>
      </w:r>
    </w:p>
    <w:p w14:paraId="6D76039F" w14:textId="690F2287" w:rsidR="00E956CB" w:rsidRPr="00FF3813" w:rsidRDefault="00E956CB" w:rsidP="00095B06">
      <w:pPr>
        <w:pStyle w:val="ListParagraph"/>
        <w:numPr>
          <w:ilvl w:val="0"/>
          <w:numId w:val="16"/>
        </w:numPr>
        <w:spacing w:before="120" w:after="0" w:line="480" w:lineRule="auto"/>
        <w:jc w:val="both"/>
        <w:rPr>
          <w:rFonts w:ascii="Times New Roman" w:hAnsi="Times New Roman"/>
          <w:sz w:val="24"/>
          <w:szCs w:val="24"/>
          <w:lang w:val="en-GB" w:eastAsia="en-GB"/>
        </w:rPr>
      </w:pPr>
      <w:r w:rsidRPr="00FF3813">
        <w:rPr>
          <w:rFonts w:ascii="Times New Roman" w:hAnsi="Times New Roman"/>
          <w:sz w:val="24"/>
          <w:szCs w:val="24"/>
          <w:lang w:val="en-GB" w:eastAsia="en-GB"/>
        </w:rPr>
        <w:t>Review potential structural correlations in correlating DAS28 changes from baseline and DAS28 change at Day 14 as surrogate endpoint of Day 56.</w:t>
      </w:r>
    </w:p>
    <w:p w14:paraId="7A0122F3" w14:textId="77777777" w:rsidR="00EF0A8B" w:rsidRPr="00FF3813" w:rsidRDefault="00EF0A8B" w:rsidP="00455294">
      <w:pPr>
        <w:spacing w:before="120" w:after="0" w:line="240" w:lineRule="auto"/>
        <w:jc w:val="both"/>
        <w:rPr>
          <w:lang w:val="en-GB" w:eastAsia="en-GB"/>
        </w:rPr>
      </w:pPr>
    </w:p>
    <w:p w14:paraId="18A6CB27" w14:textId="1B51CD07" w:rsidR="00EF0A8B" w:rsidRPr="00FF3813" w:rsidRDefault="00EF0A8B" w:rsidP="00EF0A8B">
      <w:pPr>
        <w:pStyle w:val="Heading2"/>
        <w:spacing w:after="0"/>
        <w:jc w:val="both"/>
      </w:pPr>
      <w:bookmarkStart w:id="123" w:name="_Toc417742334"/>
      <w:bookmarkStart w:id="124" w:name="_Toc420619255"/>
      <w:bookmarkStart w:id="125" w:name="_Toc489029563"/>
      <w:r w:rsidRPr="00FF3813">
        <w:t xml:space="preserve">Relationship of DAS28 at Early Time Point and Late Time Point in </w:t>
      </w:r>
      <w:r w:rsidR="001D6B27" w:rsidRPr="00FF3813">
        <w:t xml:space="preserve">the </w:t>
      </w:r>
      <w:r w:rsidRPr="00FF3813">
        <w:t>PoC Study</w:t>
      </w:r>
      <w:bookmarkEnd w:id="123"/>
      <w:bookmarkEnd w:id="124"/>
      <w:bookmarkEnd w:id="125"/>
    </w:p>
    <w:p w14:paraId="51CC48D8" w14:textId="77777777" w:rsidR="00EF0A8B" w:rsidRPr="00FF3813" w:rsidRDefault="00EF0A8B" w:rsidP="00EF0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480" w:lineRule="auto"/>
        <w:jc w:val="both"/>
        <w:rPr>
          <w:lang w:val="en-GB" w:eastAsia="zh-CN"/>
        </w:rPr>
      </w:pPr>
      <w:r w:rsidRPr="00FF3813">
        <w:rPr>
          <w:lang w:val="en-GB" w:eastAsia="zh-CN"/>
        </w:rPr>
        <w:t>DAS28 is usually collected at multiple time points at screening, baseline, and across the span of post-dose periods in a typical PoC trial (</w:t>
      </w:r>
      <w:r w:rsidRPr="00FF3813">
        <w:rPr>
          <w:lang w:val="en-GB"/>
        </w:rPr>
        <w:t>Genovese, 2010; Burmester, 2012)</w:t>
      </w:r>
      <w:r w:rsidRPr="00FF3813">
        <w:rPr>
          <w:lang w:val="en-GB" w:eastAsia="zh-CN"/>
        </w:rPr>
        <w:t xml:space="preserve">.  The baseline is defined as the last available assessment prior to the start of the dose.  Therefore, the change from baseline at post-dose will be calculated as the baseline assessment subtracted from post-dose assessments. </w:t>
      </w:r>
    </w:p>
    <w:p w14:paraId="251370B8" w14:textId="77777777" w:rsidR="00EF0A8B" w:rsidRPr="00FF3813" w:rsidRDefault="00EF0A8B" w:rsidP="00A82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0509AB2F" w14:textId="7D2EB581" w:rsidR="004D07AD" w:rsidRPr="00FF3813" w:rsidRDefault="00EF0A8B" w:rsidP="00EF0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480" w:lineRule="auto"/>
        <w:jc w:val="both"/>
        <w:rPr>
          <w:lang w:val="en-GB" w:eastAsia="zh-CN"/>
        </w:rPr>
      </w:pPr>
      <w:r w:rsidRPr="00FF3813">
        <w:rPr>
          <w:lang w:val="en-GB" w:eastAsia="zh-CN"/>
        </w:rPr>
        <w:t xml:space="preserve">The </w:t>
      </w:r>
      <w:r w:rsidR="00FF4F97" w:rsidRPr="00FF3813">
        <w:rPr>
          <w:lang w:val="en-GB" w:eastAsia="zh-CN"/>
        </w:rPr>
        <w:t>P</w:t>
      </w:r>
      <w:r w:rsidR="00FA198B" w:rsidRPr="00FF3813">
        <w:rPr>
          <w:lang w:val="en-GB" w:eastAsia="zh-CN"/>
        </w:rPr>
        <w:t xml:space="preserve">hase 2a </w:t>
      </w:r>
      <w:r w:rsidRPr="00FF3813">
        <w:rPr>
          <w:lang w:val="en-GB" w:eastAsia="zh-CN"/>
        </w:rPr>
        <w:t xml:space="preserve">PoC data have been discussed in Chapter 5 and 6.  Individual data of DAS28 change from baseline at early time point (Day 14) are plotted against later time points (Day 56 vs. Day 14) in Figure </w:t>
      </w:r>
      <w:r w:rsidR="00E1543B" w:rsidRPr="00FF3813">
        <w:rPr>
          <w:lang w:val="en-GB" w:eastAsia="zh-CN"/>
        </w:rPr>
        <w:t>7</w:t>
      </w:r>
      <w:r w:rsidRPr="00FF3813">
        <w:rPr>
          <w:lang w:val="en-GB" w:eastAsia="zh-CN"/>
        </w:rPr>
        <w:t>.</w:t>
      </w:r>
      <w:r w:rsidR="00002D1E" w:rsidRPr="00FF3813">
        <w:rPr>
          <w:lang w:val="en-GB" w:eastAsia="zh-CN"/>
        </w:rPr>
        <w:t>1</w:t>
      </w:r>
      <w:r w:rsidRPr="00FF3813">
        <w:rPr>
          <w:lang w:val="en-GB" w:eastAsia="zh-CN"/>
        </w:rPr>
        <w:t>.  A strong linear correlation was found in DAS28 change from baseline between early time point at Day 14 and lat</w:t>
      </w:r>
      <w:r w:rsidR="00A4313D" w:rsidRPr="00FF3813">
        <w:rPr>
          <w:lang w:val="en-GB" w:eastAsia="zh-CN"/>
        </w:rPr>
        <w:t>e time point at Day 56 (Figure 7</w:t>
      </w:r>
      <w:r w:rsidR="00E956CB" w:rsidRPr="00FF3813">
        <w:rPr>
          <w:lang w:val="en-GB" w:eastAsia="zh-CN"/>
        </w:rPr>
        <w:t>.1</w:t>
      </w:r>
      <w:r w:rsidRPr="00FF3813">
        <w:rPr>
          <w:lang w:val="en-GB" w:eastAsia="zh-CN"/>
        </w:rPr>
        <w:t xml:space="preserve">).  The </w:t>
      </w:r>
      <w:r w:rsidRPr="00FF3813">
        <w:rPr>
          <w:lang w:val="en-GB"/>
        </w:rPr>
        <w:t xml:space="preserve">adjusted correlation coefficient of the line relationship </w:t>
      </w:r>
      <w:r w:rsidRPr="00FF3813">
        <w:rPr>
          <w:lang w:val="en-GB" w:eastAsia="zh-CN"/>
        </w:rPr>
        <w:t xml:space="preserve">of DAS28 at Day 14 vs. Day 56 is 0.73.  That means that the </w:t>
      </w:r>
      <w:r w:rsidRPr="00FF3813">
        <w:rPr>
          <w:lang w:val="en-GB" w:eastAsia="zh-CN"/>
        </w:rPr>
        <w:lastRenderedPageBreak/>
        <w:t xml:space="preserve">mean DAS28 </w:t>
      </w:r>
      <w:r w:rsidR="00135168" w:rsidRPr="00FF3813">
        <w:rPr>
          <w:lang w:val="en-GB" w:eastAsia="zh-CN"/>
        </w:rPr>
        <w:t xml:space="preserve">score </w:t>
      </w:r>
      <w:r w:rsidRPr="00FF3813">
        <w:rPr>
          <w:lang w:val="en-GB" w:eastAsia="zh-CN"/>
        </w:rPr>
        <w:t>at the later time point is likely to have a higher response if the early time point showed a higher response.   The findings imply that an adaptive clinical trial based on DAS28 response at Day 14 instead of Day 56 could potentially be undertaken. Using Day 14 would reduce the decision per cohort by 42 days.   The findings may provide a path to reducing the time to decision making using early time point (DAS28 at Day 14) to predict late time point (Day 56 or Day 84), to inform the faster decision-making.</w:t>
      </w:r>
      <w:r w:rsidR="003F3B75" w:rsidRPr="00FF3813">
        <w:rPr>
          <w:lang w:val="en-GB" w:eastAsia="zh-CN"/>
        </w:rPr>
        <w:t xml:space="preserve">   </w:t>
      </w:r>
    </w:p>
    <w:p w14:paraId="3B6F12AD" w14:textId="5EF8F06E" w:rsidR="004D07AD" w:rsidRPr="00FF3813" w:rsidRDefault="004D07AD" w:rsidP="00A82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484DE45B" w14:textId="77777777" w:rsidR="003F3B75" w:rsidRPr="00FF3813" w:rsidRDefault="003F3B75" w:rsidP="003F3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480" w:lineRule="auto"/>
        <w:jc w:val="both"/>
        <w:rPr>
          <w:lang w:val="en-GB" w:eastAsia="zh-CN"/>
        </w:rPr>
      </w:pPr>
    </w:p>
    <w:p w14:paraId="2F2C5B7A" w14:textId="77777777" w:rsidR="003F3B75" w:rsidRPr="00FF3813" w:rsidRDefault="00924FD9" w:rsidP="003F3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480" w:lineRule="auto"/>
        <w:jc w:val="both"/>
        <w:rPr>
          <w:lang w:val="en-GB" w:eastAsia="zh-CN"/>
        </w:rPr>
      </w:pPr>
      <w:r w:rsidRPr="00FF3813">
        <w:rPr>
          <w:rFonts w:ascii="Arial" w:hAnsi="Arial" w:cs="Arial"/>
          <w:noProof/>
          <w:sz w:val="20"/>
          <w:szCs w:val="20"/>
        </w:rPr>
        <w:drawing>
          <wp:inline distT="0" distB="0" distL="0" distR="0" wp14:anchorId="4901F01C" wp14:editId="12220A9A">
            <wp:extent cx="4767695" cy="3934691"/>
            <wp:effectExtent l="19050" t="0" r="0" b="0"/>
            <wp:docPr id="4" name="Picture 4" descr="Scatterplot of Day_56 by Day_14 overlaid with the fit line, a 95% confidence band and lower and upper 95% prediction li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tterplot of Day_56 by Day_14 overlaid with the fit line, a 95% confidence band and lower and upper 95% prediction limits."/>
                    <pic:cNvPicPr>
                      <a:picLocks noChangeAspect="1" noChangeArrowheads="1"/>
                    </pic:cNvPicPr>
                  </pic:nvPicPr>
                  <pic:blipFill>
                    <a:blip r:embed="rId54" cstate="print"/>
                    <a:srcRect l="728" t="5901" r="19109" b="5901"/>
                    <a:stretch>
                      <a:fillRect/>
                    </a:stretch>
                  </pic:blipFill>
                  <pic:spPr bwMode="auto">
                    <a:xfrm>
                      <a:off x="0" y="0"/>
                      <a:ext cx="4767695" cy="3934691"/>
                    </a:xfrm>
                    <a:prstGeom prst="rect">
                      <a:avLst/>
                    </a:prstGeom>
                    <a:noFill/>
                    <a:ln w="9525">
                      <a:noFill/>
                      <a:miter lim="800000"/>
                      <a:headEnd/>
                      <a:tailEnd/>
                    </a:ln>
                  </pic:spPr>
                </pic:pic>
              </a:graphicData>
            </a:graphic>
          </wp:inline>
        </w:drawing>
      </w:r>
    </w:p>
    <w:p w14:paraId="53BE2EFC" w14:textId="5CFB2DB8" w:rsidR="003F3B75" w:rsidRPr="00FF3813" w:rsidRDefault="007B34FD" w:rsidP="003F3B75">
      <w:pPr>
        <w:spacing w:before="120" w:after="0" w:line="240" w:lineRule="auto"/>
        <w:jc w:val="both"/>
        <w:rPr>
          <w:lang w:val="en-GB"/>
        </w:rPr>
      </w:pPr>
      <w:r w:rsidRPr="00FF3813">
        <w:rPr>
          <w:lang w:val="en-GB"/>
        </w:rPr>
        <w:t xml:space="preserve">Figure </w:t>
      </w:r>
      <w:r w:rsidR="00A4313D" w:rsidRPr="00FF3813">
        <w:rPr>
          <w:lang w:val="en-GB"/>
        </w:rPr>
        <w:t>7</w:t>
      </w:r>
      <w:r w:rsidR="00A41D8D" w:rsidRPr="00FF3813">
        <w:rPr>
          <w:lang w:val="en-GB"/>
        </w:rPr>
        <w:t>.</w:t>
      </w:r>
      <w:r w:rsidR="00002D1E" w:rsidRPr="00FF3813">
        <w:rPr>
          <w:lang w:val="en-GB"/>
        </w:rPr>
        <w:t>1</w:t>
      </w:r>
      <w:r w:rsidR="00E956CB" w:rsidRPr="00FF3813">
        <w:rPr>
          <w:lang w:val="en-GB"/>
        </w:rPr>
        <w:t>.</w:t>
      </w:r>
      <w:r w:rsidR="00EF0A8B" w:rsidRPr="00FF3813">
        <w:rPr>
          <w:lang w:val="en-GB"/>
        </w:rPr>
        <w:t xml:space="preserve"> </w:t>
      </w:r>
      <w:r w:rsidR="00EC5845" w:rsidRPr="00FF3813">
        <w:rPr>
          <w:lang w:val="en-GB"/>
        </w:rPr>
        <w:t xml:space="preserve"> </w:t>
      </w:r>
      <w:r w:rsidR="00E1543B" w:rsidRPr="00FF3813">
        <w:rPr>
          <w:lang w:val="en-GB"/>
        </w:rPr>
        <w:t xml:space="preserve">Scatter plot and linear model fitting of </w:t>
      </w:r>
      <w:r w:rsidR="00EF0A8B" w:rsidRPr="00FF3813">
        <w:rPr>
          <w:lang w:val="en-GB"/>
        </w:rPr>
        <w:t>DAS28</w:t>
      </w:r>
      <w:r w:rsidR="00135168" w:rsidRPr="00FF3813">
        <w:rPr>
          <w:lang w:val="en-GB"/>
        </w:rPr>
        <w:t xml:space="preserve"> </w:t>
      </w:r>
      <w:r w:rsidR="00135168" w:rsidRPr="00FF3813">
        <w:rPr>
          <w:lang w:val="en-GB" w:eastAsia="en-GB"/>
        </w:rPr>
        <w:t>score</w:t>
      </w:r>
      <w:r w:rsidR="00EF0A8B" w:rsidRPr="00FF3813">
        <w:rPr>
          <w:lang w:val="en-GB"/>
        </w:rPr>
        <w:t xml:space="preserve"> at Day 56 and Day 14.  Both model fitting with 95% confidence limit and 95% prediction limit using linear model are presente</w:t>
      </w:r>
      <w:r w:rsidR="00AC1903" w:rsidRPr="00FF3813">
        <w:rPr>
          <w:lang w:val="en-GB"/>
        </w:rPr>
        <w:t>d in the plot.  64 subjects in P</w:t>
      </w:r>
      <w:r w:rsidR="00EF0A8B" w:rsidRPr="00FF3813">
        <w:rPr>
          <w:lang w:val="en-GB"/>
        </w:rPr>
        <w:t xml:space="preserve">art A of the PoC trial combining both treatment and placebo are included in the graph and the </w:t>
      </w:r>
      <w:r w:rsidR="004235A9" w:rsidRPr="00FF3813">
        <w:rPr>
          <w:lang w:val="en-GB"/>
        </w:rPr>
        <w:t>r-square</w:t>
      </w:r>
      <w:r w:rsidR="00EF0A8B" w:rsidRPr="00FF3813">
        <w:rPr>
          <w:lang w:val="en-GB"/>
        </w:rPr>
        <w:t xml:space="preserve"> of the line relationship of DAS28 at Day 56 vs. Day 14 is 0.73</w:t>
      </w:r>
    </w:p>
    <w:p w14:paraId="421D6751" w14:textId="77777777" w:rsidR="003F3B75" w:rsidRPr="00FF3813" w:rsidRDefault="003F3B75" w:rsidP="003F3B75">
      <w:pPr>
        <w:spacing w:before="120" w:after="0" w:line="240" w:lineRule="auto"/>
        <w:jc w:val="both"/>
        <w:rPr>
          <w:lang w:val="en-GB"/>
        </w:rPr>
      </w:pPr>
    </w:p>
    <w:p w14:paraId="7D116C3C" w14:textId="452CF4BC" w:rsidR="00163C36" w:rsidRPr="00FF3813" w:rsidRDefault="00EF0A8B" w:rsidP="00163C36">
      <w:pPr>
        <w:spacing w:before="120" w:after="0" w:line="480" w:lineRule="auto"/>
        <w:jc w:val="both"/>
        <w:rPr>
          <w:lang w:val="en-GB" w:eastAsia="en-GB"/>
        </w:rPr>
      </w:pPr>
      <w:r w:rsidRPr="00FF3813">
        <w:rPr>
          <w:lang w:val="en-GB" w:eastAsia="zh-CN"/>
        </w:rPr>
        <w:lastRenderedPageBreak/>
        <w:t>T</w:t>
      </w:r>
      <w:r w:rsidRPr="00FF3813">
        <w:rPr>
          <w:lang w:val="en-GB" w:eastAsia="en-GB"/>
        </w:rPr>
        <w:t xml:space="preserve">he individual data from Day 7, Day 14, Day 28, Day 56 and Day 84 are </w:t>
      </w:r>
      <w:r w:rsidR="00135168" w:rsidRPr="00FF3813">
        <w:rPr>
          <w:lang w:val="en-GB" w:eastAsia="en-GB"/>
        </w:rPr>
        <w:t>displayed</w:t>
      </w:r>
      <w:r w:rsidR="009B56B6" w:rsidRPr="00FF3813">
        <w:rPr>
          <w:lang w:val="en-GB" w:eastAsia="en-GB"/>
        </w:rPr>
        <w:t xml:space="preserve"> </w:t>
      </w:r>
      <w:r w:rsidRPr="00FF3813">
        <w:rPr>
          <w:lang w:val="en-GB" w:eastAsia="en-GB"/>
        </w:rPr>
        <w:t>in matrix plots to investigate the relationship of paired time points in DAS28 change respons</w:t>
      </w:r>
      <w:r w:rsidR="00AA55DB" w:rsidRPr="00FF3813">
        <w:rPr>
          <w:lang w:val="en-GB" w:eastAsia="en-GB"/>
        </w:rPr>
        <w:t>e (all data combined in Figure 7</w:t>
      </w:r>
      <w:r w:rsidRPr="00FF3813">
        <w:rPr>
          <w:lang w:val="en-GB" w:eastAsia="en-GB"/>
        </w:rPr>
        <w:t>.</w:t>
      </w:r>
      <w:r w:rsidR="00002D1E" w:rsidRPr="00FF3813">
        <w:rPr>
          <w:lang w:val="en-GB" w:eastAsia="en-GB"/>
        </w:rPr>
        <w:t>2</w:t>
      </w:r>
      <w:r w:rsidRPr="00FF3813">
        <w:rPr>
          <w:lang w:val="en-GB" w:eastAsia="en-GB"/>
        </w:rPr>
        <w:t>, all subjects who r</w:t>
      </w:r>
      <w:r w:rsidR="00AA55DB" w:rsidRPr="00FF3813">
        <w:rPr>
          <w:lang w:val="en-GB" w:eastAsia="en-GB"/>
        </w:rPr>
        <w:t>eceived placebo only in Figure 7</w:t>
      </w:r>
      <w:r w:rsidRPr="00FF3813">
        <w:rPr>
          <w:lang w:val="en-GB" w:eastAsia="en-GB"/>
        </w:rPr>
        <w:t>.</w:t>
      </w:r>
      <w:r w:rsidR="00002D1E" w:rsidRPr="00FF3813">
        <w:rPr>
          <w:lang w:val="en-GB" w:eastAsia="en-GB"/>
        </w:rPr>
        <w:t>3</w:t>
      </w:r>
      <w:r w:rsidRPr="00FF3813">
        <w:rPr>
          <w:lang w:val="en-GB" w:eastAsia="en-GB"/>
        </w:rPr>
        <w:t>, and all subjects who received GS</w:t>
      </w:r>
      <w:r w:rsidR="00A4313D" w:rsidRPr="00FF3813">
        <w:rPr>
          <w:lang w:val="en-GB" w:eastAsia="en-GB"/>
        </w:rPr>
        <w:t>K123456 in Figure 7</w:t>
      </w:r>
      <w:r w:rsidRPr="00FF3813">
        <w:rPr>
          <w:lang w:val="en-GB" w:eastAsia="en-GB"/>
        </w:rPr>
        <w:t>.</w:t>
      </w:r>
      <w:r w:rsidR="00002D1E" w:rsidRPr="00FF3813">
        <w:rPr>
          <w:lang w:val="en-GB" w:eastAsia="en-GB"/>
        </w:rPr>
        <w:t>4</w:t>
      </w:r>
      <w:r w:rsidRPr="00FF3813">
        <w:rPr>
          <w:lang w:val="en-GB" w:eastAsia="en-GB"/>
        </w:rPr>
        <w:t>).   The corresponding correlation coefficient, P</w:t>
      </w:r>
      <w:r w:rsidR="009B56B6" w:rsidRPr="00FF3813">
        <w:rPr>
          <w:lang w:val="en-GB" w:eastAsia="en-GB"/>
        </w:rPr>
        <w:noBreakHyphen/>
      </w:r>
      <w:r w:rsidRPr="00FF3813">
        <w:rPr>
          <w:lang w:val="en-GB" w:eastAsia="en-GB"/>
        </w:rPr>
        <w:t xml:space="preserve">values and number of subjects between DAS28 at Day 7, Day 14, Day 28, Day 56 and </w:t>
      </w:r>
      <w:r w:rsidR="00AA55DB" w:rsidRPr="00FF3813">
        <w:rPr>
          <w:lang w:val="en-GB" w:eastAsia="en-GB"/>
        </w:rPr>
        <w:t>Day 84 are presented in Tables 7.1, 7.2, and 7</w:t>
      </w:r>
      <w:r w:rsidRPr="00FF3813">
        <w:rPr>
          <w:lang w:val="en-GB" w:eastAsia="en-GB"/>
        </w:rPr>
        <w:t>.3.</w:t>
      </w:r>
      <w:r w:rsidR="00163C36" w:rsidRPr="00FF3813">
        <w:rPr>
          <w:lang w:val="en-GB" w:eastAsia="en-GB"/>
        </w:rPr>
        <w:t xml:space="preserve">  </w:t>
      </w:r>
    </w:p>
    <w:p w14:paraId="20722386" w14:textId="77777777" w:rsidR="00163C36" w:rsidRPr="00FF3813" w:rsidRDefault="00163C36" w:rsidP="003F3B75">
      <w:pPr>
        <w:keepNext/>
        <w:keepLines/>
        <w:spacing w:before="120" w:after="0"/>
        <w:jc w:val="both"/>
        <w:rPr>
          <w:lang w:val="en-GB" w:eastAsia="en-GB"/>
        </w:rPr>
      </w:pPr>
    </w:p>
    <w:p w14:paraId="55C98A8B" w14:textId="77777777" w:rsidR="003F3B75" w:rsidRPr="00FF3813" w:rsidRDefault="00924FD9" w:rsidP="003F3B75">
      <w:pPr>
        <w:keepNext/>
        <w:keepLines/>
        <w:spacing w:before="120" w:after="0"/>
        <w:jc w:val="both"/>
        <w:rPr>
          <w:lang w:val="en-GB" w:eastAsia="en-GB"/>
        </w:rPr>
      </w:pPr>
      <w:r w:rsidRPr="00FF3813">
        <w:rPr>
          <w:rFonts w:ascii="Arial" w:hAnsi="Arial" w:cs="Arial"/>
          <w:noProof/>
          <w:sz w:val="20"/>
          <w:szCs w:val="20"/>
        </w:rPr>
        <w:drawing>
          <wp:inline distT="0" distB="0" distL="0" distR="0" wp14:anchorId="4854956B" wp14:editId="3EFD8046">
            <wp:extent cx="5943600" cy="5943600"/>
            <wp:effectExtent l="19050" t="0" r="0" b="0"/>
            <wp:docPr id="42" name="Picture 7" descr="Scatter Plot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tter Plot Matrix"/>
                    <pic:cNvPicPr>
                      <a:picLocks noChangeAspect="1" noChangeArrowheads="1"/>
                    </pic:cNvPicPr>
                  </pic:nvPicPr>
                  <pic:blipFill>
                    <a:blip r:embed="rId55" cstate="print"/>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p w14:paraId="75C19154" w14:textId="3A5E5DF6" w:rsidR="004D07AD" w:rsidRPr="00FF3813" w:rsidRDefault="00A4313D" w:rsidP="003F3B75">
      <w:pPr>
        <w:keepNext/>
        <w:keepLines/>
        <w:spacing w:before="120" w:after="0"/>
        <w:jc w:val="both"/>
        <w:rPr>
          <w:lang w:val="en-GB" w:eastAsia="en-GB"/>
        </w:rPr>
      </w:pPr>
      <w:r w:rsidRPr="00FF3813">
        <w:rPr>
          <w:lang w:val="en-GB" w:eastAsia="en-GB"/>
        </w:rPr>
        <w:t>Figure 7</w:t>
      </w:r>
      <w:r w:rsidR="003F3B75" w:rsidRPr="00FF3813">
        <w:rPr>
          <w:lang w:val="en-GB" w:eastAsia="en-GB"/>
        </w:rPr>
        <w:t>.</w:t>
      </w:r>
      <w:r w:rsidR="00002D1E" w:rsidRPr="00FF3813">
        <w:rPr>
          <w:lang w:val="en-GB" w:eastAsia="en-GB"/>
        </w:rPr>
        <w:t>2</w:t>
      </w:r>
      <w:r w:rsidR="003F3B75" w:rsidRPr="00FF3813">
        <w:rPr>
          <w:lang w:val="en-GB" w:eastAsia="en-GB"/>
        </w:rPr>
        <w:t xml:space="preserve"> Individual correlation scatter matrix plot of DAS28 </w:t>
      </w:r>
      <w:r w:rsidR="00135168" w:rsidRPr="00FF3813">
        <w:rPr>
          <w:lang w:val="en-GB" w:eastAsia="en-GB"/>
        </w:rPr>
        <w:t xml:space="preserve">score </w:t>
      </w:r>
      <w:r w:rsidR="003F3B75" w:rsidRPr="00FF3813">
        <w:rPr>
          <w:lang w:val="en-GB" w:eastAsia="en-GB"/>
        </w:rPr>
        <w:t>at Day 7, Day 14, Day 28, Day 56 and Day 84 (from left to right), all subjects</w:t>
      </w:r>
      <w:r w:rsidR="00FD54B6" w:rsidRPr="00FF3813">
        <w:rPr>
          <w:lang w:val="en-GB" w:eastAsia="en-GB"/>
        </w:rPr>
        <w:t xml:space="preserve"> in both the treatment and placebo group</w:t>
      </w:r>
      <w:r w:rsidR="00E956CB" w:rsidRPr="00FF3813">
        <w:rPr>
          <w:lang w:val="en-GB" w:eastAsia="en-GB"/>
        </w:rPr>
        <w:t>s</w:t>
      </w:r>
      <w:r w:rsidR="003F3B75" w:rsidRPr="00FF3813">
        <w:rPr>
          <w:lang w:val="en-GB" w:eastAsia="en-GB"/>
        </w:rPr>
        <w:t xml:space="preserve"> in </w:t>
      </w:r>
      <w:r w:rsidR="001443D9" w:rsidRPr="00FF3813">
        <w:rPr>
          <w:lang w:val="en-GB" w:eastAsia="en-GB"/>
        </w:rPr>
        <w:t xml:space="preserve">Phase 2a Part A of GSK123456 </w:t>
      </w:r>
      <w:r w:rsidR="003F3B75" w:rsidRPr="00FF3813">
        <w:rPr>
          <w:lang w:val="en-GB" w:eastAsia="en-GB"/>
        </w:rPr>
        <w:t>are included in the plots.</w:t>
      </w:r>
    </w:p>
    <w:p w14:paraId="647E1671" w14:textId="1DF13243" w:rsidR="004D07AD" w:rsidRPr="00FF3813" w:rsidRDefault="004D07AD" w:rsidP="003F3B75">
      <w:pPr>
        <w:keepNext/>
        <w:keepLines/>
        <w:spacing w:before="120" w:after="0"/>
        <w:jc w:val="both"/>
        <w:rPr>
          <w:lang w:val="en-GB" w:eastAsia="en-GB"/>
        </w:rPr>
      </w:pPr>
    </w:p>
    <w:p w14:paraId="6F3E5B16" w14:textId="77777777" w:rsidR="003F3B75" w:rsidRPr="00FF3813" w:rsidRDefault="003F3B75" w:rsidP="003F3B75">
      <w:pPr>
        <w:spacing w:before="120" w:after="0"/>
        <w:jc w:val="both"/>
        <w:rPr>
          <w:lang w:val="en-GB" w:eastAsia="en-GB"/>
        </w:rPr>
      </w:pPr>
    </w:p>
    <w:p w14:paraId="542FC6D0" w14:textId="348916E8" w:rsidR="003F3B75" w:rsidRPr="00FF3813" w:rsidRDefault="00A4313D" w:rsidP="003F3B75">
      <w:pPr>
        <w:keepNext/>
        <w:keepLines/>
        <w:spacing w:before="120" w:after="0"/>
        <w:jc w:val="both"/>
        <w:rPr>
          <w:lang w:val="en-GB" w:eastAsia="en-GB"/>
        </w:rPr>
      </w:pPr>
      <w:r w:rsidRPr="00FF3813">
        <w:rPr>
          <w:lang w:val="en-GB" w:eastAsia="en-GB"/>
        </w:rPr>
        <w:lastRenderedPageBreak/>
        <w:t>Table 7</w:t>
      </w:r>
      <w:r w:rsidR="00C263DB" w:rsidRPr="00FF3813">
        <w:rPr>
          <w:lang w:val="en-GB" w:eastAsia="en-GB"/>
        </w:rPr>
        <w:t>.1 Correlation coefficient, P</w:t>
      </w:r>
      <w:r w:rsidR="003F3B75" w:rsidRPr="00FF3813">
        <w:rPr>
          <w:lang w:val="en-GB" w:eastAsia="en-GB"/>
        </w:rPr>
        <w:t xml:space="preserve">-value and number of subjects between DAS28 </w:t>
      </w:r>
      <w:r w:rsidR="00135168" w:rsidRPr="00FF3813">
        <w:rPr>
          <w:lang w:val="en-GB" w:eastAsia="en-GB"/>
        </w:rPr>
        <w:t xml:space="preserve">score </w:t>
      </w:r>
      <w:r w:rsidR="003F3B75" w:rsidRPr="00FF3813">
        <w:rPr>
          <w:lang w:val="en-GB" w:eastAsia="en-GB"/>
        </w:rPr>
        <w:t xml:space="preserve">at Day 7, Day 14, Day 28, Day 56 and Day 84 (from left to right).  The analysis includes all subjects receiving both study drug and placebo in </w:t>
      </w:r>
      <w:r w:rsidR="001443D9" w:rsidRPr="00FF3813">
        <w:rPr>
          <w:lang w:val="en-GB" w:eastAsia="en-GB"/>
        </w:rPr>
        <w:t>Phase 2a Part A of GSK123456</w:t>
      </w:r>
      <w:r w:rsidR="003F3B75" w:rsidRPr="00FF3813">
        <w:rPr>
          <w:lang w:val="en-GB" w:eastAsia="en-GB"/>
        </w:rPr>
        <w:t>.</w:t>
      </w:r>
    </w:p>
    <w:p w14:paraId="47EB0AA1" w14:textId="77777777" w:rsidR="003F3B75" w:rsidRPr="00FF3813" w:rsidRDefault="003F3B75" w:rsidP="003F3B75">
      <w:pPr>
        <w:keepNext/>
        <w:keepLines/>
        <w:spacing w:before="120" w:after="0"/>
        <w:jc w:val="both"/>
        <w:rPr>
          <w:lang w:val="en-GB" w:eastAsia="en-GB"/>
        </w:rPr>
      </w:pPr>
    </w:p>
    <w:tbl>
      <w:tblPr>
        <w:tblStyle w:val="TableGrid"/>
        <w:tblW w:w="8869" w:type="dxa"/>
        <w:tblLook w:val="00A0" w:firstRow="1" w:lastRow="0" w:firstColumn="1" w:lastColumn="0" w:noHBand="0" w:noVBand="0"/>
      </w:tblPr>
      <w:tblGrid>
        <w:gridCol w:w="1484"/>
        <w:gridCol w:w="1461"/>
        <w:gridCol w:w="1481"/>
        <w:gridCol w:w="1481"/>
        <w:gridCol w:w="1481"/>
        <w:gridCol w:w="1481"/>
      </w:tblGrid>
      <w:tr w:rsidR="00FF3813" w:rsidRPr="00FF3813" w14:paraId="691DEDD9" w14:textId="77777777" w:rsidTr="000F513B">
        <w:trPr>
          <w:trHeight w:hRule="exact" w:val="576"/>
        </w:trPr>
        <w:tc>
          <w:tcPr>
            <w:tcW w:w="0" w:type="auto"/>
            <w:gridSpan w:val="6"/>
          </w:tcPr>
          <w:p w14:paraId="1F03A000" w14:textId="77777777" w:rsidR="003F3B75" w:rsidRPr="00FF3813" w:rsidRDefault="003F3B75" w:rsidP="000F513B">
            <w:pPr>
              <w:keepNext/>
              <w:keepLines/>
              <w:adjustRightInd w:val="0"/>
              <w:spacing w:before="120"/>
              <w:jc w:val="both"/>
              <w:rPr>
                <w:b/>
                <w:bCs/>
                <w:lang w:val="en-GB"/>
              </w:rPr>
            </w:pPr>
            <w:r w:rsidRPr="00FF3813">
              <w:rPr>
                <w:b/>
                <w:bCs/>
                <w:lang w:val="en-GB"/>
              </w:rPr>
              <w:t>Pearson Correlation Coefficient of DAS28 (Part A All Patients)</w:t>
            </w:r>
          </w:p>
        </w:tc>
      </w:tr>
      <w:tr w:rsidR="00FF3813" w:rsidRPr="00FF3813" w14:paraId="2A32F159" w14:textId="77777777" w:rsidTr="000F513B">
        <w:trPr>
          <w:trHeight w:hRule="exact" w:val="432"/>
        </w:trPr>
        <w:tc>
          <w:tcPr>
            <w:tcW w:w="0" w:type="auto"/>
          </w:tcPr>
          <w:p w14:paraId="3C3A9378" w14:textId="77777777" w:rsidR="003F3B75" w:rsidRPr="00FF3813" w:rsidRDefault="003F3B75" w:rsidP="000F513B">
            <w:pPr>
              <w:keepNext/>
              <w:keepLines/>
              <w:adjustRightInd w:val="0"/>
              <w:spacing w:before="120"/>
              <w:jc w:val="both"/>
              <w:rPr>
                <w:b/>
                <w:bCs/>
                <w:lang w:val="en-GB"/>
              </w:rPr>
            </w:pPr>
          </w:p>
        </w:tc>
        <w:tc>
          <w:tcPr>
            <w:tcW w:w="0" w:type="auto"/>
          </w:tcPr>
          <w:p w14:paraId="2E38432D" w14:textId="77777777" w:rsidR="003F3B75" w:rsidRPr="00FF3813" w:rsidRDefault="003F3B75" w:rsidP="000F513B">
            <w:pPr>
              <w:keepNext/>
              <w:keepLines/>
              <w:adjustRightInd w:val="0"/>
              <w:spacing w:before="120"/>
              <w:jc w:val="both"/>
              <w:rPr>
                <w:b/>
                <w:bCs/>
                <w:lang w:val="en-GB"/>
              </w:rPr>
            </w:pPr>
            <w:r w:rsidRPr="00FF3813">
              <w:rPr>
                <w:b/>
                <w:bCs/>
                <w:lang w:val="en-GB"/>
              </w:rPr>
              <w:t>Day 7</w:t>
            </w:r>
          </w:p>
        </w:tc>
        <w:tc>
          <w:tcPr>
            <w:tcW w:w="0" w:type="auto"/>
          </w:tcPr>
          <w:p w14:paraId="3F75F45B" w14:textId="77777777" w:rsidR="003F3B75" w:rsidRPr="00FF3813" w:rsidRDefault="003F3B75" w:rsidP="000F513B">
            <w:pPr>
              <w:keepNext/>
              <w:keepLines/>
              <w:adjustRightInd w:val="0"/>
              <w:spacing w:before="120"/>
              <w:jc w:val="both"/>
              <w:rPr>
                <w:b/>
                <w:bCs/>
                <w:lang w:val="en-GB"/>
              </w:rPr>
            </w:pPr>
            <w:r w:rsidRPr="00FF3813">
              <w:rPr>
                <w:b/>
                <w:bCs/>
                <w:lang w:val="en-GB"/>
              </w:rPr>
              <w:t>Day 14</w:t>
            </w:r>
          </w:p>
        </w:tc>
        <w:tc>
          <w:tcPr>
            <w:tcW w:w="0" w:type="auto"/>
          </w:tcPr>
          <w:p w14:paraId="2B2C2D30" w14:textId="77777777" w:rsidR="003F3B75" w:rsidRPr="00FF3813" w:rsidRDefault="003F3B75" w:rsidP="000F513B">
            <w:pPr>
              <w:keepNext/>
              <w:keepLines/>
              <w:adjustRightInd w:val="0"/>
              <w:spacing w:before="120"/>
              <w:jc w:val="both"/>
              <w:rPr>
                <w:b/>
                <w:bCs/>
                <w:lang w:val="en-GB"/>
              </w:rPr>
            </w:pPr>
            <w:r w:rsidRPr="00FF3813">
              <w:rPr>
                <w:b/>
                <w:bCs/>
                <w:lang w:val="en-GB"/>
              </w:rPr>
              <w:t>Day 28</w:t>
            </w:r>
          </w:p>
        </w:tc>
        <w:tc>
          <w:tcPr>
            <w:tcW w:w="0" w:type="auto"/>
          </w:tcPr>
          <w:p w14:paraId="58CE5404" w14:textId="77777777" w:rsidR="003F3B75" w:rsidRPr="00FF3813" w:rsidRDefault="003F3B75" w:rsidP="000F513B">
            <w:pPr>
              <w:keepNext/>
              <w:keepLines/>
              <w:adjustRightInd w:val="0"/>
              <w:spacing w:before="120"/>
              <w:jc w:val="both"/>
              <w:rPr>
                <w:b/>
                <w:bCs/>
                <w:lang w:val="en-GB"/>
              </w:rPr>
            </w:pPr>
            <w:r w:rsidRPr="00FF3813">
              <w:rPr>
                <w:b/>
                <w:bCs/>
                <w:lang w:val="en-GB"/>
              </w:rPr>
              <w:t>Day 56</w:t>
            </w:r>
          </w:p>
        </w:tc>
        <w:tc>
          <w:tcPr>
            <w:tcW w:w="0" w:type="auto"/>
          </w:tcPr>
          <w:p w14:paraId="7E7A0586" w14:textId="77777777" w:rsidR="003F3B75" w:rsidRPr="00FF3813" w:rsidRDefault="003F3B75" w:rsidP="000F513B">
            <w:pPr>
              <w:keepNext/>
              <w:keepLines/>
              <w:adjustRightInd w:val="0"/>
              <w:spacing w:before="120"/>
              <w:jc w:val="both"/>
              <w:rPr>
                <w:b/>
                <w:bCs/>
                <w:lang w:val="en-GB"/>
              </w:rPr>
            </w:pPr>
            <w:r w:rsidRPr="00FF3813">
              <w:rPr>
                <w:b/>
                <w:bCs/>
                <w:lang w:val="en-GB"/>
              </w:rPr>
              <w:t>Day 84</w:t>
            </w:r>
          </w:p>
        </w:tc>
      </w:tr>
      <w:tr w:rsidR="00FF3813" w:rsidRPr="00FF3813" w14:paraId="6E3AA2B2" w14:textId="77777777" w:rsidTr="000F513B">
        <w:trPr>
          <w:trHeight w:hRule="exact" w:val="1008"/>
        </w:trPr>
        <w:tc>
          <w:tcPr>
            <w:tcW w:w="0" w:type="auto"/>
          </w:tcPr>
          <w:p w14:paraId="7F61ACFC" w14:textId="77777777" w:rsidR="003F3B75" w:rsidRPr="00FF3813" w:rsidRDefault="003F3B75" w:rsidP="000F513B">
            <w:pPr>
              <w:keepNext/>
              <w:keepLines/>
              <w:adjustRightInd w:val="0"/>
              <w:spacing w:before="120"/>
              <w:jc w:val="both"/>
              <w:rPr>
                <w:b/>
                <w:bCs/>
                <w:lang w:val="en-GB"/>
              </w:rPr>
            </w:pPr>
            <w:r w:rsidRPr="00FF3813">
              <w:rPr>
                <w:b/>
                <w:bCs/>
                <w:lang w:val="en-GB"/>
              </w:rPr>
              <w:t>Day 7</w:t>
            </w:r>
          </w:p>
        </w:tc>
        <w:tc>
          <w:tcPr>
            <w:tcW w:w="0" w:type="auto"/>
          </w:tcPr>
          <w:p w14:paraId="61362E97" w14:textId="77777777" w:rsidR="003F3B75" w:rsidRPr="00FF3813" w:rsidRDefault="003F3B75" w:rsidP="000F513B">
            <w:pPr>
              <w:keepNext/>
              <w:keepLines/>
              <w:adjustRightInd w:val="0"/>
              <w:spacing w:before="120"/>
              <w:jc w:val="both"/>
              <w:rPr>
                <w:lang w:val="en-GB"/>
              </w:rPr>
            </w:pPr>
            <w:r w:rsidRPr="00FF3813">
              <w:rPr>
                <w:lang w:val="en-GB"/>
              </w:rPr>
              <w:t>1.0</w:t>
            </w:r>
            <w:r w:rsidR="005751BA" w:rsidRPr="00FF3813">
              <w:rPr>
                <w:lang w:val="en-GB"/>
              </w:rPr>
              <w:t>0</w:t>
            </w:r>
            <w:r w:rsidRPr="00FF3813">
              <w:rPr>
                <w:lang w:val="en-GB"/>
              </w:rPr>
              <w:br/>
            </w:r>
            <w:r w:rsidRPr="00FF3813">
              <w:rPr>
                <w:lang w:val="en-GB"/>
              </w:rPr>
              <w:br/>
              <w:t>63</w:t>
            </w:r>
          </w:p>
        </w:tc>
        <w:tc>
          <w:tcPr>
            <w:tcW w:w="0" w:type="auto"/>
          </w:tcPr>
          <w:p w14:paraId="76A6382F" w14:textId="77777777" w:rsidR="003F3B75" w:rsidRPr="00FF3813" w:rsidRDefault="003F3B75" w:rsidP="000F513B">
            <w:pPr>
              <w:keepNext/>
              <w:keepLines/>
              <w:adjustRightInd w:val="0"/>
              <w:spacing w:before="120"/>
              <w:jc w:val="both"/>
              <w:rPr>
                <w:lang w:val="en-GB"/>
              </w:rPr>
            </w:pPr>
          </w:p>
        </w:tc>
        <w:tc>
          <w:tcPr>
            <w:tcW w:w="0" w:type="auto"/>
          </w:tcPr>
          <w:p w14:paraId="61C66167" w14:textId="77777777" w:rsidR="003F3B75" w:rsidRPr="00FF3813" w:rsidRDefault="003F3B75" w:rsidP="000F513B">
            <w:pPr>
              <w:keepNext/>
              <w:keepLines/>
              <w:adjustRightInd w:val="0"/>
              <w:spacing w:before="120"/>
              <w:jc w:val="both"/>
              <w:rPr>
                <w:lang w:val="en-GB"/>
              </w:rPr>
            </w:pPr>
          </w:p>
        </w:tc>
        <w:tc>
          <w:tcPr>
            <w:tcW w:w="0" w:type="auto"/>
          </w:tcPr>
          <w:p w14:paraId="12938FDA" w14:textId="77777777" w:rsidR="003F3B75" w:rsidRPr="00FF3813" w:rsidRDefault="003F3B75" w:rsidP="000F513B">
            <w:pPr>
              <w:keepNext/>
              <w:keepLines/>
              <w:adjustRightInd w:val="0"/>
              <w:spacing w:before="120"/>
              <w:jc w:val="both"/>
              <w:rPr>
                <w:lang w:val="en-GB"/>
              </w:rPr>
            </w:pPr>
          </w:p>
        </w:tc>
        <w:tc>
          <w:tcPr>
            <w:tcW w:w="0" w:type="auto"/>
          </w:tcPr>
          <w:p w14:paraId="42025318" w14:textId="77777777" w:rsidR="003F3B75" w:rsidRPr="00FF3813" w:rsidRDefault="003F3B75" w:rsidP="000F513B">
            <w:pPr>
              <w:keepNext/>
              <w:keepLines/>
              <w:adjustRightInd w:val="0"/>
              <w:spacing w:before="120"/>
              <w:jc w:val="both"/>
              <w:rPr>
                <w:lang w:val="en-GB"/>
              </w:rPr>
            </w:pPr>
          </w:p>
        </w:tc>
      </w:tr>
      <w:tr w:rsidR="00FF3813" w:rsidRPr="00FF3813" w14:paraId="6E1A4FC1" w14:textId="77777777" w:rsidTr="000F513B">
        <w:trPr>
          <w:trHeight w:hRule="exact" w:val="1008"/>
        </w:trPr>
        <w:tc>
          <w:tcPr>
            <w:tcW w:w="0" w:type="auto"/>
          </w:tcPr>
          <w:p w14:paraId="5A8084D8" w14:textId="77777777" w:rsidR="003F3B75" w:rsidRPr="00FF3813" w:rsidRDefault="003F3B75" w:rsidP="000F513B">
            <w:pPr>
              <w:keepNext/>
              <w:keepLines/>
              <w:adjustRightInd w:val="0"/>
              <w:spacing w:before="120"/>
              <w:jc w:val="both"/>
              <w:rPr>
                <w:b/>
                <w:bCs/>
                <w:lang w:val="en-GB"/>
              </w:rPr>
            </w:pPr>
            <w:r w:rsidRPr="00FF3813">
              <w:rPr>
                <w:b/>
                <w:bCs/>
                <w:lang w:val="en-GB"/>
              </w:rPr>
              <w:t>Day 14</w:t>
            </w:r>
          </w:p>
        </w:tc>
        <w:tc>
          <w:tcPr>
            <w:tcW w:w="0" w:type="auto"/>
          </w:tcPr>
          <w:p w14:paraId="0F7527D1" w14:textId="77777777" w:rsidR="003F3B75" w:rsidRPr="00FF3813" w:rsidRDefault="00D40461" w:rsidP="000F513B">
            <w:pPr>
              <w:keepNext/>
              <w:keepLines/>
              <w:adjustRightInd w:val="0"/>
              <w:spacing w:before="120"/>
              <w:jc w:val="both"/>
              <w:rPr>
                <w:lang w:val="en-GB"/>
              </w:rPr>
            </w:pPr>
            <w:r w:rsidRPr="00FF3813">
              <w:rPr>
                <w:lang w:val="en-GB"/>
              </w:rPr>
              <w:t>0.83</w:t>
            </w:r>
            <w:r w:rsidR="003F3B75" w:rsidRPr="00FF3813">
              <w:rPr>
                <w:lang w:val="en-GB"/>
              </w:rPr>
              <w:br/>
              <w:t>&lt;.0001</w:t>
            </w:r>
            <w:r w:rsidR="003F3B75" w:rsidRPr="00FF3813">
              <w:rPr>
                <w:lang w:val="en-GB"/>
              </w:rPr>
              <w:br/>
              <w:t>63</w:t>
            </w:r>
          </w:p>
        </w:tc>
        <w:tc>
          <w:tcPr>
            <w:tcW w:w="0" w:type="auto"/>
          </w:tcPr>
          <w:p w14:paraId="1C852C22" w14:textId="77777777" w:rsidR="003F3B75" w:rsidRPr="00FF3813" w:rsidRDefault="003F3B75" w:rsidP="000F513B">
            <w:pPr>
              <w:keepNext/>
              <w:keepLines/>
              <w:adjustRightInd w:val="0"/>
              <w:spacing w:before="120"/>
              <w:jc w:val="both"/>
              <w:rPr>
                <w:lang w:val="en-GB"/>
              </w:rPr>
            </w:pPr>
            <w:r w:rsidRPr="00FF3813">
              <w:rPr>
                <w:lang w:val="en-GB"/>
              </w:rPr>
              <w:t>1.00</w:t>
            </w:r>
            <w:r w:rsidRPr="00FF3813">
              <w:rPr>
                <w:lang w:val="en-GB"/>
              </w:rPr>
              <w:br/>
            </w:r>
            <w:r w:rsidRPr="00FF3813">
              <w:rPr>
                <w:lang w:val="en-GB"/>
              </w:rPr>
              <w:br/>
              <w:t>64</w:t>
            </w:r>
          </w:p>
        </w:tc>
        <w:tc>
          <w:tcPr>
            <w:tcW w:w="0" w:type="auto"/>
          </w:tcPr>
          <w:p w14:paraId="3BFAD876" w14:textId="77777777" w:rsidR="003F3B75" w:rsidRPr="00FF3813" w:rsidRDefault="003F3B75" w:rsidP="000F513B">
            <w:pPr>
              <w:keepNext/>
              <w:keepLines/>
              <w:adjustRightInd w:val="0"/>
              <w:spacing w:before="120"/>
              <w:jc w:val="both"/>
              <w:rPr>
                <w:lang w:val="en-GB"/>
              </w:rPr>
            </w:pPr>
          </w:p>
        </w:tc>
        <w:tc>
          <w:tcPr>
            <w:tcW w:w="0" w:type="auto"/>
          </w:tcPr>
          <w:p w14:paraId="214F04FB" w14:textId="77777777" w:rsidR="003F3B75" w:rsidRPr="00FF3813" w:rsidRDefault="003F3B75" w:rsidP="000F513B">
            <w:pPr>
              <w:keepNext/>
              <w:keepLines/>
              <w:adjustRightInd w:val="0"/>
              <w:spacing w:before="120"/>
              <w:jc w:val="both"/>
              <w:rPr>
                <w:lang w:val="en-GB"/>
              </w:rPr>
            </w:pPr>
          </w:p>
        </w:tc>
        <w:tc>
          <w:tcPr>
            <w:tcW w:w="0" w:type="auto"/>
          </w:tcPr>
          <w:p w14:paraId="6F7ECA0D" w14:textId="77777777" w:rsidR="003F3B75" w:rsidRPr="00FF3813" w:rsidRDefault="003F3B75" w:rsidP="000F513B">
            <w:pPr>
              <w:keepNext/>
              <w:keepLines/>
              <w:adjustRightInd w:val="0"/>
              <w:spacing w:before="120"/>
              <w:jc w:val="both"/>
              <w:rPr>
                <w:lang w:val="en-GB"/>
              </w:rPr>
            </w:pPr>
          </w:p>
        </w:tc>
      </w:tr>
      <w:tr w:rsidR="00FF3813" w:rsidRPr="00FF3813" w14:paraId="68F4EDD1" w14:textId="77777777" w:rsidTr="000F513B">
        <w:trPr>
          <w:trHeight w:hRule="exact" w:val="1008"/>
        </w:trPr>
        <w:tc>
          <w:tcPr>
            <w:tcW w:w="0" w:type="auto"/>
          </w:tcPr>
          <w:p w14:paraId="027282D9" w14:textId="77777777" w:rsidR="003F3B75" w:rsidRPr="00FF3813" w:rsidRDefault="003F3B75" w:rsidP="000F513B">
            <w:pPr>
              <w:keepNext/>
              <w:keepLines/>
              <w:adjustRightInd w:val="0"/>
              <w:spacing w:before="120"/>
              <w:jc w:val="both"/>
              <w:rPr>
                <w:b/>
                <w:bCs/>
                <w:lang w:val="en-GB"/>
              </w:rPr>
            </w:pPr>
            <w:r w:rsidRPr="00FF3813">
              <w:rPr>
                <w:b/>
                <w:bCs/>
                <w:lang w:val="en-GB"/>
              </w:rPr>
              <w:t>Day 28</w:t>
            </w:r>
          </w:p>
        </w:tc>
        <w:tc>
          <w:tcPr>
            <w:tcW w:w="0" w:type="auto"/>
          </w:tcPr>
          <w:p w14:paraId="7E126950" w14:textId="77777777" w:rsidR="003F3B75" w:rsidRPr="00FF3813" w:rsidRDefault="00D40461" w:rsidP="00CE1520">
            <w:pPr>
              <w:keepNext/>
              <w:keepLines/>
              <w:adjustRightInd w:val="0"/>
              <w:spacing w:before="120"/>
              <w:jc w:val="both"/>
              <w:rPr>
                <w:lang w:val="en-GB"/>
              </w:rPr>
            </w:pPr>
            <w:r w:rsidRPr="00FF3813">
              <w:rPr>
                <w:lang w:val="en-GB"/>
              </w:rPr>
              <w:t>0.7</w:t>
            </w:r>
            <w:r w:rsidR="003F3B75" w:rsidRPr="00FF3813">
              <w:rPr>
                <w:lang w:val="en-GB"/>
              </w:rPr>
              <w:t>4</w:t>
            </w:r>
            <w:r w:rsidR="003F3B75" w:rsidRPr="00FF3813">
              <w:rPr>
                <w:lang w:val="en-GB"/>
              </w:rPr>
              <w:br/>
              <w:t>&lt;.0001</w:t>
            </w:r>
            <w:r w:rsidR="003F3B75" w:rsidRPr="00FF3813">
              <w:rPr>
                <w:lang w:val="en-GB"/>
              </w:rPr>
              <w:br/>
              <w:t>62</w:t>
            </w:r>
          </w:p>
        </w:tc>
        <w:tc>
          <w:tcPr>
            <w:tcW w:w="0" w:type="auto"/>
          </w:tcPr>
          <w:p w14:paraId="235F21E5" w14:textId="77777777" w:rsidR="003F3B75" w:rsidRPr="00FF3813" w:rsidRDefault="00D40461" w:rsidP="00CE1520">
            <w:pPr>
              <w:keepNext/>
              <w:keepLines/>
              <w:adjustRightInd w:val="0"/>
              <w:spacing w:before="120"/>
              <w:jc w:val="both"/>
              <w:rPr>
                <w:lang w:val="en-GB"/>
              </w:rPr>
            </w:pPr>
            <w:r w:rsidRPr="00FF3813">
              <w:rPr>
                <w:lang w:val="en-GB"/>
              </w:rPr>
              <w:t>0.86</w:t>
            </w:r>
            <w:r w:rsidR="003F3B75" w:rsidRPr="00FF3813">
              <w:rPr>
                <w:lang w:val="en-GB"/>
              </w:rPr>
              <w:br/>
              <w:t>&lt;.0001</w:t>
            </w:r>
            <w:r w:rsidR="003F3B75" w:rsidRPr="00FF3813">
              <w:rPr>
                <w:lang w:val="en-GB"/>
              </w:rPr>
              <w:br/>
              <w:t>63</w:t>
            </w:r>
          </w:p>
        </w:tc>
        <w:tc>
          <w:tcPr>
            <w:tcW w:w="0" w:type="auto"/>
          </w:tcPr>
          <w:p w14:paraId="13A4141A" w14:textId="77777777" w:rsidR="003F3B75" w:rsidRPr="00FF3813" w:rsidRDefault="003F3B75" w:rsidP="000F513B">
            <w:pPr>
              <w:keepNext/>
              <w:keepLines/>
              <w:adjustRightInd w:val="0"/>
              <w:spacing w:before="120"/>
              <w:jc w:val="both"/>
              <w:rPr>
                <w:lang w:val="en-GB"/>
              </w:rPr>
            </w:pPr>
            <w:r w:rsidRPr="00FF3813">
              <w:rPr>
                <w:lang w:val="en-GB"/>
              </w:rPr>
              <w:t>1.00</w:t>
            </w:r>
            <w:r w:rsidRPr="00FF3813">
              <w:rPr>
                <w:lang w:val="en-GB"/>
              </w:rPr>
              <w:br/>
            </w:r>
            <w:r w:rsidRPr="00FF3813">
              <w:rPr>
                <w:lang w:val="en-GB"/>
              </w:rPr>
              <w:br/>
              <w:t>63</w:t>
            </w:r>
          </w:p>
        </w:tc>
        <w:tc>
          <w:tcPr>
            <w:tcW w:w="0" w:type="auto"/>
          </w:tcPr>
          <w:p w14:paraId="18A3EEFB" w14:textId="77777777" w:rsidR="003F3B75" w:rsidRPr="00FF3813" w:rsidRDefault="003F3B75" w:rsidP="000F513B">
            <w:pPr>
              <w:keepNext/>
              <w:keepLines/>
              <w:adjustRightInd w:val="0"/>
              <w:spacing w:before="120"/>
              <w:jc w:val="both"/>
              <w:rPr>
                <w:lang w:val="en-GB"/>
              </w:rPr>
            </w:pPr>
          </w:p>
        </w:tc>
        <w:tc>
          <w:tcPr>
            <w:tcW w:w="0" w:type="auto"/>
          </w:tcPr>
          <w:p w14:paraId="6413DC3D" w14:textId="77777777" w:rsidR="003F3B75" w:rsidRPr="00FF3813" w:rsidRDefault="003F3B75" w:rsidP="000F513B">
            <w:pPr>
              <w:keepNext/>
              <w:keepLines/>
              <w:adjustRightInd w:val="0"/>
              <w:spacing w:before="120"/>
              <w:jc w:val="both"/>
              <w:rPr>
                <w:lang w:val="en-GB"/>
              </w:rPr>
            </w:pPr>
          </w:p>
        </w:tc>
      </w:tr>
      <w:tr w:rsidR="00FF3813" w:rsidRPr="00FF3813" w14:paraId="7E5FB25A" w14:textId="77777777" w:rsidTr="000F513B">
        <w:trPr>
          <w:trHeight w:hRule="exact" w:val="1008"/>
        </w:trPr>
        <w:tc>
          <w:tcPr>
            <w:tcW w:w="0" w:type="auto"/>
          </w:tcPr>
          <w:p w14:paraId="17546D14" w14:textId="77777777" w:rsidR="003F3B75" w:rsidRPr="00FF3813" w:rsidRDefault="003F3B75" w:rsidP="000F513B">
            <w:pPr>
              <w:keepNext/>
              <w:keepLines/>
              <w:adjustRightInd w:val="0"/>
              <w:spacing w:before="120"/>
              <w:jc w:val="both"/>
              <w:rPr>
                <w:b/>
                <w:bCs/>
                <w:lang w:val="en-GB"/>
              </w:rPr>
            </w:pPr>
            <w:r w:rsidRPr="00FF3813">
              <w:rPr>
                <w:b/>
                <w:bCs/>
                <w:lang w:val="en-GB"/>
              </w:rPr>
              <w:t>Day 56</w:t>
            </w:r>
          </w:p>
        </w:tc>
        <w:tc>
          <w:tcPr>
            <w:tcW w:w="0" w:type="auto"/>
          </w:tcPr>
          <w:p w14:paraId="1CE95F4D" w14:textId="77777777" w:rsidR="003F3B75" w:rsidRPr="00FF3813" w:rsidRDefault="00D40461" w:rsidP="00CE1520">
            <w:pPr>
              <w:keepNext/>
              <w:keepLines/>
              <w:adjustRightInd w:val="0"/>
              <w:spacing w:before="120"/>
              <w:jc w:val="both"/>
              <w:rPr>
                <w:lang w:val="en-GB"/>
              </w:rPr>
            </w:pPr>
            <w:r w:rsidRPr="00FF3813">
              <w:rPr>
                <w:lang w:val="en-GB"/>
              </w:rPr>
              <w:t>0.75</w:t>
            </w:r>
            <w:r w:rsidR="003F3B75" w:rsidRPr="00FF3813">
              <w:rPr>
                <w:lang w:val="en-GB"/>
              </w:rPr>
              <w:br/>
              <w:t>&lt;.0001</w:t>
            </w:r>
            <w:r w:rsidR="003F3B75" w:rsidRPr="00FF3813">
              <w:rPr>
                <w:lang w:val="en-GB"/>
              </w:rPr>
              <w:br/>
              <w:t>63</w:t>
            </w:r>
          </w:p>
        </w:tc>
        <w:tc>
          <w:tcPr>
            <w:tcW w:w="0" w:type="auto"/>
          </w:tcPr>
          <w:p w14:paraId="3FF9C7F1" w14:textId="77777777" w:rsidR="003F3B75" w:rsidRPr="00FF3813" w:rsidRDefault="003F3B75" w:rsidP="00CE1520">
            <w:pPr>
              <w:keepNext/>
              <w:keepLines/>
              <w:adjustRightInd w:val="0"/>
              <w:spacing w:before="120"/>
              <w:jc w:val="both"/>
              <w:rPr>
                <w:lang w:val="en-GB"/>
              </w:rPr>
            </w:pPr>
            <w:r w:rsidRPr="00FF3813">
              <w:rPr>
                <w:lang w:val="en-GB"/>
              </w:rPr>
              <w:t>0.</w:t>
            </w:r>
            <w:r w:rsidR="00D40461" w:rsidRPr="00FF3813">
              <w:rPr>
                <w:lang w:val="en-GB"/>
              </w:rPr>
              <w:t>8</w:t>
            </w:r>
            <w:r w:rsidR="00CE1520" w:rsidRPr="00FF3813">
              <w:rPr>
                <w:lang w:val="en-GB"/>
              </w:rPr>
              <w:t>4</w:t>
            </w:r>
            <w:r w:rsidRPr="00FF3813">
              <w:rPr>
                <w:lang w:val="en-GB"/>
              </w:rPr>
              <w:br/>
              <w:t>&lt;.0001</w:t>
            </w:r>
            <w:r w:rsidRPr="00FF3813">
              <w:rPr>
                <w:lang w:val="en-GB"/>
              </w:rPr>
              <w:br/>
              <w:t>64</w:t>
            </w:r>
          </w:p>
        </w:tc>
        <w:tc>
          <w:tcPr>
            <w:tcW w:w="0" w:type="auto"/>
          </w:tcPr>
          <w:p w14:paraId="6C784084" w14:textId="77777777" w:rsidR="003F3B75" w:rsidRPr="00FF3813" w:rsidRDefault="00D40461" w:rsidP="000F513B">
            <w:pPr>
              <w:keepNext/>
              <w:keepLines/>
              <w:adjustRightInd w:val="0"/>
              <w:spacing w:before="120"/>
              <w:jc w:val="both"/>
              <w:rPr>
                <w:lang w:val="en-GB"/>
              </w:rPr>
            </w:pPr>
            <w:r w:rsidRPr="00FF3813">
              <w:rPr>
                <w:lang w:val="en-GB"/>
              </w:rPr>
              <w:t>0.88</w:t>
            </w:r>
            <w:r w:rsidR="003F3B75" w:rsidRPr="00FF3813">
              <w:rPr>
                <w:lang w:val="en-GB"/>
              </w:rPr>
              <w:br/>
              <w:t>&lt;.0001</w:t>
            </w:r>
            <w:r w:rsidR="003F3B75" w:rsidRPr="00FF3813">
              <w:rPr>
                <w:lang w:val="en-GB"/>
              </w:rPr>
              <w:br/>
              <w:t>63</w:t>
            </w:r>
          </w:p>
        </w:tc>
        <w:tc>
          <w:tcPr>
            <w:tcW w:w="0" w:type="auto"/>
          </w:tcPr>
          <w:p w14:paraId="5C4FEB3B" w14:textId="77777777" w:rsidR="003F3B75" w:rsidRPr="00FF3813" w:rsidRDefault="003F3B75" w:rsidP="000F513B">
            <w:pPr>
              <w:keepNext/>
              <w:keepLines/>
              <w:adjustRightInd w:val="0"/>
              <w:spacing w:before="120"/>
              <w:jc w:val="both"/>
              <w:rPr>
                <w:lang w:val="en-GB"/>
              </w:rPr>
            </w:pPr>
            <w:r w:rsidRPr="00FF3813">
              <w:rPr>
                <w:lang w:val="en-GB"/>
              </w:rPr>
              <w:t>1.00</w:t>
            </w:r>
            <w:r w:rsidRPr="00FF3813">
              <w:rPr>
                <w:lang w:val="en-GB"/>
              </w:rPr>
              <w:br/>
            </w:r>
            <w:r w:rsidRPr="00FF3813">
              <w:rPr>
                <w:lang w:val="en-GB"/>
              </w:rPr>
              <w:br/>
              <w:t>64</w:t>
            </w:r>
          </w:p>
        </w:tc>
        <w:tc>
          <w:tcPr>
            <w:tcW w:w="0" w:type="auto"/>
          </w:tcPr>
          <w:p w14:paraId="01002A34" w14:textId="77777777" w:rsidR="003F3B75" w:rsidRPr="00FF3813" w:rsidRDefault="003F3B75" w:rsidP="000F513B">
            <w:pPr>
              <w:keepNext/>
              <w:keepLines/>
              <w:adjustRightInd w:val="0"/>
              <w:spacing w:before="120"/>
              <w:jc w:val="both"/>
              <w:rPr>
                <w:lang w:val="en-GB"/>
              </w:rPr>
            </w:pPr>
          </w:p>
        </w:tc>
      </w:tr>
      <w:tr w:rsidR="003F3B75" w:rsidRPr="00FF3813" w14:paraId="029F2900" w14:textId="77777777" w:rsidTr="000F513B">
        <w:trPr>
          <w:trHeight w:hRule="exact" w:val="1008"/>
        </w:trPr>
        <w:tc>
          <w:tcPr>
            <w:tcW w:w="0" w:type="auto"/>
          </w:tcPr>
          <w:p w14:paraId="384A2002" w14:textId="77777777" w:rsidR="003F3B75" w:rsidRPr="00FF3813" w:rsidRDefault="003F3B75" w:rsidP="000F513B">
            <w:pPr>
              <w:keepNext/>
              <w:keepLines/>
              <w:adjustRightInd w:val="0"/>
              <w:spacing w:before="120"/>
              <w:jc w:val="both"/>
              <w:rPr>
                <w:b/>
                <w:bCs/>
                <w:lang w:val="en-GB"/>
              </w:rPr>
            </w:pPr>
            <w:r w:rsidRPr="00FF3813">
              <w:rPr>
                <w:b/>
                <w:bCs/>
                <w:lang w:val="en-GB"/>
              </w:rPr>
              <w:t>Day 84</w:t>
            </w:r>
          </w:p>
        </w:tc>
        <w:tc>
          <w:tcPr>
            <w:tcW w:w="0" w:type="auto"/>
          </w:tcPr>
          <w:p w14:paraId="0EBAAEBE" w14:textId="77777777" w:rsidR="003F3B75" w:rsidRPr="00FF3813" w:rsidRDefault="00D40461" w:rsidP="00CE1520">
            <w:pPr>
              <w:keepNext/>
              <w:keepLines/>
              <w:adjustRightInd w:val="0"/>
              <w:spacing w:before="120"/>
              <w:jc w:val="both"/>
              <w:rPr>
                <w:lang w:val="en-GB"/>
              </w:rPr>
            </w:pPr>
            <w:r w:rsidRPr="00FF3813">
              <w:rPr>
                <w:lang w:val="en-GB"/>
              </w:rPr>
              <w:t>0.64</w:t>
            </w:r>
            <w:r w:rsidR="003F3B75" w:rsidRPr="00FF3813">
              <w:rPr>
                <w:lang w:val="en-GB"/>
              </w:rPr>
              <w:br/>
            </w:r>
            <w:r w:rsidRPr="00FF3813">
              <w:rPr>
                <w:lang w:val="en-GB"/>
              </w:rPr>
              <w:t>&lt;.0001</w:t>
            </w:r>
            <w:r w:rsidR="003F3B75" w:rsidRPr="00FF3813">
              <w:rPr>
                <w:lang w:val="en-GB"/>
              </w:rPr>
              <w:br/>
              <w:t>62</w:t>
            </w:r>
          </w:p>
        </w:tc>
        <w:tc>
          <w:tcPr>
            <w:tcW w:w="0" w:type="auto"/>
          </w:tcPr>
          <w:p w14:paraId="2ACE637A" w14:textId="77777777" w:rsidR="003F3B75" w:rsidRPr="00FF3813" w:rsidRDefault="003F3B75" w:rsidP="00CE1520">
            <w:pPr>
              <w:keepNext/>
              <w:keepLines/>
              <w:adjustRightInd w:val="0"/>
              <w:spacing w:before="120"/>
              <w:jc w:val="both"/>
              <w:rPr>
                <w:lang w:val="en-GB"/>
              </w:rPr>
            </w:pPr>
            <w:r w:rsidRPr="00FF3813">
              <w:rPr>
                <w:lang w:val="en-GB"/>
              </w:rPr>
              <w:t>0.</w:t>
            </w:r>
            <w:r w:rsidR="00D40461" w:rsidRPr="00FF3813">
              <w:rPr>
                <w:lang w:val="en-GB"/>
              </w:rPr>
              <w:t>77</w:t>
            </w:r>
            <w:r w:rsidRPr="00FF3813">
              <w:rPr>
                <w:lang w:val="en-GB"/>
              </w:rPr>
              <w:br/>
              <w:t>&lt;.0001</w:t>
            </w:r>
            <w:r w:rsidRPr="00FF3813">
              <w:rPr>
                <w:lang w:val="en-GB"/>
              </w:rPr>
              <w:br/>
              <w:t>63</w:t>
            </w:r>
          </w:p>
        </w:tc>
        <w:tc>
          <w:tcPr>
            <w:tcW w:w="0" w:type="auto"/>
          </w:tcPr>
          <w:p w14:paraId="4ACAF87E" w14:textId="77777777" w:rsidR="003F3B75" w:rsidRPr="00FF3813" w:rsidRDefault="003F3B75" w:rsidP="00CE1520">
            <w:pPr>
              <w:keepNext/>
              <w:keepLines/>
              <w:adjustRightInd w:val="0"/>
              <w:spacing w:before="120"/>
              <w:jc w:val="both"/>
              <w:rPr>
                <w:lang w:val="en-GB"/>
              </w:rPr>
            </w:pPr>
            <w:r w:rsidRPr="00FF3813">
              <w:rPr>
                <w:lang w:val="en-GB"/>
              </w:rPr>
              <w:t>0.</w:t>
            </w:r>
            <w:r w:rsidR="00D40461" w:rsidRPr="00FF3813">
              <w:rPr>
                <w:lang w:val="en-GB"/>
              </w:rPr>
              <w:t>68</w:t>
            </w:r>
            <w:r w:rsidRPr="00FF3813">
              <w:rPr>
                <w:lang w:val="en-GB"/>
              </w:rPr>
              <w:br/>
              <w:t>&lt;.0001</w:t>
            </w:r>
            <w:r w:rsidRPr="00FF3813">
              <w:rPr>
                <w:lang w:val="en-GB"/>
              </w:rPr>
              <w:br/>
              <w:t>63</w:t>
            </w:r>
          </w:p>
        </w:tc>
        <w:tc>
          <w:tcPr>
            <w:tcW w:w="0" w:type="auto"/>
          </w:tcPr>
          <w:p w14:paraId="67ABC3F3" w14:textId="77777777" w:rsidR="003F3B75" w:rsidRPr="00FF3813" w:rsidRDefault="00D40461" w:rsidP="00CE1520">
            <w:pPr>
              <w:keepNext/>
              <w:keepLines/>
              <w:adjustRightInd w:val="0"/>
              <w:spacing w:before="120"/>
              <w:jc w:val="both"/>
              <w:rPr>
                <w:lang w:val="en-GB"/>
              </w:rPr>
            </w:pPr>
            <w:r w:rsidRPr="00FF3813">
              <w:rPr>
                <w:lang w:val="en-GB"/>
              </w:rPr>
              <w:t>0.79</w:t>
            </w:r>
            <w:r w:rsidR="003F3B75" w:rsidRPr="00FF3813">
              <w:rPr>
                <w:lang w:val="en-GB"/>
              </w:rPr>
              <w:br/>
              <w:t>&lt;.0001</w:t>
            </w:r>
            <w:r w:rsidR="003F3B75" w:rsidRPr="00FF3813">
              <w:rPr>
                <w:lang w:val="en-GB"/>
              </w:rPr>
              <w:br/>
              <w:t>63</w:t>
            </w:r>
          </w:p>
        </w:tc>
        <w:tc>
          <w:tcPr>
            <w:tcW w:w="0" w:type="auto"/>
          </w:tcPr>
          <w:p w14:paraId="43893ABC" w14:textId="77777777" w:rsidR="003F3B75" w:rsidRPr="00FF3813" w:rsidRDefault="003F3B75" w:rsidP="000F513B">
            <w:pPr>
              <w:keepNext/>
              <w:keepLines/>
              <w:adjustRightInd w:val="0"/>
              <w:spacing w:before="120"/>
              <w:jc w:val="both"/>
              <w:rPr>
                <w:lang w:val="en-GB"/>
              </w:rPr>
            </w:pPr>
            <w:r w:rsidRPr="00FF3813">
              <w:rPr>
                <w:lang w:val="en-GB"/>
              </w:rPr>
              <w:t>1.00</w:t>
            </w:r>
            <w:r w:rsidRPr="00FF3813">
              <w:rPr>
                <w:lang w:val="en-GB"/>
              </w:rPr>
              <w:br/>
            </w:r>
            <w:r w:rsidRPr="00FF3813">
              <w:rPr>
                <w:lang w:val="en-GB"/>
              </w:rPr>
              <w:br/>
              <w:t>63</w:t>
            </w:r>
          </w:p>
        </w:tc>
      </w:tr>
    </w:tbl>
    <w:p w14:paraId="2EF48B4A" w14:textId="77777777" w:rsidR="003F3B75" w:rsidRPr="00FF3813" w:rsidRDefault="003F3B75" w:rsidP="003F3B75">
      <w:pPr>
        <w:keepNext/>
        <w:keepLines/>
        <w:spacing w:before="120" w:after="0"/>
        <w:jc w:val="both"/>
        <w:rPr>
          <w:lang w:val="en-GB" w:eastAsia="en-GB"/>
        </w:rPr>
      </w:pPr>
    </w:p>
    <w:p w14:paraId="372047EB" w14:textId="77777777" w:rsidR="00135168" w:rsidRPr="00FF3813" w:rsidRDefault="00135168" w:rsidP="00135168">
      <w:pPr>
        <w:keepNext/>
        <w:keepLines/>
        <w:spacing w:before="120" w:after="0" w:line="480" w:lineRule="auto"/>
        <w:jc w:val="both"/>
        <w:rPr>
          <w:lang w:val="en-GB" w:eastAsia="en-GB"/>
        </w:rPr>
      </w:pPr>
      <w:r w:rsidRPr="00FF3813">
        <w:rPr>
          <w:lang w:val="en-GB" w:eastAsia="en-GB"/>
        </w:rPr>
        <w:t xml:space="preserve">A total of 64 patients from Part A of the GSK123456 PoC study were used to calculate the between day correlations and P-values in Table 7.1.  The correlations between DAS28 scores at Day 14 and Days 28, 56 and 84 are 0.77, 0.73, and 0.63 respectively.  There appears to be a strong association/correlation between DAS28 score on Day 14 and DAS28 scores on Day 28, 56 and 84 in the RA population combining treatments and placebo.  </w:t>
      </w:r>
    </w:p>
    <w:p w14:paraId="1D0FA0E9" w14:textId="77777777" w:rsidR="00C263DB" w:rsidRPr="00FF3813" w:rsidRDefault="00C263DB" w:rsidP="00C263DB">
      <w:pPr>
        <w:keepNext/>
        <w:keepLines/>
        <w:spacing w:before="120" w:after="0" w:line="480" w:lineRule="auto"/>
        <w:jc w:val="both"/>
        <w:rPr>
          <w:lang w:val="en-GB" w:eastAsia="en-GB"/>
        </w:rPr>
      </w:pPr>
      <w:r w:rsidRPr="00FF3813">
        <w:rPr>
          <w:lang w:val="en-GB" w:eastAsia="en-GB"/>
        </w:rPr>
        <w:lastRenderedPageBreak/>
        <w:t xml:space="preserve">  </w:t>
      </w:r>
      <w:r w:rsidR="00D33DB9" w:rsidRPr="00FF3813">
        <w:rPr>
          <w:rFonts w:ascii="Arial" w:hAnsi="Arial" w:cs="Arial"/>
          <w:noProof/>
          <w:sz w:val="20"/>
          <w:szCs w:val="20"/>
        </w:rPr>
        <w:drawing>
          <wp:inline distT="0" distB="0" distL="0" distR="0" wp14:anchorId="24C7785C" wp14:editId="1E2EDE77">
            <wp:extent cx="5945332" cy="5673436"/>
            <wp:effectExtent l="19050" t="0" r="0" b="0"/>
            <wp:docPr id="49" name="Picture 10" descr="Scatter Plot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atter Plot Matrix"/>
                    <pic:cNvPicPr>
                      <a:picLocks noChangeAspect="1" noChangeArrowheads="1"/>
                    </pic:cNvPicPr>
                  </pic:nvPicPr>
                  <pic:blipFill>
                    <a:blip r:embed="rId56" cstate="print"/>
                    <a:srcRect t="4545"/>
                    <a:stretch>
                      <a:fillRect/>
                    </a:stretch>
                  </pic:blipFill>
                  <pic:spPr bwMode="auto">
                    <a:xfrm>
                      <a:off x="0" y="0"/>
                      <a:ext cx="5945332" cy="5673436"/>
                    </a:xfrm>
                    <a:prstGeom prst="rect">
                      <a:avLst/>
                    </a:prstGeom>
                    <a:noFill/>
                    <a:ln w="9525">
                      <a:noFill/>
                      <a:miter lim="800000"/>
                      <a:headEnd/>
                      <a:tailEnd/>
                    </a:ln>
                  </pic:spPr>
                </pic:pic>
              </a:graphicData>
            </a:graphic>
          </wp:inline>
        </w:drawing>
      </w:r>
    </w:p>
    <w:p w14:paraId="1B4E4ABD" w14:textId="56AA797E" w:rsidR="004D07AD" w:rsidRPr="00FF3813" w:rsidRDefault="003F3B75" w:rsidP="003F3B75">
      <w:pPr>
        <w:spacing w:before="120" w:after="0"/>
        <w:jc w:val="both"/>
        <w:rPr>
          <w:lang w:val="en-GB" w:eastAsia="en-GB"/>
        </w:rPr>
      </w:pPr>
      <w:r w:rsidRPr="00FF3813">
        <w:rPr>
          <w:lang w:val="en-GB" w:eastAsia="en-GB"/>
        </w:rPr>
        <w:t xml:space="preserve">Figure </w:t>
      </w:r>
      <w:r w:rsidR="00A4313D" w:rsidRPr="00FF3813">
        <w:rPr>
          <w:lang w:val="en-GB" w:eastAsia="en-GB"/>
        </w:rPr>
        <w:t>7</w:t>
      </w:r>
      <w:r w:rsidRPr="00FF3813">
        <w:rPr>
          <w:lang w:val="en-GB" w:eastAsia="en-GB"/>
        </w:rPr>
        <w:t>.</w:t>
      </w:r>
      <w:r w:rsidR="00002D1E" w:rsidRPr="00FF3813">
        <w:rPr>
          <w:lang w:val="en-GB" w:eastAsia="en-GB"/>
        </w:rPr>
        <w:t>3</w:t>
      </w:r>
      <w:r w:rsidR="00EF0A8B" w:rsidRPr="00FF3813">
        <w:rPr>
          <w:lang w:val="en-GB" w:eastAsia="en-GB"/>
        </w:rPr>
        <w:t xml:space="preserve"> I</w:t>
      </w:r>
      <w:r w:rsidRPr="00FF3813">
        <w:rPr>
          <w:lang w:val="en-GB" w:eastAsia="en-GB"/>
        </w:rPr>
        <w:t xml:space="preserve">ndividual correlation scatter plot of DAS28 </w:t>
      </w:r>
      <w:r w:rsidR="00135168" w:rsidRPr="00FF3813">
        <w:rPr>
          <w:lang w:val="en-GB" w:eastAsia="en-GB"/>
        </w:rPr>
        <w:t xml:space="preserve">score </w:t>
      </w:r>
      <w:r w:rsidRPr="00FF3813">
        <w:rPr>
          <w:lang w:val="en-GB" w:eastAsia="en-GB"/>
        </w:rPr>
        <w:t xml:space="preserve">at Day 7, Day 14, Day 28, Day 56 and Day 84 (from left to right), placebo subjects in </w:t>
      </w:r>
      <w:r w:rsidR="001443D9" w:rsidRPr="00FF3813">
        <w:rPr>
          <w:lang w:val="en-GB" w:eastAsia="en-GB"/>
        </w:rPr>
        <w:t xml:space="preserve">Phase 2a </w:t>
      </w:r>
      <w:r w:rsidR="00A542F6" w:rsidRPr="00FF3813">
        <w:rPr>
          <w:lang w:val="en-GB" w:eastAsia="en-GB"/>
        </w:rPr>
        <w:t>Part A</w:t>
      </w:r>
      <w:r w:rsidRPr="00FF3813">
        <w:rPr>
          <w:lang w:val="en-GB" w:eastAsia="en-GB"/>
        </w:rPr>
        <w:t xml:space="preserve"> </w:t>
      </w:r>
      <w:r w:rsidR="001443D9" w:rsidRPr="00FF3813">
        <w:rPr>
          <w:lang w:val="en-GB" w:eastAsia="en-GB"/>
        </w:rPr>
        <w:t xml:space="preserve">of GSK123456 </w:t>
      </w:r>
      <w:r w:rsidRPr="00FF3813">
        <w:rPr>
          <w:lang w:val="en-GB" w:eastAsia="en-GB"/>
        </w:rPr>
        <w:t>are included in the plots.</w:t>
      </w:r>
    </w:p>
    <w:p w14:paraId="14D092B3" w14:textId="77777777" w:rsidR="004D07AD" w:rsidRPr="00FF3813" w:rsidRDefault="004D07AD" w:rsidP="003F3B75">
      <w:pPr>
        <w:spacing w:before="120" w:after="0"/>
        <w:jc w:val="both"/>
        <w:rPr>
          <w:lang w:val="en-GB" w:eastAsia="en-GB"/>
        </w:rPr>
      </w:pPr>
    </w:p>
    <w:p w14:paraId="463947A3" w14:textId="77777777" w:rsidR="004D07AD" w:rsidRPr="00FF3813" w:rsidRDefault="004D07AD" w:rsidP="003F3B75">
      <w:pPr>
        <w:spacing w:before="120" w:after="0"/>
        <w:jc w:val="both"/>
        <w:rPr>
          <w:lang w:val="en-GB" w:eastAsia="en-GB"/>
        </w:rPr>
      </w:pPr>
    </w:p>
    <w:p w14:paraId="52C4B2B4" w14:textId="2098A436" w:rsidR="004D07AD" w:rsidRPr="00FF3813" w:rsidRDefault="004D07AD" w:rsidP="003F3B75">
      <w:pPr>
        <w:spacing w:before="120" w:after="0"/>
        <w:jc w:val="both"/>
        <w:rPr>
          <w:lang w:val="en-GB" w:eastAsia="en-GB"/>
        </w:rPr>
      </w:pPr>
    </w:p>
    <w:p w14:paraId="1E7E2098" w14:textId="21E624F0" w:rsidR="003F3B75" w:rsidRPr="00FF3813" w:rsidRDefault="00A4313D" w:rsidP="003F3B75">
      <w:pPr>
        <w:keepNext/>
        <w:keepLines/>
        <w:spacing w:before="120" w:after="0"/>
        <w:jc w:val="both"/>
        <w:rPr>
          <w:lang w:val="en-GB" w:eastAsia="en-GB"/>
        </w:rPr>
      </w:pPr>
      <w:r w:rsidRPr="00FF3813">
        <w:rPr>
          <w:lang w:val="en-GB" w:eastAsia="en-GB"/>
        </w:rPr>
        <w:lastRenderedPageBreak/>
        <w:t>Table 7</w:t>
      </w:r>
      <w:r w:rsidR="003F3B75" w:rsidRPr="00FF3813">
        <w:rPr>
          <w:lang w:val="en-GB" w:eastAsia="en-GB"/>
        </w:rPr>
        <w:t xml:space="preserve">.2 Correlation coefficient, </w:t>
      </w:r>
      <w:r w:rsidR="00F048B1" w:rsidRPr="00FF3813">
        <w:rPr>
          <w:lang w:val="en-GB" w:eastAsia="en-GB"/>
        </w:rPr>
        <w:t>P-value</w:t>
      </w:r>
      <w:r w:rsidR="003F3B75" w:rsidRPr="00FF3813">
        <w:rPr>
          <w:lang w:val="en-GB" w:eastAsia="en-GB"/>
        </w:rPr>
        <w:t xml:space="preserve"> and number of subjects between DAS28</w:t>
      </w:r>
      <w:r w:rsidR="00135168" w:rsidRPr="00FF3813">
        <w:rPr>
          <w:lang w:val="en-GB" w:eastAsia="en-GB"/>
        </w:rPr>
        <w:t xml:space="preserve"> score</w:t>
      </w:r>
      <w:r w:rsidR="003F3B75" w:rsidRPr="00FF3813">
        <w:rPr>
          <w:lang w:val="en-GB" w:eastAsia="en-GB"/>
        </w:rPr>
        <w:t xml:space="preserve"> at Day 7, Day 14, Day 28, Day 56 and Day 84 (from left to right).  The analysis includes placebo subjects in </w:t>
      </w:r>
      <w:r w:rsidR="001443D9" w:rsidRPr="00FF3813">
        <w:rPr>
          <w:lang w:val="en-GB" w:eastAsia="en-GB"/>
        </w:rPr>
        <w:t>Phase 2a Part A of GSK123456</w:t>
      </w:r>
      <w:r w:rsidR="003F3B75" w:rsidRPr="00FF3813">
        <w:rPr>
          <w:lang w:val="en-GB" w:eastAsia="en-GB"/>
        </w:rPr>
        <w:t>.</w:t>
      </w:r>
    </w:p>
    <w:p w14:paraId="5F088B9D" w14:textId="77777777" w:rsidR="003F3B75" w:rsidRPr="00FF3813" w:rsidRDefault="003F3B75" w:rsidP="003F3B75">
      <w:pPr>
        <w:keepNext/>
        <w:keepLines/>
        <w:spacing w:before="120" w:after="0"/>
        <w:jc w:val="both"/>
        <w:rPr>
          <w:lang w:val="en-GB" w:eastAsia="en-GB"/>
        </w:rPr>
      </w:pPr>
    </w:p>
    <w:tbl>
      <w:tblPr>
        <w:tblStyle w:val="TableGrid"/>
        <w:tblW w:w="8869" w:type="dxa"/>
        <w:tblLook w:val="00A0" w:firstRow="1" w:lastRow="0" w:firstColumn="1" w:lastColumn="0" w:noHBand="0" w:noVBand="0"/>
      </w:tblPr>
      <w:tblGrid>
        <w:gridCol w:w="1481"/>
        <w:gridCol w:w="1464"/>
        <w:gridCol w:w="1481"/>
        <w:gridCol w:w="1481"/>
        <w:gridCol w:w="1481"/>
        <w:gridCol w:w="1481"/>
      </w:tblGrid>
      <w:tr w:rsidR="00FF3813" w:rsidRPr="00FF3813" w14:paraId="02C7DA36" w14:textId="77777777" w:rsidTr="000F513B">
        <w:trPr>
          <w:trHeight w:hRule="exact" w:val="576"/>
        </w:trPr>
        <w:tc>
          <w:tcPr>
            <w:tcW w:w="0" w:type="auto"/>
            <w:gridSpan w:val="6"/>
          </w:tcPr>
          <w:p w14:paraId="65E0F946" w14:textId="77777777" w:rsidR="003F3B75" w:rsidRPr="00FF3813" w:rsidRDefault="003F3B75" w:rsidP="000F513B">
            <w:pPr>
              <w:keepNext/>
              <w:keepLines/>
              <w:adjustRightInd w:val="0"/>
              <w:spacing w:before="120"/>
              <w:jc w:val="both"/>
              <w:rPr>
                <w:b/>
                <w:bCs/>
                <w:lang w:val="en-GB"/>
              </w:rPr>
            </w:pPr>
            <w:r w:rsidRPr="00FF3813">
              <w:rPr>
                <w:b/>
                <w:bCs/>
                <w:lang w:val="en-GB"/>
              </w:rPr>
              <w:t>Pearson Correlation Coefficient of DAS28 (Part A Placebo)</w:t>
            </w:r>
          </w:p>
        </w:tc>
      </w:tr>
      <w:tr w:rsidR="00FF3813" w:rsidRPr="00FF3813" w14:paraId="6823240B" w14:textId="77777777" w:rsidTr="000F513B">
        <w:trPr>
          <w:trHeight w:hRule="exact" w:val="432"/>
        </w:trPr>
        <w:tc>
          <w:tcPr>
            <w:tcW w:w="0" w:type="auto"/>
          </w:tcPr>
          <w:p w14:paraId="480AECAF" w14:textId="77777777" w:rsidR="003F3B75" w:rsidRPr="00FF3813" w:rsidRDefault="003F3B75" w:rsidP="000F513B">
            <w:pPr>
              <w:keepNext/>
              <w:keepLines/>
              <w:adjustRightInd w:val="0"/>
              <w:spacing w:before="120"/>
              <w:jc w:val="both"/>
              <w:rPr>
                <w:b/>
                <w:bCs/>
                <w:lang w:val="en-GB"/>
              </w:rPr>
            </w:pPr>
          </w:p>
        </w:tc>
        <w:tc>
          <w:tcPr>
            <w:tcW w:w="0" w:type="auto"/>
          </w:tcPr>
          <w:p w14:paraId="6626CFB7" w14:textId="77777777" w:rsidR="003F3B75" w:rsidRPr="00FF3813" w:rsidRDefault="003F3B75" w:rsidP="000F513B">
            <w:pPr>
              <w:keepNext/>
              <w:keepLines/>
              <w:adjustRightInd w:val="0"/>
              <w:spacing w:before="120"/>
              <w:jc w:val="both"/>
              <w:rPr>
                <w:b/>
                <w:bCs/>
                <w:lang w:val="en-GB"/>
              </w:rPr>
            </w:pPr>
            <w:r w:rsidRPr="00FF3813">
              <w:rPr>
                <w:b/>
                <w:bCs/>
                <w:lang w:val="en-GB"/>
              </w:rPr>
              <w:t>Day 7</w:t>
            </w:r>
          </w:p>
        </w:tc>
        <w:tc>
          <w:tcPr>
            <w:tcW w:w="0" w:type="auto"/>
          </w:tcPr>
          <w:p w14:paraId="79FB7DAA" w14:textId="77777777" w:rsidR="003F3B75" w:rsidRPr="00FF3813" w:rsidRDefault="003F3B75" w:rsidP="000F513B">
            <w:pPr>
              <w:keepNext/>
              <w:keepLines/>
              <w:adjustRightInd w:val="0"/>
              <w:spacing w:before="120"/>
              <w:jc w:val="both"/>
              <w:rPr>
                <w:b/>
                <w:bCs/>
                <w:lang w:val="en-GB"/>
              </w:rPr>
            </w:pPr>
            <w:r w:rsidRPr="00FF3813">
              <w:rPr>
                <w:b/>
                <w:bCs/>
                <w:lang w:val="en-GB"/>
              </w:rPr>
              <w:t>Day 14</w:t>
            </w:r>
          </w:p>
        </w:tc>
        <w:tc>
          <w:tcPr>
            <w:tcW w:w="0" w:type="auto"/>
          </w:tcPr>
          <w:p w14:paraId="4010C8F6" w14:textId="77777777" w:rsidR="003F3B75" w:rsidRPr="00FF3813" w:rsidRDefault="003F3B75" w:rsidP="000F513B">
            <w:pPr>
              <w:keepNext/>
              <w:keepLines/>
              <w:adjustRightInd w:val="0"/>
              <w:spacing w:before="120"/>
              <w:jc w:val="both"/>
              <w:rPr>
                <w:b/>
                <w:bCs/>
                <w:lang w:val="en-GB"/>
              </w:rPr>
            </w:pPr>
            <w:r w:rsidRPr="00FF3813">
              <w:rPr>
                <w:b/>
                <w:bCs/>
                <w:lang w:val="en-GB"/>
              </w:rPr>
              <w:t>Day 28</w:t>
            </w:r>
          </w:p>
        </w:tc>
        <w:tc>
          <w:tcPr>
            <w:tcW w:w="0" w:type="auto"/>
          </w:tcPr>
          <w:p w14:paraId="5EFA55EA" w14:textId="77777777" w:rsidR="003F3B75" w:rsidRPr="00FF3813" w:rsidRDefault="003F3B75" w:rsidP="000F513B">
            <w:pPr>
              <w:keepNext/>
              <w:keepLines/>
              <w:adjustRightInd w:val="0"/>
              <w:spacing w:before="120"/>
              <w:jc w:val="both"/>
              <w:rPr>
                <w:b/>
                <w:bCs/>
                <w:lang w:val="en-GB"/>
              </w:rPr>
            </w:pPr>
            <w:r w:rsidRPr="00FF3813">
              <w:rPr>
                <w:b/>
                <w:bCs/>
                <w:lang w:val="en-GB"/>
              </w:rPr>
              <w:t>Day 56</w:t>
            </w:r>
          </w:p>
        </w:tc>
        <w:tc>
          <w:tcPr>
            <w:tcW w:w="0" w:type="auto"/>
          </w:tcPr>
          <w:p w14:paraId="44BED5F6" w14:textId="77777777" w:rsidR="003F3B75" w:rsidRPr="00FF3813" w:rsidRDefault="003F3B75" w:rsidP="000F513B">
            <w:pPr>
              <w:keepNext/>
              <w:keepLines/>
              <w:adjustRightInd w:val="0"/>
              <w:spacing w:before="120"/>
              <w:jc w:val="both"/>
              <w:rPr>
                <w:b/>
                <w:bCs/>
                <w:lang w:val="en-GB"/>
              </w:rPr>
            </w:pPr>
            <w:r w:rsidRPr="00FF3813">
              <w:rPr>
                <w:b/>
                <w:bCs/>
                <w:lang w:val="en-GB"/>
              </w:rPr>
              <w:t>Day 84</w:t>
            </w:r>
          </w:p>
        </w:tc>
      </w:tr>
      <w:tr w:rsidR="00FF3813" w:rsidRPr="00FF3813" w14:paraId="24763E9B" w14:textId="77777777" w:rsidTr="000F513B">
        <w:trPr>
          <w:trHeight w:hRule="exact" w:val="1008"/>
        </w:trPr>
        <w:tc>
          <w:tcPr>
            <w:tcW w:w="0" w:type="auto"/>
          </w:tcPr>
          <w:p w14:paraId="272AA67E" w14:textId="77777777" w:rsidR="003F3B75" w:rsidRPr="00FF3813" w:rsidRDefault="003F3B75" w:rsidP="000F513B">
            <w:pPr>
              <w:keepNext/>
              <w:keepLines/>
              <w:adjustRightInd w:val="0"/>
              <w:spacing w:before="120"/>
              <w:jc w:val="both"/>
              <w:rPr>
                <w:b/>
                <w:bCs/>
                <w:lang w:val="en-GB"/>
              </w:rPr>
            </w:pPr>
            <w:r w:rsidRPr="00FF3813">
              <w:rPr>
                <w:b/>
                <w:bCs/>
                <w:lang w:val="en-GB"/>
              </w:rPr>
              <w:t>Day 7</w:t>
            </w:r>
          </w:p>
        </w:tc>
        <w:tc>
          <w:tcPr>
            <w:tcW w:w="0" w:type="auto"/>
          </w:tcPr>
          <w:p w14:paraId="2A420A37" w14:textId="77777777" w:rsidR="003F3B75" w:rsidRPr="00FF3813" w:rsidRDefault="003F3B75" w:rsidP="000F513B">
            <w:pPr>
              <w:keepNext/>
              <w:keepLines/>
              <w:adjustRightInd w:val="0"/>
              <w:spacing w:before="120"/>
              <w:jc w:val="both"/>
              <w:rPr>
                <w:lang w:val="en-GB"/>
              </w:rPr>
            </w:pPr>
            <w:r w:rsidRPr="00FF3813">
              <w:rPr>
                <w:lang w:val="en-GB"/>
              </w:rPr>
              <w:t>1.00</w:t>
            </w:r>
            <w:r w:rsidRPr="00FF3813">
              <w:rPr>
                <w:lang w:val="en-GB"/>
              </w:rPr>
              <w:br/>
            </w:r>
            <w:r w:rsidRPr="00FF3813">
              <w:rPr>
                <w:lang w:val="en-GB"/>
              </w:rPr>
              <w:br/>
              <w:t>16</w:t>
            </w:r>
          </w:p>
        </w:tc>
        <w:tc>
          <w:tcPr>
            <w:tcW w:w="0" w:type="auto"/>
          </w:tcPr>
          <w:p w14:paraId="428E9CAC" w14:textId="77777777" w:rsidR="003F3B75" w:rsidRPr="00FF3813" w:rsidRDefault="003F3B75" w:rsidP="000F513B">
            <w:pPr>
              <w:keepNext/>
              <w:keepLines/>
              <w:adjustRightInd w:val="0"/>
              <w:spacing w:before="120"/>
              <w:jc w:val="both"/>
              <w:rPr>
                <w:lang w:val="en-GB"/>
              </w:rPr>
            </w:pPr>
          </w:p>
        </w:tc>
        <w:tc>
          <w:tcPr>
            <w:tcW w:w="0" w:type="auto"/>
          </w:tcPr>
          <w:p w14:paraId="741D5144" w14:textId="77777777" w:rsidR="003F3B75" w:rsidRPr="00FF3813" w:rsidRDefault="003F3B75" w:rsidP="000F513B">
            <w:pPr>
              <w:keepNext/>
              <w:keepLines/>
              <w:adjustRightInd w:val="0"/>
              <w:spacing w:before="120"/>
              <w:jc w:val="both"/>
              <w:rPr>
                <w:lang w:val="en-GB"/>
              </w:rPr>
            </w:pPr>
          </w:p>
        </w:tc>
        <w:tc>
          <w:tcPr>
            <w:tcW w:w="0" w:type="auto"/>
          </w:tcPr>
          <w:p w14:paraId="23C3954A" w14:textId="77777777" w:rsidR="003F3B75" w:rsidRPr="00FF3813" w:rsidRDefault="003F3B75" w:rsidP="000F513B">
            <w:pPr>
              <w:keepNext/>
              <w:keepLines/>
              <w:adjustRightInd w:val="0"/>
              <w:spacing w:before="120"/>
              <w:jc w:val="both"/>
              <w:rPr>
                <w:lang w:val="en-GB"/>
              </w:rPr>
            </w:pPr>
          </w:p>
        </w:tc>
        <w:tc>
          <w:tcPr>
            <w:tcW w:w="0" w:type="auto"/>
          </w:tcPr>
          <w:p w14:paraId="21430DD4" w14:textId="77777777" w:rsidR="003F3B75" w:rsidRPr="00FF3813" w:rsidRDefault="003F3B75" w:rsidP="000F513B">
            <w:pPr>
              <w:keepNext/>
              <w:keepLines/>
              <w:adjustRightInd w:val="0"/>
              <w:spacing w:before="120"/>
              <w:jc w:val="both"/>
              <w:rPr>
                <w:lang w:val="en-GB"/>
              </w:rPr>
            </w:pPr>
          </w:p>
        </w:tc>
      </w:tr>
      <w:tr w:rsidR="00FF3813" w:rsidRPr="00FF3813" w14:paraId="10EBA47E" w14:textId="77777777" w:rsidTr="000F513B">
        <w:trPr>
          <w:trHeight w:hRule="exact" w:val="1008"/>
        </w:trPr>
        <w:tc>
          <w:tcPr>
            <w:tcW w:w="0" w:type="auto"/>
          </w:tcPr>
          <w:p w14:paraId="674C89D0" w14:textId="77777777" w:rsidR="003F3B75" w:rsidRPr="00FF3813" w:rsidRDefault="003F3B75" w:rsidP="000F513B">
            <w:pPr>
              <w:keepNext/>
              <w:keepLines/>
              <w:adjustRightInd w:val="0"/>
              <w:spacing w:before="120"/>
              <w:jc w:val="both"/>
              <w:rPr>
                <w:b/>
                <w:bCs/>
                <w:lang w:val="en-GB"/>
              </w:rPr>
            </w:pPr>
            <w:r w:rsidRPr="00FF3813">
              <w:rPr>
                <w:b/>
                <w:bCs/>
                <w:lang w:val="en-GB"/>
              </w:rPr>
              <w:t>Day 14</w:t>
            </w:r>
          </w:p>
        </w:tc>
        <w:tc>
          <w:tcPr>
            <w:tcW w:w="0" w:type="auto"/>
          </w:tcPr>
          <w:p w14:paraId="7E4FD1AB" w14:textId="77777777" w:rsidR="003F3B75" w:rsidRPr="00FF3813" w:rsidRDefault="003B7CB7" w:rsidP="000F513B">
            <w:pPr>
              <w:keepNext/>
              <w:keepLines/>
              <w:adjustRightInd w:val="0"/>
              <w:spacing w:before="120"/>
              <w:jc w:val="both"/>
              <w:rPr>
                <w:lang w:val="en-GB"/>
              </w:rPr>
            </w:pPr>
            <w:r w:rsidRPr="00FF3813">
              <w:rPr>
                <w:lang w:val="en-GB"/>
              </w:rPr>
              <w:t>0.83</w:t>
            </w:r>
            <w:r w:rsidR="003F3B75" w:rsidRPr="00FF3813">
              <w:rPr>
                <w:lang w:val="en-GB"/>
              </w:rPr>
              <w:br/>
              <w:t>0.0061</w:t>
            </w:r>
            <w:r w:rsidR="003F3B75" w:rsidRPr="00FF3813">
              <w:rPr>
                <w:lang w:val="en-GB"/>
              </w:rPr>
              <w:br/>
              <w:t>16</w:t>
            </w:r>
          </w:p>
        </w:tc>
        <w:tc>
          <w:tcPr>
            <w:tcW w:w="0" w:type="auto"/>
          </w:tcPr>
          <w:p w14:paraId="572B768B" w14:textId="77777777" w:rsidR="003F3B75" w:rsidRPr="00FF3813" w:rsidRDefault="003F3B75" w:rsidP="000F513B">
            <w:pPr>
              <w:keepNext/>
              <w:keepLines/>
              <w:adjustRightInd w:val="0"/>
              <w:spacing w:before="120"/>
              <w:jc w:val="both"/>
              <w:rPr>
                <w:lang w:val="en-GB"/>
              </w:rPr>
            </w:pPr>
            <w:r w:rsidRPr="00FF3813">
              <w:rPr>
                <w:lang w:val="en-GB"/>
              </w:rPr>
              <w:t>1.00</w:t>
            </w:r>
            <w:r w:rsidRPr="00FF3813">
              <w:rPr>
                <w:lang w:val="en-GB"/>
              </w:rPr>
              <w:br/>
            </w:r>
            <w:r w:rsidRPr="00FF3813">
              <w:rPr>
                <w:lang w:val="en-GB"/>
              </w:rPr>
              <w:br/>
              <w:t>16</w:t>
            </w:r>
          </w:p>
        </w:tc>
        <w:tc>
          <w:tcPr>
            <w:tcW w:w="0" w:type="auto"/>
          </w:tcPr>
          <w:p w14:paraId="396FA237" w14:textId="77777777" w:rsidR="003F3B75" w:rsidRPr="00FF3813" w:rsidRDefault="003F3B75" w:rsidP="000F513B">
            <w:pPr>
              <w:keepNext/>
              <w:keepLines/>
              <w:adjustRightInd w:val="0"/>
              <w:spacing w:before="120"/>
              <w:jc w:val="both"/>
              <w:rPr>
                <w:lang w:val="en-GB"/>
              </w:rPr>
            </w:pPr>
          </w:p>
        </w:tc>
        <w:tc>
          <w:tcPr>
            <w:tcW w:w="0" w:type="auto"/>
          </w:tcPr>
          <w:p w14:paraId="0AAEEB28" w14:textId="77777777" w:rsidR="003F3B75" w:rsidRPr="00FF3813" w:rsidRDefault="003F3B75" w:rsidP="000F513B">
            <w:pPr>
              <w:keepNext/>
              <w:keepLines/>
              <w:adjustRightInd w:val="0"/>
              <w:spacing w:before="120"/>
              <w:jc w:val="both"/>
              <w:rPr>
                <w:lang w:val="en-GB"/>
              </w:rPr>
            </w:pPr>
          </w:p>
        </w:tc>
        <w:tc>
          <w:tcPr>
            <w:tcW w:w="0" w:type="auto"/>
          </w:tcPr>
          <w:p w14:paraId="73800278" w14:textId="77777777" w:rsidR="003F3B75" w:rsidRPr="00FF3813" w:rsidRDefault="003F3B75" w:rsidP="000F513B">
            <w:pPr>
              <w:keepNext/>
              <w:keepLines/>
              <w:adjustRightInd w:val="0"/>
              <w:spacing w:before="120"/>
              <w:jc w:val="both"/>
              <w:rPr>
                <w:lang w:val="en-GB"/>
              </w:rPr>
            </w:pPr>
          </w:p>
        </w:tc>
      </w:tr>
      <w:tr w:rsidR="00FF3813" w:rsidRPr="00FF3813" w14:paraId="513B01E7" w14:textId="77777777" w:rsidTr="000F513B">
        <w:trPr>
          <w:trHeight w:hRule="exact" w:val="1008"/>
        </w:trPr>
        <w:tc>
          <w:tcPr>
            <w:tcW w:w="0" w:type="auto"/>
          </w:tcPr>
          <w:p w14:paraId="3B1222A8" w14:textId="77777777" w:rsidR="003F3B75" w:rsidRPr="00FF3813" w:rsidRDefault="003F3B75" w:rsidP="000F513B">
            <w:pPr>
              <w:keepNext/>
              <w:keepLines/>
              <w:adjustRightInd w:val="0"/>
              <w:spacing w:before="120"/>
              <w:jc w:val="both"/>
              <w:rPr>
                <w:b/>
                <w:bCs/>
                <w:lang w:val="en-GB"/>
              </w:rPr>
            </w:pPr>
            <w:r w:rsidRPr="00FF3813">
              <w:rPr>
                <w:b/>
                <w:bCs/>
                <w:lang w:val="en-GB"/>
              </w:rPr>
              <w:t>Day 28</w:t>
            </w:r>
          </w:p>
        </w:tc>
        <w:tc>
          <w:tcPr>
            <w:tcW w:w="0" w:type="auto"/>
          </w:tcPr>
          <w:p w14:paraId="41C8594D" w14:textId="77777777" w:rsidR="003F3B75" w:rsidRPr="00FF3813" w:rsidRDefault="003002DB" w:rsidP="000F513B">
            <w:pPr>
              <w:keepNext/>
              <w:keepLines/>
              <w:adjustRightInd w:val="0"/>
              <w:spacing w:before="120"/>
              <w:jc w:val="both"/>
              <w:rPr>
                <w:lang w:val="en-GB"/>
              </w:rPr>
            </w:pPr>
            <w:r w:rsidRPr="00FF3813">
              <w:rPr>
                <w:lang w:val="en-GB"/>
              </w:rPr>
              <w:t>0.90</w:t>
            </w:r>
            <w:r w:rsidR="003F3B75" w:rsidRPr="00FF3813">
              <w:rPr>
                <w:lang w:val="en-GB"/>
              </w:rPr>
              <w:br/>
            </w:r>
            <w:r w:rsidRPr="00FF3813">
              <w:rPr>
                <w:lang w:val="en-GB"/>
              </w:rPr>
              <w:t>&lt;.0001</w:t>
            </w:r>
            <w:r w:rsidR="003F3B75" w:rsidRPr="00FF3813">
              <w:rPr>
                <w:lang w:val="en-GB"/>
              </w:rPr>
              <w:br/>
              <w:t>15</w:t>
            </w:r>
          </w:p>
        </w:tc>
        <w:tc>
          <w:tcPr>
            <w:tcW w:w="0" w:type="auto"/>
          </w:tcPr>
          <w:p w14:paraId="3E16C9BF" w14:textId="77777777" w:rsidR="003F3B75" w:rsidRPr="00FF3813" w:rsidRDefault="003002DB" w:rsidP="000F513B">
            <w:pPr>
              <w:keepNext/>
              <w:keepLines/>
              <w:adjustRightInd w:val="0"/>
              <w:spacing w:before="120"/>
              <w:jc w:val="both"/>
              <w:rPr>
                <w:lang w:val="en-GB"/>
              </w:rPr>
            </w:pPr>
            <w:r w:rsidRPr="00FF3813">
              <w:rPr>
                <w:lang w:val="en-GB"/>
              </w:rPr>
              <w:t>0.93</w:t>
            </w:r>
            <w:r w:rsidR="003F3B75" w:rsidRPr="00FF3813">
              <w:rPr>
                <w:lang w:val="en-GB"/>
              </w:rPr>
              <w:br/>
              <w:t>&lt;.0001</w:t>
            </w:r>
            <w:r w:rsidR="003F3B75" w:rsidRPr="00FF3813">
              <w:rPr>
                <w:lang w:val="en-GB"/>
              </w:rPr>
              <w:br/>
              <w:t>15</w:t>
            </w:r>
          </w:p>
        </w:tc>
        <w:tc>
          <w:tcPr>
            <w:tcW w:w="0" w:type="auto"/>
          </w:tcPr>
          <w:p w14:paraId="0B467803" w14:textId="77777777" w:rsidR="003F3B75" w:rsidRPr="00FF3813" w:rsidRDefault="003F3B75" w:rsidP="000F513B">
            <w:pPr>
              <w:keepNext/>
              <w:keepLines/>
              <w:adjustRightInd w:val="0"/>
              <w:spacing w:before="120"/>
              <w:jc w:val="both"/>
              <w:rPr>
                <w:lang w:val="en-GB"/>
              </w:rPr>
            </w:pPr>
            <w:r w:rsidRPr="00FF3813">
              <w:rPr>
                <w:lang w:val="en-GB"/>
              </w:rPr>
              <w:t>1.00</w:t>
            </w:r>
            <w:r w:rsidRPr="00FF3813">
              <w:rPr>
                <w:lang w:val="en-GB"/>
              </w:rPr>
              <w:br/>
            </w:r>
            <w:r w:rsidRPr="00FF3813">
              <w:rPr>
                <w:lang w:val="en-GB"/>
              </w:rPr>
              <w:br/>
              <w:t>15</w:t>
            </w:r>
          </w:p>
        </w:tc>
        <w:tc>
          <w:tcPr>
            <w:tcW w:w="0" w:type="auto"/>
          </w:tcPr>
          <w:p w14:paraId="2976B37A" w14:textId="77777777" w:rsidR="003F3B75" w:rsidRPr="00FF3813" w:rsidRDefault="003F3B75" w:rsidP="000F513B">
            <w:pPr>
              <w:keepNext/>
              <w:keepLines/>
              <w:adjustRightInd w:val="0"/>
              <w:spacing w:before="120"/>
              <w:jc w:val="both"/>
              <w:rPr>
                <w:lang w:val="en-GB"/>
              </w:rPr>
            </w:pPr>
          </w:p>
        </w:tc>
        <w:tc>
          <w:tcPr>
            <w:tcW w:w="0" w:type="auto"/>
          </w:tcPr>
          <w:p w14:paraId="49D0257D" w14:textId="77777777" w:rsidR="003F3B75" w:rsidRPr="00FF3813" w:rsidRDefault="003F3B75" w:rsidP="000F513B">
            <w:pPr>
              <w:keepNext/>
              <w:keepLines/>
              <w:adjustRightInd w:val="0"/>
              <w:spacing w:before="120"/>
              <w:jc w:val="both"/>
              <w:rPr>
                <w:lang w:val="en-GB"/>
              </w:rPr>
            </w:pPr>
          </w:p>
        </w:tc>
      </w:tr>
      <w:tr w:rsidR="00FF3813" w:rsidRPr="00FF3813" w14:paraId="076EAD03" w14:textId="77777777" w:rsidTr="000F513B">
        <w:trPr>
          <w:trHeight w:hRule="exact" w:val="1008"/>
        </w:trPr>
        <w:tc>
          <w:tcPr>
            <w:tcW w:w="0" w:type="auto"/>
          </w:tcPr>
          <w:p w14:paraId="5FC4DE6C" w14:textId="77777777" w:rsidR="003F3B75" w:rsidRPr="00FF3813" w:rsidRDefault="003F3B75" w:rsidP="000F513B">
            <w:pPr>
              <w:keepNext/>
              <w:keepLines/>
              <w:adjustRightInd w:val="0"/>
              <w:spacing w:before="120"/>
              <w:jc w:val="both"/>
              <w:rPr>
                <w:b/>
                <w:bCs/>
                <w:lang w:val="en-GB"/>
              </w:rPr>
            </w:pPr>
            <w:r w:rsidRPr="00FF3813">
              <w:rPr>
                <w:b/>
                <w:bCs/>
                <w:lang w:val="en-GB"/>
              </w:rPr>
              <w:t>Day 56</w:t>
            </w:r>
          </w:p>
        </w:tc>
        <w:tc>
          <w:tcPr>
            <w:tcW w:w="0" w:type="auto"/>
          </w:tcPr>
          <w:p w14:paraId="1E95B778" w14:textId="77777777" w:rsidR="003F3B75" w:rsidRPr="00FF3813" w:rsidRDefault="003002DB" w:rsidP="000F513B">
            <w:pPr>
              <w:keepNext/>
              <w:keepLines/>
              <w:adjustRightInd w:val="0"/>
              <w:spacing w:before="120"/>
              <w:jc w:val="both"/>
              <w:rPr>
                <w:lang w:val="en-GB"/>
              </w:rPr>
            </w:pPr>
            <w:r w:rsidRPr="00FF3813">
              <w:rPr>
                <w:lang w:val="en-GB"/>
              </w:rPr>
              <w:t>0.75</w:t>
            </w:r>
            <w:r w:rsidRPr="00FF3813">
              <w:rPr>
                <w:lang w:val="en-GB"/>
              </w:rPr>
              <w:br/>
              <w:t>0.0009</w:t>
            </w:r>
            <w:r w:rsidR="003F3B75" w:rsidRPr="00FF3813">
              <w:rPr>
                <w:lang w:val="en-GB"/>
              </w:rPr>
              <w:br/>
              <w:t>16</w:t>
            </w:r>
          </w:p>
        </w:tc>
        <w:tc>
          <w:tcPr>
            <w:tcW w:w="0" w:type="auto"/>
          </w:tcPr>
          <w:p w14:paraId="70AC2F16" w14:textId="77777777" w:rsidR="003F3B75" w:rsidRPr="00FF3813" w:rsidRDefault="003002DB" w:rsidP="000F513B">
            <w:pPr>
              <w:keepNext/>
              <w:keepLines/>
              <w:adjustRightInd w:val="0"/>
              <w:spacing w:before="120"/>
              <w:jc w:val="both"/>
              <w:rPr>
                <w:lang w:val="en-GB"/>
              </w:rPr>
            </w:pPr>
            <w:r w:rsidRPr="00FF3813">
              <w:rPr>
                <w:lang w:val="en-GB"/>
              </w:rPr>
              <w:t>0.88</w:t>
            </w:r>
            <w:r w:rsidR="003F3B75" w:rsidRPr="00FF3813">
              <w:rPr>
                <w:lang w:val="en-GB"/>
              </w:rPr>
              <w:br/>
            </w:r>
            <w:r w:rsidRPr="00FF3813">
              <w:rPr>
                <w:lang w:val="en-GB"/>
              </w:rPr>
              <w:t>&lt;.0001</w:t>
            </w:r>
            <w:r w:rsidR="003F3B75" w:rsidRPr="00FF3813">
              <w:rPr>
                <w:lang w:val="en-GB"/>
              </w:rPr>
              <w:br/>
              <w:t>16</w:t>
            </w:r>
          </w:p>
        </w:tc>
        <w:tc>
          <w:tcPr>
            <w:tcW w:w="0" w:type="auto"/>
          </w:tcPr>
          <w:p w14:paraId="18975D8C" w14:textId="77777777" w:rsidR="003F3B75" w:rsidRPr="00FF3813" w:rsidRDefault="003002DB" w:rsidP="000F513B">
            <w:pPr>
              <w:keepNext/>
              <w:keepLines/>
              <w:adjustRightInd w:val="0"/>
              <w:spacing w:before="120"/>
              <w:jc w:val="both"/>
              <w:rPr>
                <w:lang w:val="en-GB"/>
              </w:rPr>
            </w:pPr>
            <w:r w:rsidRPr="00FF3813">
              <w:rPr>
                <w:lang w:val="en-GB"/>
              </w:rPr>
              <w:t>0.92</w:t>
            </w:r>
            <w:r w:rsidR="003F3B75" w:rsidRPr="00FF3813">
              <w:rPr>
                <w:lang w:val="en-GB"/>
              </w:rPr>
              <w:br/>
              <w:t>&lt;.0001</w:t>
            </w:r>
            <w:r w:rsidR="003F3B75" w:rsidRPr="00FF3813">
              <w:rPr>
                <w:lang w:val="en-GB"/>
              </w:rPr>
              <w:br/>
              <w:t>15</w:t>
            </w:r>
          </w:p>
        </w:tc>
        <w:tc>
          <w:tcPr>
            <w:tcW w:w="0" w:type="auto"/>
          </w:tcPr>
          <w:p w14:paraId="01EC95C3" w14:textId="77777777" w:rsidR="003F3B75" w:rsidRPr="00FF3813" w:rsidRDefault="003F3B75" w:rsidP="000F513B">
            <w:pPr>
              <w:keepNext/>
              <w:keepLines/>
              <w:adjustRightInd w:val="0"/>
              <w:spacing w:before="120"/>
              <w:jc w:val="both"/>
              <w:rPr>
                <w:lang w:val="en-GB"/>
              </w:rPr>
            </w:pPr>
            <w:r w:rsidRPr="00FF3813">
              <w:rPr>
                <w:lang w:val="en-GB"/>
              </w:rPr>
              <w:t>1.00</w:t>
            </w:r>
            <w:r w:rsidRPr="00FF3813">
              <w:rPr>
                <w:lang w:val="en-GB"/>
              </w:rPr>
              <w:br/>
            </w:r>
            <w:r w:rsidRPr="00FF3813">
              <w:rPr>
                <w:lang w:val="en-GB"/>
              </w:rPr>
              <w:br/>
              <w:t>16</w:t>
            </w:r>
          </w:p>
        </w:tc>
        <w:tc>
          <w:tcPr>
            <w:tcW w:w="0" w:type="auto"/>
          </w:tcPr>
          <w:p w14:paraId="6C39FB68" w14:textId="77777777" w:rsidR="003F3B75" w:rsidRPr="00FF3813" w:rsidRDefault="003F3B75" w:rsidP="000F513B">
            <w:pPr>
              <w:keepNext/>
              <w:keepLines/>
              <w:adjustRightInd w:val="0"/>
              <w:spacing w:before="120"/>
              <w:jc w:val="both"/>
              <w:rPr>
                <w:lang w:val="en-GB"/>
              </w:rPr>
            </w:pPr>
          </w:p>
        </w:tc>
      </w:tr>
      <w:tr w:rsidR="003F3B75" w:rsidRPr="00FF3813" w14:paraId="038B5E8A" w14:textId="77777777" w:rsidTr="000F513B">
        <w:trPr>
          <w:trHeight w:hRule="exact" w:val="1008"/>
        </w:trPr>
        <w:tc>
          <w:tcPr>
            <w:tcW w:w="0" w:type="auto"/>
          </w:tcPr>
          <w:p w14:paraId="3BF0099B" w14:textId="77777777" w:rsidR="003F3B75" w:rsidRPr="00FF3813" w:rsidRDefault="003F3B75" w:rsidP="000F513B">
            <w:pPr>
              <w:keepNext/>
              <w:keepLines/>
              <w:adjustRightInd w:val="0"/>
              <w:spacing w:before="120"/>
              <w:jc w:val="both"/>
              <w:rPr>
                <w:b/>
                <w:bCs/>
                <w:lang w:val="en-GB"/>
              </w:rPr>
            </w:pPr>
            <w:r w:rsidRPr="00FF3813">
              <w:rPr>
                <w:b/>
                <w:bCs/>
                <w:lang w:val="en-GB"/>
              </w:rPr>
              <w:t>Day 84</w:t>
            </w:r>
          </w:p>
        </w:tc>
        <w:tc>
          <w:tcPr>
            <w:tcW w:w="0" w:type="auto"/>
          </w:tcPr>
          <w:p w14:paraId="02AD5E06" w14:textId="77777777" w:rsidR="003F3B75" w:rsidRPr="00FF3813" w:rsidRDefault="003B7CB7" w:rsidP="000F513B">
            <w:pPr>
              <w:keepNext/>
              <w:keepLines/>
              <w:adjustRightInd w:val="0"/>
              <w:spacing w:before="120"/>
              <w:jc w:val="both"/>
              <w:rPr>
                <w:lang w:val="en-GB"/>
              </w:rPr>
            </w:pPr>
            <w:r w:rsidRPr="00FF3813">
              <w:rPr>
                <w:lang w:val="en-GB"/>
              </w:rPr>
              <w:t>0.69</w:t>
            </w:r>
            <w:r w:rsidRPr="00FF3813">
              <w:rPr>
                <w:lang w:val="en-GB"/>
              </w:rPr>
              <w:br/>
              <w:t>0.0041</w:t>
            </w:r>
            <w:r w:rsidR="003F3B75" w:rsidRPr="00FF3813">
              <w:rPr>
                <w:lang w:val="en-GB"/>
              </w:rPr>
              <w:br/>
              <w:t>15</w:t>
            </w:r>
          </w:p>
        </w:tc>
        <w:tc>
          <w:tcPr>
            <w:tcW w:w="0" w:type="auto"/>
          </w:tcPr>
          <w:p w14:paraId="4FFCB012" w14:textId="77777777" w:rsidR="003F3B75" w:rsidRPr="00FF3813" w:rsidRDefault="003B7CB7" w:rsidP="000F513B">
            <w:pPr>
              <w:keepNext/>
              <w:keepLines/>
              <w:adjustRightInd w:val="0"/>
              <w:spacing w:before="120"/>
              <w:jc w:val="both"/>
              <w:rPr>
                <w:lang w:val="en-GB"/>
              </w:rPr>
            </w:pPr>
            <w:r w:rsidRPr="00FF3813">
              <w:rPr>
                <w:lang w:val="en-GB"/>
              </w:rPr>
              <w:t>0.87</w:t>
            </w:r>
            <w:r w:rsidR="003F3B75" w:rsidRPr="00FF3813">
              <w:rPr>
                <w:lang w:val="en-GB"/>
              </w:rPr>
              <w:br/>
            </w:r>
            <w:r w:rsidRPr="00FF3813">
              <w:rPr>
                <w:lang w:val="en-GB"/>
              </w:rPr>
              <w:t>&lt;.0001</w:t>
            </w:r>
            <w:r w:rsidR="003F3B75" w:rsidRPr="00FF3813">
              <w:rPr>
                <w:lang w:val="en-GB"/>
              </w:rPr>
              <w:br/>
              <w:t>15</w:t>
            </w:r>
          </w:p>
        </w:tc>
        <w:tc>
          <w:tcPr>
            <w:tcW w:w="0" w:type="auto"/>
          </w:tcPr>
          <w:p w14:paraId="2BFB7C9B" w14:textId="77777777" w:rsidR="003F3B75" w:rsidRPr="00FF3813" w:rsidRDefault="003002DB" w:rsidP="000F513B">
            <w:pPr>
              <w:keepNext/>
              <w:keepLines/>
              <w:adjustRightInd w:val="0"/>
              <w:spacing w:before="120"/>
              <w:jc w:val="both"/>
              <w:rPr>
                <w:lang w:val="en-GB"/>
              </w:rPr>
            </w:pPr>
            <w:r w:rsidRPr="00FF3813">
              <w:rPr>
                <w:lang w:val="en-GB"/>
              </w:rPr>
              <w:t>0.78</w:t>
            </w:r>
            <w:r w:rsidR="003B7CB7" w:rsidRPr="00FF3813">
              <w:rPr>
                <w:lang w:val="en-GB"/>
              </w:rPr>
              <w:br/>
              <w:t>0.0005</w:t>
            </w:r>
            <w:r w:rsidR="003F3B75" w:rsidRPr="00FF3813">
              <w:rPr>
                <w:lang w:val="en-GB"/>
              </w:rPr>
              <w:br/>
              <w:t>15</w:t>
            </w:r>
          </w:p>
        </w:tc>
        <w:tc>
          <w:tcPr>
            <w:tcW w:w="0" w:type="auto"/>
          </w:tcPr>
          <w:p w14:paraId="69E81D86" w14:textId="77777777" w:rsidR="003F3B75" w:rsidRPr="00FF3813" w:rsidRDefault="003B7CB7" w:rsidP="000F513B">
            <w:pPr>
              <w:keepNext/>
              <w:keepLines/>
              <w:adjustRightInd w:val="0"/>
              <w:spacing w:before="120"/>
              <w:jc w:val="both"/>
              <w:rPr>
                <w:lang w:val="en-GB"/>
              </w:rPr>
            </w:pPr>
            <w:r w:rsidRPr="00FF3813">
              <w:rPr>
                <w:lang w:val="en-GB"/>
              </w:rPr>
              <w:t>0.88</w:t>
            </w:r>
            <w:r w:rsidR="003F3B75" w:rsidRPr="00FF3813">
              <w:rPr>
                <w:lang w:val="en-GB"/>
              </w:rPr>
              <w:br/>
            </w:r>
            <w:r w:rsidRPr="00FF3813">
              <w:rPr>
                <w:lang w:val="en-GB"/>
              </w:rPr>
              <w:t>&lt;.0001</w:t>
            </w:r>
            <w:r w:rsidR="003F3B75" w:rsidRPr="00FF3813">
              <w:rPr>
                <w:lang w:val="en-GB"/>
              </w:rPr>
              <w:br/>
              <w:t>15</w:t>
            </w:r>
          </w:p>
        </w:tc>
        <w:tc>
          <w:tcPr>
            <w:tcW w:w="0" w:type="auto"/>
          </w:tcPr>
          <w:p w14:paraId="08C18802" w14:textId="77777777" w:rsidR="003F3B75" w:rsidRPr="00FF3813" w:rsidRDefault="003F3B75" w:rsidP="000F513B">
            <w:pPr>
              <w:keepNext/>
              <w:keepLines/>
              <w:adjustRightInd w:val="0"/>
              <w:spacing w:before="120"/>
              <w:jc w:val="both"/>
              <w:rPr>
                <w:lang w:val="en-GB"/>
              </w:rPr>
            </w:pPr>
            <w:r w:rsidRPr="00FF3813">
              <w:rPr>
                <w:lang w:val="en-GB"/>
              </w:rPr>
              <w:t>1.00</w:t>
            </w:r>
            <w:r w:rsidRPr="00FF3813">
              <w:rPr>
                <w:lang w:val="en-GB"/>
              </w:rPr>
              <w:br/>
            </w:r>
            <w:r w:rsidRPr="00FF3813">
              <w:rPr>
                <w:lang w:val="en-GB"/>
              </w:rPr>
              <w:br/>
              <w:t>15</w:t>
            </w:r>
          </w:p>
        </w:tc>
      </w:tr>
    </w:tbl>
    <w:p w14:paraId="14B69540" w14:textId="77777777" w:rsidR="003F3B75" w:rsidRPr="00FF3813" w:rsidRDefault="003F3B75" w:rsidP="003F3B75">
      <w:pPr>
        <w:spacing w:before="120" w:after="0"/>
        <w:jc w:val="both"/>
        <w:rPr>
          <w:lang w:val="en-GB" w:eastAsia="en-GB"/>
        </w:rPr>
      </w:pPr>
    </w:p>
    <w:p w14:paraId="3B8865CF" w14:textId="77777777" w:rsidR="003F3B75" w:rsidRPr="00FF3813" w:rsidRDefault="003F3B75" w:rsidP="003F3B75">
      <w:pPr>
        <w:spacing w:before="120" w:after="0"/>
        <w:jc w:val="both"/>
        <w:rPr>
          <w:lang w:val="en-GB" w:eastAsia="en-GB"/>
        </w:rPr>
      </w:pPr>
    </w:p>
    <w:p w14:paraId="2F3ADC09" w14:textId="17F16A8B" w:rsidR="00135168" w:rsidRPr="00FF3813" w:rsidRDefault="00135168" w:rsidP="00135168">
      <w:pPr>
        <w:spacing w:before="120" w:after="0" w:line="480" w:lineRule="auto"/>
        <w:jc w:val="both"/>
        <w:rPr>
          <w:lang w:val="en-GB" w:eastAsia="en-GB"/>
        </w:rPr>
      </w:pPr>
      <w:r w:rsidRPr="00FF3813">
        <w:rPr>
          <w:lang w:val="en-GB" w:eastAsia="en-GB"/>
        </w:rPr>
        <w:t>A minimum of 15 placebo patients from Part A of the GSK123456 PoC study were used to calculate the between day correlations and P-values (Table 7.2).  Larger correlation coefficients were observed between Day 14 vs. Day 28 (0.87) than between Day 14 vs. Day 56 (0.80) or Day 84 (0.66) which indicates correlations are not the same across days.  Day 14 and Day 28 seem to be the best predictors of Day 56 (correlations are 0.80 and 0.84) and Day 14 is the best early time point to predict Day 84 (correlation is 0.66).  Similar results have been observed in the RA patients receiving treatment (Table 7.3).</w:t>
      </w:r>
    </w:p>
    <w:p w14:paraId="4584C68D" w14:textId="77777777" w:rsidR="003F3B75" w:rsidRPr="00FF3813" w:rsidRDefault="003F3B75" w:rsidP="003F3B75">
      <w:pPr>
        <w:keepNext/>
        <w:keepLines/>
        <w:spacing w:before="120" w:after="0"/>
        <w:jc w:val="both"/>
        <w:rPr>
          <w:lang w:val="en-GB" w:eastAsia="en-GB"/>
        </w:rPr>
      </w:pPr>
    </w:p>
    <w:p w14:paraId="11C1E65E" w14:textId="77777777" w:rsidR="003F3B75" w:rsidRPr="00FF3813" w:rsidRDefault="0070450C" w:rsidP="003F3B75">
      <w:pPr>
        <w:spacing w:before="120" w:after="0"/>
        <w:jc w:val="both"/>
        <w:rPr>
          <w:lang w:val="en-GB" w:eastAsia="en-GB"/>
        </w:rPr>
      </w:pPr>
      <w:r w:rsidRPr="00FF3813">
        <w:rPr>
          <w:rFonts w:ascii="Arial" w:hAnsi="Arial" w:cs="Arial"/>
          <w:noProof/>
          <w:sz w:val="20"/>
          <w:szCs w:val="20"/>
        </w:rPr>
        <w:drawing>
          <wp:inline distT="0" distB="0" distL="0" distR="0" wp14:anchorId="13CF4F27" wp14:editId="07193754">
            <wp:extent cx="5945332" cy="5680364"/>
            <wp:effectExtent l="19050" t="0" r="0" b="0"/>
            <wp:docPr id="63" name="Picture 13" descr="Scatter Plot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atter Plot Matrix"/>
                    <pic:cNvPicPr>
                      <a:picLocks noChangeAspect="1" noChangeArrowheads="1"/>
                    </pic:cNvPicPr>
                  </pic:nvPicPr>
                  <pic:blipFill>
                    <a:blip r:embed="rId57" cstate="print"/>
                    <a:srcRect t="4429"/>
                    <a:stretch>
                      <a:fillRect/>
                    </a:stretch>
                  </pic:blipFill>
                  <pic:spPr bwMode="auto">
                    <a:xfrm>
                      <a:off x="0" y="0"/>
                      <a:ext cx="5945332" cy="5680364"/>
                    </a:xfrm>
                    <a:prstGeom prst="rect">
                      <a:avLst/>
                    </a:prstGeom>
                    <a:noFill/>
                    <a:ln w="9525">
                      <a:noFill/>
                      <a:miter lim="800000"/>
                      <a:headEnd/>
                      <a:tailEnd/>
                    </a:ln>
                  </pic:spPr>
                </pic:pic>
              </a:graphicData>
            </a:graphic>
          </wp:inline>
        </w:drawing>
      </w:r>
    </w:p>
    <w:p w14:paraId="56482EA0" w14:textId="4C220B85" w:rsidR="004D07AD" w:rsidRPr="00FF3813" w:rsidRDefault="00A4313D" w:rsidP="003F3B75">
      <w:pPr>
        <w:spacing w:before="120" w:after="0"/>
        <w:jc w:val="both"/>
        <w:rPr>
          <w:lang w:val="en-GB" w:eastAsia="en-GB"/>
        </w:rPr>
      </w:pPr>
      <w:r w:rsidRPr="00FF3813">
        <w:rPr>
          <w:lang w:val="en-GB" w:eastAsia="en-GB"/>
        </w:rPr>
        <w:t>Figure 7</w:t>
      </w:r>
      <w:r w:rsidR="003F3B75" w:rsidRPr="00FF3813">
        <w:rPr>
          <w:lang w:val="en-GB" w:eastAsia="en-GB"/>
        </w:rPr>
        <w:t>.</w:t>
      </w:r>
      <w:r w:rsidR="00002D1E" w:rsidRPr="00FF3813">
        <w:rPr>
          <w:lang w:val="en-GB" w:eastAsia="en-GB"/>
        </w:rPr>
        <w:t>4</w:t>
      </w:r>
      <w:r w:rsidR="00EF0A8B" w:rsidRPr="00FF3813">
        <w:rPr>
          <w:lang w:val="en-GB" w:eastAsia="en-GB"/>
        </w:rPr>
        <w:t xml:space="preserve"> I</w:t>
      </w:r>
      <w:r w:rsidR="003F3B75" w:rsidRPr="00FF3813">
        <w:rPr>
          <w:lang w:val="en-GB" w:eastAsia="en-GB"/>
        </w:rPr>
        <w:t>ndividual correlation scatter plot</w:t>
      </w:r>
      <w:r w:rsidR="00135168" w:rsidRPr="00FF3813">
        <w:rPr>
          <w:lang w:val="en-GB" w:eastAsia="en-GB"/>
        </w:rPr>
        <w:t>s</w:t>
      </w:r>
      <w:r w:rsidR="003F3B75" w:rsidRPr="00FF3813">
        <w:rPr>
          <w:lang w:val="en-GB" w:eastAsia="en-GB"/>
        </w:rPr>
        <w:t xml:space="preserve"> of DAS28 </w:t>
      </w:r>
      <w:r w:rsidR="00135168" w:rsidRPr="00FF3813">
        <w:rPr>
          <w:lang w:val="en-GB" w:eastAsia="en-GB"/>
        </w:rPr>
        <w:t xml:space="preserve">score </w:t>
      </w:r>
      <w:r w:rsidR="003F3B75" w:rsidRPr="00FF3813">
        <w:rPr>
          <w:lang w:val="en-GB" w:eastAsia="en-GB"/>
        </w:rPr>
        <w:t xml:space="preserve">at Day 7, Day 14, Day 28, Day 56 and Day 84 (from left to right), all subjects receiving GSK1123456 in </w:t>
      </w:r>
      <w:r w:rsidR="001443D9" w:rsidRPr="00FF3813">
        <w:rPr>
          <w:lang w:val="en-GB" w:eastAsia="en-GB"/>
        </w:rPr>
        <w:t>Phase 2a Part A of GSK123456</w:t>
      </w:r>
      <w:r w:rsidR="003F3B75" w:rsidRPr="00FF3813">
        <w:rPr>
          <w:lang w:val="en-GB" w:eastAsia="en-GB"/>
        </w:rPr>
        <w:t xml:space="preserve"> are included in the plots.</w:t>
      </w:r>
    </w:p>
    <w:p w14:paraId="5FCABB7A" w14:textId="2A31841F" w:rsidR="004D07AD" w:rsidRPr="00FF3813" w:rsidRDefault="004D07AD" w:rsidP="003F3B75">
      <w:pPr>
        <w:spacing w:before="120" w:after="0"/>
        <w:jc w:val="both"/>
        <w:rPr>
          <w:lang w:val="en-GB" w:eastAsia="en-GB"/>
        </w:rPr>
      </w:pPr>
    </w:p>
    <w:p w14:paraId="67B51BAB" w14:textId="77777777" w:rsidR="003F3B75" w:rsidRPr="00FF3813" w:rsidRDefault="003F3B75" w:rsidP="003F3B75">
      <w:pPr>
        <w:spacing w:before="120" w:after="0"/>
        <w:jc w:val="both"/>
        <w:rPr>
          <w:lang w:val="en-GB" w:eastAsia="en-GB"/>
        </w:rPr>
      </w:pPr>
    </w:p>
    <w:p w14:paraId="7F87102F" w14:textId="77777777" w:rsidR="003F3B75" w:rsidRPr="00FF3813" w:rsidRDefault="003F3B75" w:rsidP="003F3B75">
      <w:pPr>
        <w:spacing w:before="120" w:after="0"/>
        <w:jc w:val="both"/>
        <w:rPr>
          <w:lang w:val="en-GB" w:eastAsia="en-GB"/>
        </w:rPr>
      </w:pPr>
    </w:p>
    <w:p w14:paraId="7B84C53F" w14:textId="10416BFD" w:rsidR="003F3B75" w:rsidRPr="00FF3813" w:rsidRDefault="00A4313D" w:rsidP="003F3B75">
      <w:pPr>
        <w:keepNext/>
        <w:keepLines/>
        <w:spacing w:before="120" w:after="0"/>
        <w:jc w:val="both"/>
        <w:rPr>
          <w:lang w:val="en-GB" w:eastAsia="en-GB"/>
        </w:rPr>
      </w:pPr>
      <w:r w:rsidRPr="00FF3813">
        <w:rPr>
          <w:lang w:val="en-GB" w:eastAsia="en-GB"/>
        </w:rPr>
        <w:lastRenderedPageBreak/>
        <w:t>Table 7</w:t>
      </w:r>
      <w:r w:rsidR="003F3B75" w:rsidRPr="00FF3813">
        <w:rPr>
          <w:lang w:val="en-GB" w:eastAsia="en-GB"/>
        </w:rPr>
        <w:t xml:space="preserve">.3 Correlation coefficient, </w:t>
      </w:r>
      <w:r w:rsidR="00F048B1" w:rsidRPr="00FF3813">
        <w:rPr>
          <w:lang w:val="en-GB" w:eastAsia="en-GB"/>
        </w:rPr>
        <w:t>P-value</w:t>
      </w:r>
      <w:r w:rsidR="003F3B75" w:rsidRPr="00FF3813">
        <w:rPr>
          <w:lang w:val="en-GB" w:eastAsia="en-GB"/>
        </w:rPr>
        <w:t xml:space="preserve"> and number of subjects between DAS28 </w:t>
      </w:r>
      <w:r w:rsidR="00135168" w:rsidRPr="00FF3813">
        <w:rPr>
          <w:lang w:val="en-GB" w:eastAsia="en-GB"/>
        </w:rPr>
        <w:t xml:space="preserve">score </w:t>
      </w:r>
      <w:r w:rsidR="003F3B75" w:rsidRPr="00FF3813">
        <w:rPr>
          <w:lang w:val="en-GB" w:eastAsia="en-GB"/>
        </w:rPr>
        <w:t xml:space="preserve">at Day 7, Day 14, Day 28, Day 56 and Day 84 (from left to right).  The analysis includes subjects in all </w:t>
      </w:r>
      <w:r w:rsidR="0039388C" w:rsidRPr="00FF3813">
        <w:rPr>
          <w:lang w:val="en-GB" w:eastAsia="en-GB"/>
        </w:rPr>
        <w:t xml:space="preserve">GSK123456 </w:t>
      </w:r>
      <w:r w:rsidR="003F3B75" w:rsidRPr="00FF3813">
        <w:rPr>
          <w:lang w:val="en-GB" w:eastAsia="en-GB"/>
        </w:rPr>
        <w:t xml:space="preserve">dose levels in </w:t>
      </w:r>
      <w:r w:rsidR="001443D9" w:rsidRPr="00FF3813">
        <w:rPr>
          <w:lang w:val="en-GB" w:eastAsia="en-GB"/>
        </w:rPr>
        <w:t>Phase 2a Part A of GSK123456</w:t>
      </w:r>
      <w:r w:rsidR="003F3B75" w:rsidRPr="00FF3813">
        <w:rPr>
          <w:lang w:val="en-GB" w:eastAsia="en-GB"/>
        </w:rPr>
        <w:t>.</w:t>
      </w:r>
    </w:p>
    <w:p w14:paraId="2F8FEA90" w14:textId="77777777" w:rsidR="003F3B75" w:rsidRPr="00FF3813" w:rsidRDefault="003F3B75" w:rsidP="003F3B75">
      <w:pPr>
        <w:keepNext/>
        <w:keepLines/>
        <w:spacing w:before="120" w:after="0"/>
        <w:jc w:val="both"/>
        <w:rPr>
          <w:lang w:val="en-GB" w:eastAsia="en-GB"/>
        </w:rPr>
      </w:pPr>
    </w:p>
    <w:tbl>
      <w:tblPr>
        <w:tblStyle w:val="TableGrid"/>
        <w:tblW w:w="8869" w:type="dxa"/>
        <w:tblLook w:val="00A0" w:firstRow="1" w:lastRow="0" w:firstColumn="1" w:lastColumn="0" w:noHBand="0" w:noVBand="0"/>
      </w:tblPr>
      <w:tblGrid>
        <w:gridCol w:w="1482"/>
        <w:gridCol w:w="1463"/>
        <w:gridCol w:w="1481"/>
        <w:gridCol w:w="1481"/>
        <w:gridCol w:w="1481"/>
        <w:gridCol w:w="1481"/>
      </w:tblGrid>
      <w:tr w:rsidR="00FF3813" w:rsidRPr="00FF3813" w14:paraId="3F3F2A23" w14:textId="77777777" w:rsidTr="000F513B">
        <w:trPr>
          <w:trHeight w:hRule="exact" w:val="576"/>
        </w:trPr>
        <w:tc>
          <w:tcPr>
            <w:tcW w:w="0" w:type="auto"/>
            <w:gridSpan w:val="6"/>
          </w:tcPr>
          <w:p w14:paraId="3F2666B6" w14:textId="77777777" w:rsidR="003F3B75" w:rsidRPr="00FF3813" w:rsidRDefault="003F3B75" w:rsidP="000F513B">
            <w:pPr>
              <w:keepNext/>
              <w:keepLines/>
              <w:adjustRightInd w:val="0"/>
              <w:spacing w:before="120"/>
              <w:jc w:val="both"/>
              <w:rPr>
                <w:b/>
                <w:bCs/>
                <w:lang w:val="en-GB"/>
              </w:rPr>
            </w:pPr>
            <w:r w:rsidRPr="00FF3813">
              <w:rPr>
                <w:b/>
                <w:bCs/>
                <w:lang w:val="en-GB"/>
              </w:rPr>
              <w:t xml:space="preserve">Pearson Correlation Coefficient of DAS28 (Part A </w:t>
            </w:r>
            <w:r w:rsidR="0039388C" w:rsidRPr="00FF3813">
              <w:rPr>
                <w:b/>
                <w:bCs/>
                <w:lang w:val="en-GB"/>
              </w:rPr>
              <w:t xml:space="preserve">Treatment </w:t>
            </w:r>
            <w:r w:rsidRPr="00FF3813">
              <w:rPr>
                <w:b/>
                <w:bCs/>
                <w:lang w:val="en-GB"/>
              </w:rPr>
              <w:t>combined GSK123456)</w:t>
            </w:r>
          </w:p>
        </w:tc>
      </w:tr>
      <w:tr w:rsidR="00FF3813" w:rsidRPr="00FF3813" w14:paraId="59EFC929" w14:textId="77777777" w:rsidTr="000F513B">
        <w:trPr>
          <w:trHeight w:hRule="exact" w:val="432"/>
        </w:trPr>
        <w:tc>
          <w:tcPr>
            <w:tcW w:w="0" w:type="auto"/>
          </w:tcPr>
          <w:p w14:paraId="75404845" w14:textId="77777777" w:rsidR="003F3B75" w:rsidRPr="00FF3813" w:rsidRDefault="003F3B75" w:rsidP="000F513B">
            <w:pPr>
              <w:keepNext/>
              <w:keepLines/>
              <w:adjustRightInd w:val="0"/>
              <w:spacing w:before="120"/>
              <w:jc w:val="both"/>
              <w:rPr>
                <w:b/>
                <w:bCs/>
                <w:lang w:val="en-GB"/>
              </w:rPr>
            </w:pPr>
          </w:p>
        </w:tc>
        <w:tc>
          <w:tcPr>
            <w:tcW w:w="0" w:type="auto"/>
          </w:tcPr>
          <w:p w14:paraId="3E216AD0" w14:textId="77777777" w:rsidR="003F3B75" w:rsidRPr="00FF3813" w:rsidRDefault="003F3B75" w:rsidP="000F513B">
            <w:pPr>
              <w:keepNext/>
              <w:keepLines/>
              <w:adjustRightInd w:val="0"/>
              <w:spacing w:before="120"/>
              <w:jc w:val="both"/>
              <w:rPr>
                <w:b/>
                <w:bCs/>
                <w:lang w:val="en-GB"/>
              </w:rPr>
            </w:pPr>
            <w:r w:rsidRPr="00FF3813">
              <w:rPr>
                <w:b/>
                <w:bCs/>
                <w:lang w:val="en-GB"/>
              </w:rPr>
              <w:t>Day 7</w:t>
            </w:r>
          </w:p>
        </w:tc>
        <w:tc>
          <w:tcPr>
            <w:tcW w:w="0" w:type="auto"/>
          </w:tcPr>
          <w:p w14:paraId="230B8F32" w14:textId="77777777" w:rsidR="003F3B75" w:rsidRPr="00FF3813" w:rsidRDefault="003F3B75" w:rsidP="000F513B">
            <w:pPr>
              <w:keepNext/>
              <w:keepLines/>
              <w:adjustRightInd w:val="0"/>
              <w:spacing w:before="120"/>
              <w:jc w:val="both"/>
              <w:rPr>
                <w:b/>
                <w:bCs/>
                <w:lang w:val="en-GB"/>
              </w:rPr>
            </w:pPr>
            <w:r w:rsidRPr="00FF3813">
              <w:rPr>
                <w:b/>
                <w:bCs/>
                <w:lang w:val="en-GB"/>
              </w:rPr>
              <w:t>Day 14</w:t>
            </w:r>
          </w:p>
        </w:tc>
        <w:tc>
          <w:tcPr>
            <w:tcW w:w="0" w:type="auto"/>
          </w:tcPr>
          <w:p w14:paraId="0D813EA5" w14:textId="77777777" w:rsidR="003F3B75" w:rsidRPr="00FF3813" w:rsidRDefault="003F3B75" w:rsidP="000F513B">
            <w:pPr>
              <w:keepNext/>
              <w:keepLines/>
              <w:adjustRightInd w:val="0"/>
              <w:spacing w:before="120"/>
              <w:jc w:val="both"/>
              <w:rPr>
                <w:b/>
                <w:bCs/>
                <w:lang w:val="en-GB"/>
              </w:rPr>
            </w:pPr>
            <w:r w:rsidRPr="00FF3813">
              <w:rPr>
                <w:b/>
                <w:bCs/>
                <w:lang w:val="en-GB"/>
              </w:rPr>
              <w:t>Day 28</w:t>
            </w:r>
          </w:p>
        </w:tc>
        <w:tc>
          <w:tcPr>
            <w:tcW w:w="0" w:type="auto"/>
          </w:tcPr>
          <w:p w14:paraId="324CEC60" w14:textId="77777777" w:rsidR="003F3B75" w:rsidRPr="00FF3813" w:rsidRDefault="003F3B75" w:rsidP="000F513B">
            <w:pPr>
              <w:keepNext/>
              <w:keepLines/>
              <w:adjustRightInd w:val="0"/>
              <w:spacing w:before="120"/>
              <w:jc w:val="both"/>
              <w:rPr>
                <w:b/>
                <w:bCs/>
                <w:lang w:val="en-GB"/>
              </w:rPr>
            </w:pPr>
            <w:r w:rsidRPr="00FF3813">
              <w:rPr>
                <w:b/>
                <w:bCs/>
                <w:lang w:val="en-GB"/>
              </w:rPr>
              <w:t>Day 56</w:t>
            </w:r>
          </w:p>
        </w:tc>
        <w:tc>
          <w:tcPr>
            <w:tcW w:w="0" w:type="auto"/>
          </w:tcPr>
          <w:p w14:paraId="4C14EDB3" w14:textId="77777777" w:rsidR="003F3B75" w:rsidRPr="00FF3813" w:rsidRDefault="003F3B75" w:rsidP="000F513B">
            <w:pPr>
              <w:keepNext/>
              <w:keepLines/>
              <w:adjustRightInd w:val="0"/>
              <w:spacing w:before="120"/>
              <w:jc w:val="both"/>
              <w:rPr>
                <w:b/>
                <w:bCs/>
                <w:lang w:val="en-GB"/>
              </w:rPr>
            </w:pPr>
            <w:r w:rsidRPr="00FF3813">
              <w:rPr>
                <w:b/>
                <w:bCs/>
                <w:lang w:val="en-GB"/>
              </w:rPr>
              <w:t>Day 84</w:t>
            </w:r>
          </w:p>
        </w:tc>
      </w:tr>
      <w:tr w:rsidR="00FF3813" w:rsidRPr="00FF3813" w14:paraId="0AA30D21" w14:textId="77777777" w:rsidTr="000F513B">
        <w:trPr>
          <w:trHeight w:hRule="exact" w:val="1008"/>
        </w:trPr>
        <w:tc>
          <w:tcPr>
            <w:tcW w:w="0" w:type="auto"/>
          </w:tcPr>
          <w:p w14:paraId="5F0521A1" w14:textId="77777777" w:rsidR="003F3B75" w:rsidRPr="00FF3813" w:rsidRDefault="003F3B75" w:rsidP="000F513B">
            <w:pPr>
              <w:keepNext/>
              <w:keepLines/>
              <w:adjustRightInd w:val="0"/>
              <w:spacing w:before="120"/>
              <w:jc w:val="both"/>
              <w:rPr>
                <w:b/>
                <w:bCs/>
                <w:lang w:val="en-GB"/>
              </w:rPr>
            </w:pPr>
            <w:r w:rsidRPr="00FF3813">
              <w:rPr>
                <w:b/>
                <w:bCs/>
                <w:lang w:val="en-GB"/>
              </w:rPr>
              <w:t>Day 7</w:t>
            </w:r>
          </w:p>
        </w:tc>
        <w:tc>
          <w:tcPr>
            <w:tcW w:w="0" w:type="auto"/>
          </w:tcPr>
          <w:p w14:paraId="62E8015E" w14:textId="77777777" w:rsidR="003F3B75" w:rsidRPr="00FF3813" w:rsidRDefault="00A30177" w:rsidP="000F513B">
            <w:pPr>
              <w:keepNext/>
              <w:keepLines/>
              <w:adjustRightInd w:val="0"/>
              <w:spacing w:before="120"/>
              <w:jc w:val="both"/>
              <w:rPr>
                <w:lang w:val="en-GB"/>
              </w:rPr>
            </w:pPr>
            <w:r w:rsidRPr="00FF3813">
              <w:rPr>
                <w:lang w:val="en-GB"/>
              </w:rPr>
              <w:t>1.00</w:t>
            </w:r>
            <w:r w:rsidR="003F3B75" w:rsidRPr="00FF3813">
              <w:rPr>
                <w:lang w:val="en-GB"/>
              </w:rPr>
              <w:br/>
            </w:r>
            <w:r w:rsidR="003F3B75" w:rsidRPr="00FF3813">
              <w:rPr>
                <w:lang w:val="en-GB"/>
              </w:rPr>
              <w:br/>
              <w:t>47</w:t>
            </w:r>
          </w:p>
        </w:tc>
        <w:tc>
          <w:tcPr>
            <w:tcW w:w="0" w:type="auto"/>
          </w:tcPr>
          <w:p w14:paraId="798951DB" w14:textId="77777777" w:rsidR="003F3B75" w:rsidRPr="00FF3813" w:rsidRDefault="003F3B75" w:rsidP="000F513B">
            <w:pPr>
              <w:keepNext/>
              <w:keepLines/>
              <w:adjustRightInd w:val="0"/>
              <w:spacing w:before="120"/>
              <w:jc w:val="both"/>
              <w:rPr>
                <w:lang w:val="en-GB"/>
              </w:rPr>
            </w:pPr>
          </w:p>
        </w:tc>
        <w:tc>
          <w:tcPr>
            <w:tcW w:w="0" w:type="auto"/>
          </w:tcPr>
          <w:p w14:paraId="24162F2E" w14:textId="77777777" w:rsidR="003F3B75" w:rsidRPr="00FF3813" w:rsidRDefault="003F3B75" w:rsidP="000F513B">
            <w:pPr>
              <w:keepNext/>
              <w:keepLines/>
              <w:adjustRightInd w:val="0"/>
              <w:spacing w:before="120"/>
              <w:jc w:val="both"/>
              <w:rPr>
                <w:lang w:val="en-GB"/>
              </w:rPr>
            </w:pPr>
          </w:p>
        </w:tc>
        <w:tc>
          <w:tcPr>
            <w:tcW w:w="0" w:type="auto"/>
          </w:tcPr>
          <w:p w14:paraId="021CAB7E" w14:textId="77777777" w:rsidR="003F3B75" w:rsidRPr="00FF3813" w:rsidRDefault="003F3B75" w:rsidP="000F513B">
            <w:pPr>
              <w:keepNext/>
              <w:keepLines/>
              <w:adjustRightInd w:val="0"/>
              <w:spacing w:before="120"/>
              <w:jc w:val="both"/>
              <w:rPr>
                <w:lang w:val="en-GB"/>
              </w:rPr>
            </w:pPr>
          </w:p>
        </w:tc>
        <w:tc>
          <w:tcPr>
            <w:tcW w:w="0" w:type="auto"/>
          </w:tcPr>
          <w:p w14:paraId="20EBA198" w14:textId="77777777" w:rsidR="003F3B75" w:rsidRPr="00FF3813" w:rsidRDefault="003F3B75" w:rsidP="000F513B">
            <w:pPr>
              <w:keepNext/>
              <w:keepLines/>
              <w:adjustRightInd w:val="0"/>
              <w:spacing w:before="120"/>
              <w:jc w:val="both"/>
              <w:rPr>
                <w:lang w:val="en-GB"/>
              </w:rPr>
            </w:pPr>
          </w:p>
        </w:tc>
      </w:tr>
      <w:tr w:rsidR="00FF3813" w:rsidRPr="00FF3813" w14:paraId="57705CA3" w14:textId="77777777" w:rsidTr="000F513B">
        <w:trPr>
          <w:trHeight w:hRule="exact" w:val="1008"/>
        </w:trPr>
        <w:tc>
          <w:tcPr>
            <w:tcW w:w="0" w:type="auto"/>
          </w:tcPr>
          <w:p w14:paraId="2C3B6B5A" w14:textId="77777777" w:rsidR="003F3B75" w:rsidRPr="00FF3813" w:rsidRDefault="003F3B75" w:rsidP="000F513B">
            <w:pPr>
              <w:keepNext/>
              <w:keepLines/>
              <w:adjustRightInd w:val="0"/>
              <w:spacing w:before="120"/>
              <w:jc w:val="both"/>
              <w:rPr>
                <w:b/>
                <w:bCs/>
                <w:lang w:val="en-GB"/>
              </w:rPr>
            </w:pPr>
            <w:r w:rsidRPr="00FF3813">
              <w:rPr>
                <w:b/>
                <w:bCs/>
                <w:lang w:val="en-GB"/>
              </w:rPr>
              <w:t>Day 14</w:t>
            </w:r>
          </w:p>
        </w:tc>
        <w:tc>
          <w:tcPr>
            <w:tcW w:w="0" w:type="auto"/>
          </w:tcPr>
          <w:p w14:paraId="7E9236A8" w14:textId="77777777" w:rsidR="003F3B75" w:rsidRPr="00FF3813" w:rsidRDefault="0070450C" w:rsidP="000F513B">
            <w:pPr>
              <w:keepNext/>
              <w:keepLines/>
              <w:adjustRightInd w:val="0"/>
              <w:spacing w:before="120"/>
              <w:jc w:val="both"/>
              <w:rPr>
                <w:lang w:val="en-GB"/>
              </w:rPr>
            </w:pPr>
            <w:r w:rsidRPr="00FF3813">
              <w:rPr>
                <w:lang w:val="en-GB"/>
              </w:rPr>
              <w:t>0.84</w:t>
            </w:r>
            <w:r w:rsidR="003F3B75" w:rsidRPr="00FF3813">
              <w:rPr>
                <w:lang w:val="en-GB"/>
              </w:rPr>
              <w:br/>
              <w:t>&lt;.0001</w:t>
            </w:r>
            <w:r w:rsidR="003F3B75" w:rsidRPr="00FF3813">
              <w:rPr>
                <w:lang w:val="en-GB"/>
              </w:rPr>
              <w:br/>
              <w:t>47</w:t>
            </w:r>
          </w:p>
        </w:tc>
        <w:tc>
          <w:tcPr>
            <w:tcW w:w="0" w:type="auto"/>
          </w:tcPr>
          <w:p w14:paraId="4A47B880" w14:textId="77777777" w:rsidR="003F3B75" w:rsidRPr="00FF3813" w:rsidRDefault="00A30177" w:rsidP="000F513B">
            <w:pPr>
              <w:keepNext/>
              <w:keepLines/>
              <w:adjustRightInd w:val="0"/>
              <w:spacing w:before="120"/>
              <w:jc w:val="both"/>
              <w:rPr>
                <w:lang w:val="en-GB"/>
              </w:rPr>
            </w:pPr>
            <w:r w:rsidRPr="00FF3813">
              <w:rPr>
                <w:lang w:val="en-GB"/>
              </w:rPr>
              <w:t>1.00</w:t>
            </w:r>
            <w:r w:rsidR="003F3B75" w:rsidRPr="00FF3813">
              <w:rPr>
                <w:lang w:val="en-GB"/>
              </w:rPr>
              <w:br/>
            </w:r>
            <w:r w:rsidR="003F3B75" w:rsidRPr="00FF3813">
              <w:rPr>
                <w:lang w:val="en-GB"/>
              </w:rPr>
              <w:br/>
              <w:t>48</w:t>
            </w:r>
          </w:p>
        </w:tc>
        <w:tc>
          <w:tcPr>
            <w:tcW w:w="0" w:type="auto"/>
          </w:tcPr>
          <w:p w14:paraId="3C7DEEE0" w14:textId="77777777" w:rsidR="003F3B75" w:rsidRPr="00FF3813" w:rsidRDefault="003F3B75" w:rsidP="000F513B">
            <w:pPr>
              <w:keepNext/>
              <w:keepLines/>
              <w:adjustRightInd w:val="0"/>
              <w:spacing w:before="120"/>
              <w:jc w:val="both"/>
              <w:rPr>
                <w:lang w:val="en-GB"/>
              </w:rPr>
            </w:pPr>
          </w:p>
        </w:tc>
        <w:tc>
          <w:tcPr>
            <w:tcW w:w="0" w:type="auto"/>
          </w:tcPr>
          <w:p w14:paraId="4641E230" w14:textId="77777777" w:rsidR="003F3B75" w:rsidRPr="00FF3813" w:rsidRDefault="003F3B75" w:rsidP="000F513B">
            <w:pPr>
              <w:keepNext/>
              <w:keepLines/>
              <w:adjustRightInd w:val="0"/>
              <w:spacing w:before="120"/>
              <w:jc w:val="both"/>
              <w:rPr>
                <w:lang w:val="en-GB"/>
              </w:rPr>
            </w:pPr>
          </w:p>
        </w:tc>
        <w:tc>
          <w:tcPr>
            <w:tcW w:w="0" w:type="auto"/>
          </w:tcPr>
          <w:p w14:paraId="688F2AF8" w14:textId="77777777" w:rsidR="003F3B75" w:rsidRPr="00FF3813" w:rsidRDefault="003F3B75" w:rsidP="000F513B">
            <w:pPr>
              <w:keepNext/>
              <w:keepLines/>
              <w:adjustRightInd w:val="0"/>
              <w:spacing w:before="120"/>
              <w:jc w:val="both"/>
              <w:rPr>
                <w:lang w:val="en-GB"/>
              </w:rPr>
            </w:pPr>
          </w:p>
        </w:tc>
      </w:tr>
      <w:tr w:rsidR="00FF3813" w:rsidRPr="00FF3813" w14:paraId="438192DC" w14:textId="77777777" w:rsidTr="000F513B">
        <w:trPr>
          <w:trHeight w:hRule="exact" w:val="1008"/>
        </w:trPr>
        <w:tc>
          <w:tcPr>
            <w:tcW w:w="0" w:type="auto"/>
          </w:tcPr>
          <w:p w14:paraId="0C9EAC50" w14:textId="77777777" w:rsidR="003F3B75" w:rsidRPr="00FF3813" w:rsidRDefault="003F3B75" w:rsidP="000F513B">
            <w:pPr>
              <w:keepNext/>
              <w:keepLines/>
              <w:adjustRightInd w:val="0"/>
              <w:spacing w:before="120"/>
              <w:jc w:val="both"/>
              <w:rPr>
                <w:b/>
                <w:bCs/>
                <w:lang w:val="en-GB"/>
              </w:rPr>
            </w:pPr>
            <w:r w:rsidRPr="00FF3813">
              <w:rPr>
                <w:b/>
                <w:bCs/>
                <w:lang w:val="en-GB"/>
              </w:rPr>
              <w:t>Day 28</w:t>
            </w:r>
          </w:p>
        </w:tc>
        <w:tc>
          <w:tcPr>
            <w:tcW w:w="0" w:type="auto"/>
          </w:tcPr>
          <w:p w14:paraId="3E453D66" w14:textId="77777777" w:rsidR="003F3B75" w:rsidRPr="00FF3813" w:rsidRDefault="00C705D3" w:rsidP="000F513B">
            <w:pPr>
              <w:keepNext/>
              <w:keepLines/>
              <w:adjustRightInd w:val="0"/>
              <w:spacing w:before="120"/>
              <w:jc w:val="both"/>
              <w:rPr>
                <w:lang w:val="en-GB"/>
              </w:rPr>
            </w:pPr>
            <w:r w:rsidRPr="00FF3813">
              <w:rPr>
                <w:lang w:val="en-GB"/>
              </w:rPr>
              <w:t>0.70</w:t>
            </w:r>
            <w:r w:rsidR="003F3B75" w:rsidRPr="00FF3813">
              <w:rPr>
                <w:lang w:val="en-GB"/>
              </w:rPr>
              <w:br/>
              <w:t>0.0007</w:t>
            </w:r>
            <w:r w:rsidR="003F3B75" w:rsidRPr="00FF3813">
              <w:rPr>
                <w:lang w:val="en-GB"/>
              </w:rPr>
              <w:br/>
              <w:t>47</w:t>
            </w:r>
          </w:p>
        </w:tc>
        <w:tc>
          <w:tcPr>
            <w:tcW w:w="0" w:type="auto"/>
          </w:tcPr>
          <w:p w14:paraId="01513EB6" w14:textId="77777777" w:rsidR="003F3B75" w:rsidRPr="00FF3813" w:rsidRDefault="00C705D3" w:rsidP="000F513B">
            <w:pPr>
              <w:keepNext/>
              <w:keepLines/>
              <w:adjustRightInd w:val="0"/>
              <w:spacing w:before="120"/>
              <w:jc w:val="both"/>
              <w:rPr>
                <w:lang w:val="en-GB"/>
              </w:rPr>
            </w:pPr>
            <w:r w:rsidRPr="00FF3813">
              <w:rPr>
                <w:lang w:val="en-GB"/>
              </w:rPr>
              <w:t>0.84</w:t>
            </w:r>
            <w:r w:rsidR="003F3B75" w:rsidRPr="00FF3813">
              <w:rPr>
                <w:lang w:val="en-GB"/>
              </w:rPr>
              <w:br/>
              <w:t>&lt;.0001</w:t>
            </w:r>
            <w:r w:rsidR="003F3B75" w:rsidRPr="00FF3813">
              <w:rPr>
                <w:lang w:val="en-GB"/>
              </w:rPr>
              <w:br/>
              <w:t>48</w:t>
            </w:r>
          </w:p>
        </w:tc>
        <w:tc>
          <w:tcPr>
            <w:tcW w:w="0" w:type="auto"/>
          </w:tcPr>
          <w:p w14:paraId="24DF78A0" w14:textId="77777777" w:rsidR="003F3B75" w:rsidRPr="00FF3813" w:rsidRDefault="00A30177" w:rsidP="000F513B">
            <w:pPr>
              <w:keepNext/>
              <w:keepLines/>
              <w:adjustRightInd w:val="0"/>
              <w:spacing w:before="120"/>
              <w:jc w:val="both"/>
              <w:rPr>
                <w:lang w:val="en-GB"/>
              </w:rPr>
            </w:pPr>
            <w:r w:rsidRPr="00FF3813">
              <w:rPr>
                <w:lang w:val="en-GB"/>
              </w:rPr>
              <w:t>1.00</w:t>
            </w:r>
            <w:r w:rsidR="003F3B75" w:rsidRPr="00FF3813">
              <w:rPr>
                <w:lang w:val="en-GB"/>
              </w:rPr>
              <w:br/>
            </w:r>
            <w:r w:rsidR="003F3B75" w:rsidRPr="00FF3813">
              <w:rPr>
                <w:lang w:val="en-GB"/>
              </w:rPr>
              <w:br/>
              <w:t>48</w:t>
            </w:r>
          </w:p>
        </w:tc>
        <w:tc>
          <w:tcPr>
            <w:tcW w:w="0" w:type="auto"/>
          </w:tcPr>
          <w:p w14:paraId="2C2367EC" w14:textId="77777777" w:rsidR="003F3B75" w:rsidRPr="00FF3813" w:rsidRDefault="003F3B75" w:rsidP="000F513B">
            <w:pPr>
              <w:keepNext/>
              <w:keepLines/>
              <w:adjustRightInd w:val="0"/>
              <w:spacing w:before="120"/>
              <w:jc w:val="both"/>
              <w:rPr>
                <w:lang w:val="en-GB"/>
              </w:rPr>
            </w:pPr>
          </w:p>
        </w:tc>
        <w:tc>
          <w:tcPr>
            <w:tcW w:w="0" w:type="auto"/>
          </w:tcPr>
          <w:p w14:paraId="655686E3" w14:textId="77777777" w:rsidR="003F3B75" w:rsidRPr="00FF3813" w:rsidRDefault="003F3B75" w:rsidP="000F513B">
            <w:pPr>
              <w:keepNext/>
              <w:keepLines/>
              <w:adjustRightInd w:val="0"/>
              <w:spacing w:before="120"/>
              <w:jc w:val="both"/>
              <w:rPr>
                <w:lang w:val="en-GB"/>
              </w:rPr>
            </w:pPr>
          </w:p>
        </w:tc>
      </w:tr>
      <w:tr w:rsidR="00FF3813" w:rsidRPr="00FF3813" w14:paraId="2842BCBB" w14:textId="77777777" w:rsidTr="000F513B">
        <w:trPr>
          <w:trHeight w:hRule="exact" w:val="1008"/>
        </w:trPr>
        <w:tc>
          <w:tcPr>
            <w:tcW w:w="0" w:type="auto"/>
          </w:tcPr>
          <w:p w14:paraId="5CEBE2BA" w14:textId="77777777" w:rsidR="003F3B75" w:rsidRPr="00FF3813" w:rsidRDefault="003F3B75" w:rsidP="000F513B">
            <w:pPr>
              <w:keepNext/>
              <w:keepLines/>
              <w:adjustRightInd w:val="0"/>
              <w:spacing w:before="120"/>
              <w:jc w:val="both"/>
              <w:rPr>
                <w:b/>
                <w:bCs/>
                <w:lang w:val="en-GB"/>
              </w:rPr>
            </w:pPr>
            <w:r w:rsidRPr="00FF3813">
              <w:rPr>
                <w:b/>
                <w:bCs/>
                <w:lang w:val="en-GB"/>
              </w:rPr>
              <w:t>Day 56</w:t>
            </w:r>
          </w:p>
        </w:tc>
        <w:tc>
          <w:tcPr>
            <w:tcW w:w="0" w:type="auto"/>
          </w:tcPr>
          <w:p w14:paraId="6065ED7C" w14:textId="77777777" w:rsidR="003F3B75" w:rsidRPr="00FF3813" w:rsidRDefault="00C705D3" w:rsidP="000F513B">
            <w:pPr>
              <w:keepNext/>
              <w:keepLines/>
              <w:adjustRightInd w:val="0"/>
              <w:spacing w:before="120"/>
              <w:jc w:val="both"/>
              <w:rPr>
                <w:lang w:val="en-GB"/>
              </w:rPr>
            </w:pPr>
            <w:r w:rsidRPr="00FF3813">
              <w:rPr>
                <w:lang w:val="en-GB"/>
              </w:rPr>
              <w:t>0.77</w:t>
            </w:r>
            <w:r w:rsidR="003F3B75" w:rsidRPr="00FF3813">
              <w:rPr>
                <w:lang w:val="en-GB"/>
              </w:rPr>
              <w:br/>
              <w:t>&lt;.0001</w:t>
            </w:r>
            <w:r w:rsidR="003F3B75" w:rsidRPr="00FF3813">
              <w:rPr>
                <w:lang w:val="en-GB"/>
              </w:rPr>
              <w:br/>
              <w:t>47</w:t>
            </w:r>
          </w:p>
        </w:tc>
        <w:tc>
          <w:tcPr>
            <w:tcW w:w="0" w:type="auto"/>
          </w:tcPr>
          <w:p w14:paraId="415487D0" w14:textId="77777777" w:rsidR="003F3B75" w:rsidRPr="00FF3813" w:rsidRDefault="00C705D3" w:rsidP="000F513B">
            <w:pPr>
              <w:keepNext/>
              <w:keepLines/>
              <w:adjustRightInd w:val="0"/>
              <w:spacing w:before="120"/>
              <w:jc w:val="both"/>
              <w:rPr>
                <w:lang w:val="en-GB"/>
              </w:rPr>
            </w:pPr>
            <w:r w:rsidRPr="00FF3813">
              <w:rPr>
                <w:lang w:val="en-GB"/>
              </w:rPr>
              <w:t>0.83</w:t>
            </w:r>
            <w:r w:rsidR="003F3B75" w:rsidRPr="00FF3813">
              <w:rPr>
                <w:lang w:val="en-GB"/>
              </w:rPr>
              <w:br/>
              <w:t>&lt;.0001</w:t>
            </w:r>
            <w:r w:rsidR="003F3B75" w:rsidRPr="00FF3813">
              <w:rPr>
                <w:lang w:val="en-GB"/>
              </w:rPr>
              <w:br/>
              <w:t>48</w:t>
            </w:r>
          </w:p>
        </w:tc>
        <w:tc>
          <w:tcPr>
            <w:tcW w:w="0" w:type="auto"/>
          </w:tcPr>
          <w:p w14:paraId="62EB0144" w14:textId="77777777" w:rsidR="003F3B75" w:rsidRPr="00FF3813" w:rsidRDefault="00C705D3" w:rsidP="000F513B">
            <w:pPr>
              <w:keepNext/>
              <w:keepLines/>
              <w:adjustRightInd w:val="0"/>
              <w:spacing w:before="120"/>
              <w:jc w:val="both"/>
              <w:rPr>
                <w:lang w:val="en-GB"/>
              </w:rPr>
            </w:pPr>
            <w:r w:rsidRPr="00FF3813">
              <w:rPr>
                <w:lang w:val="en-GB"/>
              </w:rPr>
              <w:t>0.87</w:t>
            </w:r>
            <w:r w:rsidR="003F3B75" w:rsidRPr="00FF3813">
              <w:rPr>
                <w:lang w:val="en-GB"/>
              </w:rPr>
              <w:br/>
              <w:t>&lt;.0001</w:t>
            </w:r>
            <w:r w:rsidR="003F3B75" w:rsidRPr="00FF3813">
              <w:rPr>
                <w:lang w:val="en-GB"/>
              </w:rPr>
              <w:br/>
              <w:t>48</w:t>
            </w:r>
          </w:p>
        </w:tc>
        <w:tc>
          <w:tcPr>
            <w:tcW w:w="0" w:type="auto"/>
          </w:tcPr>
          <w:p w14:paraId="6C9C6B36" w14:textId="77777777" w:rsidR="003F3B75" w:rsidRPr="00FF3813" w:rsidRDefault="00A30177" w:rsidP="000F513B">
            <w:pPr>
              <w:keepNext/>
              <w:keepLines/>
              <w:adjustRightInd w:val="0"/>
              <w:spacing w:before="120"/>
              <w:jc w:val="both"/>
              <w:rPr>
                <w:lang w:val="en-GB"/>
              </w:rPr>
            </w:pPr>
            <w:r w:rsidRPr="00FF3813">
              <w:rPr>
                <w:lang w:val="en-GB"/>
              </w:rPr>
              <w:t>1.00</w:t>
            </w:r>
            <w:r w:rsidR="003F3B75" w:rsidRPr="00FF3813">
              <w:rPr>
                <w:lang w:val="en-GB"/>
              </w:rPr>
              <w:br/>
            </w:r>
            <w:r w:rsidR="003F3B75" w:rsidRPr="00FF3813">
              <w:rPr>
                <w:lang w:val="en-GB"/>
              </w:rPr>
              <w:br/>
              <w:t>48</w:t>
            </w:r>
          </w:p>
        </w:tc>
        <w:tc>
          <w:tcPr>
            <w:tcW w:w="0" w:type="auto"/>
          </w:tcPr>
          <w:p w14:paraId="47C9EAD5" w14:textId="77777777" w:rsidR="003F3B75" w:rsidRPr="00FF3813" w:rsidRDefault="003F3B75" w:rsidP="000F513B">
            <w:pPr>
              <w:keepNext/>
              <w:keepLines/>
              <w:adjustRightInd w:val="0"/>
              <w:spacing w:before="120"/>
              <w:jc w:val="both"/>
              <w:rPr>
                <w:lang w:val="en-GB"/>
              </w:rPr>
            </w:pPr>
          </w:p>
        </w:tc>
      </w:tr>
      <w:tr w:rsidR="003F3B75" w:rsidRPr="00FF3813" w14:paraId="4A524967" w14:textId="77777777" w:rsidTr="000F513B">
        <w:trPr>
          <w:trHeight w:hRule="exact" w:val="1008"/>
        </w:trPr>
        <w:tc>
          <w:tcPr>
            <w:tcW w:w="0" w:type="auto"/>
          </w:tcPr>
          <w:p w14:paraId="234F1320" w14:textId="77777777" w:rsidR="003F3B75" w:rsidRPr="00FF3813" w:rsidRDefault="003F3B75" w:rsidP="000F513B">
            <w:pPr>
              <w:keepNext/>
              <w:keepLines/>
              <w:adjustRightInd w:val="0"/>
              <w:spacing w:before="120"/>
              <w:jc w:val="both"/>
              <w:rPr>
                <w:b/>
                <w:bCs/>
                <w:lang w:val="en-GB"/>
              </w:rPr>
            </w:pPr>
            <w:r w:rsidRPr="00FF3813">
              <w:rPr>
                <w:b/>
                <w:bCs/>
                <w:lang w:val="en-GB"/>
              </w:rPr>
              <w:t>Day 84</w:t>
            </w:r>
          </w:p>
        </w:tc>
        <w:tc>
          <w:tcPr>
            <w:tcW w:w="0" w:type="auto"/>
          </w:tcPr>
          <w:p w14:paraId="2B9D6727" w14:textId="77777777" w:rsidR="003F3B75" w:rsidRPr="00FF3813" w:rsidRDefault="00C705D3" w:rsidP="000F513B">
            <w:pPr>
              <w:keepNext/>
              <w:keepLines/>
              <w:adjustRightInd w:val="0"/>
              <w:spacing w:before="120"/>
              <w:jc w:val="both"/>
              <w:rPr>
                <w:lang w:val="en-GB"/>
              </w:rPr>
            </w:pPr>
            <w:r w:rsidRPr="00FF3813">
              <w:rPr>
                <w:lang w:val="en-GB"/>
              </w:rPr>
              <w:t>0.68</w:t>
            </w:r>
            <w:r w:rsidR="003F3B75" w:rsidRPr="00FF3813">
              <w:rPr>
                <w:lang w:val="en-GB"/>
              </w:rPr>
              <w:br/>
              <w:t>0.0009</w:t>
            </w:r>
            <w:r w:rsidR="003F3B75" w:rsidRPr="00FF3813">
              <w:rPr>
                <w:lang w:val="en-GB"/>
              </w:rPr>
              <w:br/>
              <w:t>47</w:t>
            </w:r>
          </w:p>
        </w:tc>
        <w:tc>
          <w:tcPr>
            <w:tcW w:w="0" w:type="auto"/>
          </w:tcPr>
          <w:p w14:paraId="508B034E" w14:textId="77777777" w:rsidR="003F3B75" w:rsidRPr="00FF3813" w:rsidRDefault="00C705D3" w:rsidP="000F513B">
            <w:pPr>
              <w:keepNext/>
              <w:keepLines/>
              <w:adjustRightInd w:val="0"/>
              <w:spacing w:before="120"/>
              <w:jc w:val="both"/>
              <w:rPr>
                <w:lang w:val="en-GB"/>
              </w:rPr>
            </w:pPr>
            <w:r w:rsidRPr="00FF3813">
              <w:rPr>
                <w:lang w:val="en-GB"/>
              </w:rPr>
              <w:t>0.77</w:t>
            </w:r>
            <w:r w:rsidR="003F3B75" w:rsidRPr="00FF3813">
              <w:rPr>
                <w:lang w:val="en-GB"/>
              </w:rPr>
              <w:br/>
              <w:t>&lt;.0001</w:t>
            </w:r>
            <w:r w:rsidR="003F3B75" w:rsidRPr="00FF3813">
              <w:rPr>
                <w:lang w:val="en-GB"/>
              </w:rPr>
              <w:br/>
              <w:t>48</w:t>
            </w:r>
          </w:p>
        </w:tc>
        <w:tc>
          <w:tcPr>
            <w:tcW w:w="0" w:type="auto"/>
          </w:tcPr>
          <w:p w14:paraId="000AB3C3" w14:textId="77777777" w:rsidR="003F3B75" w:rsidRPr="00FF3813" w:rsidRDefault="00C705D3" w:rsidP="000F513B">
            <w:pPr>
              <w:keepNext/>
              <w:keepLines/>
              <w:adjustRightInd w:val="0"/>
              <w:spacing w:before="120"/>
              <w:jc w:val="both"/>
              <w:rPr>
                <w:lang w:val="en-GB"/>
              </w:rPr>
            </w:pPr>
            <w:r w:rsidRPr="00FF3813">
              <w:rPr>
                <w:lang w:val="en-GB"/>
              </w:rPr>
              <w:t>0.68</w:t>
            </w:r>
            <w:r w:rsidR="003F3B75" w:rsidRPr="00FF3813">
              <w:rPr>
                <w:lang w:val="en-GB"/>
              </w:rPr>
              <w:br/>
              <w:t>0.0001</w:t>
            </w:r>
            <w:r w:rsidR="003F3B75" w:rsidRPr="00FF3813">
              <w:rPr>
                <w:lang w:val="en-GB"/>
              </w:rPr>
              <w:br/>
              <w:t>48</w:t>
            </w:r>
          </w:p>
        </w:tc>
        <w:tc>
          <w:tcPr>
            <w:tcW w:w="0" w:type="auto"/>
          </w:tcPr>
          <w:p w14:paraId="359EECF3" w14:textId="77777777" w:rsidR="003F3B75" w:rsidRPr="00FF3813" w:rsidRDefault="00C705D3" w:rsidP="000F513B">
            <w:pPr>
              <w:keepNext/>
              <w:keepLines/>
              <w:adjustRightInd w:val="0"/>
              <w:spacing w:before="120"/>
              <w:jc w:val="both"/>
              <w:rPr>
                <w:lang w:val="en-GB"/>
              </w:rPr>
            </w:pPr>
            <w:r w:rsidRPr="00FF3813">
              <w:rPr>
                <w:lang w:val="en-GB"/>
              </w:rPr>
              <w:t>0.79</w:t>
            </w:r>
            <w:r w:rsidR="003F3B75" w:rsidRPr="00FF3813">
              <w:rPr>
                <w:lang w:val="en-GB"/>
              </w:rPr>
              <w:br/>
              <w:t>&lt;.0001</w:t>
            </w:r>
            <w:r w:rsidR="003F3B75" w:rsidRPr="00FF3813">
              <w:rPr>
                <w:lang w:val="en-GB"/>
              </w:rPr>
              <w:br/>
              <w:t>48</w:t>
            </w:r>
          </w:p>
        </w:tc>
        <w:tc>
          <w:tcPr>
            <w:tcW w:w="0" w:type="auto"/>
          </w:tcPr>
          <w:p w14:paraId="2CF4E718" w14:textId="77777777" w:rsidR="003F3B75" w:rsidRPr="00FF3813" w:rsidRDefault="00A30177" w:rsidP="000F513B">
            <w:pPr>
              <w:keepNext/>
              <w:keepLines/>
              <w:adjustRightInd w:val="0"/>
              <w:spacing w:before="120"/>
              <w:jc w:val="both"/>
              <w:rPr>
                <w:lang w:val="en-GB"/>
              </w:rPr>
            </w:pPr>
            <w:r w:rsidRPr="00FF3813">
              <w:rPr>
                <w:lang w:val="en-GB"/>
              </w:rPr>
              <w:t>1.00</w:t>
            </w:r>
            <w:r w:rsidR="003F3B75" w:rsidRPr="00FF3813">
              <w:rPr>
                <w:lang w:val="en-GB"/>
              </w:rPr>
              <w:br/>
            </w:r>
            <w:r w:rsidR="003F3B75" w:rsidRPr="00FF3813">
              <w:rPr>
                <w:lang w:val="en-GB"/>
              </w:rPr>
              <w:br/>
              <w:t>48</w:t>
            </w:r>
          </w:p>
        </w:tc>
      </w:tr>
    </w:tbl>
    <w:p w14:paraId="51D6CB69" w14:textId="77777777" w:rsidR="003F3B75" w:rsidRPr="00FF3813" w:rsidRDefault="003F3B75" w:rsidP="003F3B75">
      <w:pPr>
        <w:keepNext/>
        <w:keepLines/>
        <w:spacing w:before="120" w:after="0"/>
        <w:jc w:val="both"/>
        <w:rPr>
          <w:lang w:val="en-GB" w:eastAsia="en-GB"/>
        </w:rPr>
      </w:pPr>
    </w:p>
    <w:p w14:paraId="38465090" w14:textId="77777777" w:rsidR="003F3B75" w:rsidRPr="00FF3813" w:rsidRDefault="003F3B75" w:rsidP="003F3B75">
      <w:pPr>
        <w:keepNext/>
        <w:keepLines/>
        <w:spacing w:before="120" w:after="0" w:line="240" w:lineRule="auto"/>
        <w:jc w:val="both"/>
        <w:rPr>
          <w:lang w:val="en-GB"/>
        </w:rPr>
      </w:pPr>
    </w:p>
    <w:p w14:paraId="7C8D80D8" w14:textId="77777777" w:rsidR="003F3B75" w:rsidRPr="00FF3813" w:rsidRDefault="009A054C" w:rsidP="003F3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480" w:lineRule="auto"/>
        <w:jc w:val="both"/>
        <w:rPr>
          <w:lang w:val="en-GB" w:eastAsia="zh-CN"/>
        </w:rPr>
      </w:pPr>
      <w:r w:rsidRPr="00FF3813">
        <w:rPr>
          <w:lang w:val="en-GB" w:eastAsia="zh-CN"/>
        </w:rPr>
        <w:t>T</w:t>
      </w:r>
      <w:r w:rsidR="003F3B75" w:rsidRPr="00FF3813">
        <w:rPr>
          <w:lang w:val="en-GB" w:eastAsia="zh-CN"/>
        </w:rPr>
        <w:t xml:space="preserve">he relationship of DAS28 and </w:t>
      </w:r>
      <w:r w:rsidR="00CA233F" w:rsidRPr="00FF3813">
        <w:rPr>
          <w:lang w:val="en-GB" w:eastAsia="zh-CN"/>
        </w:rPr>
        <w:t xml:space="preserve">other </w:t>
      </w:r>
      <w:r w:rsidR="003F3B75" w:rsidRPr="00FF3813">
        <w:rPr>
          <w:lang w:val="en-GB" w:eastAsia="zh-CN"/>
        </w:rPr>
        <w:t>RA biomarker</w:t>
      </w:r>
      <w:r w:rsidRPr="00FF3813">
        <w:rPr>
          <w:lang w:val="en-GB" w:eastAsia="zh-CN"/>
        </w:rPr>
        <w:t>s</w:t>
      </w:r>
      <w:r w:rsidR="003F3B75" w:rsidRPr="00FF3813">
        <w:rPr>
          <w:lang w:val="en-GB" w:eastAsia="zh-CN"/>
        </w:rPr>
        <w:t xml:space="preserve"> has also been explored to investigate whether DAS28 can be predicted using an early biomarkers other than DAS28.  The RA inflammation </w:t>
      </w:r>
      <w:r w:rsidR="00EF0A8B" w:rsidRPr="00FF3813">
        <w:rPr>
          <w:lang w:val="en-GB" w:eastAsia="zh-CN"/>
        </w:rPr>
        <w:t>biomarkers, including</w:t>
      </w:r>
      <w:r w:rsidR="003F3B75" w:rsidRPr="00FF3813">
        <w:rPr>
          <w:lang w:val="en-GB" w:eastAsia="zh-CN"/>
        </w:rPr>
        <w:t xml:space="preserve"> </w:t>
      </w:r>
      <w:r w:rsidR="0021417D" w:rsidRPr="00FF3813">
        <w:rPr>
          <w:lang w:val="en-GB" w:eastAsia="zh-CN"/>
        </w:rPr>
        <w:t xml:space="preserve">CRP </w:t>
      </w:r>
      <w:r w:rsidR="003F3B75" w:rsidRPr="00FF3813">
        <w:rPr>
          <w:lang w:val="en-GB" w:eastAsia="zh-CN"/>
        </w:rPr>
        <w:t>and ESR</w:t>
      </w:r>
      <w:r w:rsidR="00EF0A8B" w:rsidRPr="00FF3813">
        <w:rPr>
          <w:lang w:val="en-GB" w:eastAsia="zh-CN"/>
        </w:rPr>
        <w:t>,</w:t>
      </w:r>
      <w:r w:rsidR="003F3B75" w:rsidRPr="00FF3813">
        <w:rPr>
          <w:lang w:val="en-GB" w:eastAsia="zh-CN"/>
        </w:rPr>
        <w:t xml:space="preserve"> </w:t>
      </w:r>
      <w:r w:rsidR="00EF0A8B" w:rsidRPr="00FF3813">
        <w:rPr>
          <w:lang w:val="en-GB" w:eastAsia="zh-CN"/>
        </w:rPr>
        <w:t>follow a</w:t>
      </w:r>
      <w:r w:rsidR="003F3B75" w:rsidRPr="00FF3813">
        <w:rPr>
          <w:lang w:val="en-GB" w:eastAsia="zh-CN"/>
        </w:rPr>
        <w:t xml:space="preserve"> similar trend (data not shown).  Both biomarkers are </w:t>
      </w:r>
      <w:r w:rsidR="00AC1903" w:rsidRPr="00FF3813">
        <w:rPr>
          <w:lang w:val="en-GB" w:eastAsia="zh-CN"/>
        </w:rPr>
        <w:t>components</w:t>
      </w:r>
      <w:r w:rsidR="003F3B75" w:rsidRPr="00FF3813">
        <w:rPr>
          <w:lang w:val="en-GB" w:eastAsia="zh-CN"/>
        </w:rPr>
        <w:t xml:space="preserve"> of DAS28 composite endpoints. The correlation of DAS28 data and other RA inflammation biomarker response</w:t>
      </w:r>
      <w:r w:rsidRPr="00FF3813">
        <w:rPr>
          <w:lang w:val="en-GB" w:eastAsia="zh-CN"/>
        </w:rPr>
        <w:t>s</w:t>
      </w:r>
      <w:r w:rsidR="003F3B75" w:rsidRPr="00FF3813">
        <w:rPr>
          <w:lang w:val="en-GB" w:eastAsia="zh-CN"/>
        </w:rPr>
        <w:t xml:space="preserve"> were examined.  However, no strong correlation could be established.  </w:t>
      </w:r>
    </w:p>
    <w:p w14:paraId="5B94EB2F" w14:textId="77777777" w:rsidR="003F3B75" w:rsidRPr="00FF3813" w:rsidRDefault="003F3B75" w:rsidP="00E95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7B0F48B5" w14:textId="77777777" w:rsidR="009A054C" w:rsidRPr="00FF3813" w:rsidRDefault="009A054C" w:rsidP="009A054C">
      <w:pPr>
        <w:pStyle w:val="Heading3"/>
      </w:pPr>
      <w:bookmarkStart w:id="126" w:name="_Toc489029564"/>
      <w:r w:rsidRPr="00FF3813">
        <w:lastRenderedPageBreak/>
        <w:t>Summary of Lat</w:t>
      </w:r>
      <w:r w:rsidR="00EF0A8B" w:rsidRPr="00FF3813">
        <w:t>e and Early Time Point Relations</w:t>
      </w:r>
      <w:r w:rsidRPr="00FF3813">
        <w:t>hip</w:t>
      </w:r>
      <w:bookmarkEnd w:id="126"/>
    </w:p>
    <w:p w14:paraId="50F1B44E" w14:textId="77777777" w:rsidR="00135168" w:rsidRPr="00FF3813" w:rsidRDefault="00135168" w:rsidP="001351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480" w:lineRule="auto"/>
        <w:jc w:val="both"/>
        <w:rPr>
          <w:lang w:val="en-GB" w:eastAsia="zh-CN"/>
        </w:rPr>
      </w:pPr>
      <w:r w:rsidRPr="00FF3813">
        <w:rPr>
          <w:lang w:val="en-GB" w:eastAsia="zh-CN"/>
        </w:rPr>
        <w:t>Linear correlations have shown that DAS28 at the early and late time points in the subjects who received placebo, GSK123456, and all data combined were well correlated.   The closer the time between the early and late time point, the stronger the observed correlations.   It is concluded from the RA trial that DAS28 at early time point (i.e. Day 14) is the best predictor of the late time point (i.e. Month 2 Day 56).</w:t>
      </w:r>
    </w:p>
    <w:p w14:paraId="65770B3F" w14:textId="77777777" w:rsidR="00135168" w:rsidRPr="00FF3813" w:rsidRDefault="00135168" w:rsidP="001351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480" w:lineRule="auto"/>
        <w:jc w:val="both"/>
        <w:rPr>
          <w:lang w:val="en-GB" w:eastAsia="zh-CN"/>
        </w:rPr>
      </w:pPr>
      <w:r w:rsidRPr="00FF3813">
        <w:rPr>
          <w:lang w:val="en-GB" w:eastAsia="zh-CN"/>
        </w:rPr>
        <w:t xml:space="preserve">To further understand the relationship in DAS28 between early and late endpoints and generalize the relationship from a single trial to all RA clinical trials, in the next section of this chapter, a systematic literature reviews and a meta-analysis were conducted of published trials to investigate the relationship in DAS28 scores between early and late timepoints.  </w:t>
      </w:r>
    </w:p>
    <w:p w14:paraId="23209223" w14:textId="77777777" w:rsidR="003F3B75" w:rsidRPr="00FF3813" w:rsidRDefault="003F3B75" w:rsidP="003F3B75">
      <w:pPr>
        <w:spacing w:before="120" w:after="0"/>
        <w:jc w:val="both"/>
        <w:rPr>
          <w:lang w:val="en-GB" w:eastAsia="en-GB"/>
        </w:rPr>
      </w:pPr>
    </w:p>
    <w:p w14:paraId="33930722" w14:textId="77777777" w:rsidR="003F3B75" w:rsidRPr="00FF3813" w:rsidRDefault="007C34D9" w:rsidP="003F3B75">
      <w:pPr>
        <w:pStyle w:val="Heading2"/>
        <w:spacing w:after="0"/>
        <w:jc w:val="both"/>
      </w:pPr>
      <w:bookmarkStart w:id="127" w:name="_Toc417742335"/>
      <w:bookmarkStart w:id="128" w:name="_Toc489029565"/>
      <w:r w:rsidRPr="00FF3813">
        <w:t>Meta-analysis</w:t>
      </w:r>
      <w:r w:rsidR="003F3B75" w:rsidRPr="00FF3813">
        <w:t xml:space="preserve"> to </w:t>
      </w:r>
      <w:r w:rsidR="00DE0099" w:rsidRPr="00FF3813">
        <w:t>investigate</w:t>
      </w:r>
      <w:r w:rsidR="003F3B75" w:rsidRPr="00FF3813">
        <w:t xml:space="preserve"> the Relationship of Early Time Point and Late Time Point</w:t>
      </w:r>
      <w:bookmarkEnd w:id="127"/>
      <w:bookmarkEnd w:id="128"/>
    </w:p>
    <w:p w14:paraId="2A856298" w14:textId="55675CD0" w:rsidR="003F3B75" w:rsidRPr="00FF3813" w:rsidRDefault="00234BCF" w:rsidP="003F3B75">
      <w:pPr>
        <w:spacing w:line="480" w:lineRule="auto"/>
        <w:jc w:val="both"/>
        <w:rPr>
          <w:lang w:val="en-GB" w:eastAsia="en-GB"/>
        </w:rPr>
      </w:pPr>
      <w:bookmarkStart w:id="129" w:name="_Toc417742336"/>
      <w:r w:rsidRPr="00FF3813">
        <w:rPr>
          <w:lang w:val="en-GB" w:eastAsia="en-GB"/>
        </w:rPr>
        <w:t>An</w:t>
      </w:r>
      <w:r w:rsidR="003F3B75" w:rsidRPr="00FF3813">
        <w:rPr>
          <w:lang w:val="en-GB" w:eastAsia="en-GB"/>
        </w:rPr>
        <w:t xml:space="preserve"> analysis </w:t>
      </w:r>
      <w:r w:rsidR="00DB0712" w:rsidRPr="00FF3813">
        <w:rPr>
          <w:lang w:val="en-GB" w:eastAsia="en-GB"/>
        </w:rPr>
        <w:t>of a single PoC trial (S</w:t>
      </w:r>
      <w:r w:rsidR="00632E5B" w:rsidRPr="00FF3813">
        <w:rPr>
          <w:lang w:val="en-GB" w:eastAsia="en-GB"/>
        </w:rPr>
        <w:t>ection 7</w:t>
      </w:r>
      <w:r w:rsidR="003F3B75" w:rsidRPr="00FF3813">
        <w:rPr>
          <w:lang w:val="en-GB" w:eastAsia="en-GB"/>
        </w:rPr>
        <w:t xml:space="preserve">.2) </w:t>
      </w:r>
      <w:r w:rsidRPr="00FF3813">
        <w:rPr>
          <w:lang w:val="en-GB" w:eastAsia="en-GB"/>
        </w:rPr>
        <w:t xml:space="preserve">has </w:t>
      </w:r>
      <w:r w:rsidR="003F3B75" w:rsidRPr="00FF3813">
        <w:rPr>
          <w:lang w:val="en-GB" w:eastAsia="en-GB"/>
        </w:rPr>
        <w:t>show</w:t>
      </w:r>
      <w:r w:rsidRPr="00FF3813">
        <w:rPr>
          <w:lang w:val="en-GB" w:eastAsia="en-GB"/>
        </w:rPr>
        <w:t>n</w:t>
      </w:r>
      <w:r w:rsidR="003F3B75" w:rsidRPr="00FF3813">
        <w:rPr>
          <w:lang w:val="en-GB" w:eastAsia="en-GB"/>
        </w:rPr>
        <w:t xml:space="preserve"> that DAS28 response at late time point was </w:t>
      </w:r>
      <w:r w:rsidR="00DB0712" w:rsidRPr="00FF3813">
        <w:rPr>
          <w:lang w:val="en-GB" w:eastAsia="en-GB"/>
        </w:rPr>
        <w:t>correlated</w:t>
      </w:r>
      <w:r w:rsidR="003F3B75" w:rsidRPr="00FF3813">
        <w:rPr>
          <w:lang w:val="en-GB" w:eastAsia="en-GB"/>
        </w:rPr>
        <w:t xml:space="preserve"> to early time</w:t>
      </w:r>
      <w:r w:rsidR="007732D1" w:rsidRPr="00FF3813">
        <w:rPr>
          <w:lang w:val="en-GB" w:eastAsia="en-GB"/>
        </w:rPr>
        <w:t xml:space="preserve"> </w:t>
      </w:r>
      <w:r w:rsidR="003F3B75" w:rsidRPr="00FF3813">
        <w:rPr>
          <w:lang w:val="en-GB" w:eastAsia="en-GB"/>
        </w:rPr>
        <w:t xml:space="preserve">point. </w:t>
      </w:r>
      <w:r w:rsidR="00A6032B" w:rsidRPr="00FF3813">
        <w:rPr>
          <w:lang w:val="en-GB" w:eastAsia="en-GB"/>
        </w:rPr>
        <w:t xml:space="preserve"> </w:t>
      </w:r>
      <w:r w:rsidRPr="00FF3813">
        <w:rPr>
          <w:lang w:val="en-GB" w:eastAsia="en-GB"/>
        </w:rPr>
        <w:t>However, s</w:t>
      </w:r>
      <w:r w:rsidR="00DB0712" w:rsidRPr="00FF3813">
        <w:rPr>
          <w:lang w:val="en-GB" w:eastAsia="en-GB"/>
        </w:rPr>
        <w:t>ingle studies</w:t>
      </w:r>
      <w:r w:rsidR="003F3B75" w:rsidRPr="00FF3813">
        <w:rPr>
          <w:lang w:val="en-GB" w:eastAsia="en-GB"/>
        </w:rPr>
        <w:t xml:space="preserve"> a</w:t>
      </w:r>
      <w:r w:rsidR="00DB0712" w:rsidRPr="00FF3813">
        <w:rPr>
          <w:lang w:val="en-GB" w:eastAsia="en-GB"/>
        </w:rPr>
        <w:t xml:space="preserve">re often not reliable enough </w:t>
      </w:r>
      <w:r w:rsidR="005E235F" w:rsidRPr="00FF3813">
        <w:rPr>
          <w:lang w:val="en-GB" w:eastAsia="en-GB"/>
        </w:rPr>
        <w:t xml:space="preserve">to </w:t>
      </w:r>
      <w:r w:rsidR="003F3B75" w:rsidRPr="00FF3813">
        <w:rPr>
          <w:lang w:val="en-GB" w:eastAsia="en-GB"/>
        </w:rPr>
        <w:t xml:space="preserve">generalize the </w:t>
      </w:r>
      <w:r w:rsidR="00165CD5" w:rsidRPr="00FF3813">
        <w:rPr>
          <w:lang w:val="en-GB" w:eastAsia="en-GB"/>
        </w:rPr>
        <w:t>results;</w:t>
      </w:r>
      <w:r w:rsidR="003F3B75" w:rsidRPr="00FF3813">
        <w:rPr>
          <w:lang w:val="en-GB" w:eastAsia="en-GB"/>
        </w:rPr>
        <w:t xml:space="preserve"> </w:t>
      </w:r>
      <w:r w:rsidR="006521D7" w:rsidRPr="00FF3813">
        <w:rPr>
          <w:lang w:val="en-GB" w:eastAsia="en-GB"/>
        </w:rPr>
        <w:t>therefore,</w:t>
      </w:r>
      <w:r w:rsidR="003F3B75" w:rsidRPr="00FF3813">
        <w:rPr>
          <w:lang w:val="en-GB" w:eastAsia="en-GB"/>
        </w:rPr>
        <w:t xml:space="preserve"> </w:t>
      </w:r>
      <w:r w:rsidR="005E235F" w:rsidRPr="00FF3813">
        <w:rPr>
          <w:lang w:val="en-GB" w:eastAsia="en-GB"/>
        </w:rPr>
        <w:t>a meta-</w:t>
      </w:r>
      <w:r w:rsidR="003F3B75" w:rsidRPr="00FF3813">
        <w:rPr>
          <w:lang w:val="en-GB" w:eastAsia="en-GB"/>
        </w:rPr>
        <w:t>analysis</w:t>
      </w:r>
      <w:r w:rsidR="00DB0712" w:rsidRPr="00FF3813">
        <w:rPr>
          <w:lang w:val="en-GB" w:eastAsia="en-GB"/>
        </w:rPr>
        <w:t xml:space="preserve"> from </w:t>
      </w:r>
      <w:r w:rsidR="003F3B75" w:rsidRPr="00FF3813">
        <w:rPr>
          <w:lang w:val="en-GB" w:eastAsia="en-GB"/>
        </w:rPr>
        <w:t xml:space="preserve">multiple studies </w:t>
      </w:r>
      <w:r w:rsidR="005E235F" w:rsidRPr="00FF3813">
        <w:rPr>
          <w:lang w:val="en-GB" w:eastAsia="en-GB"/>
        </w:rPr>
        <w:t xml:space="preserve">is performed </w:t>
      </w:r>
      <w:r w:rsidR="00DB0712" w:rsidRPr="00FF3813">
        <w:rPr>
          <w:lang w:val="en-GB" w:eastAsia="en-GB"/>
        </w:rPr>
        <w:t xml:space="preserve">in this section </w:t>
      </w:r>
      <w:r w:rsidR="005E235F" w:rsidRPr="00FF3813">
        <w:rPr>
          <w:lang w:val="en-GB" w:eastAsia="en-GB"/>
        </w:rPr>
        <w:t>to</w:t>
      </w:r>
      <w:r w:rsidR="003F3B75" w:rsidRPr="00FF3813">
        <w:rPr>
          <w:lang w:val="en-GB" w:eastAsia="en-GB"/>
        </w:rPr>
        <w:t xml:space="preserve"> explore whether the linear relationship can be ge</w:t>
      </w:r>
      <w:r w:rsidR="005E235F" w:rsidRPr="00FF3813">
        <w:rPr>
          <w:lang w:val="en-GB" w:eastAsia="en-GB"/>
        </w:rPr>
        <w:t xml:space="preserve">neralized to all other studies </w:t>
      </w:r>
      <w:r w:rsidR="003F3B75" w:rsidRPr="00FF3813">
        <w:rPr>
          <w:lang w:val="en-GB" w:eastAsia="en-GB"/>
        </w:rPr>
        <w:t>in this section.   The meta-analysis combine</w:t>
      </w:r>
      <w:r w:rsidR="00DB0712" w:rsidRPr="00FF3813">
        <w:rPr>
          <w:lang w:val="en-GB" w:eastAsia="en-GB"/>
        </w:rPr>
        <w:t>s</w:t>
      </w:r>
      <w:r w:rsidR="003F3B75" w:rsidRPr="00FF3813">
        <w:rPr>
          <w:lang w:val="en-GB" w:eastAsia="en-GB"/>
        </w:rPr>
        <w:t xml:space="preserve"> results from </w:t>
      </w:r>
      <w:r w:rsidR="00DB0712" w:rsidRPr="00FF3813">
        <w:rPr>
          <w:lang w:val="en-GB" w:eastAsia="en-GB"/>
        </w:rPr>
        <w:t>published</w:t>
      </w:r>
      <w:r w:rsidR="003F3B75" w:rsidRPr="00FF3813">
        <w:rPr>
          <w:lang w:val="en-GB" w:eastAsia="en-GB"/>
        </w:rPr>
        <w:t xml:space="preserve"> studies to investigate the relationships and a</w:t>
      </w:r>
      <w:r w:rsidR="00DB0712" w:rsidRPr="00FF3813">
        <w:rPr>
          <w:lang w:val="en-GB" w:eastAsia="en-GB"/>
        </w:rPr>
        <w:t>ddress the pre-defined hypothese</w:t>
      </w:r>
      <w:r w:rsidR="003F3B75" w:rsidRPr="00FF3813">
        <w:rPr>
          <w:lang w:val="en-GB" w:eastAsia="en-GB"/>
        </w:rPr>
        <w:t xml:space="preserve">s, questions or patterns </w:t>
      </w:r>
      <w:r w:rsidR="005E235F" w:rsidRPr="00FF3813">
        <w:rPr>
          <w:lang w:val="en-GB" w:eastAsia="en-GB"/>
        </w:rPr>
        <w:t xml:space="preserve">across studies </w:t>
      </w:r>
      <w:r w:rsidR="003F3B75" w:rsidRPr="00FF3813">
        <w:rPr>
          <w:lang w:val="en-GB" w:eastAsia="en-GB"/>
        </w:rPr>
        <w:t xml:space="preserve">(Greenland 2008). </w:t>
      </w:r>
    </w:p>
    <w:p w14:paraId="5A242062" w14:textId="77777777" w:rsidR="003F3B75" w:rsidRPr="00FF3813" w:rsidRDefault="003F3B75" w:rsidP="00632E5B">
      <w:pPr>
        <w:spacing w:line="480" w:lineRule="auto"/>
        <w:jc w:val="both"/>
        <w:rPr>
          <w:lang w:val="en-GB"/>
        </w:rPr>
      </w:pPr>
      <w:r w:rsidRPr="00FF3813">
        <w:rPr>
          <w:lang w:val="en-GB"/>
        </w:rPr>
        <w:t xml:space="preserve">In this section, all </w:t>
      </w:r>
      <w:r w:rsidR="005E235F" w:rsidRPr="00FF3813">
        <w:rPr>
          <w:lang w:val="en-GB"/>
        </w:rPr>
        <w:t>literature</w:t>
      </w:r>
      <w:r w:rsidRPr="00FF3813">
        <w:rPr>
          <w:lang w:val="en-GB"/>
        </w:rPr>
        <w:t xml:space="preserve"> that m</w:t>
      </w:r>
      <w:r w:rsidR="00DD1719" w:rsidRPr="00FF3813">
        <w:rPr>
          <w:lang w:val="en-GB"/>
        </w:rPr>
        <w:t>e</w:t>
      </w:r>
      <w:r w:rsidRPr="00FF3813">
        <w:rPr>
          <w:lang w:val="en-GB"/>
        </w:rPr>
        <w:t>et</w:t>
      </w:r>
      <w:r w:rsidR="00DB0712" w:rsidRPr="00FF3813">
        <w:rPr>
          <w:lang w:val="en-GB"/>
        </w:rPr>
        <w:t>s</w:t>
      </w:r>
      <w:r w:rsidRPr="00FF3813">
        <w:rPr>
          <w:lang w:val="en-GB"/>
        </w:rPr>
        <w:t xml:space="preserve"> the cri</w:t>
      </w:r>
      <w:r w:rsidR="00DD1719" w:rsidRPr="00FF3813">
        <w:rPr>
          <w:lang w:val="en-GB"/>
        </w:rPr>
        <w:t xml:space="preserve">teria </w:t>
      </w:r>
      <w:r w:rsidR="00DB0712" w:rsidRPr="00FF3813">
        <w:rPr>
          <w:lang w:val="en-GB"/>
        </w:rPr>
        <w:t>is collated for the m</w:t>
      </w:r>
      <w:r w:rsidR="00DD1719" w:rsidRPr="00FF3813">
        <w:rPr>
          <w:lang w:val="en-GB"/>
        </w:rPr>
        <w:t>eta-</w:t>
      </w:r>
      <w:r w:rsidRPr="00FF3813">
        <w:rPr>
          <w:lang w:val="en-GB"/>
        </w:rPr>
        <w:t xml:space="preserve">analysis to investigate whether the linear relationship of early and late time point from PoC data can be extended to </w:t>
      </w:r>
      <w:r w:rsidR="0013076C" w:rsidRPr="00FF3813">
        <w:rPr>
          <w:lang w:val="en-GB"/>
        </w:rPr>
        <w:t xml:space="preserve">studies in </w:t>
      </w:r>
      <w:r w:rsidRPr="00FF3813">
        <w:rPr>
          <w:lang w:val="en-GB"/>
        </w:rPr>
        <w:t xml:space="preserve">general </w:t>
      </w:r>
      <w:r w:rsidR="0013076C" w:rsidRPr="00FF3813">
        <w:rPr>
          <w:lang w:val="en-GB"/>
        </w:rPr>
        <w:t xml:space="preserve">in </w:t>
      </w:r>
      <w:r w:rsidRPr="00FF3813">
        <w:rPr>
          <w:lang w:val="en-GB"/>
        </w:rPr>
        <w:t>patients with RA disease.</w:t>
      </w:r>
      <w:bookmarkEnd w:id="129"/>
      <w:r w:rsidRPr="00FF3813">
        <w:rPr>
          <w:lang w:val="en-GB"/>
        </w:rPr>
        <w:t xml:space="preserve">  </w:t>
      </w:r>
    </w:p>
    <w:p w14:paraId="36FB2E29" w14:textId="77777777" w:rsidR="003F3B75" w:rsidRPr="00FF3813" w:rsidRDefault="003F3B75" w:rsidP="003F3B75">
      <w:pPr>
        <w:pStyle w:val="Heading3"/>
      </w:pPr>
      <w:bookmarkStart w:id="130" w:name="_Toc417742337"/>
      <w:bookmarkStart w:id="131" w:name="_Toc489029566"/>
      <w:r w:rsidRPr="00FF3813">
        <w:lastRenderedPageBreak/>
        <w:t>Identification of Trials</w:t>
      </w:r>
      <w:bookmarkEnd w:id="130"/>
      <w:bookmarkEnd w:id="131"/>
    </w:p>
    <w:p w14:paraId="5D26BD93" w14:textId="77777777" w:rsidR="003F3B75" w:rsidRPr="00FF3813" w:rsidRDefault="003F3B75" w:rsidP="003F3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480" w:lineRule="auto"/>
        <w:jc w:val="both"/>
        <w:rPr>
          <w:lang w:val="en-GB" w:eastAsia="zh-CN"/>
        </w:rPr>
      </w:pPr>
      <w:r w:rsidRPr="00FF3813">
        <w:rPr>
          <w:lang w:val="en-GB"/>
        </w:rPr>
        <w:t xml:space="preserve">The first meta-analysis was conducted in 2012 and </w:t>
      </w:r>
      <w:r w:rsidR="00A061E1" w:rsidRPr="00FF3813">
        <w:rPr>
          <w:lang w:val="en-GB" w:eastAsia="zh-CN"/>
        </w:rPr>
        <w:t>t</w:t>
      </w:r>
      <w:r w:rsidRPr="00FF3813">
        <w:rPr>
          <w:lang w:val="en-GB" w:eastAsia="zh-CN"/>
        </w:rPr>
        <w:t xml:space="preserve">he </w:t>
      </w:r>
      <w:r w:rsidR="005E235F" w:rsidRPr="00FF3813">
        <w:rPr>
          <w:lang w:val="en-GB" w:eastAsia="zh-CN"/>
        </w:rPr>
        <w:t>literature</w:t>
      </w:r>
      <w:r w:rsidR="008844A3" w:rsidRPr="00FF3813">
        <w:rPr>
          <w:lang w:val="en-GB" w:eastAsia="zh-CN"/>
        </w:rPr>
        <w:t xml:space="preserve"> between </w:t>
      </w:r>
      <w:r w:rsidR="00DB0712" w:rsidRPr="00FF3813">
        <w:rPr>
          <w:lang w:val="en-GB" w:eastAsia="zh-CN"/>
        </w:rPr>
        <w:t>2</w:t>
      </w:r>
      <w:r w:rsidR="00DE0099" w:rsidRPr="00FF3813">
        <w:rPr>
          <w:lang w:val="en-GB" w:eastAsia="zh-CN"/>
        </w:rPr>
        <w:t xml:space="preserve">012 and </w:t>
      </w:r>
      <w:r w:rsidR="00DB0712" w:rsidRPr="00FF3813">
        <w:rPr>
          <w:lang w:val="en-GB" w:eastAsia="zh-CN"/>
        </w:rPr>
        <w:t>2015 was</w:t>
      </w:r>
      <w:r w:rsidRPr="00FF3813">
        <w:rPr>
          <w:lang w:val="en-GB" w:eastAsia="zh-CN"/>
        </w:rPr>
        <w:t xml:space="preserve"> reviewed in 20</w:t>
      </w:r>
      <w:r w:rsidR="00A061E1" w:rsidRPr="00FF3813">
        <w:rPr>
          <w:lang w:val="en-GB" w:eastAsia="zh-CN"/>
        </w:rPr>
        <w:t>15 and combined with first meta-</w:t>
      </w:r>
      <w:r w:rsidRPr="00FF3813">
        <w:rPr>
          <w:lang w:val="en-GB" w:eastAsia="zh-CN"/>
        </w:rPr>
        <w:t xml:space="preserve">analysis. </w:t>
      </w:r>
      <w:r w:rsidR="00100266" w:rsidRPr="00FF3813">
        <w:rPr>
          <w:lang w:val="en-GB" w:eastAsia="zh-CN"/>
        </w:rPr>
        <w:t>Twenty</w:t>
      </w:r>
      <w:r w:rsidRPr="00FF3813">
        <w:rPr>
          <w:lang w:val="en-GB" w:eastAsia="zh-CN"/>
        </w:rPr>
        <w:t xml:space="preserve"> eligible RCTs were combined which include DAS28 related terms </w:t>
      </w:r>
      <w:r w:rsidR="00A061E1" w:rsidRPr="00FF3813">
        <w:rPr>
          <w:lang w:val="en-GB" w:eastAsia="zh-CN"/>
        </w:rPr>
        <w:t xml:space="preserve">as listed </w:t>
      </w:r>
      <w:r w:rsidR="00DB0712" w:rsidRPr="00FF3813">
        <w:rPr>
          <w:lang w:val="en-GB" w:eastAsia="zh-CN"/>
        </w:rPr>
        <w:t>below</w:t>
      </w:r>
      <w:r w:rsidRPr="00FF3813">
        <w:rPr>
          <w:lang w:val="en-GB" w:eastAsia="zh-CN"/>
        </w:rPr>
        <w:t>.</w:t>
      </w:r>
    </w:p>
    <w:p w14:paraId="324392B6" w14:textId="77777777" w:rsidR="003F3B75" w:rsidRPr="00FF3813" w:rsidRDefault="003F3B75" w:rsidP="00E95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65600F94" w14:textId="77777777" w:rsidR="003F3B75" w:rsidRPr="00FF3813" w:rsidRDefault="007732D1" w:rsidP="003F3B75">
      <w:pPr>
        <w:pStyle w:val="NormalWeb"/>
        <w:spacing w:before="120" w:beforeAutospacing="0" w:after="0" w:afterAutospacing="0" w:line="480" w:lineRule="auto"/>
        <w:jc w:val="both"/>
        <w:rPr>
          <w:lang w:val="en-GB"/>
        </w:rPr>
      </w:pPr>
      <w:r w:rsidRPr="00FF3813">
        <w:rPr>
          <w:lang w:val="en-GB" w:eastAsia="zh-CN"/>
        </w:rPr>
        <w:t xml:space="preserve">MEDLINE and </w:t>
      </w:r>
      <w:r w:rsidR="003F3B75" w:rsidRPr="00FF3813">
        <w:rPr>
          <w:lang w:val="en-GB" w:eastAsia="zh-CN"/>
        </w:rPr>
        <w:t xml:space="preserve">Cochrane Central Register of Controlled Trials databases </w:t>
      </w:r>
      <w:r w:rsidR="0013076C" w:rsidRPr="00FF3813">
        <w:rPr>
          <w:lang w:val="en-GB" w:eastAsia="zh-CN"/>
        </w:rPr>
        <w:t>were searched</w:t>
      </w:r>
      <w:r w:rsidR="00A614B9" w:rsidRPr="00FF3813">
        <w:rPr>
          <w:lang w:val="en-GB" w:eastAsia="zh-CN"/>
        </w:rPr>
        <w:t xml:space="preserve"> </w:t>
      </w:r>
      <w:r w:rsidR="003F3B75" w:rsidRPr="00FF3813">
        <w:rPr>
          <w:lang w:val="en-GB" w:eastAsia="zh-CN"/>
        </w:rPr>
        <w:t xml:space="preserve">from 2001 to Feb 2015 to identify all eligible randomized, controlled trials (RCTs).  </w:t>
      </w:r>
      <w:r w:rsidR="003F3B75" w:rsidRPr="00FF3813">
        <w:rPr>
          <w:lang w:val="en-GB"/>
        </w:rPr>
        <w:t xml:space="preserve">Details of each trial included in the analysis are </w:t>
      </w:r>
      <w:r w:rsidR="00DB0712" w:rsidRPr="00FF3813">
        <w:rPr>
          <w:lang w:val="en-GB"/>
        </w:rPr>
        <w:t>given</w:t>
      </w:r>
      <w:r w:rsidR="003F3B75" w:rsidRPr="00FF3813">
        <w:rPr>
          <w:lang w:val="en-GB"/>
        </w:rPr>
        <w:t xml:space="preserve"> in </w:t>
      </w:r>
      <w:r w:rsidR="00DB0712" w:rsidRPr="00FF3813">
        <w:rPr>
          <w:lang w:val="en-GB"/>
        </w:rPr>
        <w:t>Appendix</w:t>
      </w:r>
      <w:r w:rsidR="003F3B75" w:rsidRPr="00FF3813">
        <w:rPr>
          <w:lang w:val="en-GB"/>
        </w:rPr>
        <w:t xml:space="preserve">. The aim was to identify all published </w:t>
      </w:r>
      <w:r w:rsidR="00DB0712" w:rsidRPr="00FF3813">
        <w:rPr>
          <w:lang w:val="en-GB"/>
        </w:rPr>
        <w:t>trials</w:t>
      </w:r>
      <w:r w:rsidR="003F3B75" w:rsidRPr="00FF3813">
        <w:rPr>
          <w:lang w:val="en-GB"/>
        </w:rPr>
        <w:t xml:space="preserve"> that were available </w:t>
      </w:r>
      <w:r w:rsidR="003F3B75" w:rsidRPr="00FF3813">
        <w:rPr>
          <w:lang w:val="en-GB" w:eastAsia="zh-CN"/>
        </w:rPr>
        <w:t>from 2001 to Feb 2015</w:t>
      </w:r>
      <w:r w:rsidR="003F3B75" w:rsidRPr="00FF3813">
        <w:rPr>
          <w:lang w:val="en-GB"/>
        </w:rPr>
        <w:t xml:space="preserve">.   </w:t>
      </w:r>
    </w:p>
    <w:p w14:paraId="31429B33" w14:textId="77777777" w:rsidR="003F3B75" w:rsidRPr="00FF3813" w:rsidRDefault="003F3B75" w:rsidP="00E956CB">
      <w:pPr>
        <w:pStyle w:val="NormalWeb"/>
        <w:spacing w:before="120" w:beforeAutospacing="0" w:after="0" w:afterAutospacing="0"/>
        <w:jc w:val="both"/>
        <w:rPr>
          <w:lang w:val="en-GB"/>
        </w:rPr>
      </w:pPr>
    </w:p>
    <w:p w14:paraId="6348C5B9" w14:textId="77777777" w:rsidR="0013076C" w:rsidRPr="00FF3813" w:rsidRDefault="003F3B75" w:rsidP="003F3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480" w:lineRule="auto"/>
        <w:jc w:val="both"/>
        <w:rPr>
          <w:lang w:val="en-GB"/>
        </w:rPr>
      </w:pPr>
      <w:r w:rsidRPr="00FF3813">
        <w:rPr>
          <w:lang w:val="en-GB"/>
        </w:rPr>
        <w:t xml:space="preserve">Only the </w:t>
      </w:r>
      <w:r w:rsidR="005E235F" w:rsidRPr="00FF3813">
        <w:rPr>
          <w:lang w:val="en-GB"/>
        </w:rPr>
        <w:t>literature</w:t>
      </w:r>
      <w:r w:rsidRPr="00FF3813">
        <w:rPr>
          <w:lang w:val="en-GB"/>
        </w:rPr>
        <w:t xml:space="preserve"> </w:t>
      </w:r>
      <w:r w:rsidR="00DB0712" w:rsidRPr="00FF3813">
        <w:rPr>
          <w:lang w:val="en-GB"/>
        </w:rPr>
        <w:t xml:space="preserve">that </w:t>
      </w:r>
      <w:r w:rsidRPr="00FF3813">
        <w:rPr>
          <w:lang w:val="en-GB"/>
        </w:rPr>
        <w:t xml:space="preserve">has both early </w:t>
      </w:r>
      <w:r w:rsidR="008F0B27" w:rsidRPr="00FF3813">
        <w:rPr>
          <w:lang w:val="en-GB"/>
        </w:rPr>
        <w:t>(Week2, Month 1</w:t>
      </w:r>
      <w:r w:rsidRPr="00FF3813">
        <w:rPr>
          <w:lang w:val="en-GB"/>
        </w:rPr>
        <w:t>) and late (</w:t>
      </w:r>
      <w:r w:rsidR="008F0B27" w:rsidRPr="00FF3813">
        <w:rPr>
          <w:lang w:val="en-GB"/>
        </w:rPr>
        <w:t>M</w:t>
      </w:r>
      <w:r w:rsidRPr="00FF3813">
        <w:rPr>
          <w:lang w:val="en-GB"/>
        </w:rPr>
        <w:t xml:space="preserve">onth 2, </w:t>
      </w:r>
      <w:r w:rsidR="008F0B27" w:rsidRPr="00FF3813">
        <w:rPr>
          <w:lang w:val="en-GB"/>
        </w:rPr>
        <w:t>M</w:t>
      </w:r>
      <w:r w:rsidRPr="00FF3813">
        <w:rPr>
          <w:lang w:val="en-GB"/>
        </w:rPr>
        <w:t xml:space="preserve">onth 3, and </w:t>
      </w:r>
      <w:r w:rsidR="008F0B27" w:rsidRPr="00FF3813">
        <w:rPr>
          <w:lang w:val="en-GB"/>
        </w:rPr>
        <w:t>M</w:t>
      </w:r>
      <w:r w:rsidRPr="00FF3813">
        <w:rPr>
          <w:lang w:val="en-GB"/>
        </w:rPr>
        <w:t>onth 6) DAS28 data (DAS28-CRP or DAS28 ESR)</w:t>
      </w:r>
      <w:r w:rsidR="0013076C" w:rsidRPr="00FF3813">
        <w:rPr>
          <w:lang w:val="en-GB"/>
        </w:rPr>
        <w:t xml:space="preserve"> are used</w:t>
      </w:r>
      <w:r w:rsidRPr="00FF3813">
        <w:rPr>
          <w:lang w:val="en-GB"/>
        </w:rPr>
        <w:t xml:space="preserve">.  The search terms for </w:t>
      </w:r>
      <w:r w:rsidR="0013076C" w:rsidRPr="00FF3813">
        <w:rPr>
          <w:lang w:val="en-GB"/>
        </w:rPr>
        <w:t xml:space="preserve">the </w:t>
      </w:r>
      <w:r w:rsidRPr="00FF3813">
        <w:rPr>
          <w:lang w:val="en-GB"/>
        </w:rPr>
        <w:t xml:space="preserve">systematic </w:t>
      </w:r>
      <w:r w:rsidR="0013076C" w:rsidRPr="00FF3813">
        <w:rPr>
          <w:lang w:val="en-GB"/>
        </w:rPr>
        <w:t>review</w:t>
      </w:r>
      <w:r w:rsidR="00DB0712" w:rsidRPr="00FF3813">
        <w:rPr>
          <w:lang w:val="en-GB"/>
        </w:rPr>
        <w:t xml:space="preserve"> included "DAS28", "rheumatoid a</w:t>
      </w:r>
      <w:r w:rsidRPr="00FF3813">
        <w:rPr>
          <w:lang w:val="en-GB"/>
        </w:rPr>
        <w:t>rthritis"</w:t>
      </w:r>
      <w:r w:rsidR="00DB0712" w:rsidRPr="00FF3813">
        <w:rPr>
          <w:lang w:val="en-GB"/>
        </w:rPr>
        <w:t>, “disease a</w:t>
      </w:r>
      <w:r w:rsidRPr="00FF3813">
        <w:rPr>
          <w:lang w:val="en-GB"/>
        </w:rPr>
        <w:t>ctivity</w:t>
      </w:r>
      <w:r w:rsidR="00DB0712" w:rsidRPr="00FF3813">
        <w:rPr>
          <w:lang w:val="en-GB"/>
        </w:rPr>
        <w:t>”, “double b</w:t>
      </w:r>
      <w:r w:rsidRPr="00FF3813">
        <w:rPr>
          <w:lang w:val="en-GB"/>
        </w:rPr>
        <w:t xml:space="preserve">lind </w:t>
      </w:r>
      <w:r w:rsidR="00DB0712" w:rsidRPr="00FF3813">
        <w:rPr>
          <w:lang w:val="en-GB"/>
        </w:rPr>
        <w:t>controlled”</w:t>
      </w:r>
      <w:r w:rsidRPr="00FF3813">
        <w:rPr>
          <w:lang w:val="en-GB"/>
        </w:rPr>
        <w:t>,</w:t>
      </w:r>
      <w:r w:rsidR="00DB0712" w:rsidRPr="00FF3813">
        <w:rPr>
          <w:lang w:val="en-GB"/>
        </w:rPr>
        <w:t xml:space="preserve"> and "r</w:t>
      </w:r>
      <w:r w:rsidRPr="00FF3813">
        <w:rPr>
          <w:lang w:val="en-GB"/>
        </w:rPr>
        <w:t xml:space="preserve">andomized clinical trial".   Only trials that met the following criteria were included: </w:t>
      </w:r>
    </w:p>
    <w:p w14:paraId="79D62E02" w14:textId="77777777" w:rsidR="0013076C" w:rsidRPr="00FF3813" w:rsidRDefault="003F3B75" w:rsidP="003F3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480" w:lineRule="auto"/>
        <w:jc w:val="both"/>
        <w:rPr>
          <w:lang w:val="en-GB"/>
        </w:rPr>
      </w:pPr>
      <w:r w:rsidRPr="00FF3813">
        <w:rPr>
          <w:lang w:val="en-GB"/>
        </w:rPr>
        <w:t xml:space="preserve">1) </w:t>
      </w:r>
      <w:r w:rsidR="0013076C" w:rsidRPr="00FF3813">
        <w:rPr>
          <w:lang w:val="en-GB"/>
        </w:rPr>
        <w:t>R</w:t>
      </w:r>
      <w:r w:rsidRPr="00FF3813">
        <w:rPr>
          <w:lang w:val="en-GB"/>
        </w:rPr>
        <w:t xml:space="preserve">esults reported in publicly available sources including publication; </w:t>
      </w:r>
    </w:p>
    <w:p w14:paraId="28B000D5" w14:textId="77777777" w:rsidR="0013076C" w:rsidRPr="00FF3813" w:rsidRDefault="003F3B75" w:rsidP="003F3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480" w:lineRule="auto"/>
        <w:jc w:val="both"/>
        <w:rPr>
          <w:lang w:val="en-GB"/>
        </w:rPr>
      </w:pPr>
      <w:r w:rsidRPr="00FF3813">
        <w:rPr>
          <w:lang w:val="en-GB"/>
        </w:rPr>
        <w:t xml:space="preserve">2) </w:t>
      </w:r>
      <w:r w:rsidR="0013076C" w:rsidRPr="00FF3813">
        <w:rPr>
          <w:lang w:val="en-GB"/>
        </w:rPr>
        <w:t>H</w:t>
      </w:r>
      <w:r w:rsidR="00DB0712" w:rsidRPr="00FF3813">
        <w:rPr>
          <w:lang w:val="en-GB"/>
        </w:rPr>
        <w:t>ad</w:t>
      </w:r>
      <w:r w:rsidRPr="00FF3813">
        <w:rPr>
          <w:lang w:val="en-GB"/>
        </w:rPr>
        <w:t xml:space="preserve"> treatment durations of at least 2 months</w:t>
      </w:r>
      <w:r w:rsidR="0013076C" w:rsidRPr="00FF3813">
        <w:rPr>
          <w:lang w:val="en-GB"/>
        </w:rPr>
        <w:t>;</w:t>
      </w:r>
      <w:r w:rsidRPr="00FF3813">
        <w:rPr>
          <w:lang w:val="en-GB"/>
        </w:rPr>
        <w:t xml:space="preserve"> </w:t>
      </w:r>
    </w:p>
    <w:p w14:paraId="031CB9D5" w14:textId="2E7F1F2A" w:rsidR="0013076C" w:rsidRPr="00FF3813" w:rsidRDefault="0013076C" w:rsidP="003F3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480" w:lineRule="auto"/>
        <w:jc w:val="both"/>
        <w:rPr>
          <w:lang w:val="en-GB"/>
        </w:rPr>
      </w:pPr>
      <w:r w:rsidRPr="00FF3813">
        <w:rPr>
          <w:lang w:val="en-GB"/>
        </w:rPr>
        <w:t>3</w:t>
      </w:r>
      <w:r w:rsidR="003F3B75" w:rsidRPr="00FF3813">
        <w:rPr>
          <w:lang w:val="en-GB"/>
        </w:rPr>
        <w:t>) Placebo/comparator contr</w:t>
      </w:r>
      <w:r w:rsidR="00121AC7" w:rsidRPr="00FF3813">
        <w:rPr>
          <w:lang w:val="en-GB"/>
        </w:rPr>
        <w:t>olled trials</w:t>
      </w:r>
      <w:r w:rsidR="00DB0712" w:rsidRPr="00FF3813">
        <w:rPr>
          <w:lang w:val="en-GB"/>
        </w:rPr>
        <w:t>,</w:t>
      </w:r>
      <w:r w:rsidRPr="00FF3813">
        <w:rPr>
          <w:lang w:val="en-GB"/>
        </w:rPr>
        <w:t xml:space="preserve"> with double blinded</w:t>
      </w:r>
      <w:r w:rsidR="00A30177" w:rsidRPr="00FF3813">
        <w:rPr>
          <w:lang w:val="en-GB"/>
        </w:rPr>
        <w:t xml:space="preserve"> randomization</w:t>
      </w:r>
      <w:r w:rsidRPr="00FF3813">
        <w:rPr>
          <w:lang w:val="en-GB"/>
        </w:rPr>
        <w:t>;</w:t>
      </w:r>
      <w:r w:rsidR="003F3B75" w:rsidRPr="00FF3813">
        <w:rPr>
          <w:lang w:val="en-GB"/>
        </w:rPr>
        <w:t xml:space="preserve"> </w:t>
      </w:r>
    </w:p>
    <w:p w14:paraId="0011DAAD" w14:textId="77777777" w:rsidR="0013076C" w:rsidRPr="00FF3813" w:rsidRDefault="0013076C" w:rsidP="003F3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480" w:lineRule="auto"/>
        <w:jc w:val="both"/>
        <w:rPr>
          <w:lang w:val="en-GB"/>
        </w:rPr>
      </w:pPr>
      <w:r w:rsidRPr="00FF3813">
        <w:rPr>
          <w:lang w:val="en-GB"/>
        </w:rPr>
        <w:t>4</w:t>
      </w:r>
      <w:r w:rsidR="003F3B75" w:rsidRPr="00FF3813">
        <w:rPr>
          <w:lang w:val="en-GB"/>
        </w:rPr>
        <w:t xml:space="preserve">) Clinical trials reported only in </w:t>
      </w:r>
      <w:r w:rsidRPr="00FF3813">
        <w:rPr>
          <w:lang w:val="en-GB"/>
        </w:rPr>
        <w:t>abstract form were not included;</w:t>
      </w:r>
      <w:r w:rsidR="003F3B75" w:rsidRPr="00FF3813">
        <w:rPr>
          <w:lang w:val="en-GB"/>
        </w:rPr>
        <w:t xml:space="preserve"> </w:t>
      </w:r>
    </w:p>
    <w:p w14:paraId="47FEDE77" w14:textId="432BD8F6" w:rsidR="0013076C" w:rsidRPr="00FF3813" w:rsidRDefault="0013076C" w:rsidP="003F3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480" w:lineRule="auto"/>
        <w:jc w:val="both"/>
        <w:rPr>
          <w:lang w:val="en-GB" w:eastAsia="zh-CN"/>
        </w:rPr>
      </w:pPr>
      <w:r w:rsidRPr="00FF3813">
        <w:rPr>
          <w:lang w:val="en-GB"/>
        </w:rPr>
        <w:t>5</w:t>
      </w:r>
      <w:r w:rsidR="003F3B75" w:rsidRPr="00FF3813">
        <w:rPr>
          <w:lang w:val="en-GB"/>
        </w:rPr>
        <w:t xml:space="preserve">) </w:t>
      </w:r>
      <w:r w:rsidR="003F3B75" w:rsidRPr="00FF3813">
        <w:rPr>
          <w:lang w:val="en-GB" w:eastAsia="zh-CN"/>
        </w:rPr>
        <w:t xml:space="preserve">All the eligible clinical trials must have at least </w:t>
      </w:r>
      <w:r w:rsidR="00E11ADF" w:rsidRPr="00FF3813">
        <w:rPr>
          <w:lang w:val="en-GB" w:eastAsia="zh-CN"/>
        </w:rPr>
        <w:t xml:space="preserve">a </w:t>
      </w:r>
      <w:r w:rsidR="00DB5725" w:rsidRPr="00FF3813">
        <w:rPr>
          <w:lang w:val="en-GB" w:eastAsia="zh-CN"/>
        </w:rPr>
        <w:t>baseline and 8-week</w:t>
      </w:r>
      <w:r w:rsidR="003F3B75" w:rsidRPr="00FF3813">
        <w:rPr>
          <w:lang w:val="en-GB" w:eastAsia="zh-CN"/>
        </w:rPr>
        <w:t xml:space="preserve"> meas</w:t>
      </w:r>
      <w:r w:rsidR="00E11ADF" w:rsidRPr="00FF3813">
        <w:rPr>
          <w:lang w:val="en-GB" w:eastAsia="zh-CN"/>
        </w:rPr>
        <w:t>urement of DAS28, so the early</w:t>
      </w:r>
      <w:r w:rsidR="003F3B75" w:rsidRPr="00FF3813">
        <w:rPr>
          <w:lang w:val="en-GB" w:eastAsia="zh-CN"/>
        </w:rPr>
        <w:t xml:space="preserve"> time point </w:t>
      </w:r>
      <w:r w:rsidR="00E11ADF" w:rsidRPr="00FF3813">
        <w:rPr>
          <w:lang w:val="en-GB" w:eastAsia="zh-CN"/>
        </w:rPr>
        <w:t xml:space="preserve">and late time point response </w:t>
      </w:r>
      <w:r w:rsidR="003F3B75" w:rsidRPr="00FF3813">
        <w:rPr>
          <w:lang w:val="en-GB" w:eastAsia="zh-CN"/>
        </w:rPr>
        <w:t xml:space="preserve">can be calculated.  In addition, the trials must have </w:t>
      </w:r>
      <w:r w:rsidR="00E11ADF" w:rsidRPr="00FF3813">
        <w:rPr>
          <w:lang w:val="en-GB" w:eastAsia="zh-CN"/>
        </w:rPr>
        <w:t xml:space="preserve">a </w:t>
      </w:r>
      <w:r w:rsidR="003F3B75" w:rsidRPr="00FF3813">
        <w:rPr>
          <w:lang w:val="en-GB" w:eastAsia="zh-CN"/>
        </w:rPr>
        <w:t>study duration of at least 8 weeks</w:t>
      </w:r>
      <w:r w:rsidR="00DB0712" w:rsidRPr="00FF3813">
        <w:rPr>
          <w:lang w:val="en-GB" w:eastAsia="zh-CN"/>
        </w:rPr>
        <w:t xml:space="preserve"> of post-treatment</w:t>
      </w:r>
      <w:r w:rsidR="003F3B75" w:rsidRPr="00FF3813">
        <w:rPr>
          <w:lang w:val="en-GB" w:eastAsia="zh-CN"/>
        </w:rPr>
        <w:t xml:space="preserve">. If only DAS28 and baseline DAS28 are captured in the </w:t>
      </w:r>
      <w:r w:rsidR="005E235F" w:rsidRPr="00FF3813">
        <w:rPr>
          <w:lang w:val="en-GB" w:eastAsia="zh-CN"/>
        </w:rPr>
        <w:t>literature</w:t>
      </w:r>
      <w:r w:rsidR="003F3B75" w:rsidRPr="00FF3813">
        <w:rPr>
          <w:lang w:val="en-GB" w:eastAsia="zh-CN"/>
        </w:rPr>
        <w:t>, the DAS28 change will be calculated by subtracting DAS28 baseline fro</w:t>
      </w:r>
      <w:r w:rsidRPr="00FF3813">
        <w:rPr>
          <w:lang w:val="en-GB" w:eastAsia="zh-CN"/>
        </w:rPr>
        <w:t>m the DAS28 at pre-defined days;</w:t>
      </w:r>
    </w:p>
    <w:p w14:paraId="17A94DE0" w14:textId="77777777" w:rsidR="0013076C" w:rsidRPr="00FF3813" w:rsidRDefault="0013076C" w:rsidP="003F3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480" w:lineRule="auto"/>
        <w:jc w:val="both"/>
        <w:rPr>
          <w:lang w:val="en-GB"/>
        </w:rPr>
      </w:pPr>
      <w:r w:rsidRPr="00FF3813">
        <w:rPr>
          <w:lang w:val="en-GB"/>
        </w:rPr>
        <w:lastRenderedPageBreak/>
        <w:t>6</w:t>
      </w:r>
      <w:r w:rsidR="003F3B75" w:rsidRPr="00FF3813">
        <w:rPr>
          <w:lang w:val="en-GB"/>
        </w:rPr>
        <w:t xml:space="preserve">) Non-drug related trials, such as </w:t>
      </w:r>
      <w:r w:rsidR="00DB0712" w:rsidRPr="00FF3813">
        <w:rPr>
          <w:lang w:val="en-GB"/>
        </w:rPr>
        <w:t>a</w:t>
      </w:r>
      <w:r w:rsidR="003F3B75" w:rsidRPr="00FF3813">
        <w:rPr>
          <w:lang w:val="en-GB"/>
        </w:rPr>
        <w:t>cupuncture or physical t</w:t>
      </w:r>
      <w:r w:rsidRPr="00FF3813">
        <w:rPr>
          <w:lang w:val="en-GB"/>
        </w:rPr>
        <w:t>herapy trials were not included;</w:t>
      </w:r>
      <w:r w:rsidR="003F3B75" w:rsidRPr="00FF3813">
        <w:rPr>
          <w:lang w:val="en-GB"/>
        </w:rPr>
        <w:t xml:space="preserve">  </w:t>
      </w:r>
    </w:p>
    <w:p w14:paraId="551D3A54" w14:textId="77777777" w:rsidR="0013076C" w:rsidRPr="00FF3813" w:rsidRDefault="0013076C" w:rsidP="003F3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480" w:lineRule="auto"/>
        <w:jc w:val="both"/>
        <w:rPr>
          <w:lang w:val="en-GB"/>
        </w:rPr>
      </w:pPr>
      <w:r w:rsidRPr="00FF3813">
        <w:rPr>
          <w:lang w:val="en-GB"/>
        </w:rPr>
        <w:t>7</w:t>
      </w:r>
      <w:r w:rsidR="00DB0712" w:rsidRPr="00FF3813">
        <w:rPr>
          <w:lang w:val="en-GB"/>
        </w:rPr>
        <w:t>) F</w:t>
      </w:r>
      <w:r w:rsidR="003F3B75" w:rsidRPr="00FF3813">
        <w:rPr>
          <w:lang w:val="en-GB"/>
        </w:rPr>
        <w:t>ull acc</w:t>
      </w:r>
      <w:r w:rsidRPr="00FF3813">
        <w:rPr>
          <w:lang w:val="en-GB"/>
        </w:rPr>
        <w:t>ess to the complete literature</w:t>
      </w:r>
      <w:r w:rsidR="00DB0712" w:rsidRPr="00FF3813">
        <w:rPr>
          <w:lang w:val="en-GB"/>
        </w:rPr>
        <w:t xml:space="preserve"> was available</w:t>
      </w:r>
      <w:r w:rsidRPr="00FF3813">
        <w:rPr>
          <w:lang w:val="en-GB"/>
        </w:rPr>
        <w:t>;</w:t>
      </w:r>
      <w:r w:rsidR="003F3B75" w:rsidRPr="00FF3813">
        <w:rPr>
          <w:lang w:val="en-GB"/>
        </w:rPr>
        <w:t xml:space="preserve"> </w:t>
      </w:r>
    </w:p>
    <w:p w14:paraId="5D538BF2" w14:textId="77777777" w:rsidR="003F3B75" w:rsidRPr="00FF3813" w:rsidRDefault="0013076C" w:rsidP="003F3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480" w:lineRule="auto"/>
        <w:jc w:val="both"/>
        <w:rPr>
          <w:lang w:val="en-GB"/>
        </w:rPr>
      </w:pPr>
      <w:r w:rsidRPr="00FF3813">
        <w:rPr>
          <w:lang w:val="en-GB"/>
        </w:rPr>
        <w:t>8</w:t>
      </w:r>
      <w:r w:rsidR="003F3B75" w:rsidRPr="00FF3813">
        <w:rPr>
          <w:lang w:val="en-GB"/>
        </w:rPr>
        <w:t xml:space="preserve">) If there </w:t>
      </w:r>
      <w:r w:rsidR="00DB0712" w:rsidRPr="00FF3813">
        <w:rPr>
          <w:lang w:val="en-GB"/>
        </w:rPr>
        <w:t>are</w:t>
      </w:r>
      <w:r w:rsidR="003F3B75" w:rsidRPr="00FF3813">
        <w:rPr>
          <w:lang w:val="en-GB"/>
        </w:rPr>
        <w:t xml:space="preserve"> multiple </w:t>
      </w:r>
      <w:r w:rsidR="00DB0712" w:rsidRPr="00FF3813">
        <w:rPr>
          <w:lang w:val="en-GB"/>
        </w:rPr>
        <w:t>reports</w:t>
      </w:r>
      <w:r w:rsidR="003F3B75" w:rsidRPr="00FF3813">
        <w:rPr>
          <w:lang w:val="en-GB"/>
        </w:rPr>
        <w:t xml:space="preserve"> for the same compound, a careful review of </w:t>
      </w:r>
      <w:r w:rsidR="005E235F" w:rsidRPr="00FF3813">
        <w:rPr>
          <w:lang w:val="en-GB"/>
        </w:rPr>
        <w:t>literature</w:t>
      </w:r>
      <w:r w:rsidR="003F3B75" w:rsidRPr="00FF3813">
        <w:rPr>
          <w:lang w:val="en-GB"/>
        </w:rPr>
        <w:t xml:space="preserve"> </w:t>
      </w:r>
      <w:r w:rsidRPr="00FF3813">
        <w:rPr>
          <w:lang w:val="en-GB"/>
        </w:rPr>
        <w:t>was</w:t>
      </w:r>
      <w:r w:rsidR="003F3B75" w:rsidRPr="00FF3813">
        <w:rPr>
          <w:lang w:val="en-GB"/>
        </w:rPr>
        <w:t xml:space="preserve"> performed to cover multiple phases of clinical trials and to minimize duplication as well domination </w:t>
      </w:r>
      <w:r w:rsidR="00DB0712" w:rsidRPr="00FF3813">
        <w:rPr>
          <w:lang w:val="en-GB"/>
        </w:rPr>
        <w:t>by a</w:t>
      </w:r>
      <w:r w:rsidR="003F3B75" w:rsidRPr="00FF3813">
        <w:rPr>
          <w:lang w:val="en-GB"/>
        </w:rPr>
        <w:t xml:space="preserve"> single drug.   </w:t>
      </w:r>
    </w:p>
    <w:p w14:paraId="692C9E2D" w14:textId="77777777" w:rsidR="003F3B75" w:rsidRPr="00FF3813" w:rsidRDefault="003F3B75" w:rsidP="00E956CB">
      <w:pPr>
        <w:spacing w:before="120" w:after="0" w:line="240" w:lineRule="auto"/>
        <w:jc w:val="both"/>
        <w:rPr>
          <w:lang w:val="en-GB"/>
        </w:rPr>
      </w:pPr>
    </w:p>
    <w:p w14:paraId="6FBD0753" w14:textId="77777777" w:rsidR="003F3B75" w:rsidRPr="00FF3813" w:rsidRDefault="00A977C7" w:rsidP="003F3B75">
      <w:pPr>
        <w:pStyle w:val="Heading3"/>
      </w:pPr>
      <w:bookmarkStart w:id="132" w:name="_Toc489029567"/>
      <w:bookmarkStart w:id="133" w:name="_Toc417742338"/>
      <w:r w:rsidRPr="00FF3813">
        <w:t xml:space="preserve">List of </w:t>
      </w:r>
      <w:r w:rsidR="007C34D9" w:rsidRPr="00FF3813">
        <w:t>L</w:t>
      </w:r>
      <w:r w:rsidR="005E235F" w:rsidRPr="00FF3813">
        <w:t>iterature</w:t>
      </w:r>
      <w:r w:rsidR="007C34D9" w:rsidRPr="00FF3813">
        <w:t xml:space="preserve"> Included in the Meta-Analysis</w:t>
      </w:r>
      <w:bookmarkEnd w:id="132"/>
    </w:p>
    <w:p w14:paraId="41CEF955" w14:textId="77777777" w:rsidR="00FD54B6" w:rsidRPr="00FF3813" w:rsidRDefault="003F3B75" w:rsidP="007732D1">
      <w:pPr>
        <w:spacing w:before="120" w:after="0" w:line="480" w:lineRule="auto"/>
        <w:jc w:val="both"/>
        <w:rPr>
          <w:lang w:val="en-GB" w:eastAsia="en-GB"/>
        </w:rPr>
      </w:pPr>
      <w:r w:rsidRPr="00FF3813">
        <w:rPr>
          <w:lang w:val="en-GB" w:eastAsia="zh-CN"/>
        </w:rPr>
        <w:t xml:space="preserve">The complete list of </w:t>
      </w:r>
      <w:r w:rsidR="005E235F" w:rsidRPr="00FF3813">
        <w:rPr>
          <w:lang w:val="en-GB" w:eastAsia="zh-CN"/>
        </w:rPr>
        <w:t>literature</w:t>
      </w:r>
      <w:r w:rsidRPr="00FF3813">
        <w:rPr>
          <w:lang w:val="en-GB" w:eastAsia="zh-CN"/>
        </w:rPr>
        <w:t xml:space="preserve"> </w:t>
      </w:r>
      <w:r w:rsidR="0059187E" w:rsidRPr="00FF3813">
        <w:rPr>
          <w:lang w:val="en-GB" w:eastAsia="zh-CN"/>
        </w:rPr>
        <w:t xml:space="preserve">that meets </w:t>
      </w:r>
      <w:r w:rsidR="008844A3" w:rsidRPr="00FF3813">
        <w:rPr>
          <w:lang w:val="en-GB" w:eastAsia="zh-CN"/>
        </w:rPr>
        <w:t xml:space="preserve">the criteria </w:t>
      </w:r>
      <w:r w:rsidRPr="00FF3813">
        <w:rPr>
          <w:lang w:val="en-GB" w:eastAsia="zh-CN"/>
        </w:rPr>
        <w:t>described in</w:t>
      </w:r>
      <w:r w:rsidR="00DB0712" w:rsidRPr="00FF3813">
        <w:rPr>
          <w:lang w:val="en-GB" w:eastAsia="zh-CN"/>
        </w:rPr>
        <w:t xml:space="preserve"> S</w:t>
      </w:r>
      <w:r w:rsidR="00632E5B" w:rsidRPr="00FF3813">
        <w:rPr>
          <w:lang w:val="en-GB" w:eastAsia="zh-CN"/>
        </w:rPr>
        <w:t>ection 7</w:t>
      </w:r>
      <w:r w:rsidR="008844A3" w:rsidRPr="00FF3813">
        <w:rPr>
          <w:lang w:val="en-GB" w:eastAsia="zh-CN"/>
        </w:rPr>
        <w:t>.3.1 is shown in</w:t>
      </w:r>
      <w:r w:rsidR="008F0B27" w:rsidRPr="00FF3813">
        <w:rPr>
          <w:lang w:val="en-GB" w:eastAsia="zh-CN"/>
        </w:rPr>
        <w:t xml:space="preserve"> </w:t>
      </w:r>
      <w:r w:rsidR="007B34FD" w:rsidRPr="00FF3813">
        <w:rPr>
          <w:lang w:val="en-GB" w:eastAsia="zh-CN"/>
        </w:rPr>
        <w:t>Appendix 11</w:t>
      </w:r>
      <w:r w:rsidR="00047404" w:rsidRPr="00FF3813">
        <w:rPr>
          <w:lang w:val="en-GB" w:eastAsia="zh-CN"/>
        </w:rPr>
        <w:t>.3</w:t>
      </w:r>
      <w:r w:rsidRPr="00FF3813">
        <w:rPr>
          <w:lang w:val="en-GB" w:eastAsia="zh-CN"/>
        </w:rPr>
        <w:t xml:space="preserve">.  All the eligible </w:t>
      </w:r>
      <w:r w:rsidR="005E235F" w:rsidRPr="00FF3813">
        <w:rPr>
          <w:lang w:val="en-GB" w:eastAsia="zh-CN"/>
        </w:rPr>
        <w:t>literature</w:t>
      </w:r>
      <w:r w:rsidRPr="00FF3813">
        <w:rPr>
          <w:lang w:val="en-GB" w:eastAsia="zh-CN"/>
        </w:rPr>
        <w:t xml:space="preserve"> </w:t>
      </w:r>
      <w:r w:rsidR="0059187E" w:rsidRPr="00FF3813">
        <w:rPr>
          <w:lang w:val="en-GB" w:eastAsia="zh-CN"/>
        </w:rPr>
        <w:t>is</w:t>
      </w:r>
      <w:r w:rsidRPr="00FF3813">
        <w:rPr>
          <w:lang w:val="en-GB" w:eastAsia="zh-CN"/>
        </w:rPr>
        <w:t xml:space="preserve"> included in the reference</w:t>
      </w:r>
      <w:r w:rsidR="008844A3" w:rsidRPr="00FF3813">
        <w:rPr>
          <w:lang w:val="en-GB" w:eastAsia="zh-CN"/>
        </w:rPr>
        <w:t>s</w:t>
      </w:r>
      <w:r w:rsidRPr="00FF3813">
        <w:rPr>
          <w:lang w:val="en-GB" w:eastAsia="zh-CN"/>
        </w:rPr>
        <w:t xml:space="preserve"> of this dissertation.  </w:t>
      </w:r>
      <w:r w:rsidRPr="00FF3813">
        <w:rPr>
          <w:lang w:val="en-GB" w:eastAsia="en-GB"/>
        </w:rPr>
        <w:t xml:space="preserve"> Since the correlation may be different in different study treatments, to facilitate analysis and explore the </w:t>
      </w:r>
      <w:r w:rsidR="007732D1" w:rsidRPr="00FF3813">
        <w:rPr>
          <w:lang w:val="en-GB" w:eastAsia="en-GB"/>
        </w:rPr>
        <w:t>between</w:t>
      </w:r>
      <w:r w:rsidRPr="00FF3813">
        <w:rPr>
          <w:lang w:val="en-GB" w:eastAsia="en-GB"/>
        </w:rPr>
        <w:t xml:space="preserve">-treatment variations in the meta-analysis, the study treatments </w:t>
      </w:r>
      <w:r w:rsidR="0013076C" w:rsidRPr="00FF3813">
        <w:rPr>
          <w:lang w:val="en-GB" w:eastAsia="en-GB"/>
        </w:rPr>
        <w:t>are</w:t>
      </w:r>
      <w:r w:rsidRPr="00FF3813">
        <w:rPr>
          <w:lang w:val="en-GB" w:eastAsia="en-GB"/>
        </w:rPr>
        <w:t xml:space="preserve"> ca</w:t>
      </w:r>
      <w:r w:rsidR="007732D1" w:rsidRPr="00FF3813">
        <w:rPr>
          <w:lang w:val="en-GB" w:eastAsia="en-GB"/>
        </w:rPr>
        <w:t>tegorised into three categories:</w:t>
      </w:r>
      <w:r w:rsidR="00FD54B6" w:rsidRPr="00FF3813">
        <w:rPr>
          <w:lang w:val="en-GB" w:eastAsia="en-GB"/>
        </w:rPr>
        <w:t xml:space="preserve"> 1: Placebo/MTX</w:t>
      </w:r>
      <w:r w:rsidRPr="00FF3813">
        <w:rPr>
          <w:lang w:val="en-GB" w:eastAsia="en-GB"/>
        </w:rPr>
        <w:t>; 2: Biological</w:t>
      </w:r>
      <w:r w:rsidR="007732D1" w:rsidRPr="00FF3813">
        <w:rPr>
          <w:lang w:val="en-GB" w:eastAsia="en-GB"/>
        </w:rPr>
        <w:t xml:space="preserve"> with or without MTX/DMARDs; 3: </w:t>
      </w:r>
      <w:r w:rsidR="00FD54B6" w:rsidRPr="00FF3813">
        <w:rPr>
          <w:lang w:val="en-GB" w:eastAsia="en-GB"/>
        </w:rPr>
        <w:t xml:space="preserve">Other RA Treatments. </w:t>
      </w:r>
    </w:p>
    <w:p w14:paraId="3C400739" w14:textId="77777777" w:rsidR="00385656" w:rsidRPr="00FF3813" w:rsidRDefault="00385656" w:rsidP="00E956CB">
      <w:pPr>
        <w:spacing w:before="120" w:after="0" w:line="240" w:lineRule="auto"/>
        <w:jc w:val="both"/>
        <w:rPr>
          <w:lang w:val="en-GB" w:eastAsia="en-GB"/>
        </w:rPr>
      </w:pPr>
    </w:p>
    <w:p w14:paraId="7F61EB46" w14:textId="77777777" w:rsidR="0013076C" w:rsidRPr="00FF3813" w:rsidRDefault="00FD54B6" w:rsidP="007732D1">
      <w:pPr>
        <w:spacing w:before="120" w:after="0" w:line="480" w:lineRule="auto"/>
        <w:jc w:val="both"/>
        <w:rPr>
          <w:lang w:val="en-GB" w:eastAsia="en-GB"/>
        </w:rPr>
      </w:pPr>
      <w:r w:rsidRPr="00FF3813">
        <w:rPr>
          <w:lang w:val="en-GB" w:eastAsia="en-GB"/>
        </w:rPr>
        <w:t xml:space="preserve">There are </w:t>
      </w:r>
      <w:r w:rsidR="008844A3" w:rsidRPr="00FF3813">
        <w:rPr>
          <w:lang w:val="en-GB" w:eastAsia="en-GB"/>
        </w:rPr>
        <w:t xml:space="preserve">a </w:t>
      </w:r>
      <w:r w:rsidR="00A15AB4" w:rsidRPr="00FF3813">
        <w:rPr>
          <w:lang w:val="en-GB" w:eastAsia="en-GB"/>
        </w:rPr>
        <w:t>total of 71</w:t>
      </w:r>
      <w:r w:rsidR="006C4D55" w:rsidRPr="00FF3813">
        <w:rPr>
          <w:lang w:val="en-GB" w:eastAsia="en-GB"/>
        </w:rPr>
        <w:t xml:space="preserve"> sets of eligible treatment data from 20 Phase 2 and Phase 3 clinical trials </w:t>
      </w:r>
      <w:r w:rsidRPr="00FF3813">
        <w:rPr>
          <w:lang w:val="en-GB" w:eastAsia="en-GB"/>
        </w:rPr>
        <w:t xml:space="preserve">which had both early and late time points included in the meta-analysis.  Not all the treatment </w:t>
      </w:r>
      <w:r w:rsidR="008844A3" w:rsidRPr="00FF3813">
        <w:rPr>
          <w:lang w:val="en-GB" w:eastAsia="en-GB"/>
        </w:rPr>
        <w:t xml:space="preserve">studies </w:t>
      </w:r>
      <w:r w:rsidR="00385656" w:rsidRPr="00FF3813">
        <w:rPr>
          <w:lang w:val="en-GB" w:eastAsia="en-GB"/>
        </w:rPr>
        <w:t>ha</w:t>
      </w:r>
      <w:r w:rsidR="0013076C" w:rsidRPr="00FF3813">
        <w:rPr>
          <w:lang w:val="en-GB" w:eastAsia="en-GB"/>
        </w:rPr>
        <w:t>d</w:t>
      </w:r>
      <w:r w:rsidRPr="00FF3813">
        <w:rPr>
          <w:lang w:val="en-GB" w:eastAsia="en-GB"/>
        </w:rPr>
        <w:t xml:space="preserve"> all the data.  </w:t>
      </w:r>
    </w:p>
    <w:p w14:paraId="6A8BC6E7" w14:textId="77777777" w:rsidR="00165CD5" w:rsidRPr="00FF3813" w:rsidRDefault="00165CD5" w:rsidP="00E956CB">
      <w:pPr>
        <w:spacing w:before="120" w:after="0" w:line="240" w:lineRule="auto"/>
        <w:jc w:val="both"/>
        <w:rPr>
          <w:lang w:val="en-GB" w:eastAsia="en-GB"/>
        </w:rPr>
      </w:pPr>
    </w:p>
    <w:p w14:paraId="0F5A6A1B" w14:textId="77777777" w:rsidR="003F3B75" w:rsidRPr="00FF3813" w:rsidRDefault="003F3B75" w:rsidP="003F3B75">
      <w:pPr>
        <w:pStyle w:val="Heading2"/>
      </w:pPr>
      <w:bookmarkStart w:id="134" w:name="_Toc384776183"/>
      <w:bookmarkStart w:id="135" w:name="_Toc417742339"/>
      <w:bookmarkStart w:id="136" w:name="_Toc489029568"/>
      <w:bookmarkEnd w:id="133"/>
      <w:r w:rsidRPr="00FF3813">
        <w:t>Relationship of DAS28 at Early and Late Time Point based on M</w:t>
      </w:r>
      <w:r w:rsidR="007C34D9" w:rsidRPr="00FF3813">
        <w:t>eta-A</w:t>
      </w:r>
      <w:r w:rsidRPr="00FF3813">
        <w:t>nalysis</w:t>
      </w:r>
      <w:bookmarkEnd w:id="134"/>
      <w:bookmarkEnd w:id="135"/>
      <w:bookmarkEnd w:id="136"/>
    </w:p>
    <w:p w14:paraId="1AA54DA6" w14:textId="77777777" w:rsidR="003F3B75" w:rsidRPr="00FF3813" w:rsidRDefault="003F3B75" w:rsidP="003F3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480" w:lineRule="auto"/>
        <w:jc w:val="both"/>
        <w:rPr>
          <w:lang w:val="en-GB" w:eastAsia="zh-CN"/>
        </w:rPr>
      </w:pPr>
      <w:r w:rsidRPr="00FF3813">
        <w:rPr>
          <w:lang w:val="en-GB" w:eastAsia="zh-CN"/>
        </w:rPr>
        <w:t xml:space="preserve">The mean DAS28 change data </w:t>
      </w:r>
      <w:r w:rsidR="003B7C4C" w:rsidRPr="00FF3813">
        <w:rPr>
          <w:lang w:val="en-GB" w:eastAsia="zh-CN"/>
        </w:rPr>
        <w:t xml:space="preserve">from </w:t>
      </w:r>
      <w:r w:rsidRPr="00FF3813">
        <w:rPr>
          <w:lang w:val="en-GB" w:eastAsia="zh-CN"/>
        </w:rPr>
        <w:t xml:space="preserve">all the eligible </w:t>
      </w:r>
      <w:r w:rsidR="005E235F" w:rsidRPr="00FF3813">
        <w:rPr>
          <w:lang w:val="en-GB" w:eastAsia="zh-CN"/>
        </w:rPr>
        <w:t>literature</w:t>
      </w:r>
      <w:r w:rsidRPr="00FF3813">
        <w:rPr>
          <w:lang w:val="en-GB" w:eastAsia="zh-CN"/>
        </w:rPr>
        <w:t xml:space="preserve"> </w:t>
      </w:r>
      <w:r w:rsidR="003B7C4C" w:rsidRPr="00FF3813">
        <w:rPr>
          <w:lang w:val="en-GB" w:eastAsia="zh-CN"/>
        </w:rPr>
        <w:t xml:space="preserve">are pooled </w:t>
      </w:r>
      <w:r w:rsidRPr="00FF3813">
        <w:rPr>
          <w:lang w:val="en-GB" w:eastAsia="zh-CN"/>
        </w:rPr>
        <w:t xml:space="preserve">and listed by the time point post-treatment.  </w:t>
      </w:r>
      <w:r w:rsidR="008F0B27" w:rsidRPr="00FF3813">
        <w:rPr>
          <w:lang w:val="en-GB" w:eastAsia="zh-CN"/>
        </w:rPr>
        <w:t xml:space="preserve">The baseline data such as baseline DAS28, the disease duration and </w:t>
      </w:r>
      <w:r w:rsidR="003B7C4C" w:rsidRPr="00FF3813">
        <w:rPr>
          <w:lang w:val="en-GB" w:eastAsia="zh-CN"/>
        </w:rPr>
        <w:t>h</w:t>
      </w:r>
      <w:r w:rsidR="008F0B27" w:rsidRPr="00FF3813">
        <w:rPr>
          <w:lang w:val="en-GB" w:eastAsia="zh-CN"/>
        </w:rPr>
        <w:t xml:space="preserve">ealth assessment questionnaire disability index (HAQ-DI) </w:t>
      </w:r>
      <w:r w:rsidR="0013076C" w:rsidRPr="00FF3813">
        <w:rPr>
          <w:lang w:val="en-GB" w:eastAsia="zh-CN"/>
        </w:rPr>
        <w:t>are</w:t>
      </w:r>
      <w:r w:rsidR="008F0B27" w:rsidRPr="00FF3813">
        <w:rPr>
          <w:lang w:val="en-GB" w:eastAsia="zh-CN"/>
        </w:rPr>
        <w:t xml:space="preserve"> recorded.  T</w:t>
      </w:r>
      <w:r w:rsidRPr="00FF3813">
        <w:rPr>
          <w:lang w:val="en-GB" w:eastAsia="zh-CN"/>
        </w:rPr>
        <w:t xml:space="preserve">he data from </w:t>
      </w:r>
      <w:r w:rsidR="003B7C4C" w:rsidRPr="00FF3813">
        <w:rPr>
          <w:lang w:val="en-GB" w:eastAsia="zh-CN"/>
        </w:rPr>
        <w:t xml:space="preserve">the </w:t>
      </w:r>
      <w:r w:rsidRPr="00FF3813">
        <w:rPr>
          <w:lang w:val="en-GB" w:eastAsia="zh-CN"/>
        </w:rPr>
        <w:t xml:space="preserve">following time point </w:t>
      </w:r>
      <w:r w:rsidR="003B7C4C" w:rsidRPr="00FF3813">
        <w:rPr>
          <w:lang w:val="en-GB" w:eastAsia="zh-CN"/>
        </w:rPr>
        <w:t>are</w:t>
      </w:r>
      <w:r w:rsidRPr="00FF3813">
        <w:rPr>
          <w:lang w:val="en-GB" w:eastAsia="zh-CN"/>
        </w:rPr>
        <w:t xml:space="preserve"> selected for analysis since they are closely related t</w:t>
      </w:r>
      <w:r w:rsidR="004A5322" w:rsidRPr="00FF3813">
        <w:rPr>
          <w:lang w:val="en-GB" w:eastAsia="zh-CN"/>
        </w:rPr>
        <w:t xml:space="preserve">o the time point in </w:t>
      </w:r>
      <w:r w:rsidR="003B7C4C" w:rsidRPr="00FF3813">
        <w:rPr>
          <w:lang w:val="en-GB" w:eastAsia="zh-CN"/>
        </w:rPr>
        <w:t xml:space="preserve">the </w:t>
      </w:r>
      <w:r w:rsidR="004A5322" w:rsidRPr="00FF3813">
        <w:rPr>
          <w:lang w:val="en-GB" w:eastAsia="zh-CN"/>
        </w:rPr>
        <w:t xml:space="preserve">PoC study: </w:t>
      </w:r>
      <w:r w:rsidR="004A5322" w:rsidRPr="00FF3813">
        <w:rPr>
          <w:lang w:val="en-GB" w:eastAsia="zh-CN"/>
        </w:rPr>
        <w:lastRenderedPageBreak/>
        <w:t>Day 14</w:t>
      </w:r>
      <w:r w:rsidR="003B7C4C" w:rsidRPr="00FF3813">
        <w:rPr>
          <w:lang w:val="en-GB" w:eastAsia="zh-CN"/>
        </w:rPr>
        <w:t xml:space="preserve"> (Week 2)</w:t>
      </w:r>
      <w:r w:rsidR="004A5322" w:rsidRPr="00FF3813">
        <w:rPr>
          <w:lang w:val="en-GB" w:eastAsia="zh-CN"/>
        </w:rPr>
        <w:t xml:space="preserve">, Month 1, Month 2, </w:t>
      </w:r>
      <w:r w:rsidR="00A15AB4" w:rsidRPr="00FF3813">
        <w:rPr>
          <w:lang w:val="en-GB" w:eastAsia="zh-CN"/>
        </w:rPr>
        <w:t>and Month 3</w:t>
      </w:r>
      <w:r w:rsidRPr="00FF3813">
        <w:rPr>
          <w:lang w:val="en-GB" w:eastAsia="zh-CN"/>
        </w:rPr>
        <w:t xml:space="preserve">.   Data across all the treatment are combined for the meta-analysis to explore the relation of DAS28 change from baseline presented in the </w:t>
      </w:r>
      <w:r w:rsidR="005E235F" w:rsidRPr="00FF3813">
        <w:rPr>
          <w:lang w:val="en-GB" w:eastAsia="zh-CN"/>
        </w:rPr>
        <w:t>literature</w:t>
      </w:r>
      <w:r w:rsidRPr="00FF3813">
        <w:rPr>
          <w:lang w:val="en-GB" w:eastAsia="zh-CN"/>
        </w:rPr>
        <w:t xml:space="preserve">.  </w:t>
      </w:r>
    </w:p>
    <w:p w14:paraId="52A0A9DA" w14:textId="77777777" w:rsidR="003F3B75" w:rsidRPr="00FF3813" w:rsidRDefault="003F3B75" w:rsidP="00E95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78A0F426" w14:textId="77777777" w:rsidR="003F3B75" w:rsidRPr="00FF3813" w:rsidRDefault="003F3B75" w:rsidP="003F3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480" w:lineRule="auto"/>
        <w:jc w:val="both"/>
        <w:rPr>
          <w:lang w:val="en-GB" w:eastAsia="zh-CN"/>
        </w:rPr>
      </w:pPr>
      <w:r w:rsidRPr="00FF3813">
        <w:rPr>
          <w:lang w:val="en-GB" w:eastAsia="zh-CN"/>
        </w:rPr>
        <w:t xml:space="preserve">The objective of the analysis is to explore the relationship of early results and late results with a focus </w:t>
      </w:r>
      <w:r w:rsidR="003B7C4C" w:rsidRPr="00FF3813">
        <w:rPr>
          <w:lang w:val="en-GB" w:eastAsia="zh-CN"/>
        </w:rPr>
        <w:t>on</w:t>
      </w:r>
      <w:r w:rsidRPr="00FF3813">
        <w:rPr>
          <w:lang w:val="en-GB" w:eastAsia="zh-CN"/>
        </w:rPr>
        <w:t xml:space="preserve"> build</w:t>
      </w:r>
      <w:r w:rsidR="003B7C4C" w:rsidRPr="00FF3813">
        <w:rPr>
          <w:lang w:val="en-GB" w:eastAsia="zh-CN"/>
        </w:rPr>
        <w:t>ing</w:t>
      </w:r>
      <w:r w:rsidRPr="00FF3813">
        <w:rPr>
          <w:lang w:val="en-GB" w:eastAsia="zh-CN"/>
        </w:rPr>
        <w:t xml:space="preserve"> a model for </w:t>
      </w:r>
      <w:r w:rsidR="00AE79B4" w:rsidRPr="00FF3813">
        <w:rPr>
          <w:lang w:val="en-GB" w:eastAsia="zh-CN"/>
        </w:rPr>
        <w:t>future data prediction in RA</w:t>
      </w:r>
      <w:r w:rsidRPr="00FF3813">
        <w:rPr>
          <w:lang w:val="en-GB" w:eastAsia="zh-CN"/>
        </w:rPr>
        <w:t xml:space="preserve"> adaptive design.  In this section, we start with </w:t>
      </w:r>
      <w:r w:rsidR="003B7C4C" w:rsidRPr="00FF3813">
        <w:rPr>
          <w:lang w:val="en-GB" w:eastAsia="zh-CN"/>
        </w:rPr>
        <w:t xml:space="preserve">a </w:t>
      </w:r>
      <w:r w:rsidR="00AE79B4" w:rsidRPr="00FF3813">
        <w:rPr>
          <w:lang w:val="en-GB" w:eastAsia="zh-CN"/>
        </w:rPr>
        <w:t xml:space="preserve">weighted </w:t>
      </w:r>
      <w:r w:rsidRPr="00FF3813">
        <w:rPr>
          <w:lang w:val="en-GB" w:eastAsia="zh-CN"/>
        </w:rPr>
        <w:t xml:space="preserve">linear regression </w:t>
      </w:r>
      <w:r w:rsidR="00AE79B4" w:rsidRPr="00FF3813">
        <w:rPr>
          <w:lang w:val="en-GB" w:eastAsia="zh-CN"/>
        </w:rPr>
        <w:t xml:space="preserve">with trial sample size as a weight and </w:t>
      </w:r>
      <w:r w:rsidRPr="00FF3813">
        <w:rPr>
          <w:lang w:val="en-GB" w:eastAsia="zh-CN"/>
        </w:rPr>
        <w:t xml:space="preserve">treating all the clinical trial data as the same regardless the </w:t>
      </w:r>
      <w:r w:rsidR="00AE79B4" w:rsidRPr="00FF3813">
        <w:rPr>
          <w:lang w:val="en-GB" w:eastAsia="zh-CN"/>
        </w:rPr>
        <w:t>study treatment</w:t>
      </w:r>
      <w:r w:rsidRPr="00FF3813">
        <w:rPr>
          <w:lang w:val="en-GB" w:eastAsia="zh-CN"/>
        </w:rPr>
        <w:t xml:space="preserve">.  </w:t>
      </w:r>
      <w:r w:rsidR="00AE79B4" w:rsidRPr="00FF3813">
        <w:rPr>
          <w:lang w:val="en-GB" w:eastAsia="zh-CN"/>
        </w:rPr>
        <w:t>Correlations between</w:t>
      </w:r>
      <w:r w:rsidRPr="00FF3813">
        <w:rPr>
          <w:lang w:val="en-GB" w:eastAsia="zh-CN"/>
        </w:rPr>
        <w:t xml:space="preserve"> the DAS28 at early time point and late time point </w:t>
      </w:r>
      <w:r w:rsidR="00AE79B4" w:rsidRPr="00FF3813">
        <w:rPr>
          <w:lang w:val="en-GB" w:eastAsia="zh-CN"/>
        </w:rPr>
        <w:t xml:space="preserve">are </w:t>
      </w:r>
      <w:r w:rsidRPr="00FF3813">
        <w:rPr>
          <w:lang w:val="en-GB" w:eastAsia="zh-CN"/>
        </w:rPr>
        <w:t>calculated separately by each treatment</w:t>
      </w:r>
      <w:r w:rsidR="00AE79B4" w:rsidRPr="00FF3813">
        <w:rPr>
          <w:lang w:val="en-GB" w:eastAsia="zh-CN"/>
        </w:rPr>
        <w:t xml:space="preserve"> group</w:t>
      </w:r>
      <w:r w:rsidRPr="00FF3813">
        <w:rPr>
          <w:lang w:val="en-GB" w:eastAsia="zh-CN"/>
        </w:rPr>
        <w:t xml:space="preserve">.   </w:t>
      </w:r>
      <w:r w:rsidR="00AE79B4" w:rsidRPr="00FF3813">
        <w:rPr>
          <w:lang w:val="en-GB" w:eastAsia="zh-CN"/>
        </w:rPr>
        <w:t xml:space="preserve">Finally, ANCOVA model </w:t>
      </w:r>
      <w:r w:rsidR="00DD0E20" w:rsidRPr="00FF3813">
        <w:rPr>
          <w:lang w:val="en-GB" w:eastAsia="zh-CN"/>
        </w:rPr>
        <w:t xml:space="preserve">with study treatment group as fixed effects and early time point as covariate </w:t>
      </w:r>
      <w:r w:rsidR="0013076C" w:rsidRPr="00FF3813">
        <w:rPr>
          <w:lang w:val="en-GB" w:eastAsia="zh-CN"/>
        </w:rPr>
        <w:t>is</w:t>
      </w:r>
      <w:r w:rsidR="00AE79B4" w:rsidRPr="00FF3813">
        <w:rPr>
          <w:lang w:val="en-GB" w:eastAsia="zh-CN"/>
        </w:rPr>
        <w:t xml:space="preserve"> used to</w:t>
      </w:r>
      <w:r w:rsidRPr="00FF3813">
        <w:rPr>
          <w:lang w:val="en-GB" w:eastAsia="zh-CN"/>
        </w:rPr>
        <w:t xml:space="preserve"> </w:t>
      </w:r>
      <w:r w:rsidR="00AE79B4" w:rsidRPr="00FF3813">
        <w:rPr>
          <w:lang w:val="en-GB" w:eastAsia="zh-CN"/>
        </w:rPr>
        <w:t>fit</w:t>
      </w:r>
      <w:r w:rsidRPr="00FF3813">
        <w:rPr>
          <w:lang w:val="en-GB" w:eastAsia="zh-CN"/>
        </w:rPr>
        <w:t xml:space="preserve"> the </w:t>
      </w:r>
      <w:r w:rsidR="00AE79B4" w:rsidRPr="00FF3813">
        <w:rPr>
          <w:lang w:val="en-GB" w:eastAsia="zh-CN"/>
        </w:rPr>
        <w:t xml:space="preserve">meta-analysis </w:t>
      </w:r>
      <w:r w:rsidRPr="00FF3813">
        <w:rPr>
          <w:lang w:val="en-GB" w:eastAsia="zh-CN"/>
        </w:rPr>
        <w:t>data</w:t>
      </w:r>
      <w:r w:rsidR="00DD0E20" w:rsidRPr="00FF3813">
        <w:rPr>
          <w:lang w:val="en-GB" w:eastAsia="zh-CN"/>
        </w:rPr>
        <w:t xml:space="preserve">.  </w:t>
      </w:r>
    </w:p>
    <w:p w14:paraId="51C33B7B" w14:textId="77777777" w:rsidR="00B12CB0" w:rsidRPr="00FF3813" w:rsidRDefault="00B12CB0" w:rsidP="00E95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49CDCA41" w14:textId="77777777" w:rsidR="003F3B75" w:rsidRPr="00FF3813" w:rsidRDefault="00FF54BA" w:rsidP="003F3B75">
      <w:pPr>
        <w:pStyle w:val="Heading3"/>
      </w:pPr>
      <w:bookmarkStart w:id="137" w:name="_Toc489029569"/>
      <w:r w:rsidRPr="00FF3813">
        <w:t xml:space="preserve">Correlation and </w:t>
      </w:r>
      <w:r w:rsidR="003F3B75" w:rsidRPr="00FF3813">
        <w:t>Simple Linear Regression</w:t>
      </w:r>
      <w:bookmarkEnd w:id="137"/>
    </w:p>
    <w:p w14:paraId="76D50104" w14:textId="7F17AC86" w:rsidR="00CC5688" w:rsidRPr="00FF3813" w:rsidRDefault="002A58F1" w:rsidP="00CC5688">
      <w:pPr>
        <w:spacing w:before="120" w:after="0" w:line="480" w:lineRule="auto"/>
        <w:jc w:val="both"/>
        <w:rPr>
          <w:lang w:val="en-GB" w:eastAsia="zh-CN"/>
        </w:rPr>
      </w:pPr>
      <w:r w:rsidRPr="00FF3813">
        <w:rPr>
          <w:lang w:val="en-GB"/>
        </w:rPr>
        <w:t>Figure 7</w:t>
      </w:r>
      <w:r w:rsidR="003F3B75" w:rsidRPr="00FF3813">
        <w:rPr>
          <w:lang w:val="en-GB"/>
        </w:rPr>
        <w:t>.</w:t>
      </w:r>
      <w:r w:rsidR="00AC5E87" w:rsidRPr="00FF3813">
        <w:rPr>
          <w:lang w:val="en-GB"/>
        </w:rPr>
        <w:t xml:space="preserve">5 </w:t>
      </w:r>
      <w:r w:rsidRPr="00FF3813">
        <w:rPr>
          <w:lang w:val="en-GB"/>
        </w:rPr>
        <w:t>and Figure 7</w:t>
      </w:r>
      <w:r w:rsidR="003534A3" w:rsidRPr="00FF3813">
        <w:rPr>
          <w:lang w:val="en-GB"/>
        </w:rPr>
        <w:t>.</w:t>
      </w:r>
      <w:r w:rsidR="00AC5E87" w:rsidRPr="00FF3813">
        <w:rPr>
          <w:lang w:val="en-GB"/>
        </w:rPr>
        <w:t xml:space="preserve">6 </w:t>
      </w:r>
      <w:r w:rsidR="003534A3" w:rsidRPr="00FF3813">
        <w:rPr>
          <w:lang w:val="en-GB"/>
        </w:rPr>
        <w:t xml:space="preserve">are </w:t>
      </w:r>
      <w:r w:rsidR="00DD0E20" w:rsidRPr="00FF3813">
        <w:rPr>
          <w:lang w:val="en-GB"/>
        </w:rPr>
        <w:t>matrix</w:t>
      </w:r>
      <w:r w:rsidR="003F3B75" w:rsidRPr="00FF3813">
        <w:rPr>
          <w:lang w:val="en-GB"/>
        </w:rPr>
        <w:t xml:space="preserve"> plot</w:t>
      </w:r>
      <w:r w:rsidR="003534A3" w:rsidRPr="00FF3813">
        <w:rPr>
          <w:lang w:val="en-GB"/>
        </w:rPr>
        <w:t>s</w:t>
      </w:r>
      <w:r w:rsidR="003F3B75" w:rsidRPr="00FF3813">
        <w:rPr>
          <w:lang w:val="en-GB"/>
        </w:rPr>
        <w:t xml:space="preserve"> of the DA</w:t>
      </w:r>
      <w:r w:rsidR="00DD0E20" w:rsidRPr="00FF3813">
        <w:rPr>
          <w:lang w:val="en-GB"/>
        </w:rPr>
        <w:t>S28 at early time point</w:t>
      </w:r>
      <w:r w:rsidR="003F3B75" w:rsidRPr="00FF3813">
        <w:rPr>
          <w:lang w:val="en-GB"/>
        </w:rPr>
        <w:t xml:space="preserve"> (x-axis) and at late time point (y-axis) </w:t>
      </w:r>
      <w:r w:rsidR="00DD0E20" w:rsidRPr="00FF3813">
        <w:rPr>
          <w:lang w:val="en-GB"/>
        </w:rPr>
        <w:t xml:space="preserve">from </w:t>
      </w:r>
      <w:r w:rsidR="00176392" w:rsidRPr="00FF3813">
        <w:rPr>
          <w:lang w:val="en-GB"/>
        </w:rPr>
        <w:t xml:space="preserve">the </w:t>
      </w:r>
      <w:r w:rsidR="00DD0E20" w:rsidRPr="00FF3813">
        <w:rPr>
          <w:lang w:val="en-GB"/>
        </w:rPr>
        <w:t xml:space="preserve">meta-analysis. Similar positive correlations </w:t>
      </w:r>
      <w:r w:rsidR="003B7C4C" w:rsidRPr="00FF3813">
        <w:rPr>
          <w:lang w:val="en-GB"/>
        </w:rPr>
        <w:t>are</w:t>
      </w:r>
      <w:r w:rsidR="00DD0E20" w:rsidRPr="00FF3813">
        <w:rPr>
          <w:lang w:val="en-GB"/>
        </w:rPr>
        <w:t xml:space="preserve"> </w:t>
      </w:r>
      <w:r w:rsidR="003F3B75" w:rsidRPr="00FF3813">
        <w:rPr>
          <w:lang w:val="en-GB"/>
        </w:rPr>
        <w:t xml:space="preserve">found </w:t>
      </w:r>
      <w:r w:rsidR="00DD0E20" w:rsidRPr="00FF3813">
        <w:rPr>
          <w:lang w:val="en-GB"/>
        </w:rPr>
        <w:t xml:space="preserve">in DAS28 change </w:t>
      </w:r>
      <w:r w:rsidR="003F3B75" w:rsidRPr="00FF3813">
        <w:rPr>
          <w:lang w:val="en-GB"/>
        </w:rPr>
        <w:t xml:space="preserve">between the </w:t>
      </w:r>
      <w:r w:rsidR="00DD0E20" w:rsidRPr="00FF3813">
        <w:rPr>
          <w:lang w:val="en-GB"/>
        </w:rPr>
        <w:t>early</w:t>
      </w:r>
      <w:r w:rsidR="003F3B75" w:rsidRPr="00FF3813">
        <w:rPr>
          <w:lang w:val="en-GB"/>
        </w:rPr>
        <w:t xml:space="preserve"> time point and </w:t>
      </w:r>
      <w:r w:rsidR="00DD0E20" w:rsidRPr="00FF3813">
        <w:rPr>
          <w:lang w:val="en-GB"/>
        </w:rPr>
        <w:t>late</w:t>
      </w:r>
      <w:r w:rsidR="003F3B75" w:rsidRPr="00FF3813">
        <w:rPr>
          <w:lang w:val="en-GB"/>
        </w:rPr>
        <w:t xml:space="preserve"> time.  </w:t>
      </w:r>
      <w:r w:rsidR="00641895" w:rsidRPr="00FF3813">
        <w:rPr>
          <w:lang w:val="en-GB" w:eastAsia="zh-CN"/>
        </w:rPr>
        <w:t xml:space="preserve">The mean of DAS28 </w:t>
      </w:r>
      <w:r w:rsidR="003534A3" w:rsidRPr="00FF3813">
        <w:rPr>
          <w:lang w:val="en-GB" w:eastAsia="zh-CN"/>
        </w:rPr>
        <w:t xml:space="preserve">change </w:t>
      </w:r>
      <w:r w:rsidR="00641895" w:rsidRPr="00FF3813">
        <w:rPr>
          <w:lang w:val="en-GB" w:eastAsia="zh-CN"/>
        </w:rPr>
        <w:t xml:space="preserve">data at </w:t>
      </w:r>
      <w:r w:rsidR="003B7C4C" w:rsidRPr="00FF3813">
        <w:rPr>
          <w:lang w:val="en-GB" w:eastAsia="zh-CN"/>
        </w:rPr>
        <w:t>Day 14 (W</w:t>
      </w:r>
      <w:r w:rsidR="003534A3" w:rsidRPr="00FF3813">
        <w:rPr>
          <w:lang w:val="en-GB" w:eastAsia="zh-CN"/>
        </w:rPr>
        <w:t xml:space="preserve">eek 2), </w:t>
      </w:r>
      <w:r w:rsidR="00641895" w:rsidRPr="00FF3813">
        <w:rPr>
          <w:lang w:val="en-GB" w:eastAsia="zh-CN"/>
        </w:rPr>
        <w:t>Day 28 (Month1), Day 56 (Month 2), Day 84 (Month 3), and Day 168 (Month 6)</w:t>
      </w:r>
      <w:r w:rsidR="003534A3" w:rsidRPr="00FF3813">
        <w:rPr>
          <w:lang w:val="en-GB" w:eastAsia="zh-CN"/>
        </w:rPr>
        <w:t xml:space="preserve"> from each study is presented</w:t>
      </w:r>
      <w:r w:rsidR="00CC5688" w:rsidRPr="00FF3813">
        <w:rPr>
          <w:lang w:val="en-GB" w:eastAsia="zh-CN"/>
        </w:rPr>
        <w:t xml:space="preserve"> with all treatment</w:t>
      </w:r>
      <w:r w:rsidR="003B7C4C" w:rsidRPr="00FF3813">
        <w:rPr>
          <w:lang w:val="en-GB" w:eastAsia="zh-CN"/>
        </w:rPr>
        <w:t>s</w:t>
      </w:r>
      <w:r w:rsidR="00CC5688" w:rsidRPr="00FF3813">
        <w:rPr>
          <w:lang w:val="en-GB" w:eastAsia="zh-CN"/>
        </w:rPr>
        <w:t xml:space="preserve"> combined in Figure </w:t>
      </w:r>
      <w:r w:rsidR="00E1543B" w:rsidRPr="00FF3813">
        <w:rPr>
          <w:lang w:val="en-GB" w:eastAsia="zh-CN"/>
        </w:rPr>
        <w:t>7</w:t>
      </w:r>
      <w:r w:rsidR="00CC5688" w:rsidRPr="00FF3813">
        <w:rPr>
          <w:lang w:val="en-GB" w:eastAsia="zh-CN"/>
        </w:rPr>
        <w:t>.</w:t>
      </w:r>
      <w:r w:rsidR="00AC5E87" w:rsidRPr="00FF3813">
        <w:rPr>
          <w:lang w:val="en-GB" w:eastAsia="zh-CN"/>
        </w:rPr>
        <w:t xml:space="preserve">5 </w:t>
      </w:r>
      <w:r w:rsidR="00CC5688" w:rsidRPr="00FF3813">
        <w:rPr>
          <w:lang w:val="en-GB" w:eastAsia="zh-CN"/>
        </w:rPr>
        <w:t xml:space="preserve">and </w:t>
      </w:r>
      <w:r w:rsidRPr="00FF3813">
        <w:rPr>
          <w:lang w:val="en-GB" w:eastAsia="zh-CN"/>
        </w:rPr>
        <w:t>biological</w:t>
      </w:r>
      <w:r w:rsidR="00CC5688" w:rsidRPr="00FF3813">
        <w:rPr>
          <w:lang w:val="en-GB" w:eastAsia="zh-CN"/>
        </w:rPr>
        <w:t xml:space="preserve"> presented in Figure </w:t>
      </w:r>
      <w:r w:rsidR="00632E5B" w:rsidRPr="00FF3813">
        <w:rPr>
          <w:lang w:val="en-GB" w:eastAsia="zh-CN"/>
        </w:rPr>
        <w:t>7</w:t>
      </w:r>
      <w:r w:rsidR="00CC5688" w:rsidRPr="00FF3813">
        <w:rPr>
          <w:lang w:val="en-GB" w:eastAsia="zh-CN"/>
        </w:rPr>
        <w:t>.</w:t>
      </w:r>
      <w:r w:rsidR="00AC5E87" w:rsidRPr="00FF3813">
        <w:rPr>
          <w:lang w:val="en-GB" w:eastAsia="zh-CN"/>
        </w:rPr>
        <w:t>6</w:t>
      </w:r>
      <w:r w:rsidR="00CC5688" w:rsidRPr="00FF3813">
        <w:rPr>
          <w:lang w:val="en-GB" w:eastAsia="zh-CN"/>
        </w:rPr>
        <w:t>.  The correlation coefficients for all treatment</w:t>
      </w:r>
      <w:r w:rsidR="003B7C4C" w:rsidRPr="00FF3813">
        <w:rPr>
          <w:lang w:val="en-GB" w:eastAsia="zh-CN"/>
        </w:rPr>
        <w:t>s</w:t>
      </w:r>
      <w:r w:rsidR="00CC5688" w:rsidRPr="00FF3813">
        <w:rPr>
          <w:lang w:val="en-GB" w:eastAsia="zh-CN"/>
        </w:rPr>
        <w:t xml:space="preserve"> combined and biological </w:t>
      </w:r>
      <w:r w:rsidR="003B7C4C" w:rsidRPr="00FF3813">
        <w:rPr>
          <w:lang w:val="en-GB" w:eastAsia="zh-CN"/>
        </w:rPr>
        <w:t>are</w:t>
      </w:r>
      <w:r w:rsidR="00165CD5" w:rsidRPr="00FF3813">
        <w:rPr>
          <w:lang w:val="en-GB" w:eastAsia="zh-CN"/>
        </w:rPr>
        <w:t xml:space="preserve"> presented in Table 7</w:t>
      </w:r>
      <w:r w:rsidR="0013076C" w:rsidRPr="00FF3813">
        <w:rPr>
          <w:lang w:val="en-GB" w:eastAsia="zh-CN"/>
        </w:rPr>
        <w:t>.4 and T</w:t>
      </w:r>
      <w:r w:rsidR="00165CD5" w:rsidRPr="00FF3813">
        <w:rPr>
          <w:lang w:val="en-GB" w:eastAsia="zh-CN"/>
        </w:rPr>
        <w:t>able 7</w:t>
      </w:r>
      <w:r w:rsidR="00CC5688" w:rsidRPr="00FF3813">
        <w:rPr>
          <w:lang w:val="en-GB" w:eastAsia="zh-CN"/>
        </w:rPr>
        <w:t xml:space="preserve">.5 respectively.  The correlation was calculated using </w:t>
      </w:r>
      <w:r w:rsidR="003B7C4C" w:rsidRPr="00FF3813">
        <w:rPr>
          <w:lang w:val="en-GB" w:eastAsia="zh-CN"/>
        </w:rPr>
        <w:t xml:space="preserve">the </w:t>
      </w:r>
      <w:r w:rsidR="00CC5688" w:rsidRPr="00FF3813">
        <w:rPr>
          <w:lang w:val="en-GB" w:eastAsia="zh-CN"/>
        </w:rPr>
        <w:t>mea</w:t>
      </w:r>
      <w:r w:rsidR="003B7C4C" w:rsidRPr="00FF3813">
        <w:rPr>
          <w:lang w:val="en-GB" w:eastAsia="zh-CN"/>
        </w:rPr>
        <w:t xml:space="preserve">n of each treatment without </w:t>
      </w:r>
      <w:r w:rsidR="00CC5688" w:rsidRPr="00FF3813">
        <w:rPr>
          <w:lang w:val="en-GB" w:eastAsia="zh-CN"/>
        </w:rPr>
        <w:t xml:space="preserve">adjustment </w:t>
      </w:r>
      <w:r w:rsidR="003B7C4C" w:rsidRPr="00FF3813">
        <w:rPr>
          <w:lang w:val="en-GB" w:eastAsia="zh-CN"/>
        </w:rPr>
        <w:t>for</w:t>
      </w:r>
      <w:r w:rsidR="00CC5688" w:rsidRPr="00FF3813">
        <w:rPr>
          <w:lang w:val="en-GB" w:eastAsia="zh-CN"/>
        </w:rPr>
        <w:t xml:space="preserve"> sample size.  </w:t>
      </w:r>
    </w:p>
    <w:p w14:paraId="6494FBC0" w14:textId="77777777" w:rsidR="00CC5688" w:rsidRPr="00FF3813" w:rsidRDefault="00CC5688" w:rsidP="00CC5688">
      <w:pPr>
        <w:spacing w:before="120" w:after="0" w:line="480" w:lineRule="auto"/>
        <w:jc w:val="both"/>
        <w:rPr>
          <w:lang w:val="en-GB" w:eastAsia="zh-CN"/>
        </w:rPr>
      </w:pPr>
    </w:p>
    <w:p w14:paraId="428AD3FC" w14:textId="77777777" w:rsidR="00C4747E" w:rsidRPr="00FF3813" w:rsidRDefault="00C4747E" w:rsidP="00C4747E">
      <w:pPr>
        <w:spacing w:before="120" w:after="0" w:line="480" w:lineRule="auto"/>
        <w:jc w:val="both"/>
        <w:rPr>
          <w:lang w:val="en-GB" w:eastAsia="en-GB"/>
        </w:rPr>
      </w:pPr>
      <w:r w:rsidRPr="00FF3813">
        <w:rPr>
          <w:lang w:val="en-GB" w:eastAsia="en-GB"/>
        </w:rPr>
        <w:lastRenderedPageBreak/>
        <w:t xml:space="preserve">The correlations between Day 14 and </w:t>
      </w:r>
      <w:r w:rsidR="00FB400E" w:rsidRPr="00FF3813">
        <w:rPr>
          <w:lang w:val="en-GB" w:eastAsia="en-GB"/>
        </w:rPr>
        <w:t xml:space="preserve">Day </w:t>
      </w:r>
      <w:r w:rsidRPr="00FF3813">
        <w:rPr>
          <w:lang w:val="en-GB" w:eastAsia="en-GB"/>
        </w:rPr>
        <w:t>56 are 0.8</w:t>
      </w:r>
      <w:r w:rsidR="005751BA" w:rsidRPr="00FF3813">
        <w:rPr>
          <w:lang w:val="en-GB" w:eastAsia="en-GB"/>
        </w:rPr>
        <w:t>9</w:t>
      </w:r>
      <w:r w:rsidRPr="00FF3813">
        <w:rPr>
          <w:lang w:val="en-GB" w:eastAsia="en-GB"/>
        </w:rPr>
        <w:t xml:space="preserve"> and 0.8</w:t>
      </w:r>
      <w:r w:rsidR="00FB400E" w:rsidRPr="00FF3813">
        <w:rPr>
          <w:lang w:val="en-GB" w:eastAsia="en-GB"/>
        </w:rPr>
        <w:t>8</w:t>
      </w:r>
      <w:r w:rsidRPr="00FF3813">
        <w:rPr>
          <w:lang w:val="en-GB" w:eastAsia="en-GB"/>
        </w:rPr>
        <w:t xml:space="preserve"> </w:t>
      </w:r>
      <w:r w:rsidR="00FB400E" w:rsidRPr="00FF3813">
        <w:rPr>
          <w:lang w:val="en-GB" w:eastAsia="en-GB"/>
        </w:rPr>
        <w:t>in all study treatment</w:t>
      </w:r>
      <w:r w:rsidR="00453D5B" w:rsidRPr="00FF3813">
        <w:rPr>
          <w:lang w:val="en-GB" w:eastAsia="en-GB"/>
        </w:rPr>
        <w:t>s</w:t>
      </w:r>
      <w:r w:rsidR="00FB400E" w:rsidRPr="00FF3813">
        <w:rPr>
          <w:lang w:val="en-GB" w:eastAsia="en-GB"/>
        </w:rPr>
        <w:t xml:space="preserve"> combined and </w:t>
      </w:r>
      <w:r w:rsidR="002A58F1" w:rsidRPr="00FF3813">
        <w:rPr>
          <w:lang w:val="en-GB"/>
        </w:rPr>
        <w:t>biological</w:t>
      </w:r>
      <w:r w:rsidR="00FB400E" w:rsidRPr="00FF3813">
        <w:rPr>
          <w:lang w:val="en-GB"/>
        </w:rPr>
        <w:t xml:space="preserve"> respectively.  It is also shown that, as time point gets closer, the R square is relatively higher which indicates that adjacent early time point</w:t>
      </w:r>
      <w:r w:rsidR="00453D5B" w:rsidRPr="00FF3813">
        <w:rPr>
          <w:lang w:val="en-GB"/>
        </w:rPr>
        <w:t>s</w:t>
      </w:r>
      <w:r w:rsidR="00FB400E" w:rsidRPr="00FF3813">
        <w:rPr>
          <w:lang w:val="en-GB"/>
        </w:rPr>
        <w:t xml:space="preserve"> </w:t>
      </w:r>
      <w:r w:rsidR="00453D5B" w:rsidRPr="00FF3813">
        <w:rPr>
          <w:lang w:val="en-GB"/>
        </w:rPr>
        <w:t>are</w:t>
      </w:r>
      <w:r w:rsidR="00FB400E" w:rsidRPr="00FF3813">
        <w:rPr>
          <w:lang w:val="en-GB"/>
        </w:rPr>
        <w:t xml:space="preserve"> a better predictor of late time point</w:t>
      </w:r>
      <w:r w:rsidR="00176392" w:rsidRPr="00FF3813">
        <w:rPr>
          <w:lang w:val="en-GB"/>
        </w:rPr>
        <w:t>s</w:t>
      </w:r>
      <w:r w:rsidR="00FB400E" w:rsidRPr="00FF3813">
        <w:rPr>
          <w:lang w:val="en-GB"/>
        </w:rPr>
        <w:t>.</w:t>
      </w:r>
      <w:r w:rsidR="00FB400E" w:rsidRPr="00FF3813">
        <w:rPr>
          <w:lang w:val="en-GB" w:eastAsia="en-GB"/>
        </w:rPr>
        <w:t xml:space="preserve"> </w:t>
      </w:r>
      <w:r w:rsidRPr="00FF3813">
        <w:rPr>
          <w:lang w:val="en-GB" w:eastAsia="en-GB"/>
        </w:rPr>
        <w:t xml:space="preserve">Day 14 appears to be a good predictor of </w:t>
      </w:r>
      <w:r w:rsidR="00FB400E" w:rsidRPr="00FF3813">
        <w:rPr>
          <w:lang w:val="en-GB" w:eastAsia="en-GB"/>
        </w:rPr>
        <w:t xml:space="preserve">Day </w:t>
      </w:r>
      <w:r w:rsidRPr="00FF3813">
        <w:rPr>
          <w:lang w:val="en-GB" w:eastAsia="en-GB"/>
        </w:rPr>
        <w:t xml:space="preserve">56 </w:t>
      </w:r>
      <w:r w:rsidR="00FB400E" w:rsidRPr="00FF3813">
        <w:rPr>
          <w:lang w:val="en-GB" w:eastAsia="en-GB"/>
        </w:rPr>
        <w:t>in the RA population</w:t>
      </w:r>
      <w:r w:rsidRPr="00FF3813">
        <w:rPr>
          <w:lang w:val="en-GB" w:eastAsia="en-GB"/>
        </w:rPr>
        <w:t>.</w:t>
      </w:r>
      <w:r w:rsidR="00FB400E" w:rsidRPr="00FF3813">
        <w:rPr>
          <w:lang w:val="en-GB" w:eastAsia="en-GB"/>
        </w:rPr>
        <w:t xml:space="preserve">   </w:t>
      </w:r>
    </w:p>
    <w:p w14:paraId="62F33F37" w14:textId="77777777" w:rsidR="00C4747E" w:rsidRPr="00FF3813" w:rsidRDefault="00C4747E" w:rsidP="00E956CB">
      <w:pPr>
        <w:spacing w:before="120" w:after="0" w:line="240" w:lineRule="auto"/>
        <w:jc w:val="both"/>
        <w:rPr>
          <w:lang w:val="en-GB" w:eastAsia="zh-CN"/>
        </w:rPr>
      </w:pPr>
    </w:p>
    <w:p w14:paraId="28CD0490" w14:textId="77777777" w:rsidR="00C4747E" w:rsidRPr="00FF3813" w:rsidRDefault="00C4747E" w:rsidP="00C4747E">
      <w:pPr>
        <w:pStyle w:val="Heading3"/>
      </w:pPr>
      <w:bookmarkStart w:id="138" w:name="_Toc489029570"/>
      <w:r w:rsidRPr="00FF3813">
        <w:t>Summary of Lat</w:t>
      </w:r>
      <w:r w:rsidR="00453D5B" w:rsidRPr="00FF3813">
        <w:t>e and Early Time Point Relations</w:t>
      </w:r>
      <w:r w:rsidRPr="00FF3813">
        <w:t>hip</w:t>
      </w:r>
      <w:bookmarkEnd w:id="138"/>
    </w:p>
    <w:p w14:paraId="70624B8A" w14:textId="78C8284F" w:rsidR="006B18F0" w:rsidRPr="00FF3813" w:rsidRDefault="00FB400E" w:rsidP="00C4747E">
      <w:pPr>
        <w:spacing w:before="120" w:after="0" w:line="480" w:lineRule="auto"/>
        <w:jc w:val="both"/>
        <w:rPr>
          <w:lang w:val="en-GB" w:eastAsia="en-GB"/>
        </w:rPr>
      </w:pPr>
      <w:r w:rsidRPr="00FF3813">
        <w:rPr>
          <w:lang w:val="en-GB" w:eastAsia="zh-CN"/>
        </w:rPr>
        <w:t>It is eviden</w:t>
      </w:r>
      <w:r w:rsidR="00C4747E" w:rsidRPr="00FF3813">
        <w:rPr>
          <w:lang w:val="en-GB" w:eastAsia="zh-CN"/>
        </w:rPr>
        <w:t xml:space="preserve">t that there are significant correlations in mean DAS28 change between </w:t>
      </w:r>
      <w:r w:rsidR="00176392" w:rsidRPr="00FF3813">
        <w:rPr>
          <w:lang w:val="en-GB" w:eastAsia="zh-CN"/>
        </w:rPr>
        <w:t xml:space="preserve">the mean of </w:t>
      </w:r>
      <w:r w:rsidR="00C4747E" w:rsidRPr="00FF3813">
        <w:rPr>
          <w:lang w:val="en-GB" w:eastAsia="zh-CN"/>
        </w:rPr>
        <w:t xml:space="preserve">early time points </w:t>
      </w:r>
      <w:r w:rsidR="00C4747E" w:rsidRPr="00FF3813">
        <w:rPr>
          <w:lang w:val="en-GB" w:eastAsia="en-GB"/>
        </w:rPr>
        <w:t xml:space="preserve">(i.e. Day 14) </w:t>
      </w:r>
      <w:r w:rsidR="00C4747E" w:rsidRPr="00FF3813">
        <w:rPr>
          <w:lang w:val="en-GB" w:eastAsia="zh-CN"/>
        </w:rPr>
        <w:t xml:space="preserve">and </w:t>
      </w:r>
      <w:r w:rsidR="00176392" w:rsidRPr="00FF3813">
        <w:rPr>
          <w:lang w:val="en-GB" w:eastAsia="zh-CN"/>
        </w:rPr>
        <w:t xml:space="preserve">the mean of </w:t>
      </w:r>
      <w:r w:rsidR="00C4747E" w:rsidRPr="00FF3813">
        <w:rPr>
          <w:lang w:val="en-GB" w:eastAsia="zh-CN"/>
        </w:rPr>
        <w:t>late time point</w:t>
      </w:r>
      <w:r w:rsidR="00453D5B" w:rsidRPr="00FF3813">
        <w:rPr>
          <w:lang w:val="en-GB" w:eastAsia="zh-CN"/>
        </w:rPr>
        <w:t>s</w:t>
      </w:r>
      <w:r w:rsidR="00C4747E" w:rsidRPr="00FF3813">
        <w:rPr>
          <w:lang w:val="en-GB" w:eastAsia="zh-CN"/>
        </w:rPr>
        <w:t xml:space="preserve"> </w:t>
      </w:r>
      <w:r w:rsidR="00C4747E" w:rsidRPr="00FF3813">
        <w:rPr>
          <w:lang w:val="en-GB" w:eastAsia="en-GB"/>
        </w:rPr>
        <w:t>(i.e. Day 56)</w:t>
      </w:r>
      <w:r w:rsidR="00C4747E" w:rsidRPr="00FF3813">
        <w:rPr>
          <w:lang w:val="en-GB" w:eastAsia="zh-CN"/>
        </w:rPr>
        <w:t>, which further indicate how predicting late clinical response using short-term data can be undertaken</w:t>
      </w:r>
      <w:r w:rsidR="001443D9" w:rsidRPr="00FF3813">
        <w:rPr>
          <w:lang w:val="en-GB" w:eastAsia="en-GB"/>
        </w:rPr>
        <w:t xml:space="preserve"> </w:t>
      </w:r>
      <w:r w:rsidR="006B18F0" w:rsidRPr="00FF3813">
        <w:rPr>
          <w:lang w:val="en-GB" w:eastAsia="en-GB"/>
        </w:rPr>
        <w:t>(two arms were removed due to baseline not available, two data points were removed due to outliers Cook D value).</w:t>
      </w:r>
    </w:p>
    <w:p w14:paraId="05F8EC11" w14:textId="77777777" w:rsidR="003F3B75" w:rsidRPr="00FF3813" w:rsidRDefault="00FD0C5B" w:rsidP="003F3B7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480" w:lineRule="auto"/>
        <w:jc w:val="both"/>
        <w:rPr>
          <w:lang w:val="en-GB" w:eastAsia="zh-CN"/>
        </w:rPr>
      </w:pPr>
      <w:r w:rsidRPr="00FF3813">
        <w:rPr>
          <w:rFonts w:ascii="Arial" w:hAnsi="Arial" w:cs="Arial"/>
          <w:noProof/>
          <w:sz w:val="20"/>
          <w:szCs w:val="20"/>
        </w:rPr>
        <w:lastRenderedPageBreak/>
        <w:drawing>
          <wp:inline distT="0" distB="0" distL="0" distR="0" wp14:anchorId="400EB56C" wp14:editId="6D6C388D">
            <wp:extent cx="5945332" cy="5694218"/>
            <wp:effectExtent l="19050" t="0" r="0" b="0"/>
            <wp:docPr id="68" name="Picture 25" descr="Scatter Plot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atter Plot Matrix"/>
                    <pic:cNvPicPr>
                      <a:picLocks noChangeAspect="1" noChangeArrowheads="1"/>
                    </pic:cNvPicPr>
                  </pic:nvPicPr>
                  <pic:blipFill>
                    <a:blip r:embed="rId58" cstate="print"/>
                    <a:srcRect t="4196"/>
                    <a:stretch>
                      <a:fillRect/>
                    </a:stretch>
                  </pic:blipFill>
                  <pic:spPr bwMode="auto">
                    <a:xfrm>
                      <a:off x="0" y="0"/>
                      <a:ext cx="5945332" cy="5694218"/>
                    </a:xfrm>
                    <a:prstGeom prst="rect">
                      <a:avLst/>
                    </a:prstGeom>
                    <a:noFill/>
                    <a:ln w="9525">
                      <a:noFill/>
                      <a:miter lim="800000"/>
                      <a:headEnd/>
                      <a:tailEnd/>
                    </a:ln>
                  </pic:spPr>
                </pic:pic>
              </a:graphicData>
            </a:graphic>
          </wp:inline>
        </w:drawing>
      </w:r>
    </w:p>
    <w:p w14:paraId="3C64E934" w14:textId="7395F330" w:rsidR="004D07AD" w:rsidRPr="00FF3813" w:rsidRDefault="003F3B75" w:rsidP="003F3B75">
      <w:pPr>
        <w:spacing w:before="120" w:after="0" w:line="240" w:lineRule="auto"/>
        <w:jc w:val="both"/>
        <w:rPr>
          <w:lang w:val="en-GB"/>
        </w:rPr>
      </w:pPr>
      <w:r w:rsidRPr="00FF3813">
        <w:rPr>
          <w:lang w:val="en-GB" w:eastAsia="zh-CN"/>
        </w:rPr>
        <w:t xml:space="preserve">Figure </w:t>
      </w:r>
      <w:r w:rsidR="00632E5B" w:rsidRPr="00FF3813">
        <w:rPr>
          <w:lang w:val="en-GB" w:eastAsia="zh-CN"/>
        </w:rPr>
        <w:t>7</w:t>
      </w:r>
      <w:r w:rsidRPr="00FF3813">
        <w:rPr>
          <w:lang w:val="en-GB" w:eastAsia="zh-CN"/>
        </w:rPr>
        <w:t>.</w:t>
      </w:r>
      <w:r w:rsidR="00AC5E87" w:rsidRPr="00FF3813">
        <w:rPr>
          <w:lang w:val="en-GB" w:eastAsia="zh-CN"/>
        </w:rPr>
        <w:t>5</w:t>
      </w:r>
      <w:r w:rsidRPr="00FF3813">
        <w:rPr>
          <w:lang w:val="en-GB"/>
        </w:rPr>
        <w:t xml:space="preserve"> Matrix plot </w:t>
      </w:r>
      <w:r w:rsidR="00AE79B4" w:rsidRPr="00FF3813">
        <w:rPr>
          <w:lang w:val="en-GB"/>
        </w:rPr>
        <w:t>from the meta-analysis.  A</w:t>
      </w:r>
      <w:r w:rsidRPr="00FF3813">
        <w:rPr>
          <w:lang w:val="en-GB"/>
        </w:rPr>
        <w:t>ll time point</w:t>
      </w:r>
      <w:r w:rsidR="00AE79B4" w:rsidRPr="00FF3813">
        <w:rPr>
          <w:lang w:val="en-GB"/>
        </w:rPr>
        <w:t>s</w:t>
      </w:r>
      <w:r w:rsidRPr="00FF3813">
        <w:rPr>
          <w:lang w:val="en-GB"/>
        </w:rPr>
        <w:t xml:space="preserve"> of DAS28 at Week 2, Month 1, Month 2, </w:t>
      </w:r>
      <w:r w:rsidR="00EB74F9" w:rsidRPr="00FF3813">
        <w:rPr>
          <w:lang w:val="en-GB"/>
        </w:rPr>
        <w:t xml:space="preserve">and </w:t>
      </w:r>
      <w:r w:rsidRPr="00FF3813">
        <w:rPr>
          <w:lang w:val="en-GB"/>
        </w:rPr>
        <w:t>Month 3 from the meta-analysis</w:t>
      </w:r>
      <w:r w:rsidR="00AE79B4" w:rsidRPr="00FF3813">
        <w:rPr>
          <w:lang w:val="en-GB"/>
        </w:rPr>
        <w:t xml:space="preserve"> are displayed </w:t>
      </w:r>
      <w:r w:rsidR="005209E2" w:rsidRPr="00FF3813">
        <w:rPr>
          <w:lang w:val="en-GB"/>
        </w:rPr>
        <w:t>and all</w:t>
      </w:r>
      <w:r w:rsidR="00AE79B4" w:rsidRPr="00FF3813">
        <w:rPr>
          <w:lang w:val="en-GB"/>
        </w:rPr>
        <w:t xml:space="preserve"> study treatment</w:t>
      </w:r>
      <w:r w:rsidR="00453D5B" w:rsidRPr="00FF3813">
        <w:rPr>
          <w:lang w:val="en-GB"/>
        </w:rPr>
        <w:t>s</w:t>
      </w:r>
      <w:r w:rsidR="00AE79B4" w:rsidRPr="00FF3813">
        <w:rPr>
          <w:lang w:val="en-GB"/>
        </w:rPr>
        <w:t xml:space="preserve"> are combined</w:t>
      </w:r>
      <w:r w:rsidRPr="00FF3813">
        <w:rPr>
          <w:lang w:val="en-GB"/>
        </w:rPr>
        <w:t xml:space="preserve">.  Each point is the mean from each </w:t>
      </w:r>
      <w:r w:rsidR="00FF54BA" w:rsidRPr="00FF3813">
        <w:rPr>
          <w:lang w:val="en-GB"/>
        </w:rPr>
        <w:t xml:space="preserve">treatment of </w:t>
      </w:r>
      <w:r w:rsidRPr="00FF3813">
        <w:rPr>
          <w:lang w:val="en-GB"/>
        </w:rPr>
        <w:t>clinical trial</w:t>
      </w:r>
      <w:r w:rsidR="00FF54BA" w:rsidRPr="00FF3813">
        <w:rPr>
          <w:lang w:val="en-GB"/>
        </w:rPr>
        <w:t>s</w:t>
      </w:r>
      <w:r w:rsidRPr="00FF3813">
        <w:rPr>
          <w:lang w:val="en-GB"/>
        </w:rPr>
        <w:t xml:space="preserve"> in the meta-analysis.  </w:t>
      </w:r>
    </w:p>
    <w:p w14:paraId="23B5FF0B" w14:textId="06534384" w:rsidR="004D07AD" w:rsidRPr="00FF3813" w:rsidRDefault="004D07AD" w:rsidP="003F3B75">
      <w:pPr>
        <w:spacing w:before="120" w:after="0" w:line="240" w:lineRule="auto"/>
        <w:jc w:val="both"/>
        <w:rPr>
          <w:lang w:val="en-GB"/>
        </w:rPr>
      </w:pPr>
    </w:p>
    <w:p w14:paraId="29F34EA8" w14:textId="77777777" w:rsidR="003F3B75" w:rsidRPr="00FF3813" w:rsidRDefault="00FB37C1" w:rsidP="003F3B75">
      <w:pPr>
        <w:keepNext/>
        <w:keepLines/>
        <w:spacing w:before="120" w:after="0"/>
        <w:jc w:val="both"/>
        <w:rPr>
          <w:lang w:val="en-GB"/>
        </w:rPr>
      </w:pPr>
      <w:r w:rsidRPr="00FF3813">
        <w:rPr>
          <w:rFonts w:ascii="Arial" w:hAnsi="Arial" w:cs="Arial"/>
          <w:noProof/>
          <w:sz w:val="20"/>
          <w:szCs w:val="20"/>
        </w:rPr>
        <w:lastRenderedPageBreak/>
        <w:drawing>
          <wp:inline distT="0" distB="0" distL="0" distR="0" wp14:anchorId="73A6A906" wp14:editId="6BC26B69">
            <wp:extent cx="5827568" cy="5633845"/>
            <wp:effectExtent l="19050" t="0" r="1732" b="0"/>
            <wp:docPr id="70" name="Picture 31" descr="Scatter Plot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atter Plot Matrix"/>
                    <pic:cNvPicPr>
                      <a:picLocks noChangeAspect="1" noChangeArrowheads="1"/>
                    </pic:cNvPicPr>
                  </pic:nvPicPr>
                  <pic:blipFill>
                    <a:blip r:embed="rId59" cstate="print"/>
                    <a:srcRect l="961" t="4312" r="1049" b="899"/>
                    <a:stretch>
                      <a:fillRect/>
                    </a:stretch>
                  </pic:blipFill>
                  <pic:spPr bwMode="auto">
                    <a:xfrm>
                      <a:off x="0" y="0"/>
                      <a:ext cx="5827568" cy="5633845"/>
                    </a:xfrm>
                    <a:prstGeom prst="rect">
                      <a:avLst/>
                    </a:prstGeom>
                    <a:noFill/>
                    <a:ln w="9525">
                      <a:noFill/>
                      <a:miter lim="800000"/>
                      <a:headEnd/>
                      <a:tailEnd/>
                    </a:ln>
                  </pic:spPr>
                </pic:pic>
              </a:graphicData>
            </a:graphic>
          </wp:inline>
        </w:drawing>
      </w:r>
    </w:p>
    <w:p w14:paraId="180612F4" w14:textId="77777777" w:rsidR="003F3B75" w:rsidRPr="00FF3813" w:rsidRDefault="003F3B75" w:rsidP="003F3B75">
      <w:pPr>
        <w:keepNext/>
        <w:keepLines/>
        <w:spacing w:before="120" w:after="0"/>
        <w:jc w:val="both"/>
        <w:rPr>
          <w:lang w:val="en-GB"/>
        </w:rPr>
      </w:pPr>
    </w:p>
    <w:p w14:paraId="3782BBBB" w14:textId="5E2A02E0" w:rsidR="004D07AD" w:rsidRPr="00FF3813" w:rsidRDefault="00632E5B" w:rsidP="003F3B75">
      <w:pPr>
        <w:keepNext/>
        <w:keepLines/>
        <w:spacing w:before="120" w:after="0"/>
        <w:jc w:val="both"/>
        <w:rPr>
          <w:lang w:val="en-GB"/>
        </w:rPr>
      </w:pPr>
      <w:r w:rsidRPr="00FF3813">
        <w:rPr>
          <w:lang w:val="en-GB"/>
        </w:rPr>
        <w:t>Figure 7</w:t>
      </w:r>
      <w:r w:rsidR="003F3B75" w:rsidRPr="00FF3813">
        <w:rPr>
          <w:lang w:val="en-GB"/>
        </w:rPr>
        <w:t>.</w:t>
      </w:r>
      <w:r w:rsidR="00AC5E87" w:rsidRPr="00FF3813">
        <w:rPr>
          <w:lang w:val="en-GB"/>
        </w:rPr>
        <w:t>6</w:t>
      </w:r>
      <w:r w:rsidR="003F3B75" w:rsidRPr="00FF3813">
        <w:rPr>
          <w:lang w:val="en-GB"/>
        </w:rPr>
        <w:t xml:space="preserve"> Scatter matrix </w:t>
      </w:r>
      <w:r w:rsidR="005209E2" w:rsidRPr="00FF3813">
        <w:rPr>
          <w:lang w:val="en-GB"/>
        </w:rPr>
        <w:t>plots</w:t>
      </w:r>
      <w:r w:rsidR="003F3B75" w:rsidRPr="00FF3813">
        <w:rPr>
          <w:lang w:val="en-GB"/>
        </w:rPr>
        <w:t xml:space="preserve"> of all time point</w:t>
      </w:r>
      <w:r w:rsidR="00453D5B" w:rsidRPr="00FF3813">
        <w:rPr>
          <w:lang w:val="en-GB"/>
        </w:rPr>
        <w:t>s</w:t>
      </w:r>
      <w:r w:rsidR="003F3B75" w:rsidRPr="00FF3813">
        <w:rPr>
          <w:lang w:val="en-GB"/>
        </w:rPr>
        <w:t xml:space="preserve"> of DAS28 at Week 2, Month 1, Month 2, </w:t>
      </w:r>
      <w:r w:rsidR="00EB74F9" w:rsidRPr="00FF3813">
        <w:rPr>
          <w:lang w:val="en-GB"/>
        </w:rPr>
        <w:t xml:space="preserve">and </w:t>
      </w:r>
      <w:r w:rsidR="003F3B75" w:rsidRPr="00FF3813">
        <w:rPr>
          <w:lang w:val="en-GB"/>
        </w:rPr>
        <w:t>Mon</w:t>
      </w:r>
      <w:r w:rsidR="00CC5688" w:rsidRPr="00FF3813">
        <w:rPr>
          <w:lang w:val="en-GB"/>
        </w:rPr>
        <w:t>th 3 from the meta-</w:t>
      </w:r>
      <w:r w:rsidR="003F3B75" w:rsidRPr="00FF3813">
        <w:rPr>
          <w:lang w:val="en-GB"/>
        </w:rPr>
        <w:t xml:space="preserve">analysis with study treatment of </w:t>
      </w:r>
      <w:r w:rsidR="002A58F1" w:rsidRPr="00FF3813">
        <w:rPr>
          <w:lang w:val="en-GB"/>
        </w:rPr>
        <w:t>biological</w:t>
      </w:r>
      <w:r w:rsidR="003F3B75" w:rsidRPr="00FF3813">
        <w:rPr>
          <w:lang w:val="en-GB"/>
        </w:rPr>
        <w:t xml:space="preserve">.  Each point is the mean from </w:t>
      </w:r>
      <w:r w:rsidR="00CC5688" w:rsidRPr="00FF3813">
        <w:rPr>
          <w:lang w:val="en-GB"/>
        </w:rPr>
        <w:t>each clinical trial in the meta-</w:t>
      </w:r>
      <w:r w:rsidR="003F3B75" w:rsidRPr="00FF3813">
        <w:rPr>
          <w:lang w:val="en-GB"/>
        </w:rPr>
        <w:t xml:space="preserve">analysis.  </w:t>
      </w:r>
    </w:p>
    <w:p w14:paraId="0DE87F2F" w14:textId="2D68B466" w:rsidR="004D07AD" w:rsidRPr="00FF3813" w:rsidRDefault="004D07AD" w:rsidP="003F3B75">
      <w:pPr>
        <w:keepNext/>
        <w:keepLines/>
        <w:spacing w:before="120" w:after="0"/>
        <w:jc w:val="both"/>
        <w:rPr>
          <w:lang w:val="en-GB"/>
        </w:rPr>
      </w:pPr>
    </w:p>
    <w:p w14:paraId="761D4D35" w14:textId="77777777" w:rsidR="003F3B75" w:rsidRPr="00FF3813" w:rsidRDefault="003F3B75" w:rsidP="003F3B75">
      <w:pPr>
        <w:spacing w:before="120" w:after="0"/>
        <w:jc w:val="both"/>
        <w:rPr>
          <w:lang w:val="en-GB"/>
        </w:rPr>
      </w:pPr>
    </w:p>
    <w:p w14:paraId="2B63F4F5" w14:textId="5EC26A14" w:rsidR="003F3B75" w:rsidRPr="00FF3813" w:rsidRDefault="00632E5B" w:rsidP="003F3B75">
      <w:pPr>
        <w:keepNext/>
        <w:keepLines/>
        <w:spacing w:before="120" w:after="0"/>
        <w:jc w:val="both"/>
        <w:rPr>
          <w:lang w:val="en-GB" w:eastAsia="en-GB"/>
        </w:rPr>
      </w:pPr>
      <w:r w:rsidRPr="00FF3813">
        <w:rPr>
          <w:lang w:val="en-GB" w:eastAsia="en-GB"/>
        </w:rPr>
        <w:lastRenderedPageBreak/>
        <w:t>Table 7</w:t>
      </w:r>
      <w:r w:rsidR="003F3B75" w:rsidRPr="00FF3813">
        <w:rPr>
          <w:lang w:val="en-GB" w:eastAsia="en-GB"/>
        </w:rPr>
        <w:t>.</w:t>
      </w:r>
      <w:r w:rsidR="004C0C59" w:rsidRPr="00FF3813">
        <w:rPr>
          <w:lang w:val="en-GB" w:eastAsia="en-GB"/>
        </w:rPr>
        <w:t>4</w:t>
      </w:r>
      <w:r w:rsidR="003F3B75" w:rsidRPr="00FF3813">
        <w:rPr>
          <w:lang w:val="en-GB" w:eastAsia="en-GB"/>
        </w:rPr>
        <w:t xml:space="preserve"> Correlation coefficient, </w:t>
      </w:r>
      <w:r w:rsidR="00F048B1" w:rsidRPr="00FF3813">
        <w:rPr>
          <w:lang w:val="en-GB" w:eastAsia="en-GB"/>
        </w:rPr>
        <w:t>P-value</w:t>
      </w:r>
      <w:r w:rsidR="00E63734" w:rsidRPr="00FF3813">
        <w:rPr>
          <w:lang w:val="en-GB" w:eastAsia="en-GB"/>
        </w:rPr>
        <w:t xml:space="preserve"> and number of treatment arms</w:t>
      </w:r>
      <w:r w:rsidR="003F3B75" w:rsidRPr="00FF3813">
        <w:rPr>
          <w:lang w:val="en-GB" w:eastAsia="en-GB"/>
        </w:rPr>
        <w:t xml:space="preserve"> between </w:t>
      </w:r>
      <w:r w:rsidR="003F3B75" w:rsidRPr="00FF3813">
        <w:rPr>
          <w:lang w:val="en-GB"/>
        </w:rPr>
        <w:t xml:space="preserve">DAS28 at Week 2, Month 1, Month 2, </w:t>
      </w:r>
      <w:r w:rsidR="00EB74F9" w:rsidRPr="00FF3813">
        <w:rPr>
          <w:lang w:val="en-GB"/>
        </w:rPr>
        <w:t xml:space="preserve">and </w:t>
      </w:r>
      <w:r w:rsidR="003F3B75" w:rsidRPr="00FF3813">
        <w:rPr>
          <w:lang w:val="en-GB"/>
        </w:rPr>
        <w:t xml:space="preserve">Month 3 from the meta-analysis combining all study treatments. </w:t>
      </w:r>
      <w:r w:rsidR="003F3B75" w:rsidRPr="00FF3813">
        <w:rPr>
          <w:lang w:val="en-GB" w:eastAsia="en-GB"/>
        </w:rPr>
        <w:t xml:space="preserve">  </w:t>
      </w:r>
    </w:p>
    <w:p w14:paraId="34B92E66" w14:textId="77777777" w:rsidR="003F3B75" w:rsidRPr="00FF3813" w:rsidRDefault="003F3B75" w:rsidP="003F3B75">
      <w:pPr>
        <w:keepNext/>
        <w:keepLines/>
        <w:spacing w:before="120" w:after="0"/>
        <w:jc w:val="both"/>
        <w:rPr>
          <w:lang w:val="en-GB" w:eastAsia="en-GB"/>
        </w:rPr>
      </w:pPr>
    </w:p>
    <w:tbl>
      <w:tblPr>
        <w:tblStyle w:val="TableGrid"/>
        <w:tblW w:w="7531" w:type="dxa"/>
        <w:tblLook w:val="00A0" w:firstRow="1" w:lastRow="0" w:firstColumn="1" w:lastColumn="0" w:noHBand="0" w:noVBand="0"/>
      </w:tblPr>
      <w:tblGrid>
        <w:gridCol w:w="1496"/>
        <w:gridCol w:w="1513"/>
        <w:gridCol w:w="1513"/>
        <w:gridCol w:w="1513"/>
        <w:gridCol w:w="1496"/>
      </w:tblGrid>
      <w:tr w:rsidR="00FF3813" w:rsidRPr="00FF3813" w14:paraId="0818240F" w14:textId="77777777" w:rsidTr="00FA2356">
        <w:trPr>
          <w:trHeight w:hRule="exact" w:val="496"/>
        </w:trPr>
        <w:tc>
          <w:tcPr>
            <w:tcW w:w="0" w:type="auto"/>
          </w:tcPr>
          <w:p w14:paraId="3F35DF43" w14:textId="77777777" w:rsidR="00FA2356" w:rsidRPr="00FF3813" w:rsidRDefault="00FA2356" w:rsidP="000F513B">
            <w:pPr>
              <w:keepNext/>
              <w:keepLines/>
              <w:adjustRightInd w:val="0"/>
              <w:spacing w:before="120"/>
              <w:jc w:val="both"/>
              <w:rPr>
                <w:b/>
                <w:bCs/>
                <w:lang w:val="en-GB"/>
              </w:rPr>
            </w:pPr>
          </w:p>
        </w:tc>
        <w:tc>
          <w:tcPr>
            <w:tcW w:w="0" w:type="auto"/>
          </w:tcPr>
          <w:p w14:paraId="10C2EFE0" w14:textId="77777777" w:rsidR="00FA2356" w:rsidRPr="00FF3813" w:rsidRDefault="00FA2356" w:rsidP="000F513B">
            <w:pPr>
              <w:keepNext/>
              <w:keepLines/>
              <w:adjustRightInd w:val="0"/>
              <w:spacing w:before="120"/>
              <w:jc w:val="both"/>
              <w:rPr>
                <w:b/>
                <w:bCs/>
                <w:lang w:val="en-GB"/>
              </w:rPr>
            </w:pPr>
            <w:r w:rsidRPr="00FF3813">
              <w:rPr>
                <w:b/>
                <w:bCs/>
                <w:lang w:val="en-GB"/>
              </w:rPr>
              <w:t>Week 2</w:t>
            </w:r>
          </w:p>
        </w:tc>
        <w:tc>
          <w:tcPr>
            <w:tcW w:w="0" w:type="auto"/>
          </w:tcPr>
          <w:p w14:paraId="21791262" w14:textId="77777777" w:rsidR="00FA2356" w:rsidRPr="00FF3813" w:rsidRDefault="00FA2356" w:rsidP="000F513B">
            <w:pPr>
              <w:keepNext/>
              <w:keepLines/>
              <w:adjustRightInd w:val="0"/>
              <w:spacing w:before="120"/>
              <w:jc w:val="both"/>
              <w:rPr>
                <w:b/>
                <w:bCs/>
                <w:lang w:val="en-GB"/>
              </w:rPr>
            </w:pPr>
            <w:r w:rsidRPr="00FF3813">
              <w:rPr>
                <w:b/>
                <w:bCs/>
                <w:lang w:val="en-GB"/>
              </w:rPr>
              <w:t>Month 1</w:t>
            </w:r>
          </w:p>
        </w:tc>
        <w:tc>
          <w:tcPr>
            <w:tcW w:w="0" w:type="auto"/>
          </w:tcPr>
          <w:p w14:paraId="3CC3014F" w14:textId="77777777" w:rsidR="00FA2356" w:rsidRPr="00FF3813" w:rsidRDefault="00FA2356" w:rsidP="000F513B">
            <w:pPr>
              <w:keepNext/>
              <w:keepLines/>
              <w:adjustRightInd w:val="0"/>
              <w:spacing w:before="120"/>
              <w:jc w:val="both"/>
              <w:rPr>
                <w:b/>
                <w:bCs/>
                <w:lang w:val="en-GB"/>
              </w:rPr>
            </w:pPr>
            <w:r w:rsidRPr="00FF3813">
              <w:rPr>
                <w:b/>
                <w:bCs/>
                <w:lang w:val="en-GB"/>
              </w:rPr>
              <w:t>Month 2</w:t>
            </w:r>
          </w:p>
        </w:tc>
        <w:tc>
          <w:tcPr>
            <w:tcW w:w="0" w:type="auto"/>
          </w:tcPr>
          <w:p w14:paraId="20160706" w14:textId="77777777" w:rsidR="00FA2356" w:rsidRPr="00FF3813" w:rsidRDefault="00FA2356" w:rsidP="000F513B">
            <w:pPr>
              <w:keepNext/>
              <w:keepLines/>
              <w:adjustRightInd w:val="0"/>
              <w:spacing w:before="120"/>
              <w:jc w:val="both"/>
              <w:rPr>
                <w:b/>
                <w:bCs/>
                <w:lang w:val="en-GB"/>
              </w:rPr>
            </w:pPr>
            <w:r w:rsidRPr="00FF3813">
              <w:rPr>
                <w:b/>
                <w:bCs/>
                <w:lang w:val="en-GB"/>
              </w:rPr>
              <w:t>Month 3</w:t>
            </w:r>
          </w:p>
        </w:tc>
      </w:tr>
      <w:tr w:rsidR="00FF3813" w:rsidRPr="00FF3813" w14:paraId="1BEBDE2E" w14:textId="77777777" w:rsidTr="00FA2356">
        <w:trPr>
          <w:trHeight w:hRule="exact" w:val="1158"/>
        </w:trPr>
        <w:tc>
          <w:tcPr>
            <w:tcW w:w="0" w:type="auto"/>
          </w:tcPr>
          <w:p w14:paraId="212C13BD" w14:textId="77777777" w:rsidR="00FA2356" w:rsidRPr="00FF3813" w:rsidRDefault="00FA2356" w:rsidP="000F513B">
            <w:pPr>
              <w:rPr>
                <w:b/>
                <w:bCs/>
                <w:sz w:val="24"/>
                <w:szCs w:val="24"/>
                <w:lang w:val="en-GB"/>
              </w:rPr>
            </w:pPr>
            <w:r w:rsidRPr="00FF3813">
              <w:rPr>
                <w:b/>
                <w:bCs/>
                <w:lang w:val="en-GB"/>
              </w:rPr>
              <w:t>Week 2</w:t>
            </w:r>
          </w:p>
        </w:tc>
        <w:tc>
          <w:tcPr>
            <w:tcW w:w="0" w:type="auto"/>
          </w:tcPr>
          <w:tbl>
            <w:tblPr>
              <w:tblW w:w="5000" w:type="pct"/>
              <w:jc w:val="right"/>
              <w:tblCellSpacing w:w="0" w:type="dxa"/>
              <w:tblCellMar>
                <w:top w:w="60" w:type="dxa"/>
                <w:left w:w="60" w:type="dxa"/>
                <w:bottom w:w="60" w:type="dxa"/>
                <w:right w:w="60" w:type="dxa"/>
              </w:tblCellMar>
              <w:tblLook w:val="04A0" w:firstRow="1" w:lastRow="0" w:firstColumn="1" w:lastColumn="0" w:noHBand="0" w:noVBand="1"/>
            </w:tblPr>
            <w:tblGrid>
              <w:gridCol w:w="1297"/>
            </w:tblGrid>
            <w:tr w:rsidR="00FF3813" w:rsidRPr="00FF3813" w14:paraId="66C318E6" w14:textId="77777777" w:rsidTr="000F513B">
              <w:trPr>
                <w:tblCellSpacing w:w="0" w:type="dxa"/>
                <w:jc w:val="right"/>
              </w:trPr>
              <w:tc>
                <w:tcPr>
                  <w:tcW w:w="0" w:type="auto"/>
                  <w:hideMark/>
                </w:tcPr>
                <w:p w14:paraId="32FE0DA8" w14:textId="77777777" w:rsidR="00FA2356" w:rsidRPr="00FF3813" w:rsidRDefault="00FA2356" w:rsidP="00EB74F9">
                  <w:pPr>
                    <w:spacing w:after="0" w:line="240" w:lineRule="auto"/>
                    <w:jc w:val="right"/>
                    <w:rPr>
                      <w:lang w:val="en-GB"/>
                    </w:rPr>
                  </w:pPr>
                  <w:r w:rsidRPr="00FF3813">
                    <w:rPr>
                      <w:lang w:val="en-GB"/>
                    </w:rPr>
                    <w:t>1.00</w:t>
                  </w:r>
                </w:p>
                <w:p w14:paraId="575EB142" w14:textId="77777777" w:rsidR="00FA2356" w:rsidRPr="00FF3813" w:rsidRDefault="00FA2356" w:rsidP="00EB74F9">
                  <w:pPr>
                    <w:spacing w:after="0" w:line="240" w:lineRule="auto"/>
                    <w:jc w:val="right"/>
                    <w:rPr>
                      <w:lang w:val="en-GB"/>
                    </w:rPr>
                  </w:pPr>
                </w:p>
              </w:tc>
            </w:tr>
            <w:tr w:rsidR="00FF3813" w:rsidRPr="00FF3813" w14:paraId="26991B6B" w14:textId="77777777" w:rsidTr="000F513B">
              <w:trPr>
                <w:tblCellSpacing w:w="0" w:type="dxa"/>
                <w:jc w:val="right"/>
              </w:trPr>
              <w:tc>
                <w:tcPr>
                  <w:tcW w:w="0" w:type="auto"/>
                  <w:hideMark/>
                </w:tcPr>
                <w:p w14:paraId="659F2D48" w14:textId="77777777" w:rsidR="00FA2356" w:rsidRPr="00FF3813" w:rsidRDefault="00FA2356" w:rsidP="00EB74F9">
                  <w:pPr>
                    <w:spacing w:after="0" w:line="240" w:lineRule="auto"/>
                    <w:jc w:val="right"/>
                    <w:rPr>
                      <w:lang w:val="en-GB"/>
                    </w:rPr>
                  </w:pPr>
                </w:p>
              </w:tc>
            </w:tr>
            <w:tr w:rsidR="00FF3813" w:rsidRPr="00FF3813" w14:paraId="37A863B3" w14:textId="77777777" w:rsidTr="000F513B">
              <w:trPr>
                <w:tblCellSpacing w:w="0" w:type="dxa"/>
                <w:jc w:val="right"/>
              </w:trPr>
              <w:tc>
                <w:tcPr>
                  <w:tcW w:w="0" w:type="auto"/>
                  <w:hideMark/>
                </w:tcPr>
                <w:p w14:paraId="5ABD9FCD" w14:textId="77777777" w:rsidR="00FA2356" w:rsidRPr="00FF3813" w:rsidRDefault="00FA2356" w:rsidP="00EB74F9">
                  <w:pPr>
                    <w:spacing w:after="0" w:line="240" w:lineRule="auto"/>
                    <w:jc w:val="right"/>
                    <w:rPr>
                      <w:lang w:val="en-GB"/>
                    </w:rPr>
                  </w:pPr>
                  <w:r w:rsidRPr="00FF3813">
                    <w:rPr>
                      <w:lang w:val="en-GB"/>
                    </w:rPr>
                    <w:t>4</w:t>
                  </w:r>
                  <w:r w:rsidR="00903189" w:rsidRPr="00FF3813">
                    <w:rPr>
                      <w:lang w:val="en-GB"/>
                    </w:rPr>
                    <w:t>6</w:t>
                  </w:r>
                </w:p>
              </w:tc>
            </w:tr>
          </w:tbl>
          <w:p w14:paraId="520596E7" w14:textId="77777777" w:rsidR="00FA2356" w:rsidRPr="00FF3813" w:rsidRDefault="00FA2356" w:rsidP="00EB74F9">
            <w:pPr>
              <w:jc w:val="right"/>
              <w:rPr>
                <w:sz w:val="24"/>
                <w:szCs w:val="24"/>
                <w:lang w:val="en-GB"/>
              </w:rPr>
            </w:pPr>
          </w:p>
        </w:tc>
        <w:tc>
          <w:tcPr>
            <w:tcW w:w="0" w:type="auto"/>
          </w:tcPr>
          <w:p w14:paraId="3B7B03B2" w14:textId="77777777" w:rsidR="00FA2356" w:rsidRPr="00FF3813" w:rsidRDefault="00FA2356" w:rsidP="00EB74F9">
            <w:pPr>
              <w:jc w:val="right"/>
              <w:rPr>
                <w:sz w:val="24"/>
                <w:szCs w:val="24"/>
                <w:lang w:val="en-GB"/>
              </w:rPr>
            </w:pPr>
          </w:p>
        </w:tc>
        <w:tc>
          <w:tcPr>
            <w:tcW w:w="0" w:type="auto"/>
          </w:tcPr>
          <w:p w14:paraId="79498D17" w14:textId="77777777" w:rsidR="00FA2356" w:rsidRPr="00FF3813" w:rsidRDefault="00FA2356" w:rsidP="00EB74F9">
            <w:pPr>
              <w:jc w:val="right"/>
              <w:rPr>
                <w:sz w:val="24"/>
                <w:szCs w:val="24"/>
                <w:lang w:val="en-GB"/>
              </w:rPr>
            </w:pPr>
          </w:p>
        </w:tc>
        <w:tc>
          <w:tcPr>
            <w:tcW w:w="0" w:type="auto"/>
          </w:tcPr>
          <w:p w14:paraId="15B6ABDC" w14:textId="77777777" w:rsidR="00FA2356" w:rsidRPr="00FF3813" w:rsidRDefault="00FA2356" w:rsidP="00EB74F9">
            <w:pPr>
              <w:jc w:val="right"/>
              <w:rPr>
                <w:sz w:val="24"/>
                <w:szCs w:val="24"/>
                <w:lang w:val="en-GB"/>
              </w:rPr>
            </w:pPr>
          </w:p>
        </w:tc>
      </w:tr>
      <w:tr w:rsidR="00FF3813" w:rsidRPr="00FF3813" w14:paraId="70801337" w14:textId="77777777" w:rsidTr="00FA2356">
        <w:trPr>
          <w:trHeight w:hRule="exact" w:val="1158"/>
        </w:trPr>
        <w:tc>
          <w:tcPr>
            <w:tcW w:w="0" w:type="auto"/>
          </w:tcPr>
          <w:p w14:paraId="42B75A96" w14:textId="77777777" w:rsidR="00FA2356" w:rsidRPr="00FF3813" w:rsidRDefault="00FA2356" w:rsidP="000F513B">
            <w:pPr>
              <w:rPr>
                <w:b/>
                <w:bCs/>
                <w:sz w:val="24"/>
                <w:szCs w:val="24"/>
                <w:lang w:val="en-GB"/>
              </w:rPr>
            </w:pPr>
            <w:r w:rsidRPr="00FF3813">
              <w:rPr>
                <w:b/>
                <w:bCs/>
                <w:lang w:val="en-GB"/>
              </w:rPr>
              <w:t>Month 1</w:t>
            </w:r>
          </w:p>
        </w:tc>
        <w:tc>
          <w:tcPr>
            <w:tcW w:w="0" w:type="auto"/>
          </w:tcPr>
          <w:tbl>
            <w:tblPr>
              <w:tblW w:w="5000" w:type="pct"/>
              <w:jc w:val="right"/>
              <w:tblCellSpacing w:w="0" w:type="dxa"/>
              <w:tblCellMar>
                <w:top w:w="60" w:type="dxa"/>
                <w:left w:w="60" w:type="dxa"/>
                <w:bottom w:w="60" w:type="dxa"/>
                <w:right w:w="60" w:type="dxa"/>
              </w:tblCellMar>
              <w:tblLook w:val="04A0" w:firstRow="1" w:lastRow="0" w:firstColumn="1" w:lastColumn="0" w:noHBand="0" w:noVBand="1"/>
            </w:tblPr>
            <w:tblGrid>
              <w:gridCol w:w="1297"/>
            </w:tblGrid>
            <w:tr w:rsidR="00FF3813" w:rsidRPr="00FF3813" w14:paraId="18AC9520" w14:textId="77777777" w:rsidTr="000F513B">
              <w:trPr>
                <w:tblCellSpacing w:w="0" w:type="dxa"/>
                <w:jc w:val="right"/>
              </w:trPr>
              <w:tc>
                <w:tcPr>
                  <w:tcW w:w="0" w:type="auto"/>
                  <w:hideMark/>
                </w:tcPr>
                <w:p w14:paraId="0F1AF819" w14:textId="77777777" w:rsidR="00FA2356" w:rsidRPr="00FF3813" w:rsidRDefault="00FA2356" w:rsidP="00EB74F9">
                  <w:pPr>
                    <w:spacing w:after="0" w:line="240" w:lineRule="auto"/>
                    <w:jc w:val="right"/>
                    <w:rPr>
                      <w:lang w:val="en-GB"/>
                    </w:rPr>
                  </w:pPr>
                  <w:r w:rsidRPr="00FF3813">
                    <w:rPr>
                      <w:lang w:val="en-GB"/>
                    </w:rPr>
                    <w:t>0.9</w:t>
                  </w:r>
                  <w:r w:rsidR="00903189" w:rsidRPr="00FF3813">
                    <w:rPr>
                      <w:lang w:val="en-GB"/>
                    </w:rPr>
                    <w:t>3</w:t>
                  </w:r>
                </w:p>
              </w:tc>
            </w:tr>
            <w:tr w:rsidR="00FF3813" w:rsidRPr="00FF3813" w14:paraId="00123CBD" w14:textId="77777777" w:rsidTr="000F513B">
              <w:trPr>
                <w:tblCellSpacing w:w="0" w:type="dxa"/>
                <w:jc w:val="right"/>
              </w:trPr>
              <w:tc>
                <w:tcPr>
                  <w:tcW w:w="0" w:type="auto"/>
                  <w:hideMark/>
                </w:tcPr>
                <w:p w14:paraId="2FE1AF63" w14:textId="77777777" w:rsidR="00FA2356" w:rsidRPr="00FF3813" w:rsidRDefault="00FA2356" w:rsidP="00EB74F9">
                  <w:pPr>
                    <w:spacing w:after="0" w:line="240" w:lineRule="auto"/>
                    <w:jc w:val="right"/>
                    <w:rPr>
                      <w:lang w:val="en-GB"/>
                    </w:rPr>
                  </w:pPr>
                  <w:r w:rsidRPr="00FF3813">
                    <w:rPr>
                      <w:lang w:val="en-GB"/>
                    </w:rPr>
                    <w:t>&lt;.0001</w:t>
                  </w:r>
                </w:p>
              </w:tc>
            </w:tr>
            <w:tr w:rsidR="00FF3813" w:rsidRPr="00FF3813" w14:paraId="58E79579" w14:textId="77777777" w:rsidTr="000F513B">
              <w:trPr>
                <w:tblCellSpacing w:w="0" w:type="dxa"/>
                <w:jc w:val="right"/>
              </w:trPr>
              <w:tc>
                <w:tcPr>
                  <w:tcW w:w="0" w:type="auto"/>
                  <w:hideMark/>
                </w:tcPr>
                <w:p w14:paraId="56B0D4FB" w14:textId="77777777" w:rsidR="00FA2356" w:rsidRPr="00FF3813" w:rsidRDefault="00FA2356" w:rsidP="00EB74F9">
                  <w:pPr>
                    <w:spacing w:after="0" w:line="240" w:lineRule="auto"/>
                    <w:jc w:val="right"/>
                    <w:rPr>
                      <w:lang w:val="en-GB"/>
                    </w:rPr>
                  </w:pPr>
                  <w:r w:rsidRPr="00FF3813">
                    <w:rPr>
                      <w:lang w:val="en-GB"/>
                    </w:rPr>
                    <w:t>4</w:t>
                  </w:r>
                  <w:r w:rsidR="00903189" w:rsidRPr="00FF3813">
                    <w:rPr>
                      <w:lang w:val="en-GB"/>
                    </w:rPr>
                    <w:t>6</w:t>
                  </w:r>
                </w:p>
              </w:tc>
            </w:tr>
          </w:tbl>
          <w:p w14:paraId="475E26D6" w14:textId="77777777" w:rsidR="00FA2356" w:rsidRPr="00FF3813" w:rsidRDefault="00FA2356" w:rsidP="00EB74F9">
            <w:pPr>
              <w:jc w:val="right"/>
              <w:rPr>
                <w:sz w:val="24"/>
                <w:szCs w:val="24"/>
                <w:lang w:val="en-GB"/>
              </w:rPr>
            </w:pPr>
          </w:p>
        </w:tc>
        <w:tc>
          <w:tcPr>
            <w:tcW w:w="0" w:type="auto"/>
          </w:tcPr>
          <w:tbl>
            <w:tblPr>
              <w:tblW w:w="5000" w:type="pct"/>
              <w:jc w:val="right"/>
              <w:tblCellSpacing w:w="0" w:type="dxa"/>
              <w:tblCellMar>
                <w:top w:w="60" w:type="dxa"/>
                <w:left w:w="60" w:type="dxa"/>
                <w:bottom w:w="60" w:type="dxa"/>
                <w:right w:w="60" w:type="dxa"/>
              </w:tblCellMar>
              <w:tblLook w:val="04A0" w:firstRow="1" w:lastRow="0" w:firstColumn="1" w:lastColumn="0" w:noHBand="0" w:noVBand="1"/>
            </w:tblPr>
            <w:tblGrid>
              <w:gridCol w:w="1297"/>
            </w:tblGrid>
            <w:tr w:rsidR="00FF3813" w:rsidRPr="00FF3813" w14:paraId="479926C2" w14:textId="77777777" w:rsidTr="000F513B">
              <w:trPr>
                <w:tblCellSpacing w:w="0" w:type="dxa"/>
                <w:jc w:val="right"/>
              </w:trPr>
              <w:tc>
                <w:tcPr>
                  <w:tcW w:w="0" w:type="auto"/>
                  <w:hideMark/>
                </w:tcPr>
                <w:p w14:paraId="0204BE75" w14:textId="77777777" w:rsidR="00FA2356" w:rsidRPr="00FF3813" w:rsidRDefault="00FA2356" w:rsidP="00EB74F9">
                  <w:pPr>
                    <w:spacing w:after="0" w:line="240" w:lineRule="auto"/>
                    <w:jc w:val="right"/>
                    <w:rPr>
                      <w:lang w:val="en-GB"/>
                    </w:rPr>
                  </w:pPr>
                  <w:r w:rsidRPr="00FF3813">
                    <w:rPr>
                      <w:lang w:val="en-GB"/>
                    </w:rPr>
                    <w:t>1.00</w:t>
                  </w:r>
                </w:p>
                <w:p w14:paraId="0B0B3266" w14:textId="77777777" w:rsidR="00FA2356" w:rsidRPr="00FF3813" w:rsidRDefault="00FA2356" w:rsidP="00EB74F9">
                  <w:pPr>
                    <w:spacing w:after="0" w:line="240" w:lineRule="auto"/>
                    <w:jc w:val="right"/>
                    <w:rPr>
                      <w:lang w:val="en-GB"/>
                    </w:rPr>
                  </w:pPr>
                </w:p>
              </w:tc>
            </w:tr>
            <w:tr w:rsidR="00FF3813" w:rsidRPr="00FF3813" w14:paraId="54438F9C" w14:textId="77777777" w:rsidTr="000F513B">
              <w:trPr>
                <w:tblCellSpacing w:w="0" w:type="dxa"/>
                <w:jc w:val="right"/>
              </w:trPr>
              <w:tc>
                <w:tcPr>
                  <w:tcW w:w="0" w:type="auto"/>
                  <w:hideMark/>
                </w:tcPr>
                <w:p w14:paraId="5970B7AF" w14:textId="77777777" w:rsidR="00FA2356" w:rsidRPr="00FF3813" w:rsidRDefault="00FA2356" w:rsidP="00EB74F9">
                  <w:pPr>
                    <w:spacing w:after="0" w:line="240" w:lineRule="auto"/>
                    <w:jc w:val="right"/>
                    <w:rPr>
                      <w:lang w:val="en-GB"/>
                    </w:rPr>
                  </w:pPr>
                </w:p>
              </w:tc>
            </w:tr>
            <w:tr w:rsidR="00FF3813" w:rsidRPr="00FF3813" w14:paraId="16803E5B" w14:textId="77777777" w:rsidTr="000F513B">
              <w:trPr>
                <w:tblCellSpacing w:w="0" w:type="dxa"/>
                <w:jc w:val="right"/>
              </w:trPr>
              <w:tc>
                <w:tcPr>
                  <w:tcW w:w="0" w:type="auto"/>
                  <w:hideMark/>
                </w:tcPr>
                <w:p w14:paraId="3EE9481C" w14:textId="77777777" w:rsidR="00FA2356" w:rsidRPr="00FF3813" w:rsidRDefault="00FA2356" w:rsidP="00EB74F9">
                  <w:pPr>
                    <w:spacing w:after="0" w:line="240" w:lineRule="auto"/>
                    <w:jc w:val="right"/>
                    <w:rPr>
                      <w:lang w:val="en-GB"/>
                    </w:rPr>
                  </w:pPr>
                  <w:r w:rsidRPr="00FF3813">
                    <w:rPr>
                      <w:lang w:val="en-GB"/>
                    </w:rPr>
                    <w:t>6</w:t>
                  </w:r>
                  <w:r w:rsidR="00903189" w:rsidRPr="00FF3813">
                    <w:rPr>
                      <w:lang w:val="en-GB"/>
                    </w:rPr>
                    <w:t>4</w:t>
                  </w:r>
                </w:p>
              </w:tc>
            </w:tr>
          </w:tbl>
          <w:p w14:paraId="50E4D6EA" w14:textId="77777777" w:rsidR="00FA2356" w:rsidRPr="00FF3813" w:rsidRDefault="00FA2356" w:rsidP="00EB74F9">
            <w:pPr>
              <w:jc w:val="right"/>
              <w:rPr>
                <w:sz w:val="24"/>
                <w:szCs w:val="24"/>
                <w:lang w:val="en-GB"/>
              </w:rPr>
            </w:pPr>
          </w:p>
        </w:tc>
        <w:tc>
          <w:tcPr>
            <w:tcW w:w="0" w:type="auto"/>
          </w:tcPr>
          <w:p w14:paraId="7615AF23" w14:textId="77777777" w:rsidR="00FA2356" w:rsidRPr="00FF3813" w:rsidRDefault="00FA2356" w:rsidP="00EB74F9">
            <w:pPr>
              <w:jc w:val="right"/>
              <w:rPr>
                <w:sz w:val="24"/>
                <w:szCs w:val="24"/>
                <w:lang w:val="en-GB"/>
              </w:rPr>
            </w:pPr>
          </w:p>
        </w:tc>
        <w:tc>
          <w:tcPr>
            <w:tcW w:w="0" w:type="auto"/>
          </w:tcPr>
          <w:p w14:paraId="38ECD3A4" w14:textId="77777777" w:rsidR="00FA2356" w:rsidRPr="00FF3813" w:rsidRDefault="00FA2356" w:rsidP="00EB74F9">
            <w:pPr>
              <w:jc w:val="right"/>
              <w:rPr>
                <w:sz w:val="24"/>
                <w:szCs w:val="24"/>
                <w:lang w:val="en-GB"/>
              </w:rPr>
            </w:pPr>
          </w:p>
        </w:tc>
      </w:tr>
      <w:tr w:rsidR="00FF3813" w:rsidRPr="00FF3813" w14:paraId="281F8CB5" w14:textId="77777777" w:rsidTr="00FA2356">
        <w:trPr>
          <w:trHeight w:hRule="exact" w:val="1158"/>
        </w:trPr>
        <w:tc>
          <w:tcPr>
            <w:tcW w:w="0" w:type="auto"/>
          </w:tcPr>
          <w:p w14:paraId="7C6E209C" w14:textId="77777777" w:rsidR="00FA2356" w:rsidRPr="00FF3813" w:rsidRDefault="00FA2356" w:rsidP="000F513B">
            <w:pPr>
              <w:rPr>
                <w:b/>
                <w:bCs/>
                <w:sz w:val="24"/>
                <w:szCs w:val="24"/>
                <w:lang w:val="en-GB"/>
              </w:rPr>
            </w:pPr>
            <w:r w:rsidRPr="00FF3813">
              <w:rPr>
                <w:b/>
                <w:bCs/>
                <w:lang w:val="en-GB"/>
              </w:rPr>
              <w:t>Month 2</w:t>
            </w:r>
          </w:p>
        </w:tc>
        <w:tc>
          <w:tcPr>
            <w:tcW w:w="0" w:type="auto"/>
          </w:tcPr>
          <w:tbl>
            <w:tblPr>
              <w:tblW w:w="5000" w:type="pct"/>
              <w:jc w:val="right"/>
              <w:tblCellSpacing w:w="0" w:type="dxa"/>
              <w:tblCellMar>
                <w:top w:w="60" w:type="dxa"/>
                <w:left w:w="60" w:type="dxa"/>
                <w:bottom w:w="60" w:type="dxa"/>
                <w:right w:w="60" w:type="dxa"/>
              </w:tblCellMar>
              <w:tblLook w:val="04A0" w:firstRow="1" w:lastRow="0" w:firstColumn="1" w:lastColumn="0" w:noHBand="0" w:noVBand="1"/>
            </w:tblPr>
            <w:tblGrid>
              <w:gridCol w:w="1297"/>
            </w:tblGrid>
            <w:tr w:rsidR="00FF3813" w:rsidRPr="00FF3813" w14:paraId="3C12F643" w14:textId="77777777" w:rsidTr="000F513B">
              <w:trPr>
                <w:tblCellSpacing w:w="0" w:type="dxa"/>
                <w:jc w:val="right"/>
              </w:trPr>
              <w:tc>
                <w:tcPr>
                  <w:tcW w:w="0" w:type="auto"/>
                  <w:hideMark/>
                </w:tcPr>
                <w:p w14:paraId="27E5F5C9" w14:textId="77777777" w:rsidR="00FA2356" w:rsidRPr="00FF3813" w:rsidRDefault="00FA2356" w:rsidP="00EB74F9">
                  <w:pPr>
                    <w:spacing w:after="0" w:line="240" w:lineRule="auto"/>
                    <w:jc w:val="right"/>
                    <w:rPr>
                      <w:lang w:val="en-GB"/>
                    </w:rPr>
                  </w:pPr>
                  <w:r w:rsidRPr="00FF3813">
                    <w:rPr>
                      <w:lang w:val="en-GB"/>
                    </w:rPr>
                    <w:t>0.8</w:t>
                  </w:r>
                  <w:r w:rsidR="00903189" w:rsidRPr="00FF3813">
                    <w:rPr>
                      <w:lang w:val="en-GB"/>
                    </w:rPr>
                    <w:t>8</w:t>
                  </w:r>
                </w:p>
              </w:tc>
            </w:tr>
            <w:tr w:rsidR="00FF3813" w:rsidRPr="00FF3813" w14:paraId="0D224BDC" w14:textId="77777777" w:rsidTr="000F513B">
              <w:trPr>
                <w:tblCellSpacing w:w="0" w:type="dxa"/>
                <w:jc w:val="right"/>
              </w:trPr>
              <w:tc>
                <w:tcPr>
                  <w:tcW w:w="0" w:type="auto"/>
                  <w:hideMark/>
                </w:tcPr>
                <w:p w14:paraId="3E7E44CD" w14:textId="77777777" w:rsidR="00FA2356" w:rsidRPr="00FF3813" w:rsidRDefault="00FA2356" w:rsidP="00EB74F9">
                  <w:pPr>
                    <w:spacing w:after="0" w:line="240" w:lineRule="auto"/>
                    <w:jc w:val="right"/>
                    <w:rPr>
                      <w:lang w:val="en-GB"/>
                    </w:rPr>
                  </w:pPr>
                  <w:r w:rsidRPr="00FF3813">
                    <w:rPr>
                      <w:lang w:val="en-GB"/>
                    </w:rPr>
                    <w:t>&lt;.0001</w:t>
                  </w:r>
                </w:p>
              </w:tc>
            </w:tr>
            <w:tr w:rsidR="00FF3813" w:rsidRPr="00FF3813" w14:paraId="59B16D98" w14:textId="77777777" w:rsidTr="000F513B">
              <w:trPr>
                <w:tblCellSpacing w:w="0" w:type="dxa"/>
                <w:jc w:val="right"/>
              </w:trPr>
              <w:tc>
                <w:tcPr>
                  <w:tcW w:w="0" w:type="auto"/>
                  <w:hideMark/>
                </w:tcPr>
                <w:p w14:paraId="77C4F329" w14:textId="77777777" w:rsidR="00FA2356" w:rsidRPr="00FF3813" w:rsidRDefault="00FA2356" w:rsidP="00EB74F9">
                  <w:pPr>
                    <w:spacing w:after="0" w:line="240" w:lineRule="auto"/>
                    <w:jc w:val="right"/>
                    <w:rPr>
                      <w:lang w:val="en-GB"/>
                    </w:rPr>
                  </w:pPr>
                  <w:r w:rsidRPr="00FF3813">
                    <w:rPr>
                      <w:lang w:val="en-GB"/>
                    </w:rPr>
                    <w:t>4</w:t>
                  </w:r>
                  <w:r w:rsidR="00903189" w:rsidRPr="00FF3813">
                    <w:rPr>
                      <w:lang w:val="en-GB"/>
                    </w:rPr>
                    <w:t>6</w:t>
                  </w:r>
                </w:p>
              </w:tc>
            </w:tr>
          </w:tbl>
          <w:p w14:paraId="06C64A3F" w14:textId="77777777" w:rsidR="00FA2356" w:rsidRPr="00FF3813" w:rsidRDefault="00FA2356" w:rsidP="00EB74F9">
            <w:pPr>
              <w:jc w:val="right"/>
              <w:rPr>
                <w:sz w:val="24"/>
                <w:szCs w:val="24"/>
                <w:lang w:val="en-GB"/>
              </w:rPr>
            </w:pPr>
          </w:p>
        </w:tc>
        <w:tc>
          <w:tcPr>
            <w:tcW w:w="0" w:type="auto"/>
          </w:tcPr>
          <w:tbl>
            <w:tblPr>
              <w:tblW w:w="5000" w:type="pct"/>
              <w:jc w:val="right"/>
              <w:tblCellSpacing w:w="0" w:type="dxa"/>
              <w:tblCellMar>
                <w:top w:w="60" w:type="dxa"/>
                <w:left w:w="60" w:type="dxa"/>
                <w:bottom w:w="60" w:type="dxa"/>
                <w:right w:w="60" w:type="dxa"/>
              </w:tblCellMar>
              <w:tblLook w:val="04A0" w:firstRow="1" w:lastRow="0" w:firstColumn="1" w:lastColumn="0" w:noHBand="0" w:noVBand="1"/>
            </w:tblPr>
            <w:tblGrid>
              <w:gridCol w:w="1297"/>
            </w:tblGrid>
            <w:tr w:rsidR="00FF3813" w:rsidRPr="00FF3813" w14:paraId="27EF8E09" w14:textId="77777777" w:rsidTr="000F513B">
              <w:trPr>
                <w:tblCellSpacing w:w="0" w:type="dxa"/>
                <w:jc w:val="right"/>
              </w:trPr>
              <w:tc>
                <w:tcPr>
                  <w:tcW w:w="0" w:type="auto"/>
                  <w:hideMark/>
                </w:tcPr>
                <w:p w14:paraId="001B0731" w14:textId="77777777" w:rsidR="00FA2356" w:rsidRPr="00FF3813" w:rsidRDefault="00FA2356" w:rsidP="00EB74F9">
                  <w:pPr>
                    <w:spacing w:after="0" w:line="240" w:lineRule="auto"/>
                    <w:jc w:val="right"/>
                    <w:rPr>
                      <w:lang w:val="en-GB"/>
                    </w:rPr>
                  </w:pPr>
                  <w:r w:rsidRPr="00FF3813">
                    <w:rPr>
                      <w:lang w:val="en-GB"/>
                    </w:rPr>
                    <w:t>0.93</w:t>
                  </w:r>
                </w:p>
              </w:tc>
            </w:tr>
            <w:tr w:rsidR="00FF3813" w:rsidRPr="00FF3813" w14:paraId="329B8409" w14:textId="77777777" w:rsidTr="000F513B">
              <w:trPr>
                <w:tblCellSpacing w:w="0" w:type="dxa"/>
                <w:jc w:val="right"/>
              </w:trPr>
              <w:tc>
                <w:tcPr>
                  <w:tcW w:w="0" w:type="auto"/>
                  <w:hideMark/>
                </w:tcPr>
                <w:p w14:paraId="2C28C1B2" w14:textId="77777777" w:rsidR="00FA2356" w:rsidRPr="00FF3813" w:rsidRDefault="00FA2356" w:rsidP="00EB74F9">
                  <w:pPr>
                    <w:spacing w:after="0" w:line="240" w:lineRule="auto"/>
                    <w:jc w:val="right"/>
                    <w:rPr>
                      <w:lang w:val="en-GB"/>
                    </w:rPr>
                  </w:pPr>
                  <w:r w:rsidRPr="00FF3813">
                    <w:rPr>
                      <w:lang w:val="en-GB"/>
                    </w:rPr>
                    <w:t>&lt;.0001</w:t>
                  </w:r>
                </w:p>
              </w:tc>
            </w:tr>
            <w:tr w:rsidR="00FF3813" w:rsidRPr="00FF3813" w14:paraId="10777015" w14:textId="77777777" w:rsidTr="000F513B">
              <w:trPr>
                <w:tblCellSpacing w:w="0" w:type="dxa"/>
                <w:jc w:val="right"/>
              </w:trPr>
              <w:tc>
                <w:tcPr>
                  <w:tcW w:w="0" w:type="auto"/>
                  <w:hideMark/>
                </w:tcPr>
                <w:p w14:paraId="132513DB" w14:textId="77777777" w:rsidR="00FA2356" w:rsidRPr="00FF3813" w:rsidRDefault="00FA2356" w:rsidP="00EB74F9">
                  <w:pPr>
                    <w:spacing w:after="0" w:line="240" w:lineRule="auto"/>
                    <w:jc w:val="right"/>
                    <w:rPr>
                      <w:lang w:val="en-GB"/>
                    </w:rPr>
                  </w:pPr>
                  <w:r w:rsidRPr="00FF3813">
                    <w:rPr>
                      <w:lang w:val="en-GB"/>
                    </w:rPr>
                    <w:t>5</w:t>
                  </w:r>
                  <w:r w:rsidR="00903189" w:rsidRPr="00FF3813">
                    <w:rPr>
                      <w:lang w:val="en-GB"/>
                    </w:rPr>
                    <w:t>3</w:t>
                  </w:r>
                </w:p>
              </w:tc>
            </w:tr>
          </w:tbl>
          <w:p w14:paraId="51139FF5" w14:textId="77777777" w:rsidR="00FA2356" w:rsidRPr="00FF3813" w:rsidRDefault="00FA2356" w:rsidP="00EB74F9">
            <w:pPr>
              <w:jc w:val="right"/>
              <w:rPr>
                <w:sz w:val="24"/>
                <w:szCs w:val="24"/>
                <w:lang w:val="en-GB"/>
              </w:rPr>
            </w:pPr>
          </w:p>
        </w:tc>
        <w:tc>
          <w:tcPr>
            <w:tcW w:w="0" w:type="auto"/>
          </w:tcPr>
          <w:tbl>
            <w:tblPr>
              <w:tblW w:w="5000" w:type="pct"/>
              <w:jc w:val="right"/>
              <w:tblCellSpacing w:w="0" w:type="dxa"/>
              <w:tblCellMar>
                <w:top w:w="60" w:type="dxa"/>
                <w:left w:w="60" w:type="dxa"/>
                <w:bottom w:w="60" w:type="dxa"/>
                <w:right w:w="60" w:type="dxa"/>
              </w:tblCellMar>
              <w:tblLook w:val="04A0" w:firstRow="1" w:lastRow="0" w:firstColumn="1" w:lastColumn="0" w:noHBand="0" w:noVBand="1"/>
            </w:tblPr>
            <w:tblGrid>
              <w:gridCol w:w="1297"/>
            </w:tblGrid>
            <w:tr w:rsidR="00FF3813" w:rsidRPr="00FF3813" w14:paraId="61D88F1F" w14:textId="77777777" w:rsidTr="000F513B">
              <w:trPr>
                <w:tblCellSpacing w:w="0" w:type="dxa"/>
                <w:jc w:val="right"/>
              </w:trPr>
              <w:tc>
                <w:tcPr>
                  <w:tcW w:w="0" w:type="auto"/>
                  <w:hideMark/>
                </w:tcPr>
                <w:p w14:paraId="78EC5B08" w14:textId="77777777" w:rsidR="00FA2356" w:rsidRPr="00FF3813" w:rsidRDefault="00FA2356" w:rsidP="00EB74F9">
                  <w:pPr>
                    <w:spacing w:after="0" w:line="240" w:lineRule="auto"/>
                    <w:jc w:val="right"/>
                    <w:rPr>
                      <w:lang w:val="en-GB"/>
                    </w:rPr>
                  </w:pPr>
                  <w:r w:rsidRPr="00FF3813">
                    <w:rPr>
                      <w:lang w:val="en-GB"/>
                    </w:rPr>
                    <w:t>1.00</w:t>
                  </w:r>
                </w:p>
                <w:p w14:paraId="1E6D4ABA" w14:textId="77777777" w:rsidR="00FA2356" w:rsidRPr="00FF3813" w:rsidRDefault="00FA2356" w:rsidP="00EB74F9">
                  <w:pPr>
                    <w:spacing w:after="0" w:line="240" w:lineRule="auto"/>
                    <w:jc w:val="right"/>
                    <w:rPr>
                      <w:lang w:val="en-GB"/>
                    </w:rPr>
                  </w:pPr>
                </w:p>
              </w:tc>
            </w:tr>
            <w:tr w:rsidR="00FF3813" w:rsidRPr="00FF3813" w14:paraId="6EDE413E" w14:textId="77777777" w:rsidTr="000F513B">
              <w:trPr>
                <w:tblCellSpacing w:w="0" w:type="dxa"/>
                <w:jc w:val="right"/>
              </w:trPr>
              <w:tc>
                <w:tcPr>
                  <w:tcW w:w="0" w:type="auto"/>
                  <w:hideMark/>
                </w:tcPr>
                <w:p w14:paraId="4BF77207" w14:textId="77777777" w:rsidR="00FA2356" w:rsidRPr="00FF3813" w:rsidRDefault="00FA2356" w:rsidP="00EB74F9">
                  <w:pPr>
                    <w:spacing w:after="0" w:line="240" w:lineRule="auto"/>
                    <w:jc w:val="right"/>
                    <w:rPr>
                      <w:lang w:val="en-GB"/>
                    </w:rPr>
                  </w:pPr>
                </w:p>
              </w:tc>
            </w:tr>
            <w:tr w:rsidR="00FF3813" w:rsidRPr="00FF3813" w14:paraId="634875E7" w14:textId="77777777" w:rsidTr="000F513B">
              <w:trPr>
                <w:tblCellSpacing w:w="0" w:type="dxa"/>
                <w:jc w:val="right"/>
              </w:trPr>
              <w:tc>
                <w:tcPr>
                  <w:tcW w:w="0" w:type="auto"/>
                  <w:hideMark/>
                </w:tcPr>
                <w:p w14:paraId="5F79EB65" w14:textId="77777777" w:rsidR="00FA2356" w:rsidRPr="00FF3813" w:rsidRDefault="00FA2356" w:rsidP="00EB74F9">
                  <w:pPr>
                    <w:spacing w:after="0" w:line="240" w:lineRule="auto"/>
                    <w:jc w:val="right"/>
                    <w:rPr>
                      <w:lang w:val="en-GB"/>
                    </w:rPr>
                  </w:pPr>
                  <w:r w:rsidRPr="00FF3813">
                    <w:rPr>
                      <w:lang w:val="en-GB"/>
                    </w:rPr>
                    <w:t>5</w:t>
                  </w:r>
                  <w:r w:rsidR="00903189" w:rsidRPr="00FF3813">
                    <w:rPr>
                      <w:lang w:val="en-GB"/>
                    </w:rPr>
                    <w:t>8</w:t>
                  </w:r>
                </w:p>
              </w:tc>
            </w:tr>
          </w:tbl>
          <w:p w14:paraId="6DE0148E" w14:textId="77777777" w:rsidR="00FA2356" w:rsidRPr="00FF3813" w:rsidRDefault="00FA2356" w:rsidP="00EB74F9">
            <w:pPr>
              <w:jc w:val="right"/>
              <w:rPr>
                <w:sz w:val="24"/>
                <w:szCs w:val="24"/>
                <w:lang w:val="en-GB"/>
              </w:rPr>
            </w:pPr>
          </w:p>
        </w:tc>
        <w:tc>
          <w:tcPr>
            <w:tcW w:w="0" w:type="auto"/>
          </w:tcPr>
          <w:p w14:paraId="48816C2B" w14:textId="77777777" w:rsidR="00FA2356" w:rsidRPr="00FF3813" w:rsidRDefault="00FA2356" w:rsidP="00EB74F9">
            <w:pPr>
              <w:jc w:val="right"/>
              <w:rPr>
                <w:sz w:val="24"/>
                <w:szCs w:val="24"/>
                <w:lang w:val="en-GB"/>
              </w:rPr>
            </w:pPr>
          </w:p>
        </w:tc>
      </w:tr>
      <w:tr w:rsidR="00FA2356" w:rsidRPr="00FF3813" w14:paraId="7582899F" w14:textId="77777777" w:rsidTr="00FA2356">
        <w:trPr>
          <w:trHeight w:hRule="exact" w:val="1158"/>
        </w:trPr>
        <w:tc>
          <w:tcPr>
            <w:tcW w:w="0" w:type="auto"/>
          </w:tcPr>
          <w:p w14:paraId="5D65C27C" w14:textId="77777777" w:rsidR="00FA2356" w:rsidRPr="00FF3813" w:rsidRDefault="00FA2356" w:rsidP="000F513B">
            <w:pPr>
              <w:rPr>
                <w:b/>
                <w:bCs/>
                <w:sz w:val="24"/>
                <w:szCs w:val="24"/>
                <w:lang w:val="en-GB"/>
              </w:rPr>
            </w:pPr>
            <w:r w:rsidRPr="00FF3813">
              <w:rPr>
                <w:b/>
                <w:bCs/>
                <w:lang w:val="en-GB"/>
              </w:rPr>
              <w:t>Month 3</w:t>
            </w:r>
          </w:p>
        </w:tc>
        <w:tc>
          <w:tcPr>
            <w:tcW w:w="0" w:type="auto"/>
          </w:tcPr>
          <w:tbl>
            <w:tblPr>
              <w:tblW w:w="5000" w:type="pct"/>
              <w:jc w:val="right"/>
              <w:tblCellSpacing w:w="0" w:type="dxa"/>
              <w:tblCellMar>
                <w:top w:w="60" w:type="dxa"/>
                <w:left w:w="60" w:type="dxa"/>
                <w:bottom w:w="60" w:type="dxa"/>
                <w:right w:w="60" w:type="dxa"/>
              </w:tblCellMar>
              <w:tblLook w:val="04A0" w:firstRow="1" w:lastRow="0" w:firstColumn="1" w:lastColumn="0" w:noHBand="0" w:noVBand="1"/>
            </w:tblPr>
            <w:tblGrid>
              <w:gridCol w:w="1297"/>
            </w:tblGrid>
            <w:tr w:rsidR="00FF3813" w:rsidRPr="00FF3813" w14:paraId="55BEFF19" w14:textId="77777777" w:rsidTr="000F513B">
              <w:trPr>
                <w:tblCellSpacing w:w="0" w:type="dxa"/>
                <w:jc w:val="right"/>
              </w:trPr>
              <w:tc>
                <w:tcPr>
                  <w:tcW w:w="0" w:type="auto"/>
                  <w:hideMark/>
                </w:tcPr>
                <w:p w14:paraId="23E2FADF" w14:textId="77777777" w:rsidR="00FA2356" w:rsidRPr="00FF3813" w:rsidRDefault="00FA2356" w:rsidP="00EB74F9">
                  <w:pPr>
                    <w:spacing w:after="0" w:line="240" w:lineRule="auto"/>
                    <w:jc w:val="right"/>
                    <w:rPr>
                      <w:lang w:val="en-GB"/>
                    </w:rPr>
                  </w:pPr>
                  <w:r w:rsidRPr="00FF3813">
                    <w:rPr>
                      <w:lang w:val="en-GB"/>
                    </w:rPr>
                    <w:t>0.</w:t>
                  </w:r>
                  <w:r w:rsidR="00903189" w:rsidRPr="00FF3813">
                    <w:rPr>
                      <w:lang w:val="en-GB"/>
                    </w:rPr>
                    <w:t>8</w:t>
                  </w:r>
                  <w:r w:rsidRPr="00FF3813">
                    <w:rPr>
                      <w:lang w:val="en-GB"/>
                    </w:rPr>
                    <w:t>6</w:t>
                  </w:r>
                </w:p>
              </w:tc>
            </w:tr>
            <w:tr w:rsidR="00FF3813" w:rsidRPr="00FF3813" w14:paraId="7E3150B2" w14:textId="77777777" w:rsidTr="000F513B">
              <w:trPr>
                <w:tblCellSpacing w:w="0" w:type="dxa"/>
                <w:jc w:val="right"/>
              </w:trPr>
              <w:tc>
                <w:tcPr>
                  <w:tcW w:w="0" w:type="auto"/>
                  <w:hideMark/>
                </w:tcPr>
                <w:p w14:paraId="1B4D43DE" w14:textId="77777777" w:rsidR="00FA2356" w:rsidRPr="00FF3813" w:rsidRDefault="00FA2356" w:rsidP="00EB74F9">
                  <w:pPr>
                    <w:spacing w:after="0" w:line="240" w:lineRule="auto"/>
                    <w:jc w:val="right"/>
                    <w:rPr>
                      <w:lang w:val="en-GB"/>
                    </w:rPr>
                  </w:pPr>
                  <w:r w:rsidRPr="00FF3813">
                    <w:rPr>
                      <w:lang w:val="en-GB"/>
                    </w:rPr>
                    <w:t>&lt;.0001</w:t>
                  </w:r>
                </w:p>
              </w:tc>
            </w:tr>
            <w:tr w:rsidR="00FF3813" w:rsidRPr="00FF3813" w14:paraId="069CFCC8" w14:textId="77777777" w:rsidTr="000F513B">
              <w:trPr>
                <w:tblCellSpacing w:w="0" w:type="dxa"/>
                <w:jc w:val="right"/>
              </w:trPr>
              <w:tc>
                <w:tcPr>
                  <w:tcW w:w="0" w:type="auto"/>
                  <w:hideMark/>
                </w:tcPr>
                <w:p w14:paraId="44F1AD95" w14:textId="77777777" w:rsidR="00FA2356" w:rsidRPr="00FF3813" w:rsidRDefault="00FA2356" w:rsidP="00EB74F9">
                  <w:pPr>
                    <w:spacing w:after="0" w:line="240" w:lineRule="auto"/>
                    <w:jc w:val="right"/>
                    <w:rPr>
                      <w:lang w:val="en-GB"/>
                    </w:rPr>
                  </w:pPr>
                  <w:r w:rsidRPr="00FF3813">
                    <w:rPr>
                      <w:lang w:val="en-GB"/>
                    </w:rPr>
                    <w:t>4</w:t>
                  </w:r>
                  <w:r w:rsidR="00903189" w:rsidRPr="00FF3813">
                    <w:rPr>
                      <w:lang w:val="en-GB"/>
                    </w:rPr>
                    <w:t>6</w:t>
                  </w:r>
                </w:p>
              </w:tc>
            </w:tr>
          </w:tbl>
          <w:p w14:paraId="4F9A3B5A" w14:textId="77777777" w:rsidR="00FA2356" w:rsidRPr="00FF3813" w:rsidRDefault="00FA2356" w:rsidP="00EB74F9">
            <w:pPr>
              <w:jc w:val="right"/>
              <w:rPr>
                <w:sz w:val="24"/>
                <w:szCs w:val="24"/>
                <w:lang w:val="en-GB"/>
              </w:rPr>
            </w:pPr>
          </w:p>
        </w:tc>
        <w:tc>
          <w:tcPr>
            <w:tcW w:w="0" w:type="auto"/>
          </w:tcPr>
          <w:tbl>
            <w:tblPr>
              <w:tblW w:w="5000" w:type="pct"/>
              <w:jc w:val="right"/>
              <w:tblCellSpacing w:w="0" w:type="dxa"/>
              <w:tblCellMar>
                <w:top w:w="60" w:type="dxa"/>
                <w:left w:w="60" w:type="dxa"/>
                <w:bottom w:w="60" w:type="dxa"/>
                <w:right w:w="60" w:type="dxa"/>
              </w:tblCellMar>
              <w:tblLook w:val="04A0" w:firstRow="1" w:lastRow="0" w:firstColumn="1" w:lastColumn="0" w:noHBand="0" w:noVBand="1"/>
            </w:tblPr>
            <w:tblGrid>
              <w:gridCol w:w="1297"/>
            </w:tblGrid>
            <w:tr w:rsidR="00FF3813" w:rsidRPr="00FF3813" w14:paraId="428D82DE" w14:textId="77777777" w:rsidTr="000F513B">
              <w:trPr>
                <w:tblCellSpacing w:w="0" w:type="dxa"/>
                <w:jc w:val="right"/>
              </w:trPr>
              <w:tc>
                <w:tcPr>
                  <w:tcW w:w="0" w:type="auto"/>
                  <w:hideMark/>
                </w:tcPr>
                <w:p w14:paraId="6AE3DC76" w14:textId="77777777" w:rsidR="00FA2356" w:rsidRPr="00FF3813" w:rsidRDefault="00FA2356" w:rsidP="00EB74F9">
                  <w:pPr>
                    <w:spacing w:after="0" w:line="240" w:lineRule="auto"/>
                    <w:jc w:val="right"/>
                    <w:rPr>
                      <w:lang w:val="en-GB"/>
                    </w:rPr>
                  </w:pPr>
                  <w:r w:rsidRPr="00FF3813">
                    <w:rPr>
                      <w:lang w:val="en-GB"/>
                    </w:rPr>
                    <w:t>0.8</w:t>
                  </w:r>
                  <w:r w:rsidR="00903189" w:rsidRPr="00FF3813">
                    <w:rPr>
                      <w:lang w:val="en-GB"/>
                    </w:rPr>
                    <w:t>3</w:t>
                  </w:r>
                </w:p>
              </w:tc>
            </w:tr>
            <w:tr w:rsidR="00FF3813" w:rsidRPr="00FF3813" w14:paraId="0C15FD53" w14:textId="77777777" w:rsidTr="000F513B">
              <w:trPr>
                <w:tblCellSpacing w:w="0" w:type="dxa"/>
                <w:jc w:val="right"/>
              </w:trPr>
              <w:tc>
                <w:tcPr>
                  <w:tcW w:w="0" w:type="auto"/>
                  <w:hideMark/>
                </w:tcPr>
                <w:p w14:paraId="49E25CFC" w14:textId="77777777" w:rsidR="00FA2356" w:rsidRPr="00FF3813" w:rsidRDefault="00FA2356" w:rsidP="00EB74F9">
                  <w:pPr>
                    <w:spacing w:after="0" w:line="240" w:lineRule="auto"/>
                    <w:jc w:val="right"/>
                    <w:rPr>
                      <w:lang w:val="en-GB"/>
                    </w:rPr>
                  </w:pPr>
                  <w:r w:rsidRPr="00FF3813">
                    <w:rPr>
                      <w:lang w:val="en-GB"/>
                    </w:rPr>
                    <w:t>&lt;.0001</w:t>
                  </w:r>
                </w:p>
              </w:tc>
            </w:tr>
            <w:tr w:rsidR="00FF3813" w:rsidRPr="00FF3813" w14:paraId="2DA46A35" w14:textId="77777777" w:rsidTr="000F513B">
              <w:trPr>
                <w:tblCellSpacing w:w="0" w:type="dxa"/>
                <w:jc w:val="right"/>
              </w:trPr>
              <w:tc>
                <w:tcPr>
                  <w:tcW w:w="0" w:type="auto"/>
                  <w:hideMark/>
                </w:tcPr>
                <w:p w14:paraId="42A42175" w14:textId="77777777" w:rsidR="00FA2356" w:rsidRPr="00FF3813" w:rsidRDefault="00FA2356" w:rsidP="00EB74F9">
                  <w:pPr>
                    <w:spacing w:after="0" w:line="240" w:lineRule="auto"/>
                    <w:jc w:val="right"/>
                    <w:rPr>
                      <w:lang w:val="en-GB"/>
                    </w:rPr>
                  </w:pPr>
                  <w:r w:rsidRPr="00FF3813">
                    <w:rPr>
                      <w:lang w:val="en-GB"/>
                    </w:rPr>
                    <w:t>6</w:t>
                  </w:r>
                  <w:r w:rsidR="00903189" w:rsidRPr="00FF3813">
                    <w:rPr>
                      <w:lang w:val="en-GB"/>
                    </w:rPr>
                    <w:t>4</w:t>
                  </w:r>
                </w:p>
              </w:tc>
            </w:tr>
          </w:tbl>
          <w:p w14:paraId="178B51E4" w14:textId="77777777" w:rsidR="00FA2356" w:rsidRPr="00FF3813" w:rsidRDefault="00FA2356" w:rsidP="00EB74F9">
            <w:pPr>
              <w:jc w:val="right"/>
              <w:rPr>
                <w:sz w:val="24"/>
                <w:szCs w:val="24"/>
                <w:lang w:val="en-GB"/>
              </w:rPr>
            </w:pPr>
          </w:p>
        </w:tc>
        <w:tc>
          <w:tcPr>
            <w:tcW w:w="0" w:type="auto"/>
          </w:tcPr>
          <w:tbl>
            <w:tblPr>
              <w:tblW w:w="5000" w:type="pct"/>
              <w:jc w:val="right"/>
              <w:tblCellSpacing w:w="0" w:type="dxa"/>
              <w:tblCellMar>
                <w:top w:w="60" w:type="dxa"/>
                <w:left w:w="60" w:type="dxa"/>
                <w:bottom w:w="60" w:type="dxa"/>
                <w:right w:w="60" w:type="dxa"/>
              </w:tblCellMar>
              <w:tblLook w:val="04A0" w:firstRow="1" w:lastRow="0" w:firstColumn="1" w:lastColumn="0" w:noHBand="0" w:noVBand="1"/>
            </w:tblPr>
            <w:tblGrid>
              <w:gridCol w:w="1297"/>
            </w:tblGrid>
            <w:tr w:rsidR="00FF3813" w:rsidRPr="00FF3813" w14:paraId="38A145B9" w14:textId="77777777" w:rsidTr="000F513B">
              <w:trPr>
                <w:tblCellSpacing w:w="0" w:type="dxa"/>
                <w:jc w:val="right"/>
              </w:trPr>
              <w:tc>
                <w:tcPr>
                  <w:tcW w:w="0" w:type="auto"/>
                  <w:hideMark/>
                </w:tcPr>
                <w:p w14:paraId="56D15B1D" w14:textId="77777777" w:rsidR="00FA2356" w:rsidRPr="00FF3813" w:rsidRDefault="00FA2356" w:rsidP="00EB74F9">
                  <w:pPr>
                    <w:spacing w:after="0" w:line="240" w:lineRule="auto"/>
                    <w:jc w:val="right"/>
                    <w:rPr>
                      <w:lang w:val="en-GB"/>
                    </w:rPr>
                  </w:pPr>
                  <w:r w:rsidRPr="00FF3813">
                    <w:rPr>
                      <w:lang w:val="en-GB"/>
                    </w:rPr>
                    <w:t>0.9</w:t>
                  </w:r>
                  <w:r w:rsidR="00903189" w:rsidRPr="00FF3813">
                    <w:rPr>
                      <w:lang w:val="en-GB"/>
                    </w:rPr>
                    <w:t>5</w:t>
                  </w:r>
                </w:p>
              </w:tc>
            </w:tr>
            <w:tr w:rsidR="00FF3813" w:rsidRPr="00FF3813" w14:paraId="7C48BEE7" w14:textId="77777777" w:rsidTr="000F513B">
              <w:trPr>
                <w:tblCellSpacing w:w="0" w:type="dxa"/>
                <w:jc w:val="right"/>
              </w:trPr>
              <w:tc>
                <w:tcPr>
                  <w:tcW w:w="0" w:type="auto"/>
                  <w:hideMark/>
                </w:tcPr>
                <w:p w14:paraId="1DFC8A0C" w14:textId="77777777" w:rsidR="00FA2356" w:rsidRPr="00FF3813" w:rsidRDefault="00FA2356" w:rsidP="00EB74F9">
                  <w:pPr>
                    <w:spacing w:after="0" w:line="240" w:lineRule="auto"/>
                    <w:jc w:val="right"/>
                    <w:rPr>
                      <w:lang w:val="en-GB"/>
                    </w:rPr>
                  </w:pPr>
                  <w:r w:rsidRPr="00FF3813">
                    <w:rPr>
                      <w:lang w:val="en-GB"/>
                    </w:rPr>
                    <w:t>&lt;.0001</w:t>
                  </w:r>
                </w:p>
              </w:tc>
            </w:tr>
            <w:tr w:rsidR="00FF3813" w:rsidRPr="00FF3813" w14:paraId="19B919A1" w14:textId="77777777" w:rsidTr="000F513B">
              <w:trPr>
                <w:tblCellSpacing w:w="0" w:type="dxa"/>
                <w:jc w:val="right"/>
              </w:trPr>
              <w:tc>
                <w:tcPr>
                  <w:tcW w:w="0" w:type="auto"/>
                  <w:hideMark/>
                </w:tcPr>
                <w:p w14:paraId="0DD0AE3D" w14:textId="77777777" w:rsidR="00FA2356" w:rsidRPr="00FF3813" w:rsidRDefault="00FA2356" w:rsidP="00EB74F9">
                  <w:pPr>
                    <w:spacing w:after="0" w:line="240" w:lineRule="auto"/>
                    <w:jc w:val="right"/>
                    <w:rPr>
                      <w:lang w:val="en-GB"/>
                    </w:rPr>
                  </w:pPr>
                  <w:r w:rsidRPr="00FF3813">
                    <w:rPr>
                      <w:lang w:val="en-GB"/>
                    </w:rPr>
                    <w:t>5</w:t>
                  </w:r>
                  <w:r w:rsidR="00903189" w:rsidRPr="00FF3813">
                    <w:rPr>
                      <w:lang w:val="en-GB"/>
                    </w:rPr>
                    <w:t>5</w:t>
                  </w:r>
                </w:p>
              </w:tc>
            </w:tr>
          </w:tbl>
          <w:p w14:paraId="6D18E331" w14:textId="77777777" w:rsidR="00FA2356" w:rsidRPr="00FF3813" w:rsidRDefault="00FA2356" w:rsidP="00EB74F9">
            <w:pPr>
              <w:jc w:val="right"/>
              <w:rPr>
                <w:sz w:val="24"/>
                <w:szCs w:val="24"/>
                <w:lang w:val="en-GB"/>
              </w:rPr>
            </w:pPr>
          </w:p>
        </w:tc>
        <w:tc>
          <w:tcPr>
            <w:tcW w:w="0" w:type="auto"/>
          </w:tcPr>
          <w:tbl>
            <w:tblPr>
              <w:tblW w:w="5000" w:type="pct"/>
              <w:jc w:val="right"/>
              <w:tblCellSpacing w:w="0" w:type="dxa"/>
              <w:tblCellMar>
                <w:top w:w="60" w:type="dxa"/>
                <w:left w:w="60" w:type="dxa"/>
                <w:bottom w:w="60" w:type="dxa"/>
                <w:right w:w="60" w:type="dxa"/>
              </w:tblCellMar>
              <w:tblLook w:val="04A0" w:firstRow="1" w:lastRow="0" w:firstColumn="1" w:lastColumn="0" w:noHBand="0" w:noVBand="1"/>
            </w:tblPr>
            <w:tblGrid>
              <w:gridCol w:w="1280"/>
            </w:tblGrid>
            <w:tr w:rsidR="00FF3813" w:rsidRPr="00FF3813" w14:paraId="074E80C3" w14:textId="77777777" w:rsidTr="000F513B">
              <w:trPr>
                <w:tblCellSpacing w:w="0" w:type="dxa"/>
                <w:jc w:val="right"/>
              </w:trPr>
              <w:tc>
                <w:tcPr>
                  <w:tcW w:w="0" w:type="auto"/>
                  <w:hideMark/>
                </w:tcPr>
                <w:p w14:paraId="6ED0C75C" w14:textId="77777777" w:rsidR="00FA2356" w:rsidRPr="00FF3813" w:rsidRDefault="00FA2356" w:rsidP="00EB74F9">
                  <w:pPr>
                    <w:spacing w:after="0" w:line="240" w:lineRule="auto"/>
                    <w:jc w:val="right"/>
                    <w:rPr>
                      <w:lang w:val="en-GB"/>
                    </w:rPr>
                  </w:pPr>
                  <w:r w:rsidRPr="00FF3813">
                    <w:rPr>
                      <w:lang w:val="en-GB"/>
                    </w:rPr>
                    <w:t>1.00</w:t>
                  </w:r>
                </w:p>
                <w:p w14:paraId="5A7CF84D" w14:textId="77777777" w:rsidR="00FA2356" w:rsidRPr="00FF3813" w:rsidRDefault="00FA2356" w:rsidP="00EB74F9">
                  <w:pPr>
                    <w:spacing w:after="0" w:line="240" w:lineRule="auto"/>
                    <w:jc w:val="right"/>
                    <w:rPr>
                      <w:lang w:val="en-GB"/>
                    </w:rPr>
                  </w:pPr>
                </w:p>
              </w:tc>
            </w:tr>
            <w:tr w:rsidR="00FF3813" w:rsidRPr="00FF3813" w14:paraId="62339FF8" w14:textId="77777777" w:rsidTr="000F513B">
              <w:trPr>
                <w:tblCellSpacing w:w="0" w:type="dxa"/>
                <w:jc w:val="right"/>
              </w:trPr>
              <w:tc>
                <w:tcPr>
                  <w:tcW w:w="0" w:type="auto"/>
                  <w:hideMark/>
                </w:tcPr>
                <w:p w14:paraId="69AE63B2" w14:textId="77777777" w:rsidR="00FA2356" w:rsidRPr="00FF3813" w:rsidRDefault="00FA2356" w:rsidP="00EB74F9">
                  <w:pPr>
                    <w:spacing w:after="0" w:line="240" w:lineRule="auto"/>
                    <w:jc w:val="right"/>
                    <w:rPr>
                      <w:lang w:val="en-GB"/>
                    </w:rPr>
                  </w:pPr>
                </w:p>
              </w:tc>
            </w:tr>
            <w:tr w:rsidR="00FF3813" w:rsidRPr="00FF3813" w14:paraId="42AF99DD" w14:textId="77777777" w:rsidTr="000F513B">
              <w:trPr>
                <w:tblCellSpacing w:w="0" w:type="dxa"/>
                <w:jc w:val="right"/>
              </w:trPr>
              <w:tc>
                <w:tcPr>
                  <w:tcW w:w="0" w:type="auto"/>
                  <w:hideMark/>
                </w:tcPr>
                <w:p w14:paraId="718CD40B" w14:textId="77777777" w:rsidR="00FA2356" w:rsidRPr="00FF3813" w:rsidRDefault="00FA2356" w:rsidP="00EB74F9">
                  <w:pPr>
                    <w:spacing w:after="0" w:line="240" w:lineRule="auto"/>
                    <w:jc w:val="right"/>
                    <w:rPr>
                      <w:lang w:val="en-GB"/>
                    </w:rPr>
                  </w:pPr>
                  <w:r w:rsidRPr="00FF3813">
                    <w:rPr>
                      <w:lang w:val="en-GB"/>
                    </w:rPr>
                    <w:t>6</w:t>
                  </w:r>
                  <w:r w:rsidR="00903189" w:rsidRPr="00FF3813">
                    <w:rPr>
                      <w:lang w:val="en-GB"/>
                    </w:rPr>
                    <w:t>6</w:t>
                  </w:r>
                </w:p>
              </w:tc>
            </w:tr>
          </w:tbl>
          <w:p w14:paraId="65AE9477" w14:textId="77777777" w:rsidR="00FA2356" w:rsidRPr="00FF3813" w:rsidRDefault="00FA2356" w:rsidP="00EB74F9">
            <w:pPr>
              <w:jc w:val="right"/>
              <w:rPr>
                <w:sz w:val="24"/>
                <w:szCs w:val="24"/>
                <w:lang w:val="en-GB"/>
              </w:rPr>
            </w:pPr>
          </w:p>
        </w:tc>
      </w:tr>
    </w:tbl>
    <w:p w14:paraId="2BE68449" w14:textId="77777777" w:rsidR="003F3B75" w:rsidRPr="00FF3813" w:rsidRDefault="003F3B75" w:rsidP="003F3B75">
      <w:pPr>
        <w:keepNext/>
        <w:keepLines/>
        <w:spacing w:before="120" w:after="0"/>
        <w:jc w:val="both"/>
        <w:rPr>
          <w:lang w:val="en-GB" w:eastAsia="en-GB"/>
        </w:rPr>
      </w:pPr>
    </w:p>
    <w:p w14:paraId="016FAADE" w14:textId="128E464B" w:rsidR="003F3B75" w:rsidRPr="00FF3813" w:rsidRDefault="00632E5B" w:rsidP="00052E70">
      <w:pPr>
        <w:keepNext/>
        <w:keepLines/>
        <w:spacing w:before="120" w:after="0"/>
        <w:jc w:val="both"/>
        <w:rPr>
          <w:lang w:val="en-GB" w:eastAsia="en-GB"/>
        </w:rPr>
      </w:pPr>
      <w:r w:rsidRPr="00FF3813">
        <w:rPr>
          <w:lang w:val="en-GB" w:eastAsia="en-GB"/>
        </w:rPr>
        <w:t>Table 7</w:t>
      </w:r>
      <w:r w:rsidR="003F3B75" w:rsidRPr="00FF3813">
        <w:rPr>
          <w:lang w:val="en-GB" w:eastAsia="en-GB"/>
        </w:rPr>
        <w:t>.</w:t>
      </w:r>
      <w:r w:rsidR="004C0C59" w:rsidRPr="00FF3813">
        <w:rPr>
          <w:lang w:val="en-GB" w:eastAsia="en-GB"/>
        </w:rPr>
        <w:t>5</w:t>
      </w:r>
      <w:r w:rsidR="003F3B75" w:rsidRPr="00FF3813">
        <w:rPr>
          <w:lang w:val="en-GB" w:eastAsia="en-GB"/>
        </w:rPr>
        <w:t xml:space="preserve"> Correlation coefficient, </w:t>
      </w:r>
      <w:r w:rsidR="00F048B1" w:rsidRPr="00FF3813">
        <w:rPr>
          <w:lang w:val="en-GB" w:eastAsia="en-GB"/>
        </w:rPr>
        <w:t>P-value</w:t>
      </w:r>
      <w:r w:rsidR="003F3B75" w:rsidRPr="00FF3813">
        <w:rPr>
          <w:lang w:val="en-GB" w:eastAsia="en-GB"/>
        </w:rPr>
        <w:t xml:space="preserve"> and number of </w:t>
      </w:r>
      <w:r w:rsidR="00E63734" w:rsidRPr="00FF3813">
        <w:rPr>
          <w:lang w:val="en-GB" w:eastAsia="en-GB"/>
        </w:rPr>
        <w:t>treatment arms</w:t>
      </w:r>
      <w:r w:rsidR="003F3B75" w:rsidRPr="00FF3813">
        <w:rPr>
          <w:lang w:val="en-GB" w:eastAsia="en-GB"/>
        </w:rPr>
        <w:t xml:space="preserve"> between </w:t>
      </w:r>
      <w:r w:rsidR="003F3B75" w:rsidRPr="00FF3813">
        <w:rPr>
          <w:lang w:val="en-GB"/>
        </w:rPr>
        <w:t xml:space="preserve">DAS28 at Week 2, Month 1, Month 2, </w:t>
      </w:r>
      <w:r w:rsidR="00EB74F9" w:rsidRPr="00FF3813">
        <w:rPr>
          <w:lang w:val="en-GB"/>
        </w:rPr>
        <w:t xml:space="preserve">and </w:t>
      </w:r>
      <w:r w:rsidR="003F3B75" w:rsidRPr="00FF3813">
        <w:rPr>
          <w:lang w:val="en-GB"/>
        </w:rPr>
        <w:t xml:space="preserve">Month 3 from the meta-analysis with study treatment of </w:t>
      </w:r>
      <w:r w:rsidR="002A58F1" w:rsidRPr="00FF3813">
        <w:rPr>
          <w:lang w:val="en-GB"/>
        </w:rPr>
        <w:t>biological</w:t>
      </w:r>
      <w:r w:rsidR="003F3B75" w:rsidRPr="00FF3813">
        <w:rPr>
          <w:lang w:val="en-GB"/>
        </w:rPr>
        <w:t xml:space="preserve">. </w:t>
      </w:r>
      <w:r w:rsidR="003F3B75" w:rsidRPr="00FF3813">
        <w:rPr>
          <w:lang w:val="en-GB" w:eastAsia="en-GB"/>
        </w:rPr>
        <w:t xml:space="preserve">  </w:t>
      </w:r>
    </w:p>
    <w:p w14:paraId="6CB1330C" w14:textId="77777777" w:rsidR="00E956CB" w:rsidRPr="00FF3813" w:rsidRDefault="00E956CB" w:rsidP="00052E70">
      <w:pPr>
        <w:keepNext/>
        <w:keepLines/>
        <w:spacing w:before="120" w:after="0"/>
        <w:jc w:val="both"/>
        <w:rPr>
          <w:lang w:val="en-GB" w:eastAsia="en-GB"/>
        </w:rPr>
      </w:pPr>
    </w:p>
    <w:tbl>
      <w:tblPr>
        <w:tblStyle w:val="TableGrid"/>
        <w:tblW w:w="7531" w:type="dxa"/>
        <w:tblLook w:val="00A0" w:firstRow="1" w:lastRow="0" w:firstColumn="1" w:lastColumn="0" w:noHBand="0" w:noVBand="0"/>
      </w:tblPr>
      <w:tblGrid>
        <w:gridCol w:w="1512"/>
        <w:gridCol w:w="1486"/>
        <w:gridCol w:w="1511"/>
        <w:gridCol w:w="1511"/>
        <w:gridCol w:w="1511"/>
      </w:tblGrid>
      <w:tr w:rsidR="00FF3813" w:rsidRPr="00FF3813" w14:paraId="6904AA2E" w14:textId="77777777" w:rsidTr="000A5106">
        <w:trPr>
          <w:trHeight w:hRule="exact" w:val="496"/>
        </w:trPr>
        <w:tc>
          <w:tcPr>
            <w:tcW w:w="0" w:type="auto"/>
          </w:tcPr>
          <w:p w14:paraId="2B4A6C26" w14:textId="77777777" w:rsidR="00E956CB" w:rsidRPr="00FF3813" w:rsidRDefault="00E956CB" w:rsidP="00052E70">
            <w:pPr>
              <w:keepNext/>
              <w:keepLines/>
              <w:adjustRightInd w:val="0"/>
              <w:spacing w:before="120"/>
              <w:jc w:val="both"/>
              <w:rPr>
                <w:b/>
                <w:bCs/>
                <w:lang w:val="en-GB"/>
              </w:rPr>
            </w:pPr>
          </w:p>
        </w:tc>
        <w:tc>
          <w:tcPr>
            <w:tcW w:w="0" w:type="auto"/>
          </w:tcPr>
          <w:p w14:paraId="6123B177" w14:textId="77777777" w:rsidR="00E956CB" w:rsidRPr="00FF3813" w:rsidRDefault="00E956CB" w:rsidP="00052E70">
            <w:pPr>
              <w:keepNext/>
              <w:keepLines/>
              <w:adjustRightInd w:val="0"/>
              <w:spacing w:before="120"/>
              <w:jc w:val="both"/>
              <w:rPr>
                <w:b/>
                <w:bCs/>
                <w:lang w:val="en-GB"/>
              </w:rPr>
            </w:pPr>
            <w:r w:rsidRPr="00FF3813">
              <w:rPr>
                <w:b/>
                <w:bCs/>
                <w:lang w:val="en-GB"/>
              </w:rPr>
              <w:t>Week 2</w:t>
            </w:r>
          </w:p>
        </w:tc>
        <w:tc>
          <w:tcPr>
            <w:tcW w:w="0" w:type="auto"/>
          </w:tcPr>
          <w:p w14:paraId="315BFCE5" w14:textId="77777777" w:rsidR="00E956CB" w:rsidRPr="00FF3813" w:rsidRDefault="00E956CB" w:rsidP="00052E70">
            <w:pPr>
              <w:keepNext/>
              <w:keepLines/>
              <w:adjustRightInd w:val="0"/>
              <w:spacing w:before="120"/>
              <w:jc w:val="both"/>
              <w:rPr>
                <w:b/>
                <w:bCs/>
                <w:lang w:val="en-GB"/>
              </w:rPr>
            </w:pPr>
            <w:r w:rsidRPr="00FF3813">
              <w:rPr>
                <w:b/>
                <w:bCs/>
                <w:lang w:val="en-GB"/>
              </w:rPr>
              <w:t>Month 1</w:t>
            </w:r>
          </w:p>
        </w:tc>
        <w:tc>
          <w:tcPr>
            <w:tcW w:w="0" w:type="auto"/>
          </w:tcPr>
          <w:p w14:paraId="3101AECA" w14:textId="77777777" w:rsidR="00E956CB" w:rsidRPr="00FF3813" w:rsidRDefault="00E956CB" w:rsidP="00052E70">
            <w:pPr>
              <w:keepNext/>
              <w:keepLines/>
              <w:adjustRightInd w:val="0"/>
              <w:spacing w:before="120"/>
              <w:jc w:val="both"/>
              <w:rPr>
                <w:b/>
                <w:bCs/>
                <w:lang w:val="en-GB"/>
              </w:rPr>
            </w:pPr>
            <w:r w:rsidRPr="00FF3813">
              <w:rPr>
                <w:b/>
                <w:bCs/>
                <w:lang w:val="en-GB"/>
              </w:rPr>
              <w:t>Month 2</w:t>
            </w:r>
          </w:p>
        </w:tc>
        <w:tc>
          <w:tcPr>
            <w:tcW w:w="0" w:type="auto"/>
          </w:tcPr>
          <w:p w14:paraId="289B4DCE" w14:textId="77777777" w:rsidR="00E956CB" w:rsidRPr="00FF3813" w:rsidRDefault="00E956CB" w:rsidP="00052E70">
            <w:pPr>
              <w:keepNext/>
              <w:keepLines/>
              <w:adjustRightInd w:val="0"/>
              <w:spacing w:before="120"/>
              <w:jc w:val="both"/>
              <w:rPr>
                <w:b/>
                <w:bCs/>
                <w:lang w:val="en-GB"/>
              </w:rPr>
            </w:pPr>
            <w:r w:rsidRPr="00FF3813">
              <w:rPr>
                <w:b/>
                <w:bCs/>
                <w:lang w:val="en-GB"/>
              </w:rPr>
              <w:t>Month 3</w:t>
            </w:r>
          </w:p>
        </w:tc>
      </w:tr>
      <w:tr w:rsidR="00FF3813" w:rsidRPr="00FF3813" w14:paraId="54CA37C6" w14:textId="77777777" w:rsidTr="000A5106">
        <w:trPr>
          <w:trHeight w:hRule="exact" w:val="1158"/>
        </w:trPr>
        <w:tc>
          <w:tcPr>
            <w:tcW w:w="0" w:type="auto"/>
          </w:tcPr>
          <w:p w14:paraId="73019873" w14:textId="77777777" w:rsidR="00E956CB" w:rsidRPr="00FF3813" w:rsidRDefault="00E956CB" w:rsidP="00052E70">
            <w:pPr>
              <w:keepNext/>
              <w:keepLines/>
              <w:rPr>
                <w:b/>
                <w:bCs/>
                <w:sz w:val="24"/>
                <w:szCs w:val="24"/>
                <w:lang w:val="en-GB"/>
              </w:rPr>
            </w:pPr>
            <w:r w:rsidRPr="00FF3813">
              <w:rPr>
                <w:b/>
                <w:bCs/>
                <w:lang w:val="en-GB"/>
              </w:rPr>
              <w:t>Week 2</w:t>
            </w:r>
          </w:p>
        </w:tc>
        <w:tc>
          <w:tcPr>
            <w:tcW w:w="0" w:type="auto"/>
          </w:tcPr>
          <w:tbl>
            <w:tblPr>
              <w:tblW w:w="4985" w:type="pct"/>
              <w:jc w:val="right"/>
              <w:tblCellSpacing w:w="0" w:type="dxa"/>
              <w:tblCellMar>
                <w:top w:w="60" w:type="dxa"/>
                <w:left w:w="60" w:type="dxa"/>
                <w:bottom w:w="60" w:type="dxa"/>
                <w:right w:w="60" w:type="dxa"/>
              </w:tblCellMar>
              <w:tblLook w:val="04A0" w:firstRow="1" w:lastRow="0" w:firstColumn="1" w:lastColumn="0" w:noHBand="0" w:noVBand="1"/>
            </w:tblPr>
            <w:tblGrid>
              <w:gridCol w:w="1266"/>
            </w:tblGrid>
            <w:tr w:rsidR="00FF3813" w:rsidRPr="00FF3813" w14:paraId="1FCC57F4" w14:textId="77777777" w:rsidTr="000A5106">
              <w:trPr>
                <w:trHeight w:val="317"/>
                <w:tblCellSpacing w:w="0" w:type="dxa"/>
                <w:jc w:val="right"/>
              </w:trPr>
              <w:tc>
                <w:tcPr>
                  <w:tcW w:w="0" w:type="auto"/>
                  <w:hideMark/>
                </w:tcPr>
                <w:p w14:paraId="1B7AA573" w14:textId="77777777" w:rsidR="00E956CB" w:rsidRPr="00FF3813" w:rsidRDefault="00E956CB" w:rsidP="00052E70">
                  <w:pPr>
                    <w:keepNext/>
                    <w:keepLines/>
                    <w:spacing w:after="0" w:line="240" w:lineRule="auto"/>
                    <w:jc w:val="right"/>
                    <w:rPr>
                      <w:sz w:val="23"/>
                      <w:szCs w:val="23"/>
                      <w:lang w:val="en-GB"/>
                    </w:rPr>
                  </w:pPr>
                  <w:r w:rsidRPr="00FF3813">
                    <w:rPr>
                      <w:sz w:val="23"/>
                      <w:szCs w:val="23"/>
                      <w:lang w:val="en-GB"/>
                    </w:rPr>
                    <w:t>1.00</w:t>
                  </w:r>
                </w:p>
                <w:p w14:paraId="4B29DB3C" w14:textId="77777777" w:rsidR="00E956CB" w:rsidRPr="00FF3813" w:rsidRDefault="00E956CB" w:rsidP="00052E70">
                  <w:pPr>
                    <w:keepNext/>
                    <w:keepLines/>
                    <w:spacing w:after="0" w:line="240" w:lineRule="auto"/>
                    <w:jc w:val="right"/>
                    <w:rPr>
                      <w:sz w:val="23"/>
                      <w:szCs w:val="23"/>
                      <w:lang w:val="en-GB"/>
                    </w:rPr>
                  </w:pPr>
                </w:p>
              </w:tc>
            </w:tr>
            <w:tr w:rsidR="00FF3813" w:rsidRPr="00FF3813" w14:paraId="09CB674A" w14:textId="77777777" w:rsidTr="000A5106">
              <w:trPr>
                <w:tblCellSpacing w:w="0" w:type="dxa"/>
                <w:jc w:val="right"/>
              </w:trPr>
              <w:tc>
                <w:tcPr>
                  <w:tcW w:w="0" w:type="auto"/>
                  <w:hideMark/>
                </w:tcPr>
                <w:p w14:paraId="7D56E63B" w14:textId="77777777" w:rsidR="00E956CB" w:rsidRPr="00FF3813" w:rsidRDefault="00E956CB" w:rsidP="00052E70">
                  <w:pPr>
                    <w:keepNext/>
                    <w:keepLines/>
                    <w:spacing w:after="0" w:line="240" w:lineRule="auto"/>
                    <w:jc w:val="right"/>
                    <w:rPr>
                      <w:sz w:val="23"/>
                      <w:szCs w:val="23"/>
                      <w:lang w:val="en-GB"/>
                    </w:rPr>
                  </w:pPr>
                </w:p>
              </w:tc>
            </w:tr>
            <w:tr w:rsidR="00FF3813" w:rsidRPr="00FF3813" w14:paraId="2E3DAA52" w14:textId="77777777" w:rsidTr="000A5106">
              <w:trPr>
                <w:trHeight w:val="317"/>
                <w:tblCellSpacing w:w="0" w:type="dxa"/>
                <w:jc w:val="right"/>
              </w:trPr>
              <w:tc>
                <w:tcPr>
                  <w:tcW w:w="0" w:type="auto"/>
                  <w:hideMark/>
                </w:tcPr>
                <w:p w14:paraId="5B462D1D" w14:textId="77777777" w:rsidR="00E956CB" w:rsidRPr="00FF3813" w:rsidRDefault="00E956CB" w:rsidP="00052E70">
                  <w:pPr>
                    <w:keepNext/>
                    <w:keepLines/>
                    <w:spacing w:after="0" w:line="240" w:lineRule="auto"/>
                    <w:jc w:val="right"/>
                    <w:rPr>
                      <w:sz w:val="23"/>
                      <w:szCs w:val="23"/>
                      <w:lang w:val="en-GB"/>
                    </w:rPr>
                  </w:pPr>
                  <w:r w:rsidRPr="00FF3813">
                    <w:rPr>
                      <w:sz w:val="23"/>
                      <w:szCs w:val="23"/>
                      <w:lang w:val="en-GB"/>
                    </w:rPr>
                    <w:t>26</w:t>
                  </w:r>
                </w:p>
              </w:tc>
            </w:tr>
          </w:tbl>
          <w:p w14:paraId="249BFEF7" w14:textId="77777777" w:rsidR="00E956CB" w:rsidRPr="00FF3813" w:rsidRDefault="00E956CB" w:rsidP="00052E70">
            <w:pPr>
              <w:keepNext/>
              <w:keepLines/>
              <w:jc w:val="right"/>
              <w:rPr>
                <w:rFonts w:ascii="Times New Roman" w:hAnsi="Times New Roman" w:cs="Times New Roman"/>
                <w:sz w:val="23"/>
                <w:szCs w:val="23"/>
                <w:lang w:val="en-GB"/>
              </w:rPr>
            </w:pPr>
          </w:p>
        </w:tc>
        <w:tc>
          <w:tcPr>
            <w:tcW w:w="0" w:type="auto"/>
          </w:tcPr>
          <w:p w14:paraId="0F91217A" w14:textId="77777777" w:rsidR="00E956CB" w:rsidRPr="00FF3813" w:rsidRDefault="00E956CB" w:rsidP="00052E70">
            <w:pPr>
              <w:keepNext/>
              <w:keepLines/>
              <w:jc w:val="right"/>
              <w:rPr>
                <w:rFonts w:ascii="Times New Roman" w:hAnsi="Times New Roman" w:cs="Times New Roman"/>
                <w:sz w:val="23"/>
                <w:szCs w:val="23"/>
                <w:lang w:val="en-GB"/>
              </w:rPr>
            </w:pPr>
          </w:p>
        </w:tc>
        <w:tc>
          <w:tcPr>
            <w:tcW w:w="0" w:type="auto"/>
          </w:tcPr>
          <w:p w14:paraId="4DBDED55" w14:textId="77777777" w:rsidR="00E956CB" w:rsidRPr="00FF3813" w:rsidRDefault="00E956CB" w:rsidP="00052E70">
            <w:pPr>
              <w:keepNext/>
              <w:keepLines/>
              <w:jc w:val="right"/>
              <w:rPr>
                <w:rFonts w:ascii="Times New Roman" w:hAnsi="Times New Roman" w:cs="Times New Roman"/>
                <w:sz w:val="23"/>
                <w:szCs w:val="23"/>
                <w:lang w:val="en-GB"/>
              </w:rPr>
            </w:pPr>
          </w:p>
        </w:tc>
        <w:tc>
          <w:tcPr>
            <w:tcW w:w="0" w:type="auto"/>
          </w:tcPr>
          <w:p w14:paraId="0A46AF92" w14:textId="77777777" w:rsidR="00E956CB" w:rsidRPr="00FF3813" w:rsidRDefault="00E956CB" w:rsidP="00052E70">
            <w:pPr>
              <w:keepNext/>
              <w:keepLines/>
              <w:jc w:val="right"/>
              <w:rPr>
                <w:rFonts w:ascii="Times New Roman" w:hAnsi="Times New Roman" w:cs="Times New Roman"/>
                <w:sz w:val="23"/>
                <w:szCs w:val="23"/>
                <w:lang w:val="en-GB"/>
              </w:rPr>
            </w:pPr>
          </w:p>
        </w:tc>
      </w:tr>
      <w:tr w:rsidR="00FF3813" w:rsidRPr="00FF3813" w14:paraId="268D8E53" w14:textId="77777777" w:rsidTr="000A5106">
        <w:trPr>
          <w:trHeight w:hRule="exact" w:val="1158"/>
        </w:trPr>
        <w:tc>
          <w:tcPr>
            <w:tcW w:w="0" w:type="auto"/>
          </w:tcPr>
          <w:p w14:paraId="6CCA888F" w14:textId="77777777" w:rsidR="00E956CB" w:rsidRPr="00FF3813" w:rsidRDefault="00E956CB" w:rsidP="00052E70">
            <w:pPr>
              <w:keepNext/>
              <w:keepLines/>
              <w:rPr>
                <w:b/>
                <w:bCs/>
                <w:sz w:val="24"/>
                <w:szCs w:val="24"/>
                <w:lang w:val="en-GB"/>
              </w:rPr>
            </w:pPr>
            <w:r w:rsidRPr="00FF3813">
              <w:rPr>
                <w:b/>
                <w:bCs/>
                <w:lang w:val="en-GB"/>
              </w:rPr>
              <w:t>Month 1</w:t>
            </w:r>
          </w:p>
        </w:tc>
        <w:tc>
          <w:tcPr>
            <w:tcW w:w="0" w:type="auto"/>
          </w:tcPr>
          <w:tbl>
            <w:tblPr>
              <w:tblW w:w="4985" w:type="pct"/>
              <w:jc w:val="right"/>
              <w:tblCellSpacing w:w="0" w:type="dxa"/>
              <w:tblCellMar>
                <w:top w:w="60" w:type="dxa"/>
                <w:left w:w="60" w:type="dxa"/>
                <w:bottom w:w="60" w:type="dxa"/>
                <w:right w:w="60" w:type="dxa"/>
              </w:tblCellMar>
              <w:tblLook w:val="04A0" w:firstRow="1" w:lastRow="0" w:firstColumn="1" w:lastColumn="0" w:noHBand="0" w:noVBand="1"/>
            </w:tblPr>
            <w:tblGrid>
              <w:gridCol w:w="1266"/>
            </w:tblGrid>
            <w:tr w:rsidR="00FF3813" w:rsidRPr="00FF3813" w14:paraId="5845B017" w14:textId="77777777" w:rsidTr="000A5106">
              <w:trPr>
                <w:trHeight w:val="317"/>
                <w:tblCellSpacing w:w="0" w:type="dxa"/>
                <w:jc w:val="right"/>
              </w:trPr>
              <w:tc>
                <w:tcPr>
                  <w:tcW w:w="0" w:type="auto"/>
                  <w:hideMark/>
                </w:tcPr>
                <w:p w14:paraId="0EBBDE23" w14:textId="77777777" w:rsidR="00E956CB" w:rsidRPr="00FF3813" w:rsidRDefault="00E956CB" w:rsidP="00052E70">
                  <w:pPr>
                    <w:keepNext/>
                    <w:keepLines/>
                    <w:spacing w:after="0" w:line="240" w:lineRule="auto"/>
                    <w:jc w:val="right"/>
                    <w:rPr>
                      <w:sz w:val="23"/>
                      <w:szCs w:val="23"/>
                      <w:lang w:val="en-GB"/>
                    </w:rPr>
                  </w:pPr>
                  <w:r w:rsidRPr="00FF3813">
                    <w:rPr>
                      <w:sz w:val="23"/>
                      <w:szCs w:val="23"/>
                      <w:lang w:val="en-GB"/>
                    </w:rPr>
                    <w:t>0.78</w:t>
                  </w:r>
                </w:p>
              </w:tc>
            </w:tr>
            <w:tr w:rsidR="00FF3813" w:rsidRPr="00FF3813" w14:paraId="71222B77" w14:textId="77777777" w:rsidTr="000A5106">
              <w:trPr>
                <w:trHeight w:val="317"/>
                <w:tblCellSpacing w:w="0" w:type="dxa"/>
                <w:jc w:val="right"/>
              </w:trPr>
              <w:tc>
                <w:tcPr>
                  <w:tcW w:w="0" w:type="auto"/>
                  <w:hideMark/>
                </w:tcPr>
                <w:p w14:paraId="04815839" w14:textId="77777777" w:rsidR="00E956CB" w:rsidRPr="00FF3813" w:rsidRDefault="00E956CB" w:rsidP="00052E70">
                  <w:pPr>
                    <w:keepNext/>
                    <w:keepLines/>
                    <w:spacing w:after="0" w:line="240" w:lineRule="auto"/>
                    <w:jc w:val="right"/>
                    <w:rPr>
                      <w:sz w:val="23"/>
                      <w:szCs w:val="23"/>
                      <w:lang w:val="en-GB"/>
                    </w:rPr>
                  </w:pPr>
                  <w:r w:rsidRPr="00FF3813">
                    <w:rPr>
                      <w:sz w:val="23"/>
                      <w:szCs w:val="23"/>
                      <w:lang w:val="en-GB"/>
                    </w:rPr>
                    <w:t>&lt;.0001</w:t>
                  </w:r>
                </w:p>
              </w:tc>
            </w:tr>
            <w:tr w:rsidR="00FF3813" w:rsidRPr="00FF3813" w14:paraId="2A6DA47D" w14:textId="77777777" w:rsidTr="000A5106">
              <w:trPr>
                <w:trHeight w:val="317"/>
                <w:tblCellSpacing w:w="0" w:type="dxa"/>
                <w:jc w:val="right"/>
              </w:trPr>
              <w:tc>
                <w:tcPr>
                  <w:tcW w:w="0" w:type="auto"/>
                  <w:hideMark/>
                </w:tcPr>
                <w:p w14:paraId="46EA6D3D" w14:textId="77777777" w:rsidR="00E956CB" w:rsidRPr="00FF3813" w:rsidRDefault="00E956CB" w:rsidP="00052E70">
                  <w:pPr>
                    <w:keepNext/>
                    <w:keepLines/>
                    <w:spacing w:after="0" w:line="240" w:lineRule="auto"/>
                    <w:jc w:val="right"/>
                    <w:rPr>
                      <w:sz w:val="23"/>
                      <w:szCs w:val="23"/>
                      <w:lang w:val="en-GB"/>
                    </w:rPr>
                  </w:pPr>
                  <w:r w:rsidRPr="00FF3813">
                    <w:rPr>
                      <w:sz w:val="23"/>
                      <w:szCs w:val="23"/>
                      <w:lang w:val="en-GB"/>
                    </w:rPr>
                    <w:t>26</w:t>
                  </w:r>
                </w:p>
              </w:tc>
            </w:tr>
          </w:tbl>
          <w:p w14:paraId="4992AE87" w14:textId="77777777" w:rsidR="00E956CB" w:rsidRPr="00FF3813" w:rsidRDefault="00E956CB" w:rsidP="00052E70">
            <w:pPr>
              <w:keepNext/>
              <w:keepLines/>
              <w:jc w:val="right"/>
              <w:rPr>
                <w:rFonts w:ascii="Times New Roman" w:hAnsi="Times New Roman" w:cs="Times New Roman"/>
                <w:sz w:val="23"/>
                <w:szCs w:val="23"/>
                <w:lang w:val="en-GB"/>
              </w:rPr>
            </w:pPr>
          </w:p>
        </w:tc>
        <w:tc>
          <w:tcPr>
            <w:tcW w:w="0" w:type="auto"/>
          </w:tcPr>
          <w:tbl>
            <w:tblPr>
              <w:tblW w:w="4985" w:type="pct"/>
              <w:jc w:val="right"/>
              <w:tblCellSpacing w:w="0" w:type="dxa"/>
              <w:tblCellMar>
                <w:top w:w="60" w:type="dxa"/>
                <w:left w:w="60" w:type="dxa"/>
                <w:bottom w:w="60" w:type="dxa"/>
                <w:right w:w="60" w:type="dxa"/>
              </w:tblCellMar>
              <w:tblLook w:val="04A0" w:firstRow="1" w:lastRow="0" w:firstColumn="1" w:lastColumn="0" w:noHBand="0" w:noVBand="1"/>
            </w:tblPr>
            <w:tblGrid>
              <w:gridCol w:w="1291"/>
            </w:tblGrid>
            <w:tr w:rsidR="00FF3813" w:rsidRPr="00FF3813" w14:paraId="0EF1931A" w14:textId="77777777" w:rsidTr="000A5106">
              <w:trPr>
                <w:trHeight w:val="317"/>
                <w:tblCellSpacing w:w="0" w:type="dxa"/>
                <w:jc w:val="right"/>
              </w:trPr>
              <w:tc>
                <w:tcPr>
                  <w:tcW w:w="0" w:type="auto"/>
                  <w:hideMark/>
                </w:tcPr>
                <w:p w14:paraId="4B4C1565" w14:textId="77777777" w:rsidR="00E956CB" w:rsidRPr="00FF3813" w:rsidRDefault="00E956CB" w:rsidP="00052E70">
                  <w:pPr>
                    <w:keepNext/>
                    <w:keepLines/>
                    <w:spacing w:after="0" w:line="240" w:lineRule="auto"/>
                    <w:jc w:val="right"/>
                    <w:rPr>
                      <w:sz w:val="23"/>
                      <w:szCs w:val="23"/>
                      <w:lang w:val="en-GB"/>
                    </w:rPr>
                  </w:pPr>
                  <w:r w:rsidRPr="00FF3813">
                    <w:rPr>
                      <w:sz w:val="23"/>
                      <w:szCs w:val="23"/>
                      <w:lang w:val="en-GB"/>
                    </w:rPr>
                    <w:t>1.00</w:t>
                  </w:r>
                </w:p>
                <w:p w14:paraId="40DD9032" w14:textId="77777777" w:rsidR="00E956CB" w:rsidRPr="00FF3813" w:rsidRDefault="00E956CB" w:rsidP="00052E70">
                  <w:pPr>
                    <w:keepNext/>
                    <w:keepLines/>
                    <w:spacing w:after="0" w:line="240" w:lineRule="auto"/>
                    <w:jc w:val="right"/>
                    <w:rPr>
                      <w:sz w:val="23"/>
                      <w:szCs w:val="23"/>
                      <w:lang w:val="en-GB"/>
                    </w:rPr>
                  </w:pPr>
                </w:p>
              </w:tc>
            </w:tr>
            <w:tr w:rsidR="00FF3813" w:rsidRPr="00FF3813" w14:paraId="299BCB2A" w14:textId="77777777" w:rsidTr="000A5106">
              <w:trPr>
                <w:tblCellSpacing w:w="0" w:type="dxa"/>
                <w:jc w:val="right"/>
              </w:trPr>
              <w:tc>
                <w:tcPr>
                  <w:tcW w:w="0" w:type="auto"/>
                  <w:hideMark/>
                </w:tcPr>
                <w:p w14:paraId="64A5041D" w14:textId="77777777" w:rsidR="00E956CB" w:rsidRPr="00FF3813" w:rsidRDefault="00E956CB" w:rsidP="00052E70">
                  <w:pPr>
                    <w:keepNext/>
                    <w:keepLines/>
                    <w:spacing w:after="0" w:line="240" w:lineRule="auto"/>
                    <w:jc w:val="right"/>
                    <w:rPr>
                      <w:sz w:val="23"/>
                      <w:szCs w:val="23"/>
                      <w:lang w:val="en-GB"/>
                    </w:rPr>
                  </w:pPr>
                </w:p>
              </w:tc>
            </w:tr>
            <w:tr w:rsidR="00FF3813" w:rsidRPr="00FF3813" w14:paraId="6D8C2690" w14:textId="77777777" w:rsidTr="000A5106">
              <w:trPr>
                <w:trHeight w:val="317"/>
                <w:tblCellSpacing w:w="0" w:type="dxa"/>
                <w:jc w:val="right"/>
              </w:trPr>
              <w:tc>
                <w:tcPr>
                  <w:tcW w:w="0" w:type="auto"/>
                  <w:hideMark/>
                </w:tcPr>
                <w:p w14:paraId="58CDE30C" w14:textId="77777777" w:rsidR="00E956CB" w:rsidRPr="00FF3813" w:rsidRDefault="00E956CB" w:rsidP="00052E70">
                  <w:pPr>
                    <w:keepNext/>
                    <w:keepLines/>
                    <w:spacing w:after="0" w:line="240" w:lineRule="auto"/>
                    <w:jc w:val="right"/>
                    <w:rPr>
                      <w:sz w:val="23"/>
                      <w:szCs w:val="23"/>
                      <w:lang w:val="en-GB"/>
                    </w:rPr>
                  </w:pPr>
                  <w:r w:rsidRPr="00FF3813">
                    <w:rPr>
                      <w:sz w:val="23"/>
                      <w:szCs w:val="23"/>
                      <w:lang w:val="en-GB"/>
                    </w:rPr>
                    <w:t>30</w:t>
                  </w:r>
                </w:p>
              </w:tc>
            </w:tr>
          </w:tbl>
          <w:p w14:paraId="6D576268" w14:textId="77777777" w:rsidR="00E956CB" w:rsidRPr="00FF3813" w:rsidRDefault="00E956CB" w:rsidP="00052E70">
            <w:pPr>
              <w:keepNext/>
              <w:keepLines/>
              <w:jc w:val="right"/>
              <w:rPr>
                <w:rFonts w:ascii="Times New Roman" w:hAnsi="Times New Roman" w:cs="Times New Roman"/>
                <w:sz w:val="23"/>
                <w:szCs w:val="23"/>
                <w:lang w:val="en-GB"/>
              </w:rPr>
            </w:pPr>
          </w:p>
        </w:tc>
        <w:tc>
          <w:tcPr>
            <w:tcW w:w="0" w:type="auto"/>
          </w:tcPr>
          <w:p w14:paraId="4C67323B" w14:textId="77777777" w:rsidR="00E956CB" w:rsidRPr="00FF3813" w:rsidRDefault="00E956CB" w:rsidP="00052E70">
            <w:pPr>
              <w:keepNext/>
              <w:keepLines/>
              <w:jc w:val="right"/>
              <w:rPr>
                <w:rFonts w:ascii="Times New Roman" w:hAnsi="Times New Roman" w:cs="Times New Roman"/>
                <w:sz w:val="23"/>
                <w:szCs w:val="23"/>
                <w:lang w:val="en-GB"/>
              </w:rPr>
            </w:pPr>
          </w:p>
        </w:tc>
        <w:tc>
          <w:tcPr>
            <w:tcW w:w="0" w:type="auto"/>
          </w:tcPr>
          <w:p w14:paraId="2DFEE46A" w14:textId="77777777" w:rsidR="00E956CB" w:rsidRPr="00FF3813" w:rsidRDefault="00E956CB" w:rsidP="00052E70">
            <w:pPr>
              <w:keepNext/>
              <w:keepLines/>
              <w:jc w:val="right"/>
              <w:rPr>
                <w:rFonts w:ascii="Times New Roman" w:hAnsi="Times New Roman" w:cs="Times New Roman"/>
                <w:sz w:val="23"/>
                <w:szCs w:val="23"/>
                <w:lang w:val="en-GB"/>
              </w:rPr>
            </w:pPr>
          </w:p>
        </w:tc>
      </w:tr>
      <w:tr w:rsidR="00FF3813" w:rsidRPr="00FF3813" w14:paraId="09FE66EC" w14:textId="77777777" w:rsidTr="000A5106">
        <w:trPr>
          <w:trHeight w:hRule="exact" w:val="1158"/>
        </w:trPr>
        <w:tc>
          <w:tcPr>
            <w:tcW w:w="0" w:type="auto"/>
          </w:tcPr>
          <w:p w14:paraId="1F99DB7F" w14:textId="77777777" w:rsidR="00E956CB" w:rsidRPr="00FF3813" w:rsidRDefault="00E956CB" w:rsidP="00052E70">
            <w:pPr>
              <w:keepNext/>
              <w:keepLines/>
              <w:rPr>
                <w:b/>
                <w:bCs/>
                <w:sz w:val="24"/>
                <w:szCs w:val="24"/>
                <w:lang w:val="en-GB"/>
              </w:rPr>
            </w:pPr>
            <w:r w:rsidRPr="00FF3813">
              <w:rPr>
                <w:b/>
                <w:bCs/>
                <w:lang w:val="en-GB"/>
              </w:rPr>
              <w:t>Month 2</w:t>
            </w:r>
          </w:p>
        </w:tc>
        <w:tc>
          <w:tcPr>
            <w:tcW w:w="0" w:type="auto"/>
          </w:tcPr>
          <w:tbl>
            <w:tblPr>
              <w:tblW w:w="4985" w:type="pct"/>
              <w:jc w:val="right"/>
              <w:tblCellSpacing w:w="0" w:type="dxa"/>
              <w:tblCellMar>
                <w:top w:w="60" w:type="dxa"/>
                <w:left w:w="60" w:type="dxa"/>
                <w:bottom w:w="60" w:type="dxa"/>
                <w:right w:w="60" w:type="dxa"/>
              </w:tblCellMar>
              <w:tblLook w:val="04A0" w:firstRow="1" w:lastRow="0" w:firstColumn="1" w:lastColumn="0" w:noHBand="0" w:noVBand="1"/>
            </w:tblPr>
            <w:tblGrid>
              <w:gridCol w:w="1266"/>
            </w:tblGrid>
            <w:tr w:rsidR="00FF3813" w:rsidRPr="00FF3813" w14:paraId="6AD4D553" w14:textId="77777777" w:rsidTr="000A5106">
              <w:trPr>
                <w:trHeight w:val="317"/>
                <w:tblCellSpacing w:w="0" w:type="dxa"/>
                <w:jc w:val="right"/>
              </w:trPr>
              <w:tc>
                <w:tcPr>
                  <w:tcW w:w="0" w:type="auto"/>
                  <w:hideMark/>
                </w:tcPr>
                <w:p w14:paraId="34B04F09" w14:textId="77777777" w:rsidR="00E956CB" w:rsidRPr="00FF3813" w:rsidRDefault="00E956CB" w:rsidP="00052E70">
                  <w:pPr>
                    <w:keepNext/>
                    <w:keepLines/>
                    <w:spacing w:after="0" w:line="240" w:lineRule="auto"/>
                    <w:jc w:val="right"/>
                    <w:rPr>
                      <w:sz w:val="23"/>
                      <w:szCs w:val="23"/>
                      <w:lang w:val="en-GB"/>
                    </w:rPr>
                  </w:pPr>
                  <w:r w:rsidRPr="00FF3813">
                    <w:rPr>
                      <w:sz w:val="23"/>
                      <w:szCs w:val="23"/>
                      <w:lang w:val="en-GB"/>
                    </w:rPr>
                    <w:t>0.68</w:t>
                  </w:r>
                </w:p>
              </w:tc>
            </w:tr>
            <w:tr w:rsidR="00FF3813" w:rsidRPr="00FF3813" w14:paraId="22273D80" w14:textId="77777777" w:rsidTr="000A5106">
              <w:trPr>
                <w:trHeight w:val="317"/>
                <w:tblCellSpacing w:w="0" w:type="dxa"/>
                <w:jc w:val="right"/>
              </w:trPr>
              <w:tc>
                <w:tcPr>
                  <w:tcW w:w="0" w:type="auto"/>
                  <w:hideMark/>
                </w:tcPr>
                <w:p w14:paraId="0208AED1" w14:textId="77777777" w:rsidR="00E956CB" w:rsidRPr="00FF3813" w:rsidRDefault="00E956CB" w:rsidP="00052E70">
                  <w:pPr>
                    <w:keepNext/>
                    <w:keepLines/>
                    <w:spacing w:after="0" w:line="240" w:lineRule="auto"/>
                    <w:jc w:val="right"/>
                    <w:rPr>
                      <w:sz w:val="23"/>
                      <w:szCs w:val="23"/>
                      <w:lang w:val="en-GB"/>
                    </w:rPr>
                  </w:pPr>
                  <w:r w:rsidRPr="00FF3813">
                    <w:rPr>
                      <w:sz w:val="23"/>
                      <w:szCs w:val="23"/>
                      <w:lang w:val="en-GB"/>
                    </w:rPr>
                    <w:t>&lt;.0001</w:t>
                  </w:r>
                </w:p>
              </w:tc>
            </w:tr>
            <w:tr w:rsidR="00FF3813" w:rsidRPr="00FF3813" w14:paraId="0209E7B1" w14:textId="77777777" w:rsidTr="000A5106">
              <w:trPr>
                <w:trHeight w:val="317"/>
                <w:tblCellSpacing w:w="0" w:type="dxa"/>
                <w:jc w:val="right"/>
              </w:trPr>
              <w:tc>
                <w:tcPr>
                  <w:tcW w:w="0" w:type="auto"/>
                  <w:hideMark/>
                </w:tcPr>
                <w:p w14:paraId="566F2C78" w14:textId="77777777" w:rsidR="00E956CB" w:rsidRPr="00FF3813" w:rsidRDefault="00E956CB" w:rsidP="00052E70">
                  <w:pPr>
                    <w:keepNext/>
                    <w:keepLines/>
                    <w:spacing w:after="0" w:line="240" w:lineRule="auto"/>
                    <w:jc w:val="right"/>
                    <w:rPr>
                      <w:sz w:val="23"/>
                      <w:szCs w:val="23"/>
                      <w:lang w:val="en-GB"/>
                    </w:rPr>
                  </w:pPr>
                  <w:r w:rsidRPr="00FF3813">
                    <w:rPr>
                      <w:sz w:val="23"/>
                      <w:szCs w:val="23"/>
                      <w:lang w:val="en-GB"/>
                    </w:rPr>
                    <w:t>26</w:t>
                  </w:r>
                </w:p>
              </w:tc>
            </w:tr>
          </w:tbl>
          <w:p w14:paraId="7B35F951" w14:textId="77777777" w:rsidR="00E956CB" w:rsidRPr="00FF3813" w:rsidRDefault="00E956CB" w:rsidP="00052E70">
            <w:pPr>
              <w:keepNext/>
              <w:keepLines/>
              <w:jc w:val="right"/>
              <w:rPr>
                <w:rFonts w:ascii="Times New Roman" w:hAnsi="Times New Roman" w:cs="Times New Roman"/>
                <w:sz w:val="23"/>
                <w:szCs w:val="23"/>
                <w:lang w:val="en-GB"/>
              </w:rPr>
            </w:pPr>
          </w:p>
        </w:tc>
        <w:tc>
          <w:tcPr>
            <w:tcW w:w="0" w:type="auto"/>
          </w:tcPr>
          <w:tbl>
            <w:tblPr>
              <w:tblW w:w="4985" w:type="pct"/>
              <w:jc w:val="right"/>
              <w:tblCellSpacing w:w="0" w:type="dxa"/>
              <w:tblCellMar>
                <w:top w:w="60" w:type="dxa"/>
                <w:left w:w="60" w:type="dxa"/>
                <w:bottom w:w="60" w:type="dxa"/>
                <w:right w:w="60" w:type="dxa"/>
              </w:tblCellMar>
              <w:tblLook w:val="04A0" w:firstRow="1" w:lastRow="0" w:firstColumn="1" w:lastColumn="0" w:noHBand="0" w:noVBand="1"/>
            </w:tblPr>
            <w:tblGrid>
              <w:gridCol w:w="1291"/>
            </w:tblGrid>
            <w:tr w:rsidR="00FF3813" w:rsidRPr="00FF3813" w14:paraId="0BAAC98F" w14:textId="77777777" w:rsidTr="000A5106">
              <w:trPr>
                <w:trHeight w:val="317"/>
                <w:tblCellSpacing w:w="0" w:type="dxa"/>
                <w:jc w:val="right"/>
              </w:trPr>
              <w:tc>
                <w:tcPr>
                  <w:tcW w:w="0" w:type="auto"/>
                  <w:hideMark/>
                </w:tcPr>
                <w:p w14:paraId="510A1A96" w14:textId="77777777" w:rsidR="00E956CB" w:rsidRPr="00FF3813" w:rsidRDefault="00E956CB" w:rsidP="00052E70">
                  <w:pPr>
                    <w:keepNext/>
                    <w:keepLines/>
                    <w:spacing w:after="0" w:line="240" w:lineRule="auto"/>
                    <w:jc w:val="right"/>
                    <w:rPr>
                      <w:sz w:val="23"/>
                      <w:szCs w:val="23"/>
                      <w:lang w:val="en-GB"/>
                    </w:rPr>
                  </w:pPr>
                  <w:r w:rsidRPr="00FF3813">
                    <w:rPr>
                      <w:sz w:val="23"/>
                      <w:szCs w:val="23"/>
                      <w:lang w:val="en-GB"/>
                    </w:rPr>
                    <w:t>0.88</w:t>
                  </w:r>
                </w:p>
              </w:tc>
            </w:tr>
            <w:tr w:rsidR="00FF3813" w:rsidRPr="00FF3813" w14:paraId="3F084835" w14:textId="77777777" w:rsidTr="000A5106">
              <w:trPr>
                <w:trHeight w:val="317"/>
                <w:tblCellSpacing w:w="0" w:type="dxa"/>
                <w:jc w:val="right"/>
              </w:trPr>
              <w:tc>
                <w:tcPr>
                  <w:tcW w:w="0" w:type="auto"/>
                  <w:hideMark/>
                </w:tcPr>
                <w:p w14:paraId="32032DFE" w14:textId="77777777" w:rsidR="00E956CB" w:rsidRPr="00FF3813" w:rsidRDefault="00E956CB" w:rsidP="00052E70">
                  <w:pPr>
                    <w:keepNext/>
                    <w:keepLines/>
                    <w:spacing w:after="0" w:line="240" w:lineRule="auto"/>
                    <w:jc w:val="right"/>
                    <w:rPr>
                      <w:sz w:val="23"/>
                      <w:szCs w:val="23"/>
                      <w:lang w:val="en-GB"/>
                    </w:rPr>
                  </w:pPr>
                  <w:r w:rsidRPr="00FF3813">
                    <w:rPr>
                      <w:sz w:val="23"/>
                      <w:szCs w:val="23"/>
                      <w:lang w:val="en-GB"/>
                    </w:rPr>
                    <w:t>&lt;.0001</w:t>
                  </w:r>
                </w:p>
              </w:tc>
            </w:tr>
            <w:tr w:rsidR="00FF3813" w:rsidRPr="00FF3813" w14:paraId="5B34C835" w14:textId="77777777" w:rsidTr="000A5106">
              <w:trPr>
                <w:trHeight w:val="317"/>
                <w:tblCellSpacing w:w="0" w:type="dxa"/>
                <w:jc w:val="right"/>
              </w:trPr>
              <w:tc>
                <w:tcPr>
                  <w:tcW w:w="0" w:type="auto"/>
                  <w:hideMark/>
                </w:tcPr>
                <w:p w14:paraId="3BC6F86A" w14:textId="77777777" w:rsidR="00E956CB" w:rsidRPr="00FF3813" w:rsidRDefault="00E956CB" w:rsidP="00052E70">
                  <w:pPr>
                    <w:keepNext/>
                    <w:keepLines/>
                    <w:spacing w:after="0" w:line="240" w:lineRule="auto"/>
                    <w:jc w:val="right"/>
                    <w:rPr>
                      <w:sz w:val="23"/>
                      <w:szCs w:val="23"/>
                      <w:lang w:val="en-GB"/>
                    </w:rPr>
                  </w:pPr>
                  <w:r w:rsidRPr="00FF3813">
                    <w:rPr>
                      <w:sz w:val="23"/>
                      <w:szCs w:val="23"/>
                      <w:lang w:val="en-GB"/>
                    </w:rPr>
                    <w:t>34</w:t>
                  </w:r>
                </w:p>
              </w:tc>
            </w:tr>
          </w:tbl>
          <w:p w14:paraId="3D3756AC" w14:textId="77777777" w:rsidR="00E956CB" w:rsidRPr="00FF3813" w:rsidRDefault="00E956CB" w:rsidP="00052E70">
            <w:pPr>
              <w:keepNext/>
              <w:keepLines/>
              <w:jc w:val="right"/>
              <w:rPr>
                <w:rFonts w:ascii="Times New Roman" w:hAnsi="Times New Roman" w:cs="Times New Roman"/>
                <w:sz w:val="23"/>
                <w:szCs w:val="23"/>
                <w:lang w:val="en-GB"/>
              </w:rPr>
            </w:pPr>
          </w:p>
        </w:tc>
        <w:tc>
          <w:tcPr>
            <w:tcW w:w="0" w:type="auto"/>
          </w:tcPr>
          <w:tbl>
            <w:tblPr>
              <w:tblW w:w="4985" w:type="pct"/>
              <w:jc w:val="right"/>
              <w:tblCellSpacing w:w="0" w:type="dxa"/>
              <w:tblCellMar>
                <w:top w:w="60" w:type="dxa"/>
                <w:left w:w="60" w:type="dxa"/>
                <w:bottom w:w="60" w:type="dxa"/>
                <w:right w:w="60" w:type="dxa"/>
              </w:tblCellMar>
              <w:tblLook w:val="04A0" w:firstRow="1" w:lastRow="0" w:firstColumn="1" w:lastColumn="0" w:noHBand="0" w:noVBand="1"/>
            </w:tblPr>
            <w:tblGrid>
              <w:gridCol w:w="1291"/>
            </w:tblGrid>
            <w:tr w:rsidR="00FF3813" w:rsidRPr="00FF3813" w14:paraId="7F2B287D" w14:textId="77777777" w:rsidTr="000A5106">
              <w:trPr>
                <w:trHeight w:val="317"/>
                <w:tblCellSpacing w:w="0" w:type="dxa"/>
                <w:jc w:val="right"/>
              </w:trPr>
              <w:tc>
                <w:tcPr>
                  <w:tcW w:w="0" w:type="auto"/>
                  <w:hideMark/>
                </w:tcPr>
                <w:p w14:paraId="12F180F5" w14:textId="77777777" w:rsidR="00E956CB" w:rsidRPr="00FF3813" w:rsidRDefault="00E956CB" w:rsidP="00052E70">
                  <w:pPr>
                    <w:keepNext/>
                    <w:keepLines/>
                    <w:spacing w:after="0" w:line="240" w:lineRule="auto"/>
                    <w:jc w:val="right"/>
                    <w:rPr>
                      <w:sz w:val="23"/>
                      <w:szCs w:val="23"/>
                      <w:lang w:val="en-GB"/>
                    </w:rPr>
                  </w:pPr>
                  <w:r w:rsidRPr="00FF3813">
                    <w:rPr>
                      <w:sz w:val="23"/>
                      <w:szCs w:val="23"/>
                      <w:lang w:val="en-GB"/>
                    </w:rPr>
                    <w:t>1.00</w:t>
                  </w:r>
                </w:p>
                <w:p w14:paraId="55ECF977" w14:textId="77777777" w:rsidR="00E956CB" w:rsidRPr="00FF3813" w:rsidRDefault="00E956CB" w:rsidP="00052E70">
                  <w:pPr>
                    <w:keepNext/>
                    <w:keepLines/>
                    <w:spacing w:after="0" w:line="240" w:lineRule="auto"/>
                    <w:jc w:val="right"/>
                    <w:rPr>
                      <w:sz w:val="23"/>
                      <w:szCs w:val="23"/>
                      <w:lang w:val="en-GB"/>
                    </w:rPr>
                  </w:pPr>
                </w:p>
              </w:tc>
            </w:tr>
            <w:tr w:rsidR="00FF3813" w:rsidRPr="00FF3813" w14:paraId="35FD90A2" w14:textId="77777777" w:rsidTr="000A5106">
              <w:trPr>
                <w:tblCellSpacing w:w="0" w:type="dxa"/>
                <w:jc w:val="right"/>
              </w:trPr>
              <w:tc>
                <w:tcPr>
                  <w:tcW w:w="0" w:type="auto"/>
                  <w:hideMark/>
                </w:tcPr>
                <w:p w14:paraId="35BD3095" w14:textId="77777777" w:rsidR="00E956CB" w:rsidRPr="00FF3813" w:rsidRDefault="00E956CB" w:rsidP="00052E70">
                  <w:pPr>
                    <w:keepNext/>
                    <w:keepLines/>
                    <w:spacing w:after="0" w:line="240" w:lineRule="auto"/>
                    <w:jc w:val="right"/>
                    <w:rPr>
                      <w:sz w:val="23"/>
                      <w:szCs w:val="23"/>
                      <w:lang w:val="en-GB"/>
                    </w:rPr>
                  </w:pPr>
                </w:p>
              </w:tc>
            </w:tr>
            <w:tr w:rsidR="00FF3813" w:rsidRPr="00FF3813" w14:paraId="7EA80C0D" w14:textId="77777777" w:rsidTr="000A5106">
              <w:trPr>
                <w:trHeight w:val="317"/>
                <w:tblCellSpacing w:w="0" w:type="dxa"/>
                <w:jc w:val="right"/>
              </w:trPr>
              <w:tc>
                <w:tcPr>
                  <w:tcW w:w="0" w:type="auto"/>
                  <w:hideMark/>
                </w:tcPr>
                <w:p w14:paraId="5BA25BC9" w14:textId="77777777" w:rsidR="00E956CB" w:rsidRPr="00FF3813" w:rsidRDefault="00E956CB" w:rsidP="00052E70">
                  <w:pPr>
                    <w:keepNext/>
                    <w:keepLines/>
                    <w:spacing w:after="0" w:line="240" w:lineRule="auto"/>
                    <w:jc w:val="right"/>
                    <w:rPr>
                      <w:sz w:val="23"/>
                      <w:szCs w:val="23"/>
                      <w:lang w:val="en-GB"/>
                    </w:rPr>
                  </w:pPr>
                  <w:r w:rsidRPr="00FF3813">
                    <w:rPr>
                      <w:sz w:val="23"/>
                      <w:szCs w:val="23"/>
                      <w:lang w:val="en-GB"/>
                    </w:rPr>
                    <w:t>30</w:t>
                  </w:r>
                </w:p>
              </w:tc>
            </w:tr>
          </w:tbl>
          <w:p w14:paraId="6ADA7736" w14:textId="77777777" w:rsidR="00E956CB" w:rsidRPr="00FF3813" w:rsidRDefault="00E956CB" w:rsidP="00052E70">
            <w:pPr>
              <w:keepNext/>
              <w:keepLines/>
              <w:jc w:val="right"/>
              <w:rPr>
                <w:rFonts w:ascii="Times New Roman" w:hAnsi="Times New Roman" w:cs="Times New Roman"/>
                <w:sz w:val="23"/>
                <w:szCs w:val="23"/>
                <w:lang w:val="en-GB"/>
              </w:rPr>
            </w:pPr>
          </w:p>
        </w:tc>
        <w:tc>
          <w:tcPr>
            <w:tcW w:w="0" w:type="auto"/>
          </w:tcPr>
          <w:p w14:paraId="5A1C47E1" w14:textId="77777777" w:rsidR="00E956CB" w:rsidRPr="00FF3813" w:rsidRDefault="00E956CB" w:rsidP="00052E70">
            <w:pPr>
              <w:keepNext/>
              <w:keepLines/>
              <w:jc w:val="right"/>
              <w:rPr>
                <w:rFonts w:ascii="Times New Roman" w:hAnsi="Times New Roman" w:cs="Times New Roman"/>
                <w:sz w:val="23"/>
                <w:szCs w:val="23"/>
                <w:lang w:val="en-GB"/>
              </w:rPr>
            </w:pPr>
          </w:p>
        </w:tc>
      </w:tr>
      <w:tr w:rsidR="00E956CB" w:rsidRPr="00FF3813" w14:paraId="042BD3E1" w14:textId="77777777" w:rsidTr="000A5106">
        <w:trPr>
          <w:trHeight w:hRule="exact" w:val="1158"/>
        </w:trPr>
        <w:tc>
          <w:tcPr>
            <w:tcW w:w="0" w:type="auto"/>
          </w:tcPr>
          <w:p w14:paraId="7FBF1996" w14:textId="77777777" w:rsidR="00E956CB" w:rsidRPr="00FF3813" w:rsidRDefault="00E956CB" w:rsidP="00052E70">
            <w:pPr>
              <w:keepNext/>
              <w:keepLines/>
              <w:rPr>
                <w:b/>
                <w:bCs/>
                <w:sz w:val="24"/>
                <w:szCs w:val="24"/>
                <w:lang w:val="en-GB"/>
              </w:rPr>
            </w:pPr>
            <w:r w:rsidRPr="00FF3813">
              <w:rPr>
                <w:b/>
                <w:bCs/>
                <w:lang w:val="en-GB"/>
              </w:rPr>
              <w:t>Month 3</w:t>
            </w:r>
          </w:p>
        </w:tc>
        <w:tc>
          <w:tcPr>
            <w:tcW w:w="0" w:type="auto"/>
          </w:tcPr>
          <w:tbl>
            <w:tblPr>
              <w:tblW w:w="4985" w:type="pct"/>
              <w:jc w:val="right"/>
              <w:tblCellSpacing w:w="0" w:type="dxa"/>
              <w:tblCellMar>
                <w:top w:w="60" w:type="dxa"/>
                <w:left w:w="60" w:type="dxa"/>
                <w:bottom w:w="60" w:type="dxa"/>
                <w:right w:w="60" w:type="dxa"/>
              </w:tblCellMar>
              <w:tblLook w:val="04A0" w:firstRow="1" w:lastRow="0" w:firstColumn="1" w:lastColumn="0" w:noHBand="0" w:noVBand="1"/>
            </w:tblPr>
            <w:tblGrid>
              <w:gridCol w:w="1266"/>
            </w:tblGrid>
            <w:tr w:rsidR="00FF3813" w:rsidRPr="00FF3813" w14:paraId="1E1B4EA3" w14:textId="77777777" w:rsidTr="000A5106">
              <w:trPr>
                <w:trHeight w:val="317"/>
                <w:tblCellSpacing w:w="0" w:type="dxa"/>
                <w:jc w:val="right"/>
              </w:trPr>
              <w:tc>
                <w:tcPr>
                  <w:tcW w:w="0" w:type="auto"/>
                  <w:hideMark/>
                </w:tcPr>
                <w:p w14:paraId="0FE34D5B" w14:textId="77777777" w:rsidR="00E956CB" w:rsidRPr="00FF3813" w:rsidRDefault="00E956CB" w:rsidP="00052E70">
                  <w:pPr>
                    <w:keepNext/>
                    <w:keepLines/>
                    <w:spacing w:after="0" w:line="240" w:lineRule="auto"/>
                    <w:jc w:val="right"/>
                    <w:rPr>
                      <w:sz w:val="23"/>
                      <w:szCs w:val="23"/>
                      <w:lang w:val="en-GB"/>
                    </w:rPr>
                  </w:pPr>
                  <w:r w:rsidRPr="00FF3813">
                    <w:rPr>
                      <w:sz w:val="23"/>
                      <w:szCs w:val="23"/>
                      <w:lang w:val="en-GB"/>
                    </w:rPr>
                    <w:t>0.62</w:t>
                  </w:r>
                </w:p>
              </w:tc>
            </w:tr>
            <w:tr w:rsidR="00FF3813" w:rsidRPr="00FF3813" w14:paraId="7BE82DC0" w14:textId="77777777" w:rsidTr="000A5106">
              <w:trPr>
                <w:trHeight w:val="317"/>
                <w:tblCellSpacing w:w="0" w:type="dxa"/>
                <w:jc w:val="right"/>
              </w:trPr>
              <w:tc>
                <w:tcPr>
                  <w:tcW w:w="0" w:type="auto"/>
                  <w:hideMark/>
                </w:tcPr>
                <w:p w14:paraId="18A48DFF" w14:textId="77777777" w:rsidR="00E956CB" w:rsidRPr="00FF3813" w:rsidRDefault="00E956CB" w:rsidP="00052E70">
                  <w:pPr>
                    <w:keepNext/>
                    <w:keepLines/>
                    <w:spacing w:after="0" w:line="240" w:lineRule="auto"/>
                    <w:jc w:val="right"/>
                    <w:rPr>
                      <w:sz w:val="23"/>
                      <w:szCs w:val="23"/>
                      <w:lang w:val="en-GB"/>
                    </w:rPr>
                  </w:pPr>
                  <w:r w:rsidRPr="00FF3813">
                    <w:rPr>
                      <w:sz w:val="23"/>
                      <w:szCs w:val="23"/>
                      <w:lang w:val="en-GB"/>
                    </w:rPr>
                    <w:t>0.0008</w:t>
                  </w:r>
                </w:p>
              </w:tc>
            </w:tr>
            <w:tr w:rsidR="00FF3813" w:rsidRPr="00FF3813" w14:paraId="6FB6441D" w14:textId="77777777" w:rsidTr="000A5106">
              <w:trPr>
                <w:trHeight w:val="317"/>
                <w:tblCellSpacing w:w="0" w:type="dxa"/>
                <w:jc w:val="right"/>
              </w:trPr>
              <w:tc>
                <w:tcPr>
                  <w:tcW w:w="0" w:type="auto"/>
                  <w:hideMark/>
                </w:tcPr>
                <w:p w14:paraId="15300ED8" w14:textId="77777777" w:rsidR="00E956CB" w:rsidRPr="00FF3813" w:rsidRDefault="00E956CB" w:rsidP="00052E70">
                  <w:pPr>
                    <w:keepNext/>
                    <w:keepLines/>
                    <w:spacing w:after="0" w:line="240" w:lineRule="auto"/>
                    <w:jc w:val="right"/>
                    <w:rPr>
                      <w:sz w:val="23"/>
                      <w:szCs w:val="23"/>
                      <w:lang w:val="en-GB"/>
                    </w:rPr>
                  </w:pPr>
                  <w:r w:rsidRPr="00FF3813">
                    <w:rPr>
                      <w:sz w:val="23"/>
                      <w:szCs w:val="23"/>
                      <w:lang w:val="en-GB"/>
                    </w:rPr>
                    <w:t>26</w:t>
                  </w:r>
                </w:p>
              </w:tc>
            </w:tr>
          </w:tbl>
          <w:p w14:paraId="49546A66" w14:textId="77777777" w:rsidR="00E956CB" w:rsidRPr="00FF3813" w:rsidRDefault="00E956CB" w:rsidP="00052E70">
            <w:pPr>
              <w:keepNext/>
              <w:keepLines/>
              <w:jc w:val="right"/>
              <w:rPr>
                <w:rFonts w:ascii="Times New Roman" w:hAnsi="Times New Roman" w:cs="Times New Roman"/>
                <w:sz w:val="23"/>
                <w:szCs w:val="23"/>
                <w:lang w:val="en-GB"/>
              </w:rPr>
            </w:pPr>
          </w:p>
        </w:tc>
        <w:tc>
          <w:tcPr>
            <w:tcW w:w="0" w:type="auto"/>
          </w:tcPr>
          <w:tbl>
            <w:tblPr>
              <w:tblW w:w="4985" w:type="pct"/>
              <w:jc w:val="right"/>
              <w:tblCellSpacing w:w="0" w:type="dxa"/>
              <w:tblCellMar>
                <w:top w:w="60" w:type="dxa"/>
                <w:left w:w="60" w:type="dxa"/>
                <w:bottom w:w="60" w:type="dxa"/>
                <w:right w:w="60" w:type="dxa"/>
              </w:tblCellMar>
              <w:tblLook w:val="04A0" w:firstRow="1" w:lastRow="0" w:firstColumn="1" w:lastColumn="0" w:noHBand="0" w:noVBand="1"/>
            </w:tblPr>
            <w:tblGrid>
              <w:gridCol w:w="1291"/>
            </w:tblGrid>
            <w:tr w:rsidR="00FF3813" w:rsidRPr="00FF3813" w14:paraId="06511AED" w14:textId="77777777" w:rsidTr="000A5106">
              <w:trPr>
                <w:trHeight w:val="317"/>
                <w:tblCellSpacing w:w="0" w:type="dxa"/>
                <w:jc w:val="right"/>
              </w:trPr>
              <w:tc>
                <w:tcPr>
                  <w:tcW w:w="0" w:type="auto"/>
                  <w:hideMark/>
                </w:tcPr>
                <w:p w14:paraId="3E600FF6" w14:textId="77777777" w:rsidR="00E956CB" w:rsidRPr="00FF3813" w:rsidRDefault="00E956CB" w:rsidP="00052E70">
                  <w:pPr>
                    <w:keepNext/>
                    <w:keepLines/>
                    <w:spacing w:after="0" w:line="240" w:lineRule="auto"/>
                    <w:jc w:val="right"/>
                    <w:rPr>
                      <w:sz w:val="23"/>
                      <w:szCs w:val="23"/>
                      <w:lang w:val="en-GB"/>
                    </w:rPr>
                  </w:pPr>
                  <w:r w:rsidRPr="00FF3813">
                    <w:rPr>
                      <w:sz w:val="23"/>
                      <w:szCs w:val="23"/>
                      <w:lang w:val="en-GB"/>
                    </w:rPr>
                    <w:t>0.83</w:t>
                  </w:r>
                </w:p>
              </w:tc>
            </w:tr>
            <w:tr w:rsidR="00FF3813" w:rsidRPr="00FF3813" w14:paraId="5E266FCA" w14:textId="77777777" w:rsidTr="000A5106">
              <w:trPr>
                <w:trHeight w:val="317"/>
                <w:tblCellSpacing w:w="0" w:type="dxa"/>
                <w:jc w:val="right"/>
              </w:trPr>
              <w:tc>
                <w:tcPr>
                  <w:tcW w:w="0" w:type="auto"/>
                  <w:hideMark/>
                </w:tcPr>
                <w:p w14:paraId="70829F4E" w14:textId="77777777" w:rsidR="00E956CB" w:rsidRPr="00FF3813" w:rsidRDefault="00E956CB" w:rsidP="00052E70">
                  <w:pPr>
                    <w:keepNext/>
                    <w:keepLines/>
                    <w:spacing w:after="0" w:line="240" w:lineRule="auto"/>
                    <w:jc w:val="right"/>
                    <w:rPr>
                      <w:sz w:val="23"/>
                      <w:szCs w:val="23"/>
                      <w:lang w:val="en-GB"/>
                    </w:rPr>
                  </w:pPr>
                  <w:r w:rsidRPr="00FF3813">
                    <w:rPr>
                      <w:sz w:val="23"/>
                      <w:szCs w:val="23"/>
                      <w:lang w:val="en-GB"/>
                    </w:rPr>
                    <w:t>&lt;.0001</w:t>
                  </w:r>
                </w:p>
              </w:tc>
            </w:tr>
            <w:tr w:rsidR="00FF3813" w:rsidRPr="00FF3813" w14:paraId="018A5791" w14:textId="77777777" w:rsidTr="000A5106">
              <w:trPr>
                <w:trHeight w:val="317"/>
                <w:tblCellSpacing w:w="0" w:type="dxa"/>
                <w:jc w:val="right"/>
              </w:trPr>
              <w:tc>
                <w:tcPr>
                  <w:tcW w:w="0" w:type="auto"/>
                  <w:hideMark/>
                </w:tcPr>
                <w:p w14:paraId="039B8D5A" w14:textId="77777777" w:rsidR="00E956CB" w:rsidRPr="00FF3813" w:rsidRDefault="00E956CB" w:rsidP="00052E70">
                  <w:pPr>
                    <w:keepNext/>
                    <w:keepLines/>
                    <w:spacing w:after="0" w:line="240" w:lineRule="auto"/>
                    <w:jc w:val="right"/>
                    <w:rPr>
                      <w:sz w:val="23"/>
                      <w:szCs w:val="23"/>
                      <w:lang w:val="en-GB"/>
                    </w:rPr>
                  </w:pPr>
                  <w:r w:rsidRPr="00FF3813">
                    <w:rPr>
                      <w:sz w:val="23"/>
                      <w:szCs w:val="23"/>
                      <w:lang w:val="en-GB"/>
                    </w:rPr>
                    <w:t>34</w:t>
                  </w:r>
                </w:p>
              </w:tc>
            </w:tr>
          </w:tbl>
          <w:p w14:paraId="43B08F7E" w14:textId="77777777" w:rsidR="00E956CB" w:rsidRPr="00FF3813" w:rsidRDefault="00E956CB" w:rsidP="00052E70">
            <w:pPr>
              <w:keepNext/>
              <w:keepLines/>
              <w:jc w:val="right"/>
              <w:rPr>
                <w:rFonts w:ascii="Times New Roman" w:hAnsi="Times New Roman" w:cs="Times New Roman"/>
                <w:sz w:val="23"/>
                <w:szCs w:val="23"/>
                <w:lang w:val="en-GB"/>
              </w:rPr>
            </w:pPr>
          </w:p>
        </w:tc>
        <w:tc>
          <w:tcPr>
            <w:tcW w:w="0" w:type="auto"/>
          </w:tcPr>
          <w:tbl>
            <w:tblPr>
              <w:tblW w:w="4985" w:type="pct"/>
              <w:jc w:val="right"/>
              <w:tblCellSpacing w:w="0" w:type="dxa"/>
              <w:tblCellMar>
                <w:top w:w="60" w:type="dxa"/>
                <w:left w:w="60" w:type="dxa"/>
                <w:bottom w:w="60" w:type="dxa"/>
                <w:right w:w="60" w:type="dxa"/>
              </w:tblCellMar>
              <w:tblLook w:val="04A0" w:firstRow="1" w:lastRow="0" w:firstColumn="1" w:lastColumn="0" w:noHBand="0" w:noVBand="1"/>
            </w:tblPr>
            <w:tblGrid>
              <w:gridCol w:w="1291"/>
            </w:tblGrid>
            <w:tr w:rsidR="00FF3813" w:rsidRPr="00FF3813" w14:paraId="5457681D" w14:textId="77777777" w:rsidTr="000A5106">
              <w:trPr>
                <w:trHeight w:val="317"/>
                <w:tblCellSpacing w:w="0" w:type="dxa"/>
                <w:jc w:val="right"/>
              </w:trPr>
              <w:tc>
                <w:tcPr>
                  <w:tcW w:w="0" w:type="auto"/>
                  <w:hideMark/>
                </w:tcPr>
                <w:p w14:paraId="334E0D0D" w14:textId="77777777" w:rsidR="00E956CB" w:rsidRPr="00FF3813" w:rsidRDefault="00E956CB" w:rsidP="00052E70">
                  <w:pPr>
                    <w:keepNext/>
                    <w:keepLines/>
                    <w:spacing w:after="0" w:line="240" w:lineRule="auto"/>
                    <w:jc w:val="right"/>
                    <w:rPr>
                      <w:sz w:val="23"/>
                      <w:szCs w:val="23"/>
                      <w:lang w:val="en-GB"/>
                    </w:rPr>
                  </w:pPr>
                  <w:r w:rsidRPr="00FF3813">
                    <w:rPr>
                      <w:sz w:val="23"/>
                      <w:szCs w:val="23"/>
                      <w:lang w:val="en-GB"/>
                    </w:rPr>
                    <w:t>0.87</w:t>
                  </w:r>
                </w:p>
              </w:tc>
            </w:tr>
            <w:tr w:rsidR="00FF3813" w:rsidRPr="00FF3813" w14:paraId="5A386817" w14:textId="77777777" w:rsidTr="000A5106">
              <w:trPr>
                <w:trHeight w:val="317"/>
                <w:tblCellSpacing w:w="0" w:type="dxa"/>
                <w:jc w:val="right"/>
              </w:trPr>
              <w:tc>
                <w:tcPr>
                  <w:tcW w:w="0" w:type="auto"/>
                  <w:hideMark/>
                </w:tcPr>
                <w:p w14:paraId="38421550" w14:textId="77777777" w:rsidR="00E956CB" w:rsidRPr="00FF3813" w:rsidRDefault="00E956CB" w:rsidP="00052E70">
                  <w:pPr>
                    <w:keepNext/>
                    <w:keepLines/>
                    <w:spacing w:after="0" w:line="240" w:lineRule="auto"/>
                    <w:jc w:val="right"/>
                    <w:rPr>
                      <w:sz w:val="23"/>
                      <w:szCs w:val="23"/>
                      <w:lang w:val="en-GB"/>
                    </w:rPr>
                  </w:pPr>
                  <w:r w:rsidRPr="00FF3813">
                    <w:rPr>
                      <w:sz w:val="23"/>
                      <w:szCs w:val="23"/>
                      <w:lang w:val="en-GB"/>
                    </w:rPr>
                    <w:t>&lt;.0001</w:t>
                  </w:r>
                </w:p>
              </w:tc>
            </w:tr>
            <w:tr w:rsidR="00FF3813" w:rsidRPr="00FF3813" w14:paraId="70FFF550" w14:textId="77777777" w:rsidTr="000A5106">
              <w:trPr>
                <w:trHeight w:val="317"/>
                <w:tblCellSpacing w:w="0" w:type="dxa"/>
                <w:jc w:val="right"/>
              </w:trPr>
              <w:tc>
                <w:tcPr>
                  <w:tcW w:w="0" w:type="auto"/>
                  <w:hideMark/>
                </w:tcPr>
                <w:p w14:paraId="40FE25E1" w14:textId="77777777" w:rsidR="00E956CB" w:rsidRPr="00FF3813" w:rsidRDefault="00E956CB" w:rsidP="00052E70">
                  <w:pPr>
                    <w:keepNext/>
                    <w:keepLines/>
                    <w:spacing w:after="0" w:line="240" w:lineRule="auto"/>
                    <w:jc w:val="right"/>
                    <w:rPr>
                      <w:sz w:val="23"/>
                      <w:szCs w:val="23"/>
                      <w:lang w:val="en-GB"/>
                    </w:rPr>
                  </w:pPr>
                  <w:r w:rsidRPr="00FF3813">
                    <w:rPr>
                      <w:sz w:val="23"/>
                      <w:szCs w:val="23"/>
                      <w:lang w:val="en-GB"/>
                    </w:rPr>
                    <w:t>30</w:t>
                  </w:r>
                </w:p>
              </w:tc>
            </w:tr>
          </w:tbl>
          <w:p w14:paraId="69D5A832" w14:textId="77777777" w:rsidR="00E956CB" w:rsidRPr="00FF3813" w:rsidRDefault="00E956CB" w:rsidP="00052E70">
            <w:pPr>
              <w:keepNext/>
              <w:keepLines/>
              <w:jc w:val="right"/>
              <w:rPr>
                <w:rFonts w:ascii="Times New Roman" w:hAnsi="Times New Roman" w:cs="Times New Roman"/>
                <w:sz w:val="23"/>
                <w:szCs w:val="23"/>
                <w:lang w:val="en-GB"/>
              </w:rPr>
            </w:pPr>
          </w:p>
        </w:tc>
        <w:tc>
          <w:tcPr>
            <w:tcW w:w="0" w:type="auto"/>
          </w:tcPr>
          <w:tbl>
            <w:tblPr>
              <w:tblW w:w="4985" w:type="pct"/>
              <w:jc w:val="right"/>
              <w:tblCellSpacing w:w="0" w:type="dxa"/>
              <w:tblCellMar>
                <w:top w:w="60" w:type="dxa"/>
                <w:left w:w="60" w:type="dxa"/>
                <w:bottom w:w="60" w:type="dxa"/>
                <w:right w:w="60" w:type="dxa"/>
              </w:tblCellMar>
              <w:tblLook w:val="04A0" w:firstRow="1" w:lastRow="0" w:firstColumn="1" w:lastColumn="0" w:noHBand="0" w:noVBand="1"/>
            </w:tblPr>
            <w:tblGrid>
              <w:gridCol w:w="1291"/>
            </w:tblGrid>
            <w:tr w:rsidR="00FF3813" w:rsidRPr="00FF3813" w14:paraId="556C5479" w14:textId="77777777" w:rsidTr="000A5106">
              <w:trPr>
                <w:trHeight w:val="317"/>
                <w:tblCellSpacing w:w="0" w:type="dxa"/>
                <w:jc w:val="right"/>
              </w:trPr>
              <w:tc>
                <w:tcPr>
                  <w:tcW w:w="0" w:type="auto"/>
                  <w:hideMark/>
                </w:tcPr>
                <w:p w14:paraId="2672F054" w14:textId="77777777" w:rsidR="00E956CB" w:rsidRPr="00FF3813" w:rsidRDefault="00E956CB" w:rsidP="00052E70">
                  <w:pPr>
                    <w:keepNext/>
                    <w:keepLines/>
                    <w:spacing w:after="0" w:line="240" w:lineRule="auto"/>
                    <w:jc w:val="right"/>
                    <w:rPr>
                      <w:sz w:val="23"/>
                      <w:szCs w:val="23"/>
                      <w:lang w:val="en-GB"/>
                    </w:rPr>
                  </w:pPr>
                  <w:r w:rsidRPr="00FF3813">
                    <w:rPr>
                      <w:sz w:val="23"/>
                      <w:szCs w:val="23"/>
                      <w:lang w:val="en-GB"/>
                    </w:rPr>
                    <w:t>1.00</w:t>
                  </w:r>
                </w:p>
                <w:p w14:paraId="227AA082" w14:textId="77777777" w:rsidR="00E956CB" w:rsidRPr="00FF3813" w:rsidRDefault="00E956CB" w:rsidP="00052E70">
                  <w:pPr>
                    <w:keepNext/>
                    <w:keepLines/>
                    <w:spacing w:after="0" w:line="240" w:lineRule="auto"/>
                    <w:jc w:val="right"/>
                    <w:rPr>
                      <w:sz w:val="23"/>
                      <w:szCs w:val="23"/>
                      <w:lang w:val="en-GB"/>
                    </w:rPr>
                  </w:pPr>
                </w:p>
              </w:tc>
            </w:tr>
            <w:tr w:rsidR="00FF3813" w:rsidRPr="00FF3813" w14:paraId="457315C8" w14:textId="77777777" w:rsidTr="000A5106">
              <w:trPr>
                <w:tblCellSpacing w:w="0" w:type="dxa"/>
                <w:jc w:val="right"/>
              </w:trPr>
              <w:tc>
                <w:tcPr>
                  <w:tcW w:w="0" w:type="auto"/>
                  <w:hideMark/>
                </w:tcPr>
                <w:p w14:paraId="37F1771B" w14:textId="77777777" w:rsidR="00E956CB" w:rsidRPr="00FF3813" w:rsidRDefault="00E956CB" w:rsidP="00052E70">
                  <w:pPr>
                    <w:keepNext/>
                    <w:keepLines/>
                    <w:spacing w:after="0" w:line="240" w:lineRule="auto"/>
                    <w:jc w:val="right"/>
                    <w:rPr>
                      <w:sz w:val="23"/>
                      <w:szCs w:val="23"/>
                      <w:lang w:val="en-GB"/>
                    </w:rPr>
                  </w:pPr>
                </w:p>
              </w:tc>
            </w:tr>
            <w:tr w:rsidR="00FF3813" w:rsidRPr="00FF3813" w14:paraId="004BC311" w14:textId="77777777" w:rsidTr="000A5106">
              <w:trPr>
                <w:trHeight w:val="317"/>
                <w:tblCellSpacing w:w="0" w:type="dxa"/>
                <w:jc w:val="right"/>
              </w:trPr>
              <w:tc>
                <w:tcPr>
                  <w:tcW w:w="0" w:type="auto"/>
                  <w:hideMark/>
                </w:tcPr>
                <w:p w14:paraId="6B1784BA" w14:textId="77777777" w:rsidR="00E956CB" w:rsidRPr="00FF3813" w:rsidRDefault="00E956CB" w:rsidP="00052E70">
                  <w:pPr>
                    <w:keepNext/>
                    <w:keepLines/>
                    <w:spacing w:after="0" w:line="240" w:lineRule="auto"/>
                    <w:jc w:val="right"/>
                    <w:rPr>
                      <w:sz w:val="23"/>
                      <w:szCs w:val="23"/>
                      <w:lang w:val="en-GB"/>
                    </w:rPr>
                  </w:pPr>
                  <w:r w:rsidRPr="00FF3813">
                    <w:rPr>
                      <w:sz w:val="23"/>
                      <w:szCs w:val="23"/>
                      <w:lang w:val="en-GB"/>
                    </w:rPr>
                    <w:t>30</w:t>
                  </w:r>
                </w:p>
              </w:tc>
            </w:tr>
          </w:tbl>
          <w:p w14:paraId="7D0000CE" w14:textId="77777777" w:rsidR="00E956CB" w:rsidRPr="00FF3813" w:rsidRDefault="00E956CB" w:rsidP="00052E70">
            <w:pPr>
              <w:keepNext/>
              <w:keepLines/>
              <w:jc w:val="right"/>
              <w:rPr>
                <w:rFonts w:ascii="Times New Roman" w:hAnsi="Times New Roman" w:cs="Times New Roman"/>
                <w:sz w:val="23"/>
                <w:szCs w:val="23"/>
                <w:lang w:val="en-GB"/>
              </w:rPr>
            </w:pPr>
          </w:p>
        </w:tc>
      </w:tr>
    </w:tbl>
    <w:p w14:paraId="1866E6C0" w14:textId="77777777" w:rsidR="00E956CB" w:rsidRPr="00FF3813" w:rsidRDefault="00E956CB" w:rsidP="00052E70">
      <w:pPr>
        <w:keepNext/>
        <w:keepLines/>
        <w:spacing w:before="120" w:after="0"/>
        <w:jc w:val="both"/>
        <w:rPr>
          <w:lang w:val="en-GB" w:eastAsia="en-GB"/>
        </w:rPr>
      </w:pPr>
    </w:p>
    <w:p w14:paraId="10552DEE" w14:textId="77777777" w:rsidR="00C778FB" w:rsidRPr="00FF3813" w:rsidRDefault="00686E6C" w:rsidP="00B12C97">
      <w:pPr>
        <w:pStyle w:val="Heading2"/>
        <w:keepLines/>
      </w:pPr>
      <w:bookmarkStart w:id="139" w:name="_Toc489029571"/>
      <w:r w:rsidRPr="00FF3813">
        <w:t>R</w:t>
      </w:r>
      <w:r w:rsidR="007935B5" w:rsidRPr="00FF3813">
        <w:t>elationship of early response and late response</w:t>
      </w:r>
      <w:r w:rsidRPr="00FF3813">
        <w:t xml:space="preserve"> in change from baseline</w:t>
      </w:r>
      <w:bookmarkEnd w:id="139"/>
    </w:p>
    <w:p w14:paraId="0A25F2FF" w14:textId="5D99C429" w:rsidR="00EC5845" w:rsidRPr="00FF3813" w:rsidRDefault="007935B5" w:rsidP="00B12C97">
      <w:pPr>
        <w:spacing w:line="480" w:lineRule="auto"/>
        <w:jc w:val="both"/>
      </w:pPr>
      <w:r w:rsidRPr="00FF3813">
        <w:t xml:space="preserve">In previous sections, </w:t>
      </w:r>
      <w:r w:rsidR="00615858" w:rsidRPr="00FF3813">
        <w:rPr>
          <w:bCs/>
        </w:rPr>
        <w:t xml:space="preserve">Pearson Correlation Coefficients are 0.83-0.84in individual Phase 2a trial and 0.68-0.88 for meta-analysis, which indicated </w:t>
      </w:r>
      <w:r w:rsidR="00615858" w:rsidRPr="00FF3813">
        <w:t xml:space="preserve">that </w:t>
      </w:r>
      <w:r w:rsidR="0034099A" w:rsidRPr="00FF3813">
        <w:t xml:space="preserve">there </w:t>
      </w:r>
      <w:r w:rsidR="00615858" w:rsidRPr="00FF3813">
        <w:t>are</w:t>
      </w:r>
      <w:r w:rsidR="0034099A" w:rsidRPr="00FF3813">
        <w:t xml:space="preserve"> strong correlation</w:t>
      </w:r>
      <w:r w:rsidR="00615858" w:rsidRPr="00FF3813">
        <w:t>s</w:t>
      </w:r>
      <w:r w:rsidR="0034099A" w:rsidRPr="00FF3813">
        <w:t xml:space="preserve"> in DAS28 raw scores between early response i.e. Day 14 and late response i.e. Day 56.  </w:t>
      </w:r>
      <w:r w:rsidR="00615858" w:rsidRPr="00FF3813">
        <w:t>One thing to highlight is that t</w:t>
      </w:r>
      <w:r w:rsidR="00EC5845" w:rsidRPr="00FF3813">
        <w:t>he primary endpoint of the Phase 2a study of GSK654321 is DAS28 change from baseline</w:t>
      </w:r>
      <w:r w:rsidR="00615858" w:rsidRPr="00FF3813">
        <w:t>, therefore it is necessary to predicate the DAS28 change from baseline at Day 56 using early response at Day 14. In this section, the correlation</w:t>
      </w:r>
      <w:r w:rsidR="00686E6C" w:rsidRPr="00FF3813">
        <w:t>s</w:t>
      </w:r>
      <w:r w:rsidR="00615858" w:rsidRPr="00FF3813">
        <w:t xml:space="preserve"> between</w:t>
      </w:r>
      <w:r w:rsidR="00686E6C" w:rsidRPr="00FF3813">
        <w:t xml:space="preserve"> early and late response in change from baseline will be calculated and compared with those</w:t>
      </w:r>
      <w:r w:rsidR="001D57FF" w:rsidRPr="00FF3813">
        <w:t xml:space="preserve"> in raw scores.  In addition,</w:t>
      </w:r>
      <w:r w:rsidR="00615858" w:rsidRPr="00FF3813">
        <w:t xml:space="preserve"> </w:t>
      </w:r>
      <w:r w:rsidR="001D57FF" w:rsidRPr="00FF3813">
        <w:t>a</w:t>
      </w:r>
      <w:r w:rsidR="00EC5845" w:rsidRPr="00FF3813">
        <w:t xml:space="preserve">n important issue to consider is that with change from baseline a structural correlation is introduced, since baseline </w:t>
      </w:r>
      <w:r w:rsidR="00EC5845" w:rsidRPr="00FF3813">
        <w:lastRenderedPageBreak/>
        <w:t xml:space="preserve">is involved in the calculation of change from baseline in both the responses at Day 14 and at Day 56.    </w:t>
      </w:r>
      <w:r w:rsidR="0034099A" w:rsidRPr="00FF3813">
        <w:t xml:space="preserve">The structural correlation is </w:t>
      </w:r>
      <w:r w:rsidR="001D57FF" w:rsidRPr="00FF3813">
        <w:t xml:space="preserve">then </w:t>
      </w:r>
      <w:r w:rsidR="0034099A" w:rsidRPr="00FF3813">
        <w:t xml:space="preserve">discussed in the next Section. </w:t>
      </w:r>
    </w:p>
    <w:p w14:paraId="6F073BDF" w14:textId="77777777" w:rsidR="00C778FB" w:rsidRPr="00FF3813" w:rsidRDefault="00C778FB" w:rsidP="00B12C97">
      <w:pPr>
        <w:spacing w:line="480" w:lineRule="auto"/>
        <w:jc w:val="both"/>
      </w:pPr>
    </w:p>
    <w:p w14:paraId="26033DA0" w14:textId="28918A05" w:rsidR="006521D7" w:rsidRPr="00FF3813" w:rsidRDefault="006521D7" w:rsidP="00B12C97">
      <w:pPr>
        <w:pStyle w:val="Heading3"/>
      </w:pPr>
      <w:bookmarkStart w:id="140" w:name="_Toc489029572"/>
      <w:r w:rsidRPr="00FF3813">
        <w:t>DAS28 Change at Early Time Point and Late Time Point in PoC Study</w:t>
      </w:r>
      <w:bookmarkEnd w:id="140"/>
    </w:p>
    <w:p w14:paraId="0602BEB8" w14:textId="47F3969B" w:rsidR="001D57FF" w:rsidRPr="00FF3813" w:rsidRDefault="001D57FF" w:rsidP="00B12C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480" w:lineRule="auto"/>
        <w:jc w:val="both"/>
      </w:pPr>
      <w:r w:rsidRPr="00FF3813">
        <w:rPr>
          <w:lang w:val="en-GB" w:eastAsia="zh-CN"/>
        </w:rPr>
        <w:t xml:space="preserve">To explore the relationship of endpoint to disease activity at multiple time points, </w:t>
      </w:r>
      <w:r w:rsidR="00EE24D3" w:rsidRPr="00FF3813">
        <w:rPr>
          <w:lang w:val="en-GB" w:eastAsia="zh-CN"/>
        </w:rPr>
        <w:t>i</w:t>
      </w:r>
      <w:r w:rsidRPr="00FF3813">
        <w:rPr>
          <w:lang w:val="en-GB" w:eastAsia="zh-CN"/>
        </w:rPr>
        <w:t>ndividual data of DAS28 change from baseline at early time point (Day 14) are plotted against later time points (Day 56 vs. Day 14) in Figure 7.</w:t>
      </w:r>
      <w:r w:rsidR="00EE24D3" w:rsidRPr="00FF3813">
        <w:rPr>
          <w:lang w:val="en-GB" w:eastAsia="zh-CN"/>
        </w:rPr>
        <w:t>7</w:t>
      </w:r>
      <w:r w:rsidRPr="00FF3813">
        <w:rPr>
          <w:lang w:val="en-GB" w:eastAsia="zh-CN"/>
        </w:rPr>
        <w:t>.  A strong linear correlation was found in DAS28 change from baseline between early time point at Day 14 and late time point at Day 56 (Figure 7</w:t>
      </w:r>
      <w:r w:rsidR="00EE24D3" w:rsidRPr="00FF3813">
        <w:rPr>
          <w:lang w:val="en-GB" w:eastAsia="zh-CN"/>
        </w:rPr>
        <w:t>.7</w:t>
      </w:r>
      <w:r w:rsidRPr="00FF3813">
        <w:rPr>
          <w:lang w:val="en-GB" w:eastAsia="zh-CN"/>
        </w:rPr>
        <w:t xml:space="preserve">).  The </w:t>
      </w:r>
      <w:r w:rsidRPr="00FF3813">
        <w:rPr>
          <w:lang w:val="en-GB"/>
        </w:rPr>
        <w:t xml:space="preserve">adjusted correlation coefficient of the line relationship </w:t>
      </w:r>
      <w:r w:rsidRPr="00FF3813">
        <w:rPr>
          <w:lang w:val="en-GB" w:eastAsia="zh-CN"/>
        </w:rPr>
        <w:t>of DAS28 at Day 14 vs. Day 56 is 0.73.  That means that the mean DAS28 at the later time point is likely to have a higher response if the early time point showed a higher response.   The findings imply that an adaptive clinical trial based on DAS28 response at Day 14 instead of Day 56 could potentially be undertaken. Using Day 14 would reduce the decision per cohort by 42 days.   The findings may provide a path to reducing the time to decision making using early time point (DAS28 at Day 14) to predict late time point (Day 56 or Day 84), to in</w:t>
      </w:r>
      <w:r w:rsidR="00EE24D3" w:rsidRPr="00FF3813">
        <w:rPr>
          <w:lang w:val="en-GB" w:eastAsia="zh-CN"/>
        </w:rPr>
        <w:t>form the faster decision-making</w:t>
      </w:r>
      <w:r w:rsidRPr="00FF3813">
        <w:rPr>
          <w:lang w:val="en-GB"/>
        </w:rPr>
        <w:t>.</w:t>
      </w:r>
    </w:p>
    <w:p w14:paraId="325B473A" w14:textId="77777777" w:rsidR="001D57FF" w:rsidRPr="00FF3813" w:rsidRDefault="001D57FF" w:rsidP="001D57FF">
      <w:pPr>
        <w:spacing w:before="120" w:after="0" w:line="480" w:lineRule="auto"/>
        <w:jc w:val="both"/>
      </w:pPr>
    </w:p>
    <w:p w14:paraId="04E67B7E" w14:textId="77777777" w:rsidR="001D57FF" w:rsidRPr="00FF3813" w:rsidRDefault="001D57FF" w:rsidP="001D57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480" w:lineRule="auto"/>
        <w:jc w:val="both"/>
        <w:rPr>
          <w:lang w:eastAsia="zh-CN"/>
        </w:rPr>
      </w:pPr>
      <w:r w:rsidRPr="00FF3813">
        <w:rPr>
          <w:noProof/>
        </w:rPr>
        <w:lastRenderedPageBreak/>
        <w:drawing>
          <wp:inline distT="0" distB="0" distL="0" distR="0" wp14:anchorId="12488C53" wp14:editId="1C9F9475">
            <wp:extent cx="5127914" cy="4080164"/>
            <wp:effectExtent l="19050" t="0" r="0" b="0"/>
            <wp:docPr id="76" name="Picture 4"/>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60" cstate="print"/>
                    <a:srcRect l="1649" t="6759" r="20858" b="6766"/>
                    <a:stretch>
                      <a:fillRect/>
                    </a:stretch>
                  </pic:blipFill>
                  <pic:spPr bwMode="auto">
                    <a:xfrm>
                      <a:off x="0" y="0"/>
                      <a:ext cx="5127914" cy="4080164"/>
                    </a:xfrm>
                    <a:prstGeom prst="rect">
                      <a:avLst/>
                    </a:prstGeom>
                    <a:noFill/>
                    <a:ln w="9525">
                      <a:noFill/>
                      <a:miter lim="800000"/>
                      <a:headEnd/>
                      <a:tailEnd/>
                    </a:ln>
                  </pic:spPr>
                </pic:pic>
              </a:graphicData>
            </a:graphic>
          </wp:inline>
        </w:drawing>
      </w:r>
    </w:p>
    <w:p w14:paraId="191C466D" w14:textId="3D081D1D" w:rsidR="001D57FF" w:rsidRPr="00FF3813" w:rsidRDefault="001D57FF" w:rsidP="001D57FF">
      <w:pPr>
        <w:spacing w:before="120" w:after="0" w:line="240" w:lineRule="auto"/>
        <w:jc w:val="both"/>
      </w:pPr>
      <w:r w:rsidRPr="00FF3813">
        <w:t>Figure 7</w:t>
      </w:r>
      <w:r w:rsidR="00EE24D3" w:rsidRPr="00FF3813">
        <w:t>.7</w:t>
      </w:r>
      <w:r w:rsidR="00052E70" w:rsidRPr="00FF3813">
        <w:t>.</w:t>
      </w:r>
      <w:r w:rsidRPr="00FF3813">
        <w:t xml:space="preserve"> S</w:t>
      </w:r>
      <w:r w:rsidRPr="00FF3813">
        <w:rPr>
          <w:lang w:val="en-GB"/>
        </w:rPr>
        <w:t>catter plot and linear model fitting of DAS28 change from baseline at Day 56 and Day 14.  Both model fitting with 95% confidence limit and 95% prediction limit using linear model are presented in the plot.  64 subjects in Part A of the PoC trial combining both treatment and placebo are included in the graph and the adjusted correlation coefficient of the line relationship of DAS28 at Day 56 vs. Day 14 is 0.73</w:t>
      </w:r>
    </w:p>
    <w:p w14:paraId="6CC6792B" w14:textId="77777777" w:rsidR="001D57FF" w:rsidRPr="00FF3813" w:rsidRDefault="001D57FF" w:rsidP="001D57FF">
      <w:pPr>
        <w:spacing w:before="120" w:after="0" w:line="240" w:lineRule="auto"/>
        <w:jc w:val="both"/>
      </w:pPr>
    </w:p>
    <w:p w14:paraId="152361F5" w14:textId="600BA165" w:rsidR="001D57FF" w:rsidRPr="00FF3813" w:rsidRDefault="001D57FF" w:rsidP="001D57FF">
      <w:pPr>
        <w:spacing w:before="120" w:after="0" w:line="480" w:lineRule="auto"/>
        <w:jc w:val="both"/>
        <w:rPr>
          <w:lang w:val="en-GB" w:eastAsia="en-GB"/>
        </w:rPr>
      </w:pPr>
      <w:r w:rsidRPr="00FF3813">
        <w:rPr>
          <w:lang w:val="en-GB" w:eastAsia="zh-CN"/>
        </w:rPr>
        <w:t>T</w:t>
      </w:r>
      <w:r w:rsidRPr="00FF3813">
        <w:rPr>
          <w:lang w:val="en-GB" w:eastAsia="en-GB"/>
        </w:rPr>
        <w:t>he individual data from Day 7, Day 14, Day 28, Day 56 and Day 84 are graphed in matrix plots to investigate the relationship of paired time points in DAS28 change response (all data combined in Figure 7</w:t>
      </w:r>
      <w:r w:rsidR="00EE24D3" w:rsidRPr="00FF3813">
        <w:rPr>
          <w:lang w:val="en-GB" w:eastAsia="en-GB"/>
        </w:rPr>
        <w:t>.8</w:t>
      </w:r>
      <w:r w:rsidRPr="00FF3813">
        <w:rPr>
          <w:lang w:val="en-GB" w:eastAsia="en-GB"/>
        </w:rPr>
        <w:t xml:space="preserve">).   The corresponding correlation coefficient, P-values and number of subjects between DAS28 at Day 7, Day 14, Day 28, Day 56 and </w:t>
      </w:r>
      <w:r w:rsidR="00DB5725" w:rsidRPr="00FF3813">
        <w:rPr>
          <w:lang w:val="en-GB" w:eastAsia="en-GB"/>
        </w:rPr>
        <w:t>Day 84 are presented in Table</w:t>
      </w:r>
      <w:r w:rsidRPr="00FF3813">
        <w:rPr>
          <w:lang w:val="en-GB" w:eastAsia="en-GB"/>
        </w:rPr>
        <w:t xml:space="preserve"> </w:t>
      </w:r>
      <w:r w:rsidR="00DB5725" w:rsidRPr="00FF3813">
        <w:rPr>
          <w:lang w:val="en-GB" w:eastAsia="en-GB"/>
        </w:rPr>
        <w:t>7.6</w:t>
      </w:r>
      <w:r w:rsidRPr="00FF3813">
        <w:rPr>
          <w:lang w:val="en-GB" w:eastAsia="en-GB"/>
        </w:rPr>
        <w:t xml:space="preserve">.  </w:t>
      </w:r>
      <w:r w:rsidR="00EE24D3" w:rsidRPr="00FF3813">
        <w:rPr>
          <w:lang w:val="en-GB" w:eastAsia="en-GB"/>
        </w:rPr>
        <w:t xml:space="preserve"> </w:t>
      </w:r>
    </w:p>
    <w:p w14:paraId="5C547E7D" w14:textId="4E4E8E2C" w:rsidR="0034099A" w:rsidRPr="00FF3813" w:rsidRDefault="0034099A" w:rsidP="00052E70">
      <w:pPr>
        <w:keepNext/>
        <w:keepLines/>
        <w:spacing w:line="240" w:lineRule="auto"/>
        <w:jc w:val="both"/>
        <w:rPr>
          <w:lang w:val="en-GB"/>
        </w:rPr>
      </w:pPr>
    </w:p>
    <w:p w14:paraId="36682F7D" w14:textId="79952663" w:rsidR="00A0113B" w:rsidRPr="00FF3813" w:rsidRDefault="00A0113B" w:rsidP="00A0113B">
      <w:pPr>
        <w:pStyle w:val="Heading3"/>
      </w:pPr>
      <w:bookmarkStart w:id="141" w:name="_Toc489029573"/>
      <w:r w:rsidRPr="00FF3813">
        <w:t>DAS28 Change at Early Time Point and Late Time Point in meta-analysis</w:t>
      </w:r>
      <w:bookmarkEnd w:id="141"/>
    </w:p>
    <w:p w14:paraId="14CDE2DE" w14:textId="7327CE0E" w:rsidR="001A56EC" w:rsidRPr="00FF3813" w:rsidRDefault="001A56EC" w:rsidP="001A56EC">
      <w:pPr>
        <w:spacing w:before="120" w:after="0" w:line="480" w:lineRule="auto"/>
        <w:jc w:val="both"/>
        <w:rPr>
          <w:lang w:eastAsia="zh-CN"/>
        </w:rPr>
      </w:pPr>
      <w:r w:rsidRPr="00FF3813">
        <w:t xml:space="preserve">Figure 7.8 and Figure 7.9 are matrix plots of the DAS28 at early time point (x-axis) and at late time point (y-axis) from the meta-analysis. Similar positive correlations are found in DAS28 change between the early time point and late time.  </w:t>
      </w:r>
      <w:r w:rsidRPr="00FF3813">
        <w:rPr>
          <w:lang w:eastAsia="zh-CN"/>
        </w:rPr>
        <w:t>The mean of DAS28 change data at Day 14 (Week 2), Day 28 (Month1), Day 56 (Month 2), Day 84 (Month 3), and Day 168 (Month 6) from each study is presented with all treatments combined in Figure 7.8 and biological presented in Figure 7.9.  The correlation coefficients for all treatments combined and biological are presented in Table 7.6 and Table 7.7</w:t>
      </w:r>
      <w:r w:rsidR="004D07AD" w:rsidRPr="00FF3813">
        <w:rPr>
          <w:lang w:eastAsia="zh-CN"/>
        </w:rPr>
        <w:t xml:space="preserve"> respectively.</w:t>
      </w:r>
    </w:p>
    <w:p w14:paraId="39852801" w14:textId="77777777" w:rsidR="001A56EC" w:rsidRPr="00FF3813" w:rsidRDefault="001A56EC" w:rsidP="00052E70">
      <w:pPr>
        <w:spacing w:before="120" w:after="0" w:line="240" w:lineRule="auto"/>
        <w:jc w:val="both"/>
        <w:rPr>
          <w:lang w:eastAsia="zh-CN"/>
        </w:rPr>
      </w:pPr>
    </w:p>
    <w:p w14:paraId="445C8189" w14:textId="77777777" w:rsidR="001A56EC" w:rsidRPr="00FF3813" w:rsidRDefault="001A56EC" w:rsidP="001A56EC">
      <w:pPr>
        <w:spacing w:before="120" w:after="0" w:line="480" w:lineRule="auto"/>
        <w:jc w:val="both"/>
        <w:rPr>
          <w:lang w:val="en-GB" w:eastAsia="en-GB"/>
        </w:rPr>
      </w:pPr>
      <w:r w:rsidRPr="00FF3813">
        <w:rPr>
          <w:lang w:val="en-GB" w:eastAsia="en-GB"/>
        </w:rPr>
        <w:t xml:space="preserve">The correlations between Day 14 and Day 56 are 0.89 and 0.88 in all study treatments combined and </w:t>
      </w:r>
      <w:r w:rsidRPr="00FF3813">
        <w:t>biological respectively.  It is also shown that, as time point gets closer, the R square is relatively higher which indicates that adjacent early time points are a better predictor of late time points.</w:t>
      </w:r>
      <w:r w:rsidRPr="00FF3813">
        <w:rPr>
          <w:lang w:val="en-GB" w:eastAsia="en-GB"/>
        </w:rPr>
        <w:t xml:space="preserve"> Day 14 appears to be a good predictor of Day 56 in the RA population.   </w:t>
      </w:r>
    </w:p>
    <w:p w14:paraId="36B1117D" w14:textId="084CAED6" w:rsidR="00A0113B" w:rsidRPr="00FF3813" w:rsidRDefault="00A0113B" w:rsidP="00B12C97">
      <w:pPr>
        <w:keepNext/>
        <w:keepLines/>
        <w:spacing w:line="480" w:lineRule="auto"/>
        <w:jc w:val="both"/>
        <w:rPr>
          <w:lang w:val="en-GB"/>
        </w:rPr>
      </w:pPr>
    </w:p>
    <w:p w14:paraId="20706CAA" w14:textId="77777777" w:rsidR="001A56EC" w:rsidRPr="00FF3813" w:rsidRDefault="001A56EC" w:rsidP="001A56EC">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480" w:lineRule="auto"/>
        <w:jc w:val="both"/>
        <w:rPr>
          <w:lang w:eastAsia="zh-CN"/>
        </w:rPr>
      </w:pPr>
      <w:r w:rsidRPr="00FF3813">
        <w:rPr>
          <w:rFonts w:ascii="Arial" w:hAnsi="Arial" w:cs="Arial"/>
          <w:noProof/>
          <w:sz w:val="20"/>
          <w:szCs w:val="20"/>
        </w:rPr>
        <w:drawing>
          <wp:inline distT="0" distB="0" distL="0" distR="0" wp14:anchorId="2BB2BFE7" wp14:editId="310F02FA">
            <wp:extent cx="5844540" cy="5600700"/>
            <wp:effectExtent l="19050" t="0" r="3810" b="0"/>
            <wp:docPr id="82" name="Picture 82" descr="Scatter Plot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catter Plot Matrix"/>
                    <pic:cNvPicPr>
                      <a:picLocks noChangeAspect="1" noChangeArrowheads="1"/>
                    </pic:cNvPicPr>
                  </pic:nvPicPr>
                  <pic:blipFill>
                    <a:blip r:embed="rId61" cstate="print"/>
                    <a:srcRect l="705" t="4487" r="1088" b="1282"/>
                    <a:stretch>
                      <a:fillRect/>
                    </a:stretch>
                  </pic:blipFill>
                  <pic:spPr bwMode="auto">
                    <a:xfrm>
                      <a:off x="0" y="0"/>
                      <a:ext cx="5844540" cy="5600700"/>
                    </a:xfrm>
                    <a:prstGeom prst="rect">
                      <a:avLst/>
                    </a:prstGeom>
                    <a:noFill/>
                    <a:ln w="9525">
                      <a:noFill/>
                      <a:miter lim="800000"/>
                      <a:headEnd/>
                      <a:tailEnd/>
                    </a:ln>
                  </pic:spPr>
                </pic:pic>
              </a:graphicData>
            </a:graphic>
          </wp:inline>
        </w:drawing>
      </w:r>
    </w:p>
    <w:p w14:paraId="14057F1E" w14:textId="147A6BEC" w:rsidR="001A56EC" w:rsidRPr="00FF3813" w:rsidRDefault="001A56EC" w:rsidP="001A56EC">
      <w:pPr>
        <w:spacing w:before="120" w:after="0" w:line="240" w:lineRule="auto"/>
        <w:jc w:val="both"/>
      </w:pPr>
      <w:r w:rsidRPr="00FF3813">
        <w:rPr>
          <w:lang w:eastAsia="zh-CN"/>
        </w:rPr>
        <w:t>Figure 7.8</w:t>
      </w:r>
      <w:r w:rsidRPr="00FF3813">
        <w:t xml:space="preserve"> Matrix plot from the meta-analysis.  All time points of DAS28 change from baseline at Week 2, Month 1, Month 2, Month 3, and Month 6 from the meta-analysis are displayed and all study treatments are combined.  Each point is the mean from each treatment of clinical trials in the meta-analysis.  </w:t>
      </w:r>
    </w:p>
    <w:p w14:paraId="43FEA4FB" w14:textId="77777777" w:rsidR="001A56EC" w:rsidRPr="00FF3813" w:rsidRDefault="001A56EC" w:rsidP="001A56EC">
      <w:pPr>
        <w:keepNext/>
        <w:keepLines/>
        <w:spacing w:before="120" w:after="0"/>
        <w:jc w:val="both"/>
      </w:pPr>
      <w:r w:rsidRPr="00FF3813">
        <w:rPr>
          <w:rFonts w:ascii="Arial" w:hAnsi="Arial" w:cs="Arial"/>
          <w:noProof/>
          <w:sz w:val="20"/>
          <w:szCs w:val="20"/>
        </w:rPr>
        <w:lastRenderedPageBreak/>
        <w:drawing>
          <wp:inline distT="0" distB="0" distL="0" distR="0" wp14:anchorId="4C8D0BBF" wp14:editId="27F20CAF">
            <wp:extent cx="5764530" cy="5585460"/>
            <wp:effectExtent l="19050" t="0" r="7620" b="0"/>
            <wp:docPr id="85" name="Picture 85" descr="Scatter Plot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catter Plot Matrix"/>
                    <pic:cNvPicPr>
                      <a:picLocks noChangeAspect="1" noChangeArrowheads="1"/>
                    </pic:cNvPicPr>
                  </pic:nvPicPr>
                  <pic:blipFill>
                    <a:blip r:embed="rId62" cstate="print"/>
                    <a:srcRect l="961" t="4744" r="2051" b="1282"/>
                    <a:stretch>
                      <a:fillRect/>
                    </a:stretch>
                  </pic:blipFill>
                  <pic:spPr bwMode="auto">
                    <a:xfrm>
                      <a:off x="0" y="0"/>
                      <a:ext cx="5764530" cy="5585460"/>
                    </a:xfrm>
                    <a:prstGeom prst="rect">
                      <a:avLst/>
                    </a:prstGeom>
                    <a:noFill/>
                    <a:ln w="9525">
                      <a:noFill/>
                      <a:miter lim="800000"/>
                      <a:headEnd/>
                      <a:tailEnd/>
                    </a:ln>
                  </pic:spPr>
                </pic:pic>
              </a:graphicData>
            </a:graphic>
          </wp:inline>
        </w:drawing>
      </w:r>
    </w:p>
    <w:p w14:paraId="1B0C046E" w14:textId="77777777" w:rsidR="001A56EC" w:rsidRPr="00FF3813" w:rsidRDefault="001A56EC" w:rsidP="001A56EC">
      <w:pPr>
        <w:keepNext/>
        <w:keepLines/>
        <w:spacing w:before="120" w:after="0"/>
        <w:jc w:val="both"/>
      </w:pPr>
    </w:p>
    <w:p w14:paraId="3712C23C" w14:textId="2732EC08" w:rsidR="001A56EC" w:rsidRPr="00FF3813" w:rsidRDefault="001A56EC" w:rsidP="001A56EC">
      <w:pPr>
        <w:keepNext/>
        <w:keepLines/>
        <w:spacing w:before="120" w:after="0"/>
        <w:jc w:val="both"/>
      </w:pPr>
      <w:r w:rsidRPr="00FF3813">
        <w:t xml:space="preserve">Figure 7.9 Scatter matrix plots of all time points of DAS28 change from baseline at Week 2, Month 1, Month 2, Month 3, and Month 6 from the meta-analysis with study treatment of biological.  Each point is the mean from each clinical trial in the meta-analysis.  </w:t>
      </w:r>
    </w:p>
    <w:p w14:paraId="65B23C34" w14:textId="77777777" w:rsidR="001A56EC" w:rsidRPr="00FF3813" w:rsidRDefault="001A56EC" w:rsidP="001A56EC">
      <w:pPr>
        <w:keepNext/>
        <w:keepLines/>
        <w:spacing w:before="120" w:after="0"/>
        <w:jc w:val="both"/>
      </w:pPr>
    </w:p>
    <w:p w14:paraId="01BC90E1" w14:textId="77777777" w:rsidR="001A56EC" w:rsidRPr="00FF3813" w:rsidRDefault="001A56EC" w:rsidP="001A56EC">
      <w:pPr>
        <w:keepNext/>
        <w:keepLines/>
        <w:spacing w:before="120" w:after="0"/>
        <w:jc w:val="both"/>
      </w:pPr>
    </w:p>
    <w:p w14:paraId="3A0EB020" w14:textId="77777777" w:rsidR="001A56EC" w:rsidRPr="00FF3813" w:rsidRDefault="001A56EC" w:rsidP="001A56EC">
      <w:pPr>
        <w:spacing w:before="120" w:after="0"/>
        <w:jc w:val="both"/>
      </w:pPr>
    </w:p>
    <w:p w14:paraId="608791CB" w14:textId="5ADECE82" w:rsidR="001A56EC" w:rsidRPr="00FF3813" w:rsidRDefault="001A56EC" w:rsidP="001A56EC">
      <w:pPr>
        <w:keepNext/>
        <w:keepLines/>
        <w:spacing w:before="120" w:after="0"/>
        <w:jc w:val="both"/>
        <w:rPr>
          <w:lang w:val="en-GB" w:eastAsia="en-GB"/>
        </w:rPr>
      </w:pPr>
      <w:r w:rsidRPr="00FF3813">
        <w:rPr>
          <w:lang w:val="en-GB" w:eastAsia="en-GB"/>
        </w:rPr>
        <w:lastRenderedPageBreak/>
        <w:t xml:space="preserve">Table 7.6 Correlation coefficient, P-value and number of treatment arms between </w:t>
      </w:r>
      <w:r w:rsidRPr="00FF3813">
        <w:t xml:space="preserve">DAS28 change from baseline at Week 2, Month 1, Month 2, Month 3, and Month 6 from the meta-analysis combining all study treatments. </w:t>
      </w:r>
      <w:r w:rsidRPr="00FF3813">
        <w:rPr>
          <w:lang w:val="en-GB" w:eastAsia="en-GB"/>
        </w:rPr>
        <w:t xml:space="preserve">  </w:t>
      </w:r>
    </w:p>
    <w:p w14:paraId="4BF1053E" w14:textId="77777777" w:rsidR="001A56EC" w:rsidRPr="00FF3813" w:rsidRDefault="001A56EC" w:rsidP="001A56EC">
      <w:pPr>
        <w:keepNext/>
        <w:keepLines/>
        <w:spacing w:before="120" w:after="0"/>
        <w:jc w:val="both"/>
        <w:rPr>
          <w:lang w:val="en-GB" w:eastAsia="en-GB"/>
        </w:rPr>
      </w:pPr>
    </w:p>
    <w:tbl>
      <w:tblPr>
        <w:tblStyle w:val="TableGrid"/>
        <w:tblW w:w="9027" w:type="dxa"/>
        <w:tblLook w:val="00A0" w:firstRow="1" w:lastRow="0" w:firstColumn="1" w:lastColumn="0" w:noHBand="0" w:noVBand="0"/>
      </w:tblPr>
      <w:tblGrid>
        <w:gridCol w:w="1515"/>
        <w:gridCol w:w="1448"/>
        <w:gridCol w:w="1516"/>
        <w:gridCol w:w="1516"/>
        <w:gridCol w:w="1516"/>
        <w:gridCol w:w="1516"/>
      </w:tblGrid>
      <w:tr w:rsidR="00FF3813" w:rsidRPr="00FF3813" w14:paraId="0782C16D" w14:textId="77777777" w:rsidTr="0081503D">
        <w:trPr>
          <w:trHeight w:hRule="exact" w:val="662"/>
        </w:trPr>
        <w:tc>
          <w:tcPr>
            <w:tcW w:w="0" w:type="auto"/>
            <w:gridSpan w:val="6"/>
          </w:tcPr>
          <w:p w14:paraId="7862F5F5" w14:textId="77777777" w:rsidR="001A56EC" w:rsidRPr="00FF3813" w:rsidRDefault="001A56EC" w:rsidP="0081503D">
            <w:pPr>
              <w:keepNext/>
              <w:keepLines/>
              <w:adjustRightInd w:val="0"/>
              <w:spacing w:before="120"/>
              <w:jc w:val="both"/>
              <w:rPr>
                <w:b/>
                <w:bCs/>
              </w:rPr>
            </w:pPr>
            <w:r w:rsidRPr="00FF3813">
              <w:rPr>
                <w:b/>
                <w:bCs/>
              </w:rPr>
              <w:t>Pearson Correlation Coefficient of DAS28 from meta-analysis</w:t>
            </w:r>
          </w:p>
        </w:tc>
      </w:tr>
      <w:tr w:rsidR="00FF3813" w:rsidRPr="00FF3813" w14:paraId="6CB33A9A" w14:textId="77777777" w:rsidTr="0081503D">
        <w:trPr>
          <w:trHeight w:hRule="exact" w:val="496"/>
        </w:trPr>
        <w:tc>
          <w:tcPr>
            <w:tcW w:w="0" w:type="auto"/>
          </w:tcPr>
          <w:p w14:paraId="3E432B2B" w14:textId="77777777" w:rsidR="001A56EC" w:rsidRPr="00FF3813" w:rsidRDefault="001A56EC" w:rsidP="0081503D">
            <w:pPr>
              <w:keepNext/>
              <w:keepLines/>
              <w:adjustRightInd w:val="0"/>
              <w:spacing w:before="120"/>
              <w:jc w:val="both"/>
              <w:rPr>
                <w:b/>
                <w:bCs/>
              </w:rPr>
            </w:pPr>
          </w:p>
        </w:tc>
        <w:tc>
          <w:tcPr>
            <w:tcW w:w="0" w:type="auto"/>
          </w:tcPr>
          <w:p w14:paraId="31DBEFC8" w14:textId="77777777" w:rsidR="001A56EC" w:rsidRPr="00FF3813" w:rsidRDefault="001A56EC" w:rsidP="0081503D">
            <w:pPr>
              <w:keepNext/>
              <w:keepLines/>
              <w:adjustRightInd w:val="0"/>
              <w:spacing w:before="120"/>
              <w:jc w:val="both"/>
              <w:rPr>
                <w:b/>
                <w:bCs/>
              </w:rPr>
            </w:pPr>
            <w:r w:rsidRPr="00FF3813">
              <w:rPr>
                <w:b/>
                <w:bCs/>
              </w:rPr>
              <w:t>Week 2</w:t>
            </w:r>
          </w:p>
        </w:tc>
        <w:tc>
          <w:tcPr>
            <w:tcW w:w="0" w:type="auto"/>
          </w:tcPr>
          <w:p w14:paraId="5D8A995B" w14:textId="77777777" w:rsidR="001A56EC" w:rsidRPr="00FF3813" w:rsidRDefault="001A56EC" w:rsidP="0081503D">
            <w:pPr>
              <w:keepNext/>
              <w:keepLines/>
              <w:adjustRightInd w:val="0"/>
              <w:spacing w:before="120"/>
              <w:jc w:val="both"/>
              <w:rPr>
                <w:b/>
                <w:bCs/>
              </w:rPr>
            </w:pPr>
            <w:r w:rsidRPr="00FF3813">
              <w:rPr>
                <w:b/>
                <w:bCs/>
              </w:rPr>
              <w:t>Month 1</w:t>
            </w:r>
          </w:p>
        </w:tc>
        <w:tc>
          <w:tcPr>
            <w:tcW w:w="0" w:type="auto"/>
          </w:tcPr>
          <w:p w14:paraId="292A1FC3" w14:textId="77777777" w:rsidR="001A56EC" w:rsidRPr="00FF3813" w:rsidRDefault="001A56EC" w:rsidP="0081503D">
            <w:pPr>
              <w:keepNext/>
              <w:keepLines/>
              <w:adjustRightInd w:val="0"/>
              <w:spacing w:before="120"/>
              <w:jc w:val="both"/>
              <w:rPr>
                <w:b/>
                <w:bCs/>
              </w:rPr>
            </w:pPr>
            <w:r w:rsidRPr="00FF3813">
              <w:rPr>
                <w:b/>
                <w:bCs/>
              </w:rPr>
              <w:t>Month 2</w:t>
            </w:r>
          </w:p>
        </w:tc>
        <w:tc>
          <w:tcPr>
            <w:tcW w:w="0" w:type="auto"/>
          </w:tcPr>
          <w:p w14:paraId="50113E4D" w14:textId="77777777" w:rsidR="001A56EC" w:rsidRPr="00FF3813" w:rsidRDefault="001A56EC" w:rsidP="0081503D">
            <w:pPr>
              <w:keepNext/>
              <w:keepLines/>
              <w:adjustRightInd w:val="0"/>
              <w:spacing w:before="120"/>
              <w:jc w:val="both"/>
              <w:rPr>
                <w:b/>
                <w:bCs/>
              </w:rPr>
            </w:pPr>
            <w:r w:rsidRPr="00FF3813">
              <w:rPr>
                <w:b/>
                <w:bCs/>
              </w:rPr>
              <w:t>Month 3</w:t>
            </w:r>
          </w:p>
        </w:tc>
        <w:tc>
          <w:tcPr>
            <w:tcW w:w="0" w:type="auto"/>
          </w:tcPr>
          <w:p w14:paraId="408FEE3C" w14:textId="77777777" w:rsidR="001A56EC" w:rsidRPr="00FF3813" w:rsidRDefault="001A56EC" w:rsidP="0081503D">
            <w:pPr>
              <w:keepNext/>
              <w:keepLines/>
              <w:adjustRightInd w:val="0"/>
              <w:spacing w:before="120"/>
              <w:jc w:val="both"/>
              <w:rPr>
                <w:b/>
                <w:bCs/>
              </w:rPr>
            </w:pPr>
            <w:r w:rsidRPr="00FF3813">
              <w:rPr>
                <w:b/>
                <w:bCs/>
              </w:rPr>
              <w:t>Month 6</w:t>
            </w:r>
          </w:p>
        </w:tc>
      </w:tr>
      <w:tr w:rsidR="00FF3813" w:rsidRPr="00FF3813" w14:paraId="4A6E5244" w14:textId="77777777" w:rsidTr="0081503D">
        <w:trPr>
          <w:trHeight w:hRule="exact" w:val="1158"/>
        </w:trPr>
        <w:tc>
          <w:tcPr>
            <w:tcW w:w="0" w:type="auto"/>
          </w:tcPr>
          <w:p w14:paraId="32DC18BD" w14:textId="77777777" w:rsidR="001A56EC" w:rsidRPr="00FF3813" w:rsidRDefault="001A56EC" w:rsidP="0081503D">
            <w:pPr>
              <w:rPr>
                <w:b/>
                <w:bCs/>
                <w:sz w:val="24"/>
                <w:szCs w:val="24"/>
              </w:rPr>
            </w:pPr>
            <w:r w:rsidRPr="00FF3813">
              <w:rPr>
                <w:b/>
                <w:bCs/>
              </w:rPr>
              <w:t>Week 2</w:t>
            </w:r>
          </w:p>
        </w:tc>
        <w:tc>
          <w:tcPr>
            <w:tcW w:w="0" w:type="auto"/>
          </w:tcPr>
          <w:tbl>
            <w:tblPr>
              <w:tblW w:w="5000" w:type="pct"/>
              <w:jc w:val="right"/>
              <w:tblCellSpacing w:w="0" w:type="dxa"/>
              <w:tblCellMar>
                <w:top w:w="60" w:type="dxa"/>
                <w:left w:w="60" w:type="dxa"/>
                <w:bottom w:w="60" w:type="dxa"/>
                <w:right w:w="60" w:type="dxa"/>
              </w:tblCellMar>
              <w:tblLook w:val="04A0" w:firstRow="1" w:lastRow="0" w:firstColumn="1" w:lastColumn="0" w:noHBand="0" w:noVBand="1"/>
            </w:tblPr>
            <w:tblGrid>
              <w:gridCol w:w="1232"/>
            </w:tblGrid>
            <w:tr w:rsidR="00FF3813" w:rsidRPr="00FF3813" w14:paraId="3D3D960C" w14:textId="77777777" w:rsidTr="0081503D">
              <w:trPr>
                <w:tblCellSpacing w:w="0" w:type="dxa"/>
                <w:jc w:val="right"/>
              </w:trPr>
              <w:tc>
                <w:tcPr>
                  <w:tcW w:w="0" w:type="auto"/>
                  <w:hideMark/>
                </w:tcPr>
                <w:p w14:paraId="40ADC8A0" w14:textId="77777777" w:rsidR="001A56EC" w:rsidRPr="00FF3813" w:rsidRDefault="001A56EC" w:rsidP="0081503D">
                  <w:pPr>
                    <w:spacing w:after="0"/>
                    <w:jc w:val="right"/>
                    <w:rPr>
                      <w:sz w:val="22"/>
                      <w:szCs w:val="22"/>
                    </w:rPr>
                  </w:pPr>
                  <w:r w:rsidRPr="00FF3813">
                    <w:rPr>
                      <w:sz w:val="22"/>
                      <w:szCs w:val="22"/>
                    </w:rPr>
                    <w:t>1.00</w:t>
                  </w:r>
                </w:p>
                <w:p w14:paraId="65F68447" w14:textId="77777777" w:rsidR="001A56EC" w:rsidRPr="00FF3813" w:rsidRDefault="001A56EC" w:rsidP="0081503D">
                  <w:pPr>
                    <w:spacing w:after="0"/>
                    <w:jc w:val="right"/>
                    <w:rPr>
                      <w:sz w:val="22"/>
                      <w:szCs w:val="22"/>
                    </w:rPr>
                  </w:pPr>
                </w:p>
              </w:tc>
            </w:tr>
            <w:tr w:rsidR="00FF3813" w:rsidRPr="00FF3813" w14:paraId="138265EF" w14:textId="77777777" w:rsidTr="0081503D">
              <w:trPr>
                <w:tblCellSpacing w:w="0" w:type="dxa"/>
                <w:jc w:val="right"/>
              </w:trPr>
              <w:tc>
                <w:tcPr>
                  <w:tcW w:w="0" w:type="auto"/>
                  <w:hideMark/>
                </w:tcPr>
                <w:p w14:paraId="7EB226AB" w14:textId="77777777" w:rsidR="001A56EC" w:rsidRPr="00FF3813" w:rsidRDefault="001A56EC" w:rsidP="0081503D">
                  <w:pPr>
                    <w:spacing w:after="0"/>
                    <w:jc w:val="right"/>
                    <w:rPr>
                      <w:sz w:val="22"/>
                      <w:szCs w:val="22"/>
                    </w:rPr>
                  </w:pPr>
                </w:p>
              </w:tc>
            </w:tr>
            <w:tr w:rsidR="00FF3813" w:rsidRPr="00FF3813" w14:paraId="22D1FF29" w14:textId="77777777" w:rsidTr="0081503D">
              <w:trPr>
                <w:tblCellSpacing w:w="0" w:type="dxa"/>
                <w:jc w:val="right"/>
              </w:trPr>
              <w:tc>
                <w:tcPr>
                  <w:tcW w:w="0" w:type="auto"/>
                  <w:hideMark/>
                </w:tcPr>
                <w:p w14:paraId="0C8D4663" w14:textId="77777777" w:rsidR="001A56EC" w:rsidRPr="00FF3813" w:rsidRDefault="001A56EC" w:rsidP="0081503D">
                  <w:pPr>
                    <w:spacing w:after="0"/>
                    <w:jc w:val="right"/>
                    <w:rPr>
                      <w:sz w:val="22"/>
                      <w:szCs w:val="22"/>
                    </w:rPr>
                  </w:pPr>
                  <w:r w:rsidRPr="00FF3813">
                    <w:rPr>
                      <w:sz w:val="22"/>
                      <w:szCs w:val="22"/>
                    </w:rPr>
                    <w:t>48</w:t>
                  </w:r>
                </w:p>
              </w:tc>
            </w:tr>
          </w:tbl>
          <w:p w14:paraId="6D368E66" w14:textId="77777777" w:rsidR="001A56EC" w:rsidRPr="00FF3813" w:rsidRDefault="001A56EC" w:rsidP="0081503D">
            <w:pPr>
              <w:jc w:val="right"/>
            </w:pPr>
          </w:p>
        </w:tc>
        <w:tc>
          <w:tcPr>
            <w:tcW w:w="0" w:type="auto"/>
          </w:tcPr>
          <w:p w14:paraId="6101DC55" w14:textId="77777777" w:rsidR="001A56EC" w:rsidRPr="00FF3813" w:rsidRDefault="001A56EC" w:rsidP="0081503D">
            <w:pPr>
              <w:jc w:val="right"/>
            </w:pPr>
          </w:p>
        </w:tc>
        <w:tc>
          <w:tcPr>
            <w:tcW w:w="0" w:type="auto"/>
          </w:tcPr>
          <w:p w14:paraId="1F6E9DB2" w14:textId="77777777" w:rsidR="001A56EC" w:rsidRPr="00FF3813" w:rsidRDefault="001A56EC" w:rsidP="0081503D">
            <w:pPr>
              <w:jc w:val="right"/>
            </w:pPr>
          </w:p>
        </w:tc>
        <w:tc>
          <w:tcPr>
            <w:tcW w:w="0" w:type="auto"/>
          </w:tcPr>
          <w:p w14:paraId="71A46FF5" w14:textId="77777777" w:rsidR="001A56EC" w:rsidRPr="00FF3813" w:rsidRDefault="001A56EC" w:rsidP="0081503D">
            <w:pPr>
              <w:jc w:val="right"/>
            </w:pPr>
          </w:p>
        </w:tc>
        <w:tc>
          <w:tcPr>
            <w:tcW w:w="0" w:type="auto"/>
          </w:tcPr>
          <w:p w14:paraId="4C67EFFB" w14:textId="77777777" w:rsidR="001A56EC" w:rsidRPr="00FF3813" w:rsidRDefault="001A56EC" w:rsidP="0081503D">
            <w:pPr>
              <w:jc w:val="right"/>
            </w:pPr>
          </w:p>
        </w:tc>
      </w:tr>
      <w:tr w:rsidR="00FF3813" w:rsidRPr="00FF3813" w14:paraId="48A815EF" w14:textId="77777777" w:rsidTr="0081503D">
        <w:trPr>
          <w:trHeight w:hRule="exact" w:val="1158"/>
        </w:trPr>
        <w:tc>
          <w:tcPr>
            <w:tcW w:w="0" w:type="auto"/>
          </w:tcPr>
          <w:p w14:paraId="0556CBA1" w14:textId="77777777" w:rsidR="001A56EC" w:rsidRPr="00FF3813" w:rsidRDefault="001A56EC" w:rsidP="0081503D">
            <w:pPr>
              <w:rPr>
                <w:b/>
                <w:bCs/>
                <w:sz w:val="24"/>
                <w:szCs w:val="24"/>
              </w:rPr>
            </w:pPr>
            <w:r w:rsidRPr="00FF3813">
              <w:rPr>
                <w:b/>
                <w:bCs/>
              </w:rPr>
              <w:t>Month 1</w:t>
            </w:r>
          </w:p>
        </w:tc>
        <w:tc>
          <w:tcPr>
            <w:tcW w:w="0" w:type="auto"/>
          </w:tcPr>
          <w:tbl>
            <w:tblPr>
              <w:tblW w:w="5000" w:type="pct"/>
              <w:jc w:val="right"/>
              <w:tblCellSpacing w:w="0" w:type="dxa"/>
              <w:tblCellMar>
                <w:top w:w="60" w:type="dxa"/>
                <w:left w:w="60" w:type="dxa"/>
                <w:bottom w:w="60" w:type="dxa"/>
                <w:right w:w="60" w:type="dxa"/>
              </w:tblCellMar>
              <w:tblLook w:val="04A0" w:firstRow="1" w:lastRow="0" w:firstColumn="1" w:lastColumn="0" w:noHBand="0" w:noVBand="1"/>
            </w:tblPr>
            <w:tblGrid>
              <w:gridCol w:w="1232"/>
            </w:tblGrid>
            <w:tr w:rsidR="00FF3813" w:rsidRPr="00FF3813" w14:paraId="29E5D406" w14:textId="77777777" w:rsidTr="0081503D">
              <w:trPr>
                <w:tblCellSpacing w:w="0" w:type="dxa"/>
                <w:jc w:val="right"/>
              </w:trPr>
              <w:tc>
                <w:tcPr>
                  <w:tcW w:w="0" w:type="auto"/>
                  <w:hideMark/>
                </w:tcPr>
                <w:p w14:paraId="6DCE998E" w14:textId="77777777" w:rsidR="001A56EC" w:rsidRPr="00FF3813" w:rsidRDefault="001A56EC" w:rsidP="0081503D">
                  <w:pPr>
                    <w:spacing w:after="0"/>
                    <w:jc w:val="right"/>
                    <w:rPr>
                      <w:sz w:val="22"/>
                      <w:szCs w:val="22"/>
                    </w:rPr>
                  </w:pPr>
                  <w:r w:rsidRPr="00FF3813">
                    <w:rPr>
                      <w:sz w:val="22"/>
                      <w:szCs w:val="22"/>
                    </w:rPr>
                    <w:t>0.94</w:t>
                  </w:r>
                </w:p>
              </w:tc>
            </w:tr>
            <w:tr w:rsidR="00FF3813" w:rsidRPr="00FF3813" w14:paraId="35DD6403" w14:textId="77777777" w:rsidTr="0081503D">
              <w:trPr>
                <w:tblCellSpacing w:w="0" w:type="dxa"/>
                <w:jc w:val="right"/>
              </w:trPr>
              <w:tc>
                <w:tcPr>
                  <w:tcW w:w="0" w:type="auto"/>
                  <w:hideMark/>
                </w:tcPr>
                <w:p w14:paraId="7103B255" w14:textId="77777777" w:rsidR="001A56EC" w:rsidRPr="00FF3813" w:rsidRDefault="001A56EC" w:rsidP="0081503D">
                  <w:pPr>
                    <w:spacing w:after="0"/>
                    <w:jc w:val="right"/>
                    <w:rPr>
                      <w:sz w:val="22"/>
                      <w:szCs w:val="22"/>
                    </w:rPr>
                  </w:pPr>
                  <w:r w:rsidRPr="00FF3813">
                    <w:rPr>
                      <w:sz w:val="22"/>
                      <w:szCs w:val="22"/>
                    </w:rPr>
                    <w:t>&lt;.0001</w:t>
                  </w:r>
                </w:p>
              </w:tc>
            </w:tr>
            <w:tr w:rsidR="00FF3813" w:rsidRPr="00FF3813" w14:paraId="3E2EC796" w14:textId="77777777" w:rsidTr="0081503D">
              <w:trPr>
                <w:tblCellSpacing w:w="0" w:type="dxa"/>
                <w:jc w:val="right"/>
              </w:trPr>
              <w:tc>
                <w:tcPr>
                  <w:tcW w:w="0" w:type="auto"/>
                  <w:hideMark/>
                </w:tcPr>
                <w:p w14:paraId="095287C2" w14:textId="77777777" w:rsidR="001A56EC" w:rsidRPr="00FF3813" w:rsidRDefault="001A56EC" w:rsidP="0081503D">
                  <w:pPr>
                    <w:spacing w:after="0"/>
                    <w:jc w:val="right"/>
                    <w:rPr>
                      <w:sz w:val="22"/>
                      <w:szCs w:val="22"/>
                    </w:rPr>
                  </w:pPr>
                  <w:r w:rsidRPr="00FF3813">
                    <w:rPr>
                      <w:sz w:val="22"/>
                      <w:szCs w:val="22"/>
                    </w:rPr>
                    <w:t>48</w:t>
                  </w:r>
                </w:p>
              </w:tc>
            </w:tr>
          </w:tbl>
          <w:p w14:paraId="23ABA27B" w14:textId="77777777" w:rsidR="001A56EC" w:rsidRPr="00FF3813" w:rsidRDefault="001A56EC" w:rsidP="0081503D">
            <w:pPr>
              <w:jc w:val="right"/>
            </w:pPr>
          </w:p>
        </w:tc>
        <w:tc>
          <w:tcPr>
            <w:tcW w:w="0" w:type="auto"/>
          </w:tcPr>
          <w:tbl>
            <w:tblPr>
              <w:tblW w:w="5000" w:type="pct"/>
              <w:jc w:val="right"/>
              <w:tblCellSpacing w:w="0" w:type="dxa"/>
              <w:tblCellMar>
                <w:top w:w="60" w:type="dxa"/>
                <w:left w:w="60" w:type="dxa"/>
                <w:bottom w:w="60" w:type="dxa"/>
                <w:right w:w="60" w:type="dxa"/>
              </w:tblCellMar>
              <w:tblLook w:val="04A0" w:firstRow="1" w:lastRow="0" w:firstColumn="1" w:lastColumn="0" w:noHBand="0" w:noVBand="1"/>
            </w:tblPr>
            <w:tblGrid>
              <w:gridCol w:w="1300"/>
            </w:tblGrid>
            <w:tr w:rsidR="00FF3813" w:rsidRPr="00FF3813" w14:paraId="7695E8C6" w14:textId="77777777" w:rsidTr="0081503D">
              <w:trPr>
                <w:tblCellSpacing w:w="0" w:type="dxa"/>
                <w:jc w:val="right"/>
              </w:trPr>
              <w:tc>
                <w:tcPr>
                  <w:tcW w:w="0" w:type="auto"/>
                  <w:hideMark/>
                </w:tcPr>
                <w:p w14:paraId="0A850C1F" w14:textId="77777777" w:rsidR="001A56EC" w:rsidRPr="00FF3813" w:rsidRDefault="001A56EC" w:rsidP="0081503D">
                  <w:pPr>
                    <w:spacing w:after="0"/>
                    <w:jc w:val="right"/>
                    <w:rPr>
                      <w:sz w:val="22"/>
                      <w:szCs w:val="22"/>
                    </w:rPr>
                  </w:pPr>
                  <w:r w:rsidRPr="00FF3813">
                    <w:rPr>
                      <w:sz w:val="22"/>
                      <w:szCs w:val="22"/>
                    </w:rPr>
                    <w:t>1.00</w:t>
                  </w:r>
                </w:p>
                <w:p w14:paraId="2D2EC705" w14:textId="77777777" w:rsidR="001A56EC" w:rsidRPr="00FF3813" w:rsidRDefault="001A56EC" w:rsidP="0081503D">
                  <w:pPr>
                    <w:spacing w:after="0"/>
                    <w:jc w:val="right"/>
                    <w:rPr>
                      <w:sz w:val="22"/>
                      <w:szCs w:val="22"/>
                    </w:rPr>
                  </w:pPr>
                </w:p>
              </w:tc>
            </w:tr>
            <w:tr w:rsidR="00FF3813" w:rsidRPr="00FF3813" w14:paraId="2DCDDCD8" w14:textId="77777777" w:rsidTr="0081503D">
              <w:trPr>
                <w:tblCellSpacing w:w="0" w:type="dxa"/>
                <w:jc w:val="right"/>
              </w:trPr>
              <w:tc>
                <w:tcPr>
                  <w:tcW w:w="0" w:type="auto"/>
                  <w:hideMark/>
                </w:tcPr>
                <w:p w14:paraId="700FEB96" w14:textId="77777777" w:rsidR="001A56EC" w:rsidRPr="00FF3813" w:rsidRDefault="001A56EC" w:rsidP="0081503D">
                  <w:pPr>
                    <w:spacing w:after="0"/>
                    <w:jc w:val="right"/>
                    <w:rPr>
                      <w:sz w:val="22"/>
                      <w:szCs w:val="22"/>
                    </w:rPr>
                  </w:pPr>
                </w:p>
              </w:tc>
            </w:tr>
            <w:tr w:rsidR="00FF3813" w:rsidRPr="00FF3813" w14:paraId="438B22E9" w14:textId="77777777" w:rsidTr="0081503D">
              <w:trPr>
                <w:tblCellSpacing w:w="0" w:type="dxa"/>
                <w:jc w:val="right"/>
              </w:trPr>
              <w:tc>
                <w:tcPr>
                  <w:tcW w:w="0" w:type="auto"/>
                  <w:hideMark/>
                </w:tcPr>
                <w:p w14:paraId="4D9E0DFB" w14:textId="77777777" w:rsidR="001A56EC" w:rsidRPr="00FF3813" w:rsidRDefault="001A56EC" w:rsidP="0081503D">
                  <w:pPr>
                    <w:spacing w:after="0"/>
                    <w:jc w:val="right"/>
                    <w:rPr>
                      <w:sz w:val="22"/>
                      <w:szCs w:val="22"/>
                    </w:rPr>
                  </w:pPr>
                  <w:r w:rsidRPr="00FF3813">
                    <w:rPr>
                      <w:sz w:val="22"/>
                      <w:szCs w:val="22"/>
                    </w:rPr>
                    <w:t>68</w:t>
                  </w:r>
                </w:p>
              </w:tc>
            </w:tr>
          </w:tbl>
          <w:p w14:paraId="4BC71E7C" w14:textId="77777777" w:rsidR="001A56EC" w:rsidRPr="00FF3813" w:rsidRDefault="001A56EC" w:rsidP="0081503D">
            <w:pPr>
              <w:jc w:val="right"/>
            </w:pPr>
          </w:p>
        </w:tc>
        <w:tc>
          <w:tcPr>
            <w:tcW w:w="0" w:type="auto"/>
          </w:tcPr>
          <w:p w14:paraId="30E94CB8" w14:textId="77777777" w:rsidR="001A56EC" w:rsidRPr="00FF3813" w:rsidRDefault="001A56EC" w:rsidP="0081503D">
            <w:pPr>
              <w:jc w:val="right"/>
            </w:pPr>
          </w:p>
        </w:tc>
        <w:tc>
          <w:tcPr>
            <w:tcW w:w="0" w:type="auto"/>
          </w:tcPr>
          <w:p w14:paraId="0131083D" w14:textId="77777777" w:rsidR="001A56EC" w:rsidRPr="00FF3813" w:rsidRDefault="001A56EC" w:rsidP="0081503D">
            <w:pPr>
              <w:jc w:val="right"/>
            </w:pPr>
          </w:p>
        </w:tc>
        <w:tc>
          <w:tcPr>
            <w:tcW w:w="0" w:type="auto"/>
          </w:tcPr>
          <w:p w14:paraId="5115B405" w14:textId="77777777" w:rsidR="001A56EC" w:rsidRPr="00FF3813" w:rsidRDefault="001A56EC" w:rsidP="0081503D">
            <w:pPr>
              <w:jc w:val="right"/>
            </w:pPr>
          </w:p>
        </w:tc>
      </w:tr>
      <w:tr w:rsidR="00FF3813" w:rsidRPr="00FF3813" w14:paraId="190E5033" w14:textId="77777777" w:rsidTr="0081503D">
        <w:trPr>
          <w:trHeight w:hRule="exact" w:val="1158"/>
        </w:trPr>
        <w:tc>
          <w:tcPr>
            <w:tcW w:w="0" w:type="auto"/>
          </w:tcPr>
          <w:p w14:paraId="735E4943" w14:textId="77777777" w:rsidR="001A56EC" w:rsidRPr="00FF3813" w:rsidRDefault="001A56EC" w:rsidP="0081503D">
            <w:pPr>
              <w:rPr>
                <w:b/>
                <w:bCs/>
                <w:sz w:val="24"/>
                <w:szCs w:val="24"/>
              </w:rPr>
            </w:pPr>
            <w:r w:rsidRPr="00FF3813">
              <w:rPr>
                <w:b/>
                <w:bCs/>
              </w:rPr>
              <w:t>Month 2</w:t>
            </w:r>
          </w:p>
        </w:tc>
        <w:tc>
          <w:tcPr>
            <w:tcW w:w="0" w:type="auto"/>
          </w:tcPr>
          <w:tbl>
            <w:tblPr>
              <w:tblW w:w="5000" w:type="pct"/>
              <w:jc w:val="right"/>
              <w:tblCellSpacing w:w="0" w:type="dxa"/>
              <w:tblCellMar>
                <w:top w:w="60" w:type="dxa"/>
                <w:left w:w="60" w:type="dxa"/>
                <w:bottom w:w="60" w:type="dxa"/>
                <w:right w:w="60" w:type="dxa"/>
              </w:tblCellMar>
              <w:tblLook w:val="04A0" w:firstRow="1" w:lastRow="0" w:firstColumn="1" w:lastColumn="0" w:noHBand="0" w:noVBand="1"/>
            </w:tblPr>
            <w:tblGrid>
              <w:gridCol w:w="1232"/>
            </w:tblGrid>
            <w:tr w:rsidR="00FF3813" w:rsidRPr="00FF3813" w14:paraId="05C33B01" w14:textId="77777777" w:rsidTr="0081503D">
              <w:trPr>
                <w:tblCellSpacing w:w="0" w:type="dxa"/>
                <w:jc w:val="right"/>
              </w:trPr>
              <w:tc>
                <w:tcPr>
                  <w:tcW w:w="0" w:type="auto"/>
                  <w:hideMark/>
                </w:tcPr>
                <w:p w14:paraId="032D8E92" w14:textId="77777777" w:rsidR="001A56EC" w:rsidRPr="00FF3813" w:rsidRDefault="001A56EC" w:rsidP="0081503D">
                  <w:pPr>
                    <w:spacing w:after="0"/>
                    <w:jc w:val="right"/>
                    <w:rPr>
                      <w:sz w:val="22"/>
                      <w:szCs w:val="22"/>
                    </w:rPr>
                  </w:pPr>
                  <w:r w:rsidRPr="00FF3813">
                    <w:rPr>
                      <w:sz w:val="22"/>
                      <w:szCs w:val="22"/>
                    </w:rPr>
                    <w:t>0.89</w:t>
                  </w:r>
                </w:p>
              </w:tc>
            </w:tr>
            <w:tr w:rsidR="00FF3813" w:rsidRPr="00FF3813" w14:paraId="03737975" w14:textId="77777777" w:rsidTr="0081503D">
              <w:trPr>
                <w:tblCellSpacing w:w="0" w:type="dxa"/>
                <w:jc w:val="right"/>
              </w:trPr>
              <w:tc>
                <w:tcPr>
                  <w:tcW w:w="0" w:type="auto"/>
                  <w:hideMark/>
                </w:tcPr>
                <w:p w14:paraId="2DBB3F2D" w14:textId="77777777" w:rsidR="001A56EC" w:rsidRPr="00FF3813" w:rsidRDefault="001A56EC" w:rsidP="0081503D">
                  <w:pPr>
                    <w:spacing w:after="0"/>
                    <w:jc w:val="right"/>
                    <w:rPr>
                      <w:sz w:val="22"/>
                      <w:szCs w:val="22"/>
                    </w:rPr>
                  </w:pPr>
                  <w:r w:rsidRPr="00FF3813">
                    <w:rPr>
                      <w:sz w:val="22"/>
                      <w:szCs w:val="22"/>
                    </w:rPr>
                    <w:t>&lt;.0001</w:t>
                  </w:r>
                </w:p>
              </w:tc>
            </w:tr>
            <w:tr w:rsidR="00FF3813" w:rsidRPr="00FF3813" w14:paraId="3026C0D3" w14:textId="77777777" w:rsidTr="0081503D">
              <w:trPr>
                <w:tblCellSpacing w:w="0" w:type="dxa"/>
                <w:jc w:val="right"/>
              </w:trPr>
              <w:tc>
                <w:tcPr>
                  <w:tcW w:w="0" w:type="auto"/>
                  <w:hideMark/>
                </w:tcPr>
                <w:p w14:paraId="0007391D" w14:textId="77777777" w:rsidR="001A56EC" w:rsidRPr="00FF3813" w:rsidRDefault="001A56EC" w:rsidP="0081503D">
                  <w:pPr>
                    <w:spacing w:after="0"/>
                    <w:jc w:val="right"/>
                    <w:rPr>
                      <w:sz w:val="22"/>
                      <w:szCs w:val="22"/>
                    </w:rPr>
                  </w:pPr>
                  <w:r w:rsidRPr="00FF3813">
                    <w:rPr>
                      <w:sz w:val="22"/>
                      <w:szCs w:val="22"/>
                    </w:rPr>
                    <w:t>48</w:t>
                  </w:r>
                </w:p>
              </w:tc>
            </w:tr>
          </w:tbl>
          <w:p w14:paraId="59C03216" w14:textId="77777777" w:rsidR="001A56EC" w:rsidRPr="00FF3813" w:rsidRDefault="001A56EC" w:rsidP="0081503D">
            <w:pPr>
              <w:jc w:val="right"/>
            </w:pPr>
          </w:p>
        </w:tc>
        <w:tc>
          <w:tcPr>
            <w:tcW w:w="0" w:type="auto"/>
          </w:tcPr>
          <w:tbl>
            <w:tblPr>
              <w:tblW w:w="5000" w:type="pct"/>
              <w:jc w:val="right"/>
              <w:tblCellSpacing w:w="0" w:type="dxa"/>
              <w:tblCellMar>
                <w:top w:w="60" w:type="dxa"/>
                <w:left w:w="60" w:type="dxa"/>
                <w:bottom w:w="60" w:type="dxa"/>
                <w:right w:w="60" w:type="dxa"/>
              </w:tblCellMar>
              <w:tblLook w:val="04A0" w:firstRow="1" w:lastRow="0" w:firstColumn="1" w:lastColumn="0" w:noHBand="0" w:noVBand="1"/>
            </w:tblPr>
            <w:tblGrid>
              <w:gridCol w:w="1300"/>
            </w:tblGrid>
            <w:tr w:rsidR="00FF3813" w:rsidRPr="00FF3813" w14:paraId="00FEB8A8" w14:textId="77777777" w:rsidTr="0081503D">
              <w:trPr>
                <w:tblCellSpacing w:w="0" w:type="dxa"/>
                <w:jc w:val="right"/>
              </w:trPr>
              <w:tc>
                <w:tcPr>
                  <w:tcW w:w="0" w:type="auto"/>
                  <w:hideMark/>
                </w:tcPr>
                <w:p w14:paraId="3D4E5424" w14:textId="77777777" w:rsidR="001A56EC" w:rsidRPr="00FF3813" w:rsidRDefault="001A56EC" w:rsidP="0081503D">
                  <w:pPr>
                    <w:spacing w:after="0"/>
                    <w:jc w:val="right"/>
                    <w:rPr>
                      <w:sz w:val="22"/>
                      <w:szCs w:val="22"/>
                    </w:rPr>
                  </w:pPr>
                  <w:r w:rsidRPr="00FF3813">
                    <w:rPr>
                      <w:sz w:val="22"/>
                      <w:szCs w:val="22"/>
                    </w:rPr>
                    <w:t>0.93</w:t>
                  </w:r>
                </w:p>
              </w:tc>
            </w:tr>
            <w:tr w:rsidR="00FF3813" w:rsidRPr="00FF3813" w14:paraId="34696B5E" w14:textId="77777777" w:rsidTr="0081503D">
              <w:trPr>
                <w:tblCellSpacing w:w="0" w:type="dxa"/>
                <w:jc w:val="right"/>
              </w:trPr>
              <w:tc>
                <w:tcPr>
                  <w:tcW w:w="0" w:type="auto"/>
                  <w:hideMark/>
                </w:tcPr>
                <w:p w14:paraId="46FEB4C3" w14:textId="77777777" w:rsidR="001A56EC" w:rsidRPr="00FF3813" w:rsidRDefault="001A56EC" w:rsidP="0081503D">
                  <w:pPr>
                    <w:spacing w:after="0"/>
                    <w:jc w:val="right"/>
                    <w:rPr>
                      <w:sz w:val="22"/>
                      <w:szCs w:val="22"/>
                    </w:rPr>
                  </w:pPr>
                  <w:r w:rsidRPr="00FF3813">
                    <w:rPr>
                      <w:sz w:val="22"/>
                      <w:szCs w:val="22"/>
                    </w:rPr>
                    <w:t>&lt;.0001</w:t>
                  </w:r>
                </w:p>
              </w:tc>
            </w:tr>
            <w:tr w:rsidR="00FF3813" w:rsidRPr="00FF3813" w14:paraId="41428837" w14:textId="77777777" w:rsidTr="0081503D">
              <w:trPr>
                <w:tblCellSpacing w:w="0" w:type="dxa"/>
                <w:jc w:val="right"/>
              </w:trPr>
              <w:tc>
                <w:tcPr>
                  <w:tcW w:w="0" w:type="auto"/>
                  <w:hideMark/>
                </w:tcPr>
                <w:p w14:paraId="4B48C1E0" w14:textId="77777777" w:rsidR="001A56EC" w:rsidRPr="00FF3813" w:rsidRDefault="001A56EC" w:rsidP="0081503D">
                  <w:pPr>
                    <w:spacing w:after="0"/>
                    <w:jc w:val="right"/>
                    <w:rPr>
                      <w:sz w:val="22"/>
                      <w:szCs w:val="22"/>
                    </w:rPr>
                  </w:pPr>
                  <w:r w:rsidRPr="00FF3813">
                    <w:rPr>
                      <w:sz w:val="22"/>
                      <w:szCs w:val="22"/>
                    </w:rPr>
                    <w:t>57</w:t>
                  </w:r>
                </w:p>
              </w:tc>
            </w:tr>
          </w:tbl>
          <w:p w14:paraId="307077A7" w14:textId="77777777" w:rsidR="001A56EC" w:rsidRPr="00FF3813" w:rsidRDefault="001A56EC" w:rsidP="0081503D">
            <w:pPr>
              <w:jc w:val="right"/>
            </w:pPr>
          </w:p>
        </w:tc>
        <w:tc>
          <w:tcPr>
            <w:tcW w:w="0" w:type="auto"/>
          </w:tcPr>
          <w:tbl>
            <w:tblPr>
              <w:tblW w:w="5000" w:type="pct"/>
              <w:jc w:val="right"/>
              <w:tblCellSpacing w:w="0" w:type="dxa"/>
              <w:tblCellMar>
                <w:top w:w="60" w:type="dxa"/>
                <w:left w:w="60" w:type="dxa"/>
                <w:bottom w:w="60" w:type="dxa"/>
                <w:right w:w="60" w:type="dxa"/>
              </w:tblCellMar>
              <w:tblLook w:val="04A0" w:firstRow="1" w:lastRow="0" w:firstColumn="1" w:lastColumn="0" w:noHBand="0" w:noVBand="1"/>
            </w:tblPr>
            <w:tblGrid>
              <w:gridCol w:w="1300"/>
            </w:tblGrid>
            <w:tr w:rsidR="00FF3813" w:rsidRPr="00FF3813" w14:paraId="76D3A499" w14:textId="77777777" w:rsidTr="0081503D">
              <w:trPr>
                <w:tblCellSpacing w:w="0" w:type="dxa"/>
                <w:jc w:val="right"/>
              </w:trPr>
              <w:tc>
                <w:tcPr>
                  <w:tcW w:w="0" w:type="auto"/>
                  <w:hideMark/>
                </w:tcPr>
                <w:p w14:paraId="65AB1B0E" w14:textId="77777777" w:rsidR="001A56EC" w:rsidRPr="00FF3813" w:rsidRDefault="001A56EC" w:rsidP="0081503D">
                  <w:pPr>
                    <w:spacing w:after="0"/>
                    <w:jc w:val="right"/>
                    <w:rPr>
                      <w:sz w:val="22"/>
                      <w:szCs w:val="22"/>
                    </w:rPr>
                  </w:pPr>
                  <w:r w:rsidRPr="00FF3813">
                    <w:rPr>
                      <w:sz w:val="22"/>
                      <w:szCs w:val="22"/>
                    </w:rPr>
                    <w:t>1.00</w:t>
                  </w:r>
                </w:p>
                <w:p w14:paraId="7039DCAC" w14:textId="77777777" w:rsidR="001A56EC" w:rsidRPr="00FF3813" w:rsidRDefault="001A56EC" w:rsidP="0081503D">
                  <w:pPr>
                    <w:spacing w:after="0"/>
                    <w:jc w:val="right"/>
                    <w:rPr>
                      <w:sz w:val="22"/>
                      <w:szCs w:val="22"/>
                    </w:rPr>
                  </w:pPr>
                </w:p>
              </w:tc>
            </w:tr>
            <w:tr w:rsidR="00FF3813" w:rsidRPr="00FF3813" w14:paraId="3294E590" w14:textId="77777777" w:rsidTr="0081503D">
              <w:trPr>
                <w:tblCellSpacing w:w="0" w:type="dxa"/>
                <w:jc w:val="right"/>
              </w:trPr>
              <w:tc>
                <w:tcPr>
                  <w:tcW w:w="0" w:type="auto"/>
                  <w:hideMark/>
                </w:tcPr>
                <w:p w14:paraId="305E7400" w14:textId="77777777" w:rsidR="001A56EC" w:rsidRPr="00FF3813" w:rsidRDefault="001A56EC" w:rsidP="0081503D">
                  <w:pPr>
                    <w:spacing w:after="0"/>
                    <w:jc w:val="right"/>
                    <w:rPr>
                      <w:sz w:val="22"/>
                      <w:szCs w:val="22"/>
                    </w:rPr>
                  </w:pPr>
                </w:p>
              </w:tc>
            </w:tr>
            <w:tr w:rsidR="00FF3813" w:rsidRPr="00FF3813" w14:paraId="1182911C" w14:textId="77777777" w:rsidTr="0081503D">
              <w:trPr>
                <w:tblCellSpacing w:w="0" w:type="dxa"/>
                <w:jc w:val="right"/>
              </w:trPr>
              <w:tc>
                <w:tcPr>
                  <w:tcW w:w="0" w:type="auto"/>
                  <w:hideMark/>
                </w:tcPr>
                <w:p w14:paraId="15379CAF" w14:textId="77777777" w:rsidR="001A56EC" w:rsidRPr="00FF3813" w:rsidRDefault="001A56EC" w:rsidP="0081503D">
                  <w:pPr>
                    <w:spacing w:after="0"/>
                    <w:jc w:val="right"/>
                    <w:rPr>
                      <w:sz w:val="22"/>
                      <w:szCs w:val="22"/>
                    </w:rPr>
                  </w:pPr>
                  <w:r w:rsidRPr="00FF3813">
                    <w:rPr>
                      <w:sz w:val="22"/>
                      <w:szCs w:val="22"/>
                    </w:rPr>
                    <w:t>62</w:t>
                  </w:r>
                </w:p>
              </w:tc>
            </w:tr>
          </w:tbl>
          <w:p w14:paraId="5905A71A" w14:textId="77777777" w:rsidR="001A56EC" w:rsidRPr="00FF3813" w:rsidRDefault="001A56EC" w:rsidP="0081503D">
            <w:pPr>
              <w:jc w:val="right"/>
            </w:pPr>
          </w:p>
        </w:tc>
        <w:tc>
          <w:tcPr>
            <w:tcW w:w="0" w:type="auto"/>
          </w:tcPr>
          <w:p w14:paraId="48E878AC" w14:textId="77777777" w:rsidR="001A56EC" w:rsidRPr="00FF3813" w:rsidRDefault="001A56EC" w:rsidP="0081503D">
            <w:pPr>
              <w:jc w:val="right"/>
            </w:pPr>
          </w:p>
        </w:tc>
        <w:tc>
          <w:tcPr>
            <w:tcW w:w="0" w:type="auto"/>
          </w:tcPr>
          <w:p w14:paraId="196A2B5D" w14:textId="77777777" w:rsidR="001A56EC" w:rsidRPr="00FF3813" w:rsidRDefault="001A56EC" w:rsidP="0081503D">
            <w:pPr>
              <w:jc w:val="right"/>
            </w:pPr>
          </w:p>
        </w:tc>
      </w:tr>
      <w:tr w:rsidR="00FF3813" w:rsidRPr="00FF3813" w14:paraId="5D7F8DF3" w14:textId="77777777" w:rsidTr="0081503D">
        <w:trPr>
          <w:trHeight w:hRule="exact" w:val="1158"/>
        </w:trPr>
        <w:tc>
          <w:tcPr>
            <w:tcW w:w="0" w:type="auto"/>
          </w:tcPr>
          <w:p w14:paraId="55277DF5" w14:textId="77777777" w:rsidR="001A56EC" w:rsidRPr="00FF3813" w:rsidRDefault="001A56EC" w:rsidP="0081503D">
            <w:pPr>
              <w:rPr>
                <w:b/>
                <w:bCs/>
                <w:sz w:val="24"/>
                <w:szCs w:val="24"/>
              </w:rPr>
            </w:pPr>
            <w:r w:rsidRPr="00FF3813">
              <w:rPr>
                <w:b/>
                <w:bCs/>
              </w:rPr>
              <w:t>Month 3</w:t>
            </w:r>
          </w:p>
        </w:tc>
        <w:tc>
          <w:tcPr>
            <w:tcW w:w="0" w:type="auto"/>
          </w:tcPr>
          <w:tbl>
            <w:tblPr>
              <w:tblW w:w="5000" w:type="pct"/>
              <w:jc w:val="right"/>
              <w:tblCellSpacing w:w="0" w:type="dxa"/>
              <w:tblCellMar>
                <w:top w:w="60" w:type="dxa"/>
                <w:left w:w="60" w:type="dxa"/>
                <w:bottom w:w="60" w:type="dxa"/>
                <w:right w:w="60" w:type="dxa"/>
              </w:tblCellMar>
              <w:tblLook w:val="04A0" w:firstRow="1" w:lastRow="0" w:firstColumn="1" w:lastColumn="0" w:noHBand="0" w:noVBand="1"/>
            </w:tblPr>
            <w:tblGrid>
              <w:gridCol w:w="1232"/>
            </w:tblGrid>
            <w:tr w:rsidR="00FF3813" w:rsidRPr="00FF3813" w14:paraId="1DE424A0" w14:textId="77777777" w:rsidTr="0081503D">
              <w:trPr>
                <w:tblCellSpacing w:w="0" w:type="dxa"/>
                <w:jc w:val="right"/>
              </w:trPr>
              <w:tc>
                <w:tcPr>
                  <w:tcW w:w="0" w:type="auto"/>
                  <w:hideMark/>
                </w:tcPr>
                <w:p w14:paraId="6717FA24" w14:textId="77777777" w:rsidR="001A56EC" w:rsidRPr="00FF3813" w:rsidRDefault="001A56EC" w:rsidP="0081503D">
                  <w:pPr>
                    <w:spacing w:after="0"/>
                    <w:jc w:val="right"/>
                    <w:rPr>
                      <w:sz w:val="22"/>
                      <w:szCs w:val="22"/>
                    </w:rPr>
                  </w:pPr>
                  <w:r w:rsidRPr="00FF3813">
                    <w:rPr>
                      <w:sz w:val="22"/>
                      <w:szCs w:val="22"/>
                    </w:rPr>
                    <w:t>0.85</w:t>
                  </w:r>
                </w:p>
              </w:tc>
            </w:tr>
            <w:tr w:rsidR="00FF3813" w:rsidRPr="00FF3813" w14:paraId="2F0F1DA2" w14:textId="77777777" w:rsidTr="0081503D">
              <w:trPr>
                <w:tblCellSpacing w:w="0" w:type="dxa"/>
                <w:jc w:val="right"/>
              </w:trPr>
              <w:tc>
                <w:tcPr>
                  <w:tcW w:w="0" w:type="auto"/>
                  <w:hideMark/>
                </w:tcPr>
                <w:p w14:paraId="545DD708" w14:textId="77777777" w:rsidR="001A56EC" w:rsidRPr="00FF3813" w:rsidRDefault="001A56EC" w:rsidP="0081503D">
                  <w:pPr>
                    <w:spacing w:after="0"/>
                    <w:jc w:val="right"/>
                    <w:rPr>
                      <w:sz w:val="22"/>
                      <w:szCs w:val="22"/>
                    </w:rPr>
                  </w:pPr>
                  <w:r w:rsidRPr="00FF3813">
                    <w:rPr>
                      <w:sz w:val="22"/>
                      <w:szCs w:val="22"/>
                    </w:rPr>
                    <w:t>&lt;.0001</w:t>
                  </w:r>
                </w:p>
              </w:tc>
            </w:tr>
            <w:tr w:rsidR="00FF3813" w:rsidRPr="00FF3813" w14:paraId="3471ED9A" w14:textId="77777777" w:rsidTr="0081503D">
              <w:trPr>
                <w:tblCellSpacing w:w="0" w:type="dxa"/>
                <w:jc w:val="right"/>
              </w:trPr>
              <w:tc>
                <w:tcPr>
                  <w:tcW w:w="0" w:type="auto"/>
                  <w:hideMark/>
                </w:tcPr>
                <w:p w14:paraId="71F08D84" w14:textId="77777777" w:rsidR="001A56EC" w:rsidRPr="00FF3813" w:rsidRDefault="001A56EC" w:rsidP="0081503D">
                  <w:pPr>
                    <w:spacing w:after="0"/>
                    <w:jc w:val="right"/>
                    <w:rPr>
                      <w:sz w:val="22"/>
                      <w:szCs w:val="22"/>
                    </w:rPr>
                  </w:pPr>
                  <w:r w:rsidRPr="00FF3813">
                    <w:rPr>
                      <w:sz w:val="22"/>
                      <w:szCs w:val="22"/>
                    </w:rPr>
                    <w:t>48</w:t>
                  </w:r>
                </w:p>
              </w:tc>
            </w:tr>
          </w:tbl>
          <w:p w14:paraId="11B4EF1C" w14:textId="77777777" w:rsidR="001A56EC" w:rsidRPr="00FF3813" w:rsidRDefault="001A56EC" w:rsidP="0081503D">
            <w:pPr>
              <w:jc w:val="right"/>
            </w:pPr>
          </w:p>
        </w:tc>
        <w:tc>
          <w:tcPr>
            <w:tcW w:w="0" w:type="auto"/>
          </w:tcPr>
          <w:tbl>
            <w:tblPr>
              <w:tblW w:w="5000" w:type="pct"/>
              <w:jc w:val="right"/>
              <w:tblCellSpacing w:w="0" w:type="dxa"/>
              <w:tblCellMar>
                <w:top w:w="60" w:type="dxa"/>
                <w:left w:w="60" w:type="dxa"/>
                <w:bottom w:w="60" w:type="dxa"/>
                <w:right w:w="60" w:type="dxa"/>
              </w:tblCellMar>
              <w:tblLook w:val="04A0" w:firstRow="1" w:lastRow="0" w:firstColumn="1" w:lastColumn="0" w:noHBand="0" w:noVBand="1"/>
            </w:tblPr>
            <w:tblGrid>
              <w:gridCol w:w="1300"/>
            </w:tblGrid>
            <w:tr w:rsidR="00FF3813" w:rsidRPr="00FF3813" w14:paraId="4105903E" w14:textId="77777777" w:rsidTr="0081503D">
              <w:trPr>
                <w:tblCellSpacing w:w="0" w:type="dxa"/>
                <w:jc w:val="right"/>
              </w:trPr>
              <w:tc>
                <w:tcPr>
                  <w:tcW w:w="0" w:type="auto"/>
                  <w:hideMark/>
                </w:tcPr>
                <w:p w14:paraId="6545C78E" w14:textId="77777777" w:rsidR="001A56EC" w:rsidRPr="00FF3813" w:rsidRDefault="001A56EC" w:rsidP="0081503D">
                  <w:pPr>
                    <w:spacing w:after="0"/>
                    <w:jc w:val="right"/>
                    <w:rPr>
                      <w:sz w:val="22"/>
                      <w:szCs w:val="22"/>
                    </w:rPr>
                  </w:pPr>
                  <w:r w:rsidRPr="00FF3813">
                    <w:rPr>
                      <w:sz w:val="22"/>
                      <w:szCs w:val="22"/>
                    </w:rPr>
                    <w:t>0.87</w:t>
                  </w:r>
                </w:p>
              </w:tc>
            </w:tr>
            <w:tr w:rsidR="00FF3813" w:rsidRPr="00FF3813" w14:paraId="51EFDF31" w14:textId="77777777" w:rsidTr="0081503D">
              <w:trPr>
                <w:tblCellSpacing w:w="0" w:type="dxa"/>
                <w:jc w:val="right"/>
              </w:trPr>
              <w:tc>
                <w:tcPr>
                  <w:tcW w:w="0" w:type="auto"/>
                  <w:hideMark/>
                </w:tcPr>
                <w:p w14:paraId="0D7B6575" w14:textId="77777777" w:rsidR="001A56EC" w:rsidRPr="00FF3813" w:rsidRDefault="001A56EC" w:rsidP="0081503D">
                  <w:pPr>
                    <w:spacing w:after="0"/>
                    <w:jc w:val="right"/>
                    <w:rPr>
                      <w:sz w:val="22"/>
                      <w:szCs w:val="22"/>
                    </w:rPr>
                  </w:pPr>
                  <w:r w:rsidRPr="00FF3813">
                    <w:rPr>
                      <w:sz w:val="22"/>
                      <w:szCs w:val="22"/>
                    </w:rPr>
                    <w:t>&lt;.0001</w:t>
                  </w:r>
                </w:p>
              </w:tc>
            </w:tr>
            <w:tr w:rsidR="00FF3813" w:rsidRPr="00FF3813" w14:paraId="40D3D111" w14:textId="77777777" w:rsidTr="0081503D">
              <w:trPr>
                <w:tblCellSpacing w:w="0" w:type="dxa"/>
                <w:jc w:val="right"/>
              </w:trPr>
              <w:tc>
                <w:tcPr>
                  <w:tcW w:w="0" w:type="auto"/>
                  <w:hideMark/>
                </w:tcPr>
                <w:p w14:paraId="7A5242A6" w14:textId="77777777" w:rsidR="001A56EC" w:rsidRPr="00FF3813" w:rsidRDefault="001A56EC" w:rsidP="0081503D">
                  <w:pPr>
                    <w:spacing w:after="0"/>
                    <w:jc w:val="right"/>
                    <w:rPr>
                      <w:sz w:val="22"/>
                      <w:szCs w:val="22"/>
                    </w:rPr>
                  </w:pPr>
                  <w:r w:rsidRPr="00FF3813">
                    <w:rPr>
                      <w:sz w:val="22"/>
                      <w:szCs w:val="22"/>
                    </w:rPr>
                    <w:t>68</w:t>
                  </w:r>
                </w:p>
              </w:tc>
            </w:tr>
          </w:tbl>
          <w:p w14:paraId="19084F45" w14:textId="77777777" w:rsidR="001A56EC" w:rsidRPr="00FF3813" w:rsidRDefault="001A56EC" w:rsidP="0081503D">
            <w:pPr>
              <w:jc w:val="right"/>
            </w:pPr>
          </w:p>
        </w:tc>
        <w:tc>
          <w:tcPr>
            <w:tcW w:w="0" w:type="auto"/>
          </w:tcPr>
          <w:tbl>
            <w:tblPr>
              <w:tblW w:w="5000" w:type="pct"/>
              <w:jc w:val="right"/>
              <w:tblCellSpacing w:w="0" w:type="dxa"/>
              <w:tblCellMar>
                <w:top w:w="60" w:type="dxa"/>
                <w:left w:w="60" w:type="dxa"/>
                <w:bottom w:w="60" w:type="dxa"/>
                <w:right w:w="60" w:type="dxa"/>
              </w:tblCellMar>
              <w:tblLook w:val="04A0" w:firstRow="1" w:lastRow="0" w:firstColumn="1" w:lastColumn="0" w:noHBand="0" w:noVBand="1"/>
            </w:tblPr>
            <w:tblGrid>
              <w:gridCol w:w="1300"/>
            </w:tblGrid>
            <w:tr w:rsidR="00FF3813" w:rsidRPr="00FF3813" w14:paraId="1CE3007C" w14:textId="77777777" w:rsidTr="0081503D">
              <w:trPr>
                <w:tblCellSpacing w:w="0" w:type="dxa"/>
                <w:jc w:val="right"/>
              </w:trPr>
              <w:tc>
                <w:tcPr>
                  <w:tcW w:w="0" w:type="auto"/>
                  <w:hideMark/>
                </w:tcPr>
                <w:p w14:paraId="6ED5D897" w14:textId="77777777" w:rsidR="001A56EC" w:rsidRPr="00FF3813" w:rsidRDefault="001A56EC" w:rsidP="0081503D">
                  <w:pPr>
                    <w:spacing w:after="0"/>
                    <w:jc w:val="right"/>
                    <w:rPr>
                      <w:sz w:val="22"/>
                      <w:szCs w:val="22"/>
                    </w:rPr>
                  </w:pPr>
                  <w:r w:rsidRPr="00FF3813">
                    <w:rPr>
                      <w:sz w:val="22"/>
                      <w:szCs w:val="22"/>
                    </w:rPr>
                    <w:t>0.96</w:t>
                  </w:r>
                </w:p>
              </w:tc>
            </w:tr>
            <w:tr w:rsidR="00FF3813" w:rsidRPr="00FF3813" w14:paraId="609F8062" w14:textId="77777777" w:rsidTr="0081503D">
              <w:trPr>
                <w:tblCellSpacing w:w="0" w:type="dxa"/>
                <w:jc w:val="right"/>
              </w:trPr>
              <w:tc>
                <w:tcPr>
                  <w:tcW w:w="0" w:type="auto"/>
                  <w:hideMark/>
                </w:tcPr>
                <w:p w14:paraId="4B96509D" w14:textId="77777777" w:rsidR="001A56EC" w:rsidRPr="00FF3813" w:rsidRDefault="001A56EC" w:rsidP="0081503D">
                  <w:pPr>
                    <w:spacing w:after="0"/>
                    <w:jc w:val="right"/>
                    <w:rPr>
                      <w:sz w:val="22"/>
                      <w:szCs w:val="22"/>
                    </w:rPr>
                  </w:pPr>
                  <w:r w:rsidRPr="00FF3813">
                    <w:rPr>
                      <w:sz w:val="22"/>
                      <w:szCs w:val="22"/>
                    </w:rPr>
                    <w:t>&lt;.0001</w:t>
                  </w:r>
                </w:p>
              </w:tc>
            </w:tr>
            <w:tr w:rsidR="00FF3813" w:rsidRPr="00FF3813" w14:paraId="2B692C1E" w14:textId="77777777" w:rsidTr="0081503D">
              <w:trPr>
                <w:tblCellSpacing w:w="0" w:type="dxa"/>
                <w:jc w:val="right"/>
              </w:trPr>
              <w:tc>
                <w:tcPr>
                  <w:tcW w:w="0" w:type="auto"/>
                  <w:hideMark/>
                </w:tcPr>
                <w:p w14:paraId="620D1846" w14:textId="77777777" w:rsidR="001A56EC" w:rsidRPr="00FF3813" w:rsidRDefault="001A56EC" w:rsidP="0081503D">
                  <w:pPr>
                    <w:spacing w:after="0"/>
                    <w:jc w:val="right"/>
                    <w:rPr>
                      <w:sz w:val="22"/>
                      <w:szCs w:val="22"/>
                    </w:rPr>
                  </w:pPr>
                  <w:r w:rsidRPr="00FF3813">
                    <w:rPr>
                      <w:sz w:val="22"/>
                      <w:szCs w:val="22"/>
                    </w:rPr>
                    <w:t>59</w:t>
                  </w:r>
                </w:p>
              </w:tc>
            </w:tr>
          </w:tbl>
          <w:p w14:paraId="7CCE49F2" w14:textId="77777777" w:rsidR="001A56EC" w:rsidRPr="00FF3813" w:rsidRDefault="001A56EC" w:rsidP="0081503D">
            <w:pPr>
              <w:jc w:val="right"/>
            </w:pPr>
          </w:p>
        </w:tc>
        <w:tc>
          <w:tcPr>
            <w:tcW w:w="0" w:type="auto"/>
          </w:tcPr>
          <w:tbl>
            <w:tblPr>
              <w:tblW w:w="5000" w:type="pct"/>
              <w:jc w:val="right"/>
              <w:tblCellSpacing w:w="0" w:type="dxa"/>
              <w:tblCellMar>
                <w:top w:w="60" w:type="dxa"/>
                <w:left w:w="60" w:type="dxa"/>
                <w:bottom w:w="60" w:type="dxa"/>
                <w:right w:w="60" w:type="dxa"/>
              </w:tblCellMar>
              <w:tblLook w:val="04A0" w:firstRow="1" w:lastRow="0" w:firstColumn="1" w:lastColumn="0" w:noHBand="0" w:noVBand="1"/>
            </w:tblPr>
            <w:tblGrid>
              <w:gridCol w:w="1300"/>
            </w:tblGrid>
            <w:tr w:rsidR="00FF3813" w:rsidRPr="00FF3813" w14:paraId="51482DD5" w14:textId="77777777" w:rsidTr="0081503D">
              <w:trPr>
                <w:tblCellSpacing w:w="0" w:type="dxa"/>
                <w:jc w:val="right"/>
              </w:trPr>
              <w:tc>
                <w:tcPr>
                  <w:tcW w:w="0" w:type="auto"/>
                  <w:hideMark/>
                </w:tcPr>
                <w:p w14:paraId="10F7BAF5" w14:textId="77777777" w:rsidR="001A56EC" w:rsidRPr="00FF3813" w:rsidRDefault="001A56EC" w:rsidP="0081503D">
                  <w:pPr>
                    <w:spacing w:after="0"/>
                    <w:jc w:val="right"/>
                    <w:rPr>
                      <w:sz w:val="22"/>
                      <w:szCs w:val="22"/>
                    </w:rPr>
                  </w:pPr>
                  <w:r w:rsidRPr="00FF3813">
                    <w:rPr>
                      <w:sz w:val="22"/>
                      <w:szCs w:val="22"/>
                    </w:rPr>
                    <w:t>1.00</w:t>
                  </w:r>
                </w:p>
                <w:p w14:paraId="0ACC0E2B" w14:textId="77777777" w:rsidR="001A56EC" w:rsidRPr="00FF3813" w:rsidRDefault="001A56EC" w:rsidP="0081503D">
                  <w:pPr>
                    <w:spacing w:after="0"/>
                    <w:jc w:val="right"/>
                    <w:rPr>
                      <w:sz w:val="22"/>
                      <w:szCs w:val="22"/>
                    </w:rPr>
                  </w:pPr>
                </w:p>
              </w:tc>
            </w:tr>
            <w:tr w:rsidR="00FF3813" w:rsidRPr="00FF3813" w14:paraId="512431DB" w14:textId="77777777" w:rsidTr="0081503D">
              <w:trPr>
                <w:tblCellSpacing w:w="0" w:type="dxa"/>
                <w:jc w:val="right"/>
              </w:trPr>
              <w:tc>
                <w:tcPr>
                  <w:tcW w:w="0" w:type="auto"/>
                  <w:hideMark/>
                </w:tcPr>
                <w:p w14:paraId="591336A5" w14:textId="77777777" w:rsidR="001A56EC" w:rsidRPr="00FF3813" w:rsidRDefault="001A56EC" w:rsidP="0081503D">
                  <w:pPr>
                    <w:spacing w:after="0"/>
                    <w:jc w:val="right"/>
                    <w:rPr>
                      <w:sz w:val="22"/>
                      <w:szCs w:val="22"/>
                    </w:rPr>
                  </w:pPr>
                </w:p>
              </w:tc>
            </w:tr>
            <w:tr w:rsidR="00FF3813" w:rsidRPr="00FF3813" w14:paraId="3E7EB4CC" w14:textId="77777777" w:rsidTr="0081503D">
              <w:trPr>
                <w:tblCellSpacing w:w="0" w:type="dxa"/>
                <w:jc w:val="right"/>
              </w:trPr>
              <w:tc>
                <w:tcPr>
                  <w:tcW w:w="0" w:type="auto"/>
                  <w:hideMark/>
                </w:tcPr>
                <w:p w14:paraId="74997732" w14:textId="77777777" w:rsidR="001A56EC" w:rsidRPr="00FF3813" w:rsidRDefault="001A56EC" w:rsidP="0081503D">
                  <w:pPr>
                    <w:spacing w:after="0"/>
                    <w:jc w:val="right"/>
                    <w:rPr>
                      <w:sz w:val="22"/>
                      <w:szCs w:val="22"/>
                    </w:rPr>
                  </w:pPr>
                  <w:r w:rsidRPr="00FF3813">
                    <w:rPr>
                      <w:sz w:val="22"/>
                      <w:szCs w:val="22"/>
                    </w:rPr>
                    <w:t>70</w:t>
                  </w:r>
                </w:p>
              </w:tc>
            </w:tr>
          </w:tbl>
          <w:p w14:paraId="1DEAC4DD" w14:textId="77777777" w:rsidR="001A56EC" w:rsidRPr="00FF3813" w:rsidRDefault="001A56EC" w:rsidP="0081503D">
            <w:pPr>
              <w:jc w:val="right"/>
            </w:pPr>
          </w:p>
        </w:tc>
        <w:tc>
          <w:tcPr>
            <w:tcW w:w="0" w:type="auto"/>
          </w:tcPr>
          <w:tbl>
            <w:tblPr>
              <w:tblW w:w="5000" w:type="pct"/>
              <w:jc w:val="right"/>
              <w:tblCellSpacing w:w="0" w:type="dxa"/>
              <w:tblCellMar>
                <w:top w:w="60" w:type="dxa"/>
                <w:left w:w="60" w:type="dxa"/>
                <w:bottom w:w="60" w:type="dxa"/>
                <w:right w:w="60" w:type="dxa"/>
              </w:tblCellMar>
              <w:tblLook w:val="04A0" w:firstRow="1" w:lastRow="0" w:firstColumn="1" w:lastColumn="0" w:noHBand="0" w:noVBand="1"/>
            </w:tblPr>
            <w:tblGrid>
              <w:gridCol w:w="1300"/>
            </w:tblGrid>
            <w:tr w:rsidR="00FF3813" w:rsidRPr="00FF3813" w14:paraId="535001D9" w14:textId="77777777" w:rsidTr="0081503D">
              <w:trPr>
                <w:tblCellSpacing w:w="0" w:type="dxa"/>
                <w:jc w:val="right"/>
              </w:trPr>
              <w:tc>
                <w:tcPr>
                  <w:tcW w:w="0" w:type="auto"/>
                  <w:hideMark/>
                </w:tcPr>
                <w:p w14:paraId="528F0217" w14:textId="77777777" w:rsidR="001A56EC" w:rsidRPr="00FF3813" w:rsidRDefault="001A56EC" w:rsidP="0081503D">
                  <w:pPr>
                    <w:spacing w:after="0"/>
                    <w:jc w:val="right"/>
                    <w:rPr>
                      <w:sz w:val="22"/>
                      <w:szCs w:val="22"/>
                    </w:rPr>
                  </w:pPr>
                </w:p>
              </w:tc>
            </w:tr>
            <w:tr w:rsidR="00FF3813" w:rsidRPr="00FF3813" w14:paraId="71965678" w14:textId="77777777" w:rsidTr="0081503D">
              <w:trPr>
                <w:tblCellSpacing w:w="0" w:type="dxa"/>
                <w:jc w:val="right"/>
              </w:trPr>
              <w:tc>
                <w:tcPr>
                  <w:tcW w:w="0" w:type="auto"/>
                  <w:hideMark/>
                </w:tcPr>
                <w:p w14:paraId="3F63C556" w14:textId="77777777" w:rsidR="001A56EC" w:rsidRPr="00FF3813" w:rsidRDefault="001A56EC" w:rsidP="0081503D">
                  <w:pPr>
                    <w:spacing w:after="0"/>
                    <w:jc w:val="right"/>
                    <w:rPr>
                      <w:sz w:val="22"/>
                      <w:szCs w:val="22"/>
                    </w:rPr>
                  </w:pPr>
                </w:p>
              </w:tc>
            </w:tr>
            <w:tr w:rsidR="00FF3813" w:rsidRPr="00FF3813" w14:paraId="65F6B044" w14:textId="77777777" w:rsidTr="0081503D">
              <w:trPr>
                <w:tblCellSpacing w:w="0" w:type="dxa"/>
                <w:jc w:val="right"/>
              </w:trPr>
              <w:tc>
                <w:tcPr>
                  <w:tcW w:w="0" w:type="auto"/>
                  <w:hideMark/>
                </w:tcPr>
                <w:p w14:paraId="2F803ED1" w14:textId="77777777" w:rsidR="001A56EC" w:rsidRPr="00FF3813" w:rsidRDefault="001A56EC" w:rsidP="0081503D">
                  <w:pPr>
                    <w:spacing w:after="0"/>
                    <w:jc w:val="right"/>
                    <w:rPr>
                      <w:sz w:val="22"/>
                      <w:szCs w:val="22"/>
                    </w:rPr>
                  </w:pPr>
                </w:p>
              </w:tc>
            </w:tr>
          </w:tbl>
          <w:p w14:paraId="43D50076" w14:textId="77777777" w:rsidR="001A56EC" w:rsidRPr="00FF3813" w:rsidRDefault="001A56EC" w:rsidP="0081503D">
            <w:pPr>
              <w:jc w:val="right"/>
            </w:pPr>
          </w:p>
        </w:tc>
      </w:tr>
      <w:tr w:rsidR="001A56EC" w:rsidRPr="00FF3813" w14:paraId="5E167FBC" w14:textId="77777777" w:rsidTr="0081503D">
        <w:trPr>
          <w:trHeight w:hRule="exact" w:val="1158"/>
        </w:trPr>
        <w:tc>
          <w:tcPr>
            <w:tcW w:w="0" w:type="auto"/>
          </w:tcPr>
          <w:p w14:paraId="01759061" w14:textId="77777777" w:rsidR="001A56EC" w:rsidRPr="00FF3813" w:rsidRDefault="001A56EC" w:rsidP="0081503D">
            <w:pPr>
              <w:rPr>
                <w:b/>
                <w:bCs/>
                <w:sz w:val="24"/>
                <w:szCs w:val="24"/>
              </w:rPr>
            </w:pPr>
            <w:r w:rsidRPr="00FF3813">
              <w:rPr>
                <w:b/>
                <w:bCs/>
              </w:rPr>
              <w:t>Month 6</w:t>
            </w:r>
          </w:p>
        </w:tc>
        <w:tc>
          <w:tcPr>
            <w:tcW w:w="0" w:type="auto"/>
          </w:tcPr>
          <w:tbl>
            <w:tblPr>
              <w:tblW w:w="5000" w:type="pct"/>
              <w:jc w:val="right"/>
              <w:tblCellSpacing w:w="0" w:type="dxa"/>
              <w:tblCellMar>
                <w:top w:w="60" w:type="dxa"/>
                <w:left w:w="60" w:type="dxa"/>
                <w:bottom w:w="60" w:type="dxa"/>
                <w:right w:w="60" w:type="dxa"/>
              </w:tblCellMar>
              <w:tblLook w:val="04A0" w:firstRow="1" w:lastRow="0" w:firstColumn="1" w:lastColumn="0" w:noHBand="0" w:noVBand="1"/>
            </w:tblPr>
            <w:tblGrid>
              <w:gridCol w:w="1232"/>
            </w:tblGrid>
            <w:tr w:rsidR="00FF3813" w:rsidRPr="00FF3813" w14:paraId="5C853D54" w14:textId="77777777" w:rsidTr="0081503D">
              <w:trPr>
                <w:tblCellSpacing w:w="0" w:type="dxa"/>
                <w:jc w:val="right"/>
              </w:trPr>
              <w:tc>
                <w:tcPr>
                  <w:tcW w:w="0" w:type="auto"/>
                  <w:hideMark/>
                </w:tcPr>
                <w:p w14:paraId="16307856" w14:textId="77777777" w:rsidR="001A56EC" w:rsidRPr="00FF3813" w:rsidRDefault="001A56EC" w:rsidP="0081503D">
                  <w:pPr>
                    <w:spacing w:after="0"/>
                    <w:jc w:val="right"/>
                    <w:rPr>
                      <w:sz w:val="22"/>
                      <w:szCs w:val="22"/>
                    </w:rPr>
                  </w:pPr>
                  <w:r w:rsidRPr="00FF3813">
                    <w:rPr>
                      <w:sz w:val="22"/>
                      <w:szCs w:val="22"/>
                    </w:rPr>
                    <w:t>0.32</w:t>
                  </w:r>
                </w:p>
              </w:tc>
            </w:tr>
            <w:tr w:rsidR="00FF3813" w:rsidRPr="00FF3813" w14:paraId="4287F835" w14:textId="77777777" w:rsidTr="0081503D">
              <w:trPr>
                <w:tblCellSpacing w:w="0" w:type="dxa"/>
                <w:jc w:val="right"/>
              </w:trPr>
              <w:tc>
                <w:tcPr>
                  <w:tcW w:w="0" w:type="auto"/>
                  <w:hideMark/>
                </w:tcPr>
                <w:p w14:paraId="7E8EACCC" w14:textId="77777777" w:rsidR="001A56EC" w:rsidRPr="00FF3813" w:rsidRDefault="001A56EC" w:rsidP="0081503D">
                  <w:pPr>
                    <w:spacing w:after="0"/>
                    <w:jc w:val="right"/>
                    <w:rPr>
                      <w:sz w:val="22"/>
                      <w:szCs w:val="22"/>
                    </w:rPr>
                  </w:pPr>
                  <w:r w:rsidRPr="00FF3813">
                    <w:rPr>
                      <w:sz w:val="22"/>
                      <w:szCs w:val="22"/>
                    </w:rPr>
                    <w:t>0.4771</w:t>
                  </w:r>
                </w:p>
              </w:tc>
            </w:tr>
            <w:tr w:rsidR="00FF3813" w:rsidRPr="00FF3813" w14:paraId="2FC4D3F1" w14:textId="77777777" w:rsidTr="0081503D">
              <w:trPr>
                <w:tblCellSpacing w:w="0" w:type="dxa"/>
                <w:jc w:val="right"/>
              </w:trPr>
              <w:tc>
                <w:tcPr>
                  <w:tcW w:w="0" w:type="auto"/>
                  <w:hideMark/>
                </w:tcPr>
                <w:p w14:paraId="7549EAE2" w14:textId="77777777" w:rsidR="001A56EC" w:rsidRPr="00FF3813" w:rsidRDefault="001A56EC" w:rsidP="0081503D">
                  <w:pPr>
                    <w:spacing w:after="0"/>
                    <w:jc w:val="right"/>
                    <w:rPr>
                      <w:sz w:val="22"/>
                      <w:szCs w:val="22"/>
                    </w:rPr>
                  </w:pPr>
                  <w:r w:rsidRPr="00FF3813">
                    <w:rPr>
                      <w:sz w:val="22"/>
                      <w:szCs w:val="22"/>
                    </w:rPr>
                    <w:t>7</w:t>
                  </w:r>
                </w:p>
              </w:tc>
            </w:tr>
          </w:tbl>
          <w:p w14:paraId="2D03977F" w14:textId="77777777" w:rsidR="001A56EC" w:rsidRPr="00FF3813" w:rsidRDefault="001A56EC" w:rsidP="0081503D">
            <w:pPr>
              <w:jc w:val="right"/>
            </w:pPr>
          </w:p>
        </w:tc>
        <w:tc>
          <w:tcPr>
            <w:tcW w:w="0" w:type="auto"/>
          </w:tcPr>
          <w:tbl>
            <w:tblPr>
              <w:tblW w:w="5000" w:type="pct"/>
              <w:jc w:val="right"/>
              <w:tblCellSpacing w:w="0" w:type="dxa"/>
              <w:tblCellMar>
                <w:top w:w="60" w:type="dxa"/>
                <w:left w:w="60" w:type="dxa"/>
                <w:bottom w:w="60" w:type="dxa"/>
                <w:right w:w="60" w:type="dxa"/>
              </w:tblCellMar>
              <w:tblLook w:val="04A0" w:firstRow="1" w:lastRow="0" w:firstColumn="1" w:lastColumn="0" w:noHBand="0" w:noVBand="1"/>
            </w:tblPr>
            <w:tblGrid>
              <w:gridCol w:w="1300"/>
            </w:tblGrid>
            <w:tr w:rsidR="00FF3813" w:rsidRPr="00FF3813" w14:paraId="58E9AF72" w14:textId="77777777" w:rsidTr="0081503D">
              <w:trPr>
                <w:tblCellSpacing w:w="0" w:type="dxa"/>
                <w:jc w:val="right"/>
              </w:trPr>
              <w:tc>
                <w:tcPr>
                  <w:tcW w:w="0" w:type="auto"/>
                  <w:hideMark/>
                </w:tcPr>
                <w:p w14:paraId="7DD7BFE5" w14:textId="77777777" w:rsidR="001A56EC" w:rsidRPr="00FF3813" w:rsidRDefault="001A56EC" w:rsidP="0081503D">
                  <w:pPr>
                    <w:spacing w:after="0"/>
                    <w:jc w:val="right"/>
                    <w:rPr>
                      <w:sz w:val="22"/>
                      <w:szCs w:val="22"/>
                    </w:rPr>
                  </w:pPr>
                  <w:r w:rsidRPr="00FF3813">
                    <w:rPr>
                      <w:sz w:val="22"/>
                      <w:szCs w:val="22"/>
                    </w:rPr>
                    <w:t>0.72</w:t>
                  </w:r>
                </w:p>
              </w:tc>
            </w:tr>
            <w:tr w:rsidR="00FF3813" w:rsidRPr="00FF3813" w14:paraId="51B85443" w14:textId="77777777" w:rsidTr="0081503D">
              <w:trPr>
                <w:tblCellSpacing w:w="0" w:type="dxa"/>
                <w:jc w:val="right"/>
              </w:trPr>
              <w:tc>
                <w:tcPr>
                  <w:tcW w:w="0" w:type="auto"/>
                  <w:hideMark/>
                </w:tcPr>
                <w:p w14:paraId="17FCA0FA" w14:textId="77777777" w:rsidR="001A56EC" w:rsidRPr="00FF3813" w:rsidRDefault="001A56EC" w:rsidP="0081503D">
                  <w:pPr>
                    <w:spacing w:after="0"/>
                    <w:jc w:val="right"/>
                    <w:rPr>
                      <w:sz w:val="22"/>
                      <w:szCs w:val="22"/>
                    </w:rPr>
                  </w:pPr>
                  <w:r w:rsidRPr="00FF3813">
                    <w:rPr>
                      <w:sz w:val="22"/>
                      <w:szCs w:val="22"/>
                    </w:rPr>
                    <w:t>&lt;.0001</w:t>
                  </w:r>
                </w:p>
              </w:tc>
            </w:tr>
            <w:tr w:rsidR="00FF3813" w:rsidRPr="00FF3813" w14:paraId="43AA0201" w14:textId="77777777" w:rsidTr="0081503D">
              <w:trPr>
                <w:tblCellSpacing w:w="0" w:type="dxa"/>
                <w:jc w:val="right"/>
              </w:trPr>
              <w:tc>
                <w:tcPr>
                  <w:tcW w:w="0" w:type="auto"/>
                  <w:hideMark/>
                </w:tcPr>
                <w:p w14:paraId="27856615" w14:textId="77777777" w:rsidR="001A56EC" w:rsidRPr="00FF3813" w:rsidRDefault="001A56EC" w:rsidP="0081503D">
                  <w:pPr>
                    <w:spacing w:after="0"/>
                    <w:jc w:val="right"/>
                    <w:rPr>
                      <w:sz w:val="22"/>
                      <w:szCs w:val="22"/>
                    </w:rPr>
                  </w:pPr>
                  <w:r w:rsidRPr="00FF3813">
                    <w:rPr>
                      <w:sz w:val="22"/>
                      <w:szCs w:val="22"/>
                    </w:rPr>
                    <w:t>25</w:t>
                  </w:r>
                </w:p>
              </w:tc>
            </w:tr>
          </w:tbl>
          <w:p w14:paraId="6C1BBA0D" w14:textId="77777777" w:rsidR="001A56EC" w:rsidRPr="00FF3813" w:rsidRDefault="001A56EC" w:rsidP="0081503D">
            <w:pPr>
              <w:jc w:val="right"/>
            </w:pPr>
          </w:p>
        </w:tc>
        <w:tc>
          <w:tcPr>
            <w:tcW w:w="0" w:type="auto"/>
          </w:tcPr>
          <w:tbl>
            <w:tblPr>
              <w:tblW w:w="5000" w:type="pct"/>
              <w:jc w:val="right"/>
              <w:tblCellSpacing w:w="0" w:type="dxa"/>
              <w:tblCellMar>
                <w:top w:w="60" w:type="dxa"/>
                <w:left w:w="60" w:type="dxa"/>
                <w:bottom w:w="60" w:type="dxa"/>
                <w:right w:w="60" w:type="dxa"/>
              </w:tblCellMar>
              <w:tblLook w:val="04A0" w:firstRow="1" w:lastRow="0" w:firstColumn="1" w:lastColumn="0" w:noHBand="0" w:noVBand="1"/>
            </w:tblPr>
            <w:tblGrid>
              <w:gridCol w:w="1300"/>
            </w:tblGrid>
            <w:tr w:rsidR="00FF3813" w:rsidRPr="00FF3813" w14:paraId="44514FEC" w14:textId="77777777" w:rsidTr="0081503D">
              <w:trPr>
                <w:tblCellSpacing w:w="0" w:type="dxa"/>
                <w:jc w:val="right"/>
              </w:trPr>
              <w:tc>
                <w:tcPr>
                  <w:tcW w:w="0" w:type="auto"/>
                  <w:hideMark/>
                </w:tcPr>
                <w:p w14:paraId="7EBD6ED1" w14:textId="77777777" w:rsidR="001A56EC" w:rsidRPr="00FF3813" w:rsidRDefault="001A56EC" w:rsidP="0081503D">
                  <w:pPr>
                    <w:spacing w:after="0"/>
                    <w:jc w:val="right"/>
                    <w:rPr>
                      <w:sz w:val="22"/>
                      <w:szCs w:val="22"/>
                    </w:rPr>
                  </w:pPr>
                  <w:r w:rsidRPr="00FF3813">
                    <w:rPr>
                      <w:sz w:val="22"/>
                      <w:szCs w:val="22"/>
                    </w:rPr>
                    <w:t>0.85</w:t>
                  </w:r>
                </w:p>
              </w:tc>
            </w:tr>
            <w:tr w:rsidR="00FF3813" w:rsidRPr="00FF3813" w14:paraId="3E237049" w14:textId="77777777" w:rsidTr="0081503D">
              <w:trPr>
                <w:tblCellSpacing w:w="0" w:type="dxa"/>
                <w:jc w:val="right"/>
              </w:trPr>
              <w:tc>
                <w:tcPr>
                  <w:tcW w:w="0" w:type="auto"/>
                  <w:hideMark/>
                </w:tcPr>
                <w:p w14:paraId="7E73DE48" w14:textId="77777777" w:rsidR="001A56EC" w:rsidRPr="00FF3813" w:rsidRDefault="001A56EC" w:rsidP="0081503D">
                  <w:pPr>
                    <w:spacing w:after="0"/>
                    <w:jc w:val="right"/>
                    <w:rPr>
                      <w:sz w:val="22"/>
                      <w:szCs w:val="22"/>
                    </w:rPr>
                  </w:pPr>
                  <w:r w:rsidRPr="00FF3813">
                    <w:rPr>
                      <w:sz w:val="22"/>
                      <w:szCs w:val="22"/>
                    </w:rPr>
                    <w:t>0.0001</w:t>
                  </w:r>
                </w:p>
              </w:tc>
            </w:tr>
            <w:tr w:rsidR="00FF3813" w:rsidRPr="00FF3813" w14:paraId="7BFF06F5" w14:textId="77777777" w:rsidTr="0081503D">
              <w:trPr>
                <w:tblCellSpacing w:w="0" w:type="dxa"/>
                <w:jc w:val="right"/>
              </w:trPr>
              <w:tc>
                <w:tcPr>
                  <w:tcW w:w="0" w:type="auto"/>
                  <w:hideMark/>
                </w:tcPr>
                <w:p w14:paraId="70976B5F" w14:textId="77777777" w:rsidR="001A56EC" w:rsidRPr="00FF3813" w:rsidRDefault="001A56EC" w:rsidP="0081503D">
                  <w:pPr>
                    <w:spacing w:after="0"/>
                    <w:jc w:val="right"/>
                    <w:rPr>
                      <w:sz w:val="22"/>
                      <w:szCs w:val="22"/>
                    </w:rPr>
                  </w:pPr>
                  <w:r w:rsidRPr="00FF3813">
                    <w:rPr>
                      <w:sz w:val="22"/>
                      <w:szCs w:val="22"/>
                    </w:rPr>
                    <w:t>14</w:t>
                  </w:r>
                </w:p>
              </w:tc>
            </w:tr>
          </w:tbl>
          <w:p w14:paraId="01BAD121" w14:textId="77777777" w:rsidR="001A56EC" w:rsidRPr="00FF3813" w:rsidRDefault="001A56EC" w:rsidP="0081503D">
            <w:pPr>
              <w:jc w:val="right"/>
            </w:pPr>
          </w:p>
        </w:tc>
        <w:tc>
          <w:tcPr>
            <w:tcW w:w="0" w:type="auto"/>
          </w:tcPr>
          <w:tbl>
            <w:tblPr>
              <w:tblW w:w="5000" w:type="pct"/>
              <w:jc w:val="right"/>
              <w:tblCellSpacing w:w="0" w:type="dxa"/>
              <w:tblCellMar>
                <w:top w:w="60" w:type="dxa"/>
                <w:left w:w="60" w:type="dxa"/>
                <w:bottom w:w="60" w:type="dxa"/>
                <w:right w:w="60" w:type="dxa"/>
              </w:tblCellMar>
              <w:tblLook w:val="04A0" w:firstRow="1" w:lastRow="0" w:firstColumn="1" w:lastColumn="0" w:noHBand="0" w:noVBand="1"/>
            </w:tblPr>
            <w:tblGrid>
              <w:gridCol w:w="1300"/>
            </w:tblGrid>
            <w:tr w:rsidR="00FF3813" w:rsidRPr="00FF3813" w14:paraId="46A1A9AA" w14:textId="77777777" w:rsidTr="0081503D">
              <w:trPr>
                <w:tblCellSpacing w:w="0" w:type="dxa"/>
                <w:jc w:val="right"/>
              </w:trPr>
              <w:tc>
                <w:tcPr>
                  <w:tcW w:w="0" w:type="auto"/>
                  <w:hideMark/>
                </w:tcPr>
                <w:p w14:paraId="76F596A8" w14:textId="77777777" w:rsidR="001A56EC" w:rsidRPr="00FF3813" w:rsidRDefault="001A56EC" w:rsidP="0081503D">
                  <w:pPr>
                    <w:spacing w:after="0"/>
                    <w:jc w:val="right"/>
                    <w:rPr>
                      <w:sz w:val="22"/>
                      <w:szCs w:val="22"/>
                    </w:rPr>
                  </w:pPr>
                  <w:r w:rsidRPr="00FF3813">
                    <w:rPr>
                      <w:sz w:val="22"/>
                      <w:szCs w:val="22"/>
                    </w:rPr>
                    <w:t>0.87</w:t>
                  </w:r>
                </w:p>
              </w:tc>
            </w:tr>
            <w:tr w:rsidR="00FF3813" w:rsidRPr="00FF3813" w14:paraId="0BA1F373" w14:textId="77777777" w:rsidTr="0081503D">
              <w:trPr>
                <w:tblCellSpacing w:w="0" w:type="dxa"/>
                <w:jc w:val="right"/>
              </w:trPr>
              <w:tc>
                <w:tcPr>
                  <w:tcW w:w="0" w:type="auto"/>
                  <w:hideMark/>
                </w:tcPr>
                <w:p w14:paraId="42F6A843" w14:textId="77777777" w:rsidR="001A56EC" w:rsidRPr="00FF3813" w:rsidRDefault="001A56EC" w:rsidP="0081503D">
                  <w:pPr>
                    <w:spacing w:after="0"/>
                    <w:jc w:val="right"/>
                    <w:rPr>
                      <w:sz w:val="22"/>
                      <w:szCs w:val="22"/>
                    </w:rPr>
                  </w:pPr>
                  <w:r w:rsidRPr="00FF3813">
                    <w:rPr>
                      <w:sz w:val="22"/>
                      <w:szCs w:val="22"/>
                    </w:rPr>
                    <w:t>&lt;.0001</w:t>
                  </w:r>
                </w:p>
              </w:tc>
            </w:tr>
            <w:tr w:rsidR="00FF3813" w:rsidRPr="00FF3813" w14:paraId="68551262" w14:textId="77777777" w:rsidTr="0081503D">
              <w:trPr>
                <w:tblCellSpacing w:w="0" w:type="dxa"/>
                <w:jc w:val="right"/>
              </w:trPr>
              <w:tc>
                <w:tcPr>
                  <w:tcW w:w="0" w:type="auto"/>
                  <w:hideMark/>
                </w:tcPr>
                <w:p w14:paraId="5F0545D6" w14:textId="77777777" w:rsidR="001A56EC" w:rsidRPr="00FF3813" w:rsidRDefault="001A56EC" w:rsidP="0081503D">
                  <w:pPr>
                    <w:spacing w:after="0"/>
                    <w:jc w:val="right"/>
                    <w:rPr>
                      <w:sz w:val="22"/>
                      <w:szCs w:val="22"/>
                    </w:rPr>
                  </w:pPr>
                  <w:r w:rsidRPr="00FF3813">
                    <w:rPr>
                      <w:sz w:val="22"/>
                      <w:szCs w:val="22"/>
                    </w:rPr>
                    <w:t>25</w:t>
                  </w:r>
                </w:p>
              </w:tc>
            </w:tr>
          </w:tbl>
          <w:p w14:paraId="22AF2C2B" w14:textId="77777777" w:rsidR="001A56EC" w:rsidRPr="00FF3813" w:rsidRDefault="001A56EC" w:rsidP="0081503D">
            <w:pPr>
              <w:jc w:val="right"/>
            </w:pPr>
          </w:p>
        </w:tc>
        <w:tc>
          <w:tcPr>
            <w:tcW w:w="0" w:type="auto"/>
          </w:tcPr>
          <w:tbl>
            <w:tblPr>
              <w:tblW w:w="5000" w:type="pct"/>
              <w:jc w:val="right"/>
              <w:tblCellSpacing w:w="0" w:type="dxa"/>
              <w:tblCellMar>
                <w:top w:w="60" w:type="dxa"/>
                <w:left w:w="60" w:type="dxa"/>
                <w:bottom w:w="60" w:type="dxa"/>
                <w:right w:w="60" w:type="dxa"/>
              </w:tblCellMar>
              <w:tblLook w:val="04A0" w:firstRow="1" w:lastRow="0" w:firstColumn="1" w:lastColumn="0" w:noHBand="0" w:noVBand="1"/>
            </w:tblPr>
            <w:tblGrid>
              <w:gridCol w:w="1300"/>
            </w:tblGrid>
            <w:tr w:rsidR="00FF3813" w:rsidRPr="00FF3813" w14:paraId="5D4B47B8" w14:textId="77777777" w:rsidTr="0081503D">
              <w:trPr>
                <w:tblCellSpacing w:w="0" w:type="dxa"/>
                <w:jc w:val="right"/>
              </w:trPr>
              <w:tc>
                <w:tcPr>
                  <w:tcW w:w="0" w:type="auto"/>
                  <w:hideMark/>
                </w:tcPr>
                <w:p w14:paraId="353E3D0C" w14:textId="77777777" w:rsidR="001A56EC" w:rsidRPr="00FF3813" w:rsidRDefault="001A56EC" w:rsidP="0081503D">
                  <w:pPr>
                    <w:spacing w:after="0"/>
                    <w:jc w:val="right"/>
                    <w:rPr>
                      <w:sz w:val="22"/>
                      <w:szCs w:val="22"/>
                    </w:rPr>
                  </w:pPr>
                  <w:r w:rsidRPr="00FF3813">
                    <w:rPr>
                      <w:sz w:val="22"/>
                      <w:szCs w:val="22"/>
                    </w:rPr>
                    <w:t>1.00</w:t>
                  </w:r>
                </w:p>
                <w:p w14:paraId="2FB8BD84" w14:textId="77777777" w:rsidR="001A56EC" w:rsidRPr="00FF3813" w:rsidRDefault="001A56EC" w:rsidP="0081503D">
                  <w:pPr>
                    <w:spacing w:after="0"/>
                    <w:jc w:val="right"/>
                    <w:rPr>
                      <w:sz w:val="22"/>
                      <w:szCs w:val="22"/>
                    </w:rPr>
                  </w:pPr>
                </w:p>
              </w:tc>
            </w:tr>
            <w:tr w:rsidR="00FF3813" w:rsidRPr="00FF3813" w14:paraId="47582FBE" w14:textId="77777777" w:rsidTr="0081503D">
              <w:trPr>
                <w:tblCellSpacing w:w="0" w:type="dxa"/>
                <w:jc w:val="right"/>
              </w:trPr>
              <w:tc>
                <w:tcPr>
                  <w:tcW w:w="0" w:type="auto"/>
                  <w:hideMark/>
                </w:tcPr>
                <w:p w14:paraId="2C0B44B9" w14:textId="77777777" w:rsidR="001A56EC" w:rsidRPr="00FF3813" w:rsidRDefault="001A56EC" w:rsidP="0081503D">
                  <w:pPr>
                    <w:spacing w:after="0"/>
                    <w:jc w:val="right"/>
                    <w:rPr>
                      <w:sz w:val="22"/>
                      <w:szCs w:val="22"/>
                    </w:rPr>
                  </w:pPr>
                </w:p>
              </w:tc>
            </w:tr>
            <w:tr w:rsidR="00FF3813" w:rsidRPr="00FF3813" w14:paraId="4D018D4D" w14:textId="77777777" w:rsidTr="0081503D">
              <w:trPr>
                <w:tblCellSpacing w:w="0" w:type="dxa"/>
                <w:jc w:val="right"/>
              </w:trPr>
              <w:tc>
                <w:tcPr>
                  <w:tcW w:w="0" w:type="auto"/>
                  <w:hideMark/>
                </w:tcPr>
                <w:p w14:paraId="1D2C7141" w14:textId="77777777" w:rsidR="001A56EC" w:rsidRPr="00FF3813" w:rsidRDefault="001A56EC" w:rsidP="0081503D">
                  <w:pPr>
                    <w:spacing w:after="0"/>
                    <w:jc w:val="right"/>
                    <w:rPr>
                      <w:sz w:val="22"/>
                      <w:szCs w:val="22"/>
                    </w:rPr>
                  </w:pPr>
                  <w:r w:rsidRPr="00FF3813">
                    <w:rPr>
                      <w:sz w:val="22"/>
                      <w:szCs w:val="22"/>
                    </w:rPr>
                    <w:t>25</w:t>
                  </w:r>
                </w:p>
              </w:tc>
            </w:tr>
          </w:tbl>
          <w:p w14:paraId="4F968FC6" w14:textId="77777777" w:rsidR="001A56EC" w:rsidRPr="00FF3813" w:rsidRDefault="001A56EC" w:rsidP="0081503D">
            <w:pPr>
              <w:jc w:val="right"/>
            </w:pPr>
          </w:p>
        </w:tc>
      </w:tr>
    </w:tbl>
    <w:p w14:paraId="202F4337" w14:textId="77777777" w:rsidR="001A56EC" w:rsidRPr="00FF3813" w:rsidRDefault="001A56EC" w:rsidP="001A56EC">
      <w:pPr>
        <w:keepNext/>
        <w:keepLines/>
        <w:spacing w:before="120" w:after="0"/>
        <w:jc w:val="both"/>
        <w:rPr>
          <w:lang w:val="en-GB" w:eastAsia="en-GB"/>
        </w:rPr>
      </w:pPr>
    </w:p>
    <w:p w14:paraId="50324861" w14:textId="77777777" w:rsidR="001A56EC" w:rsidRPr="00FF3813" w:rsidRDefault="001A56EC" w:rsidP="001A56EC">
      <w:pPr>
        <w:keepNext/>
        <w:keepLines/>
        <w:spacing w:before="120" w:after="0" w:line="240" w:lineRule="auto"/>
        <w:jc w:val="both"/>
      </w:pPr>
    </w:p>
    <w:p w14:paraId="340FA24E" w14:textId="77777777" w:rsidR="001A56EC" w:rsidRPr="00FF3813" w:rsidRDefault="001A56EC" w:rsidP="001A5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480" w:lineRule="auto"/>
        <w:jc w:val="both"/>
        <w:rPr>
          <w:lang w:eastAsia="zh-CN"/>
        </w:rPr>
      </w:pPr>
    </w:p>
    <w:p w14:paraId="56D267D8" w14:textId="0DE7E7B2" w:rsidR="001A56EC" w:rsidRPr="00FF3813" w:rsidRDefault="001A56EC" w:rsidP="001A56EC">
      <w:pPr>
        <w:keepNext/>
        <w:keepLines/>
        <w:spacing w:before="120" w:after="0"/>
        <w:jc w:val="both"/>
        <w:rPr>
          <w:lang w:val="en-GB" w:eastAsia="en-GB"/>
        </w:rPr>
      </w:pPr>
      <w:r w:rsidRPr="00FF3813">
        <w:rPr>
          <w:lang w:val="en-GB" w:eastAsia="en-GB"/>
        </w:rPr>
        <w:lastRenderedPageBreak/>
        <w:t>Table 7.</w:t>
      </w:r>
      <w:r w:rsidR="001443D9" w:rsidRPr="00FF3813">
        <w:rPr>
          <w:lang w:val="en-GB" w:eastAsia="en-GB"/>
        </w:rPr>
        <w:t>7</w:t>
      </w:r>
      <w:r w:rsidRPr="00FF3813">
        <w:rPr>
          <w:lang w:val="en-GB" w:eastAsia="en-GB"/>
        </w:rPr>
        <w:t xml:space="preserve"> Correlation coefficient, P-value and number of treatment arms between </w:t>
      </w:r>
      <w:r w:rsidRPr="00FF3813">
        <w:t xml:space="preserve">DAS28 change from baseline at Week 2, Month 1, Month 2, Month 3, and Month 6 from the meta-analysis with study treatment of biological. </w:t>
      </w:r>
      <w:r w:rsidRPr="00FF3813">
        <w:rPr>
          <w:lang w:val="en-GB" w:eastAsia="en-GB"/>
        </w:rPr>
        <w:t xml:space="preserve">  </w:t>
      </w:r>
    </w:p>
    <w:p w14:paraId="60E6BDAE" w14:textId="77777777" w:rsidR="001A56EC" w:rsidRPr="00FF3813" w:rsidRDefault="001A56EC" w:rsidP="001A56EC">
      <w:pPr>
        <w:keepNext/>
        <w:keepLines/>
        <w:spacing w:before="120" w:after="0"/>
        <w:jc w:val="both"/>
        <w:rPr>
          <w:lang w:val="en-GB" w:eastAsia="en-GB"/>
        </w:rPr>
      </w:pPr>
    </w:p>
    <w:tbl>
      <w:tblPr>
        <w:tblStyle w:val="TableGrid"/>
        <w:tblW w:w="9027" w:type="dxa"/>
        <w:tblLook w:val="00A0" w:firstRow="1" w:lastRow="0" w:firstColumn="1" w:lastColumn="0" w:noHBand="0" w:noVBand="0"/>
      </w:tblPr>
      <w:tblGrid>
        <w:gridCol w:w="1508"/>
        <w:gridCol w:w="1483"/>
        <w:gridCol w:w="1509"/>
        <w:gridCol w:w="1509"/>
        <w:gridCol w:w="1509"/>
        <w:gridCol w:w="1509"/>
      </w:tblGrid>
      <w:tr w:rsidR="00FF3813" w:rsidRPr="00FF3813" w14:paraId="353EB26A" w14:textId="77777777" w:rsidTr="0081503D">
        <w:trPr>
          <w:trHeight w:hRule="exact" w:val="662"/>
        </w:trPr>
        <w:tc>
          <w:tcPr>
            <w:tcW w:w="0" w:type="auto"/>
            <w:gridSpan w:val="6"/>
          </w:tcPr>
          <w:p w14:paraId="0F07B1DA" w14:textId="77777777" w:rsidR="001A56EC" w:rsidRPr="00FF3813" w:rsidRDefault="001A56EC" w:rsidP="0081503D">
            <w:pPr>
              <w:keepNext/>
              <w:keepLines/>
              <w:adjustRightInd w:val="0"/>
              <w:spacing w:before="120"/>
              <w:jc w:val="both"/>
              <w:rPr>
                <w:b/>
                <w:bCs/>
              </w:rPr>
            </w:pPr>
            <w:r w:rsidRPr="00FF3813">
              <w:rPr>
                <w:b/>
                <w:bCs/>
              </w:rPr>
              <w:t>Pearson Correlation Coefficient of DAS28 from meta-analysis</w:t>
            </w:r>
          </w:p>
        </w:tc>
      </w:tr>
      <w:tr w:rsidR="00FF3813" w:rsidRPr="00FF3813" w14:paraId="549121AB" w14:textId="77777777" w:rsidTr="0081503D">
        <w:trPr>
          <w:trHeight w:hRule="exact" w:val="496"/>
        </w:trPr>
        <w:tc>
          <w:tcPr>
            <w:tcW w:w="0" w:type="auto"/>
          </w:tcPr>
          <w:p w14:paraId="414F6B84" w14:textId="77777777" w:rsidR="001A56EC" w:rsidRPr="00FF3813" w:rsidRDefault="001A56EC" w:rsidP="0081503D">
            <w:pPr>
              <w:keepNext/>
              <w:keepLines/>
              <w:adjustRightInd w:val="0"/>
              <w:spacing w:before="120"/>
              <w:jc w:val="both"/>
              <w:rPr>
                <w:b/>
                <w:bCs/>
              </w:rPr>
            </w:pPr>
          </w:p>
        </w:tc>
        <w:tc>
          <w:tcPr>
            <w:tcW w:w="0" w:type="auto"/>
          </w:tcPr>
          <w:p w14:paraId="1EDC8D15" w14:textId="77777777" w:rsidR="001A56EC" w:rsidRPr="00FF3813" w:rsidRDefault="001A56EC" w:rsidP="0081503D">
            <w:pPr>
              <w:keepNext/>
              <w:keepLines/>
              <w:adjustRightInd w:val="0"/>
              <w:spacing w:before="120"/>
              <w:jc w:val="both"/>
              <w:rPr>
                <w:b/>
                <w:bCs/>
              </w:rPr>
            </w:pPr>
            <w:r w:rsidRPr="00FF3813">
              <w:rPr>
                <w:b/>
                <w:bCs/>
              </w:rPr>
              <w:t>Week 2</w:t>
            </w:r>
          </w:p>
        </w:tc>
        <w:tc>
          <w:tcPr>
            <w:tcW w:w="0" w:type="auto"/>
          </w:tcPr>
          <w:p w14:paraId="0E1D2836" w14:textId="77777777" w:rsidR="001A56EC" w:rsidRPr="00FF3813" w:rsidRDefault="001A56EC" w:rsidP="0081503D">
            <w:pPr>
              <w:keepNext/>
              <w:keepLines/>
              <w:adjustRightInd w:val="0"/>
              <w:spacing w:before="120"/>
              <w:jc w:val="both"/>
              <w:rPr>
                <w:b/>
                <w:bCs/>
              </w:rPr>
            </w:pPr>
            <w:r w:rsidRPr="00FF3813">
              <w:rPr>
                <w:b/>
                <w:bCs/>
              </w:rPr>
              <w:t>Month 1</w:t>
            </w:r>
          </w:p>
        </w:tc>
        <w:tc>
          <w:tcPr>
            <w:tcW w:w="0" w:type="auto"/>
          </w:tcPr>
          <w:p w14:paraId="0F9C6155" w14:textId="77777777" w:rsidR="001A56EC" w:rsidRPr="00FF3813" w:rsidRDefault="001A56EC" w:rsidP="0081503D">
            <w:pPr>
              <w:keepNext/>
              <w:keepLines/>
              <w:adjustRightInd w:val="0"/>
              <w:spacing w:before="120"/>
              <w:jc w:val="both"/>
              <w:rPr>
                <w:b/>
                <w:bCs/>
              </w:rPr>
            </w:pPr>
            <w:r w:rsidRPr="00FF3813">
              <w:rPr>
                <w:b/>
                <w:bCs/>
              </w:rPr>
              <w:t>Month 2</w:t>
            </w:r>
          </w:p>
        </w:tc>
        <w:tc>
          <w:tcPr>
            <w:tcW w:w="0" w:type="auto"/>
          </w:tcPr>
          <w:p w14:paraId="7D4EB8D1" w14:textId="77777777" w:rsidR="001A56EC" w:rsidRPr="00FF3813" w:rsidRDefault="001A56EC" w:rsidP="0081503D">
            <w:pPr>
              <w:keepNext/>
              <w:keepLines/>
              <w:adjustRightInd w:val="0"/>
              <w:spacing w:before="120"/>
              <w:jc w:val="both"/>
              <w:rPr>
                <w:b/>
                <w:bCs/>
              </w:rPr>
            </w:pPr>
            <w:r w:rsidRPr="00FF3813">
              <w:rPr>
                <w:b/>
                <w:bCs/>
              </w:rPr>
              <w:t>Month 3</w:t>
            </w:r>
          </w:p>
        </w:tc>
        <w:tc>
          <w:tcPr>
            <w:tcW w:w="0" w:type="auto"/>
          </w:tcPr>
          <w:p w14:paraId="501519F1" w14:textId="77777777" w:rsidR="001A56EC" w:rsidRPr="00FF3813" w:rsidRDefault="001A56EC" w:rsidP="0081503D">
            <w:pPr>
              <w:keepNext/>
              <w:keepLines/>
              <w:adjustRightInd w:val="0"/>
              <w:spacing w:before="120"/>
              <w:jc w:val="both"/>
              <w:rPr>
                <w:b/>
                <w:bCs/>
              </w:rPr>
            </w:pPr>
            <w:r w:rsidRPr="00FF3813">
              <w:rPr>
                <w:b/>
                <w:bCs/>
              </w:rPr>
              <w:t>Month 6</w:t>
            </w:r>
          </w:p>
        </w:tc>
      </w:tr>
      <w:tr w:rsidR="00FF3813" w:rsidRPr="00FF3813" w14:paraId="01326DB8" w14:textId="77777777" w:rsidTr="0081503D">
        <w:trPr>
          <w:trHeight w:hRule="exact" w:val="1158"/>
        </w:trPr>
        <w:tc>
          <w:tcPr>
            <w:tcW w:w="0" w:type="auto"/>
          </w:tcPr>
          <w:p w14:paraId="5EC58545" w14:textId="77777777" w:rsidR="001A56EC" w:rsidRPr="00FF3813" w:rsidRDefault="001A56EC" w:rsidP="0081503D">
            <w:pPr>
              <w:rPr>
                <w:b/>
                <w:bCs/>
                <w:sz w:val="24"/>
                <w:szCs w:val="24"/>
              </w:rPr>
            </w:pPr>
            <w:r w:rsidRPr="00FF3813">
              <w:rPr>
                <w:b/>
                <w:bCs/>
              </w:rPr>
              <w:t>Week 2</w:t>
            </w:r>
          </w:p>
        </w:tc>
        <w:tc>
          <w:tcPr>
            <w:tcW w:w="0" w:type="auto"/>
          </w:tcPr>
          <w:tbl>
            <w:tblPr>
              <w:tblW w:w="4985" w:type="pct"/>
              <w:jc w:val="right"/>
              <w:tblCellSpacing w:w="0" w:type="dxa"/>
              <w:tblCellMar>
                <w:top w:w="60" w:type="dxa"/>
                <w:left w:w="60" w:type="dxa"/>
                <w:bottom w:w="60" w:type="dxa"/>
                <w:right w:w="60" w:type="dxa"/>
              </w:tblCellMar>
              <w:tblLook w:val="04A0" w:firstRow="1" w:lastRow="0" w:firstColumn="1" w:lastColumn="0" w:noHBand="0" w:noVBand="1"/>
            </w:tblPr>
            <w:tblGrid>
              <w:gridCol w:w="1263"/>
            </w:tblGrid>
            <w:tr w:rsidR="00FF3813" w:rsidRPr="00FF3813" w14:paraId="7FAA9521" w14:textId="77777777" w:rsidTr="0081503D">
              <w:trPr>
                <w:trHeight w:val="317"/>
                <w:tblCellSpacing w:w="0" w:type="dxa"/>
                <w:jc w:val="right"/>
              </w:trPr>
              <w:tc>
                <w:tcPr>
                  <w:tcW w:w="0" w:type="auto"/>
                  <w:hideMark/>
                </w:tcPr>
                <w:p w14:paraId="5A969456" w14:textId="77777777" w:rsidR="001A56EC" w:rsidRPr="00FF3813" w:rsidRDefault="001A56EC" w:rsidP="0081503D">
                  <w:pPr>
                    <w:spacing w:after="0" w:line="240" w:lineRule="auto"/>
                    <w:jc w:val="right"/>
                    <w:rPr>
                      <w:sz w:val="23"/>
                      <w:szCs w:val="23"/>
                    </w:rPr>
                  </w:pPr>
                  <w:r w:rsidRPr="00FF3813">
                    <w:rPr>
                      <w:sz w:val="23"/>
                      <w:szCs w:val="23"/>
                    </w:rPr>
                    <w:t>1.00</w:t>
                  </w:r>
                </w:p>
                <w:p w14:paraId="5DC59323" w14:textId="77777777" w:rsidR="001A56EC" w:rsidRPr="00FF3813" w:rsidRDefault="001A56EC" w:rsidP="0081503D">
                  <w:pPr>
                    <w:spacing w:after="0" w:line="240" w:lineRule="auto"/>
                    <w:jc w:val="right"/>
                    <w:rPr>
                      <w:sz w:val="23"/>
                      <w:szCs w:val="23"/>
                    </w:rPr>
                  </w:pPr>
                </w:p>
              </w:tc>
            </w:tr>
            <w:tr w:rsidR="00FF3813" w:rsidRPr="00FF3813" w14:paraId="7307AA06" w14:textId="77777777" w:rsidTr="0081503D">
              <w:trPr>
                <w:tblCellSpacing w:w="0" w:type="dxa"/>
                <w:jc w:val="right"/>
              </w:trPr>
              <w:tc>
                <w:tcPr>
                  <w:tcW w:w="0" w:type="auto"/>
                  <w:hideMark/>
                </w:tcPr>
                <w:p w14:paraId="4E281703" w14:textId="77777777" w:rsidR="001A56EC" w:rsidRPr="00FF3813" w:rsidRDefault="001A56EC" w:rsidP="0081503D">
                  <w:pPr>
                    <w:spacing w:after="0" w:line="240" w:lineRule="auto"/>
                    <w:jc w:val="right"/>
                    <w:rPr>
                      <w:sz w:val="23"/>
                      <w:szCs w:val="23"/>
                    </w:rPr>
                  </w:pPr>
                </w:p>
              </w:tc>
            </w:tr>
            <w:tr w:rsidR="00FF3813" w:rsidRPr="00FF3813" w14:paraId="4E17B1D4" w14:textId="77777777" w:rsidTr="0081503D">
              <w:trPr>
                <w:trHeight w:val="317"/>
                <w:tblCellSpacing w:w="0" w:type="dxa"/>
                <w:jc w:val="right"/>
              </w:trPr>
              <w:tc>
                <w:tcPr>
                  <w:tcW w:w="0" w:type="auto"/>
                  <w:hideMark/>
                </w:tcPr>
                <w:p w14:paraId="0812A384" w14:textId="77777777" w:rsidR="001A56EC" w:rsidRPr="00FF3813" w:rsidRDefault="001A56EC" w:rsidP="0081503D">
                  <w:pPr>
                    <w:spacing w:after="0" w:line="240" w:lineRule="auto"/>
                    <w:jc w:val="right"/>
                    <w:rPr>
                      <w:sz w:val="23"/>
                      <w:szCs w:val="23"/>
                    </w:rPr>
                  </w:pPr>
                  <w:r w:rsidRPr="00FF3813">
                    <w:rPr>
                      <w:sz w:val="23"/>
                      <w:szCs w:val="23"/>
                    </w:rPr>
                    <w:t>28</w:t>
                  </w:r>
                </w:p>
              </w:tc>
            </w:tr>
          </w:tbl>
          <w:p w14:paraId="7E0DF8AA" w14:textId="77777777" w:rsidR="001A56EC" w:rsidRPr="00FF3813" w:rsidRDefault="001A56EC" w:rsidP="0081503D">
            <w:pPr>
              <w:jc w:val="right"/>
              <w:rPr>
                <w:sz w:val="23"/>
                <w:szCs w:val="23"/>
              </w:rPr>
            </w:pPr>
          </w:p>
        </w:tc>
        <w:tc>
          <w:tcPr>
            <w:tcW w:w="0" w:type="auto"/>
          </w:tcPr>
          <w:p w14:paraId="79098C1D" w14:textId="77777777" w:rsidR="001A56EC" w:rsidRPr="00FF3813" w:rsidRDefault="001A56EC" w:rsidP="0081503D">
            <w:pPr>
              <w:jc w:val="right"/>
              <w:rPr>
                <w:sz w:val="23"/>
                <w:szCs w:val="23"/>
              </w:rPr>
            </w:pPr>
          </w:p>
        </w:tc>
        <w:tc>
          <w:tcPr>
            <w:tcW w:w="0" w:type="auto"/>
          </w:tcPr>
          <w:p w14:paraId="7E512633" w14:textId="77777777" w:rsidR="001A56EC" w:rsidRPr="00FF3813" w:rsidRDefault="001A56EC" w:rsidP="0081503D">
            <w:pPr>
              <w:jc w:val="right"/>
              <w:rPr>
                <w:sz w:val="23"/>
                <w:szCs w:val="23"/>
              </w:rPr>
            </w:pPr>
          </w:p>
        </w:tc>
        <w:tc>
          <w:tcPr>
            <w:tcW w:w="0" w:type="auto"/>
          </w:tcPr>
          <w:p w14:paraId="0A336180" w14:textId="77777777" w:rsidR="001A56EC" w:rsidRPr="00FF3813" w:rsidRDefault="001A56EC" w:rsidP="0081503D">
            <w:pPr>
              <w:jc w:val="right"/>
              <w:rPr>
                <w:sz w:val="23"/>
                <w:szCs w:val="23"/>
              </w:rPr>
            </w:pPr>
          </w:p>
        </w:tc>
        <w:tc>
          <w:tcPr>
            <w:tcW w:w="0" w:type="auto"/>
          </w:tcPr>
          <w:p w14:paraId="70301F6C" w14:textId="77777777" w:rsidR="001A56EC" w:rsidRPr="00FF3813" w:rsidRDefault="001A56EC" w:rsidP="0081503D">
            <w:pPr>
              <w:jc w:val="right"/>
              <w:rPr>
                <w:sz w:val="23"/>
                <w:szCs w:val="23"/>
              </w:rPr>
            </w:pPr>
          </w:p>
        </w:tc>
      </w:tr>
      <w:tr w:rsidR="00FF3813" w:rsidRPr="00FF3813" w14:paraId="353CA2FA" w14:textId="77777777" w:rsidTr="0081503D">
        <w:trPr>
          <w:trHeight w:hRule="exact" w:val="1158"/>
        </w:trPr>
        <w:tc>
          <w:tcPr>
            <w:tcW w:w="0" w:type="auto"/>
          </w:tcPr>
          <w:p w14:paraId="06A7EC83" w14:textId="77777777" w:rsidR="001A56EC" w:rsidRPr="00FF3813" w:rsidRDefault="001A56EC" w:rsidP="0081503D">
            <w:pPr>
              <w:rPr>
                <w:b/>
                <w:bCs/>
                <w:sz w:val="24"/>
                <w:szCs w:val="24"/>
              </w:rPr>
            </w:pPr>
            <w:r w:rsidRPr="00FF3813">
              <w:rPr>
                <w:b/>
                <w:bCs/>
              </w:rPr>
              <w:t>Month 1</w:t>
            </w:r>
          </w:p>
        </w:tc>
        <w:tc>
          <w:tcPr>
            <w:tcW w:w="0" w:type="auto"/>
          </w:tcPr>
          <w:tbl>
            <w:tblPr>
              <w:tblW w:w="4985" w:type="pct"/>
              <w:jc w:val="right"/>
              <w:tblCellSpacing w:w="0" w:type="dxa"/>
              <w:tblCellMar>
                <w:top w:w="60" w:type="dxa"/>
                <w:left w:w="60" w:type="dxa"/>
                <w:bottom w:w="60" w:type="dxa"/>
                <w:right w:w="60" w:type="dxa"/>
              </w:tblCellMar>
              <w:tblLook w:val="04A0" w:firstRow="1" w:lastRow="0" w:firstColumn="1" w:lastColumn="0" w:noHBand="0" w:noVBand="1"/>
            </w:tblPr>
            <w:tblGrid>
              <w:gridCol w:w="1263"/>
            </w:tblGrid>
            <w:tr w:rsidR="00FF3813" w:rsidRPr="00FF3813" w14:paraId="08194684" w14:textId="77777777" w:rsidTr="0081503D">
              <w:trPr>
                <w:trHeight w:val="317"/>
                <w:tblCellSpacing w:w="0" w:type="dxa"/>
                <w:jc w:val="right"/>
              </w:trPr>
              <w:tc>
                <w:tcPr>
                  <w:tcW w:w="0" w:type="auto"/>
                  <w:hideMark/>
                </w:tcPr>
                <w:p w14:paraId="732907B3" w14:textId="77777777" w:rsidR="001A56EC" w:rsidRPr="00FF3813" w:rsidRDefault="001A56EC" w:rsidP="0081503D">
                  <w:pPr>
                    <w:spacing w:after="0" w:line="240" w:lineRule="auto"/>
                    <w:jc w:val="right"/>
                    <w:rPr>
                      <w:sz w:val="23"/>
                      <w:szCs w:val="23"/>
                    </w:rPr>
                  </w:pPr>
                  <w:r w:rsidRPr="00FF3813">
                    <w:rPr>
                      <w:sz w:val="23"/>
                      <w:szCs w:val="23"/>
                    </w:rPr>
                    <w:t>0.94</w:t>
                  </w:r>
                </w:p>
              </w:tc>
            </w:tr>
            <w:tr w:rsidR="00FF3813" w:rsidRPr="00FF3813" w14:paraId="04678D05" w14:textId="77777777" w:rsidTr="0081503D">
              <w:trPr>
                <w:trHeight w:val="317"/>
                <w:tblCellSpacing w:w="0" w:type="dxa"/>
                <w:jc w:val="right"/>
              </w:trPr>
              <w:tc>
                <w:tcPr>
                  <w:tcW w:w="0" w:type="auto"/>
                  <w:hideMark/>
                </w:tcPr>
                <w:p w14:paraId="4CB2DA25" w14:textId="77777777" w:rsidR="001A56EC" w:rsidRPr="00FF3813" w:rsidRDefault="001A56EC" w:rsidP="0081503D">
                  <w:pPr>
                    <w:spacing w:after="0" w:line="240" w:lineRule="auto"/>
                    <w:jc w:val="right"/>
                    <w:rPr>
                      <w:sz w:val="23"/>
                      <w:szCs w:val="23"/>
                    </w:rPr>
                  </w:pPr>
                  <w:r w:rsidRPr="00FF3813">
                    <w:rPr>
                      <w:sz w:val="23"/>
                      <w:szCs w:val="23"/>
                    </w:rPr>
                    <w:t>&lt;.0001</w:t>
                  </w:r>
                </w:p>
              </w:tc>
            </w:tr>
            <w:tr w:rsidR="00FF3813" w:rsidRPr="00FF3813" w14:paraId="08E3D163" w14:textId="77777777" w:rsidTr="0081503D">
              <w:trPr>
                <w:trHeight w:val="317"/>
                <w:tblCellSpacing w:w="0" w:type="dxa"/>
                <w:jc w:val="right"/>
              </w:trPr>
              <w:tc>
                <w:tcPr>
                  <w:tcW w:w="0" w:type="auto"/>
                  <w:hideMark/>
                </w:tcPr>
                <w:p w14:paraId="1399A88C" w14:textId="77777777" w:rsidR="001A56EC" w:rsidRPr="00FF3813" w:rsidRDefault="001A56EC" w:rsidP="0081503D">
                  <w:pPr>
                    <w:spacing w:after="0" w:line="240" w:lineRule="auto"/>
                    <w:jc w:val="right"/>
                    <w:rPr>
                      <w:sz w:val="23"/>
                      <w:szCs w:val="23"/>
                    </w:rPr>
                  </w:pPr>
                  <w:r w:rsidRPr="00FF3813">
                    <w:rPr>
                      <w:sz w:val="23"/>
                      <w:szCs w:val="23"/>
                    </w:rPr>
                    <w:t>28</w:t>
                  </w:r>
                </w:p>
              </w:tc>
            </w:tr>
          </w:tbl>
          <w:p w14:paraId="26E4843B" w14:textId="77777777" w:rsidR="001A56EC" w:rsidRPr="00FF3813" w:rsidRDefault="001A56EC" w:rsidP="0081503D">
            <w:pPr>
              <w:jc w:val="right"/>
              <w:rPr>
                <w:sz w:val="23"/>
                <w:szCs w:val="23"/>
              </w:rPr>
            </w:pPr>
          </w:p>
        </w:tc>
        <w:tc>
          <w:tcPr>
            <w:tcW w:w="0" w:type="auto"/>
          </w:tcPr>
          <w:tbl>
            <w:tblPr>
              <w:tblW w:w="4985" w:type="pct"/>
              <w:jc w:val="right"/>
              <w:tblCellSpacing w:w="0" w:type="dxa"/>
              <w:tblCellMar>
                <w:top w:w="60" w:type="dxa"/>
                <w:left w:w="60" w:type="dxa"/>
                <w:bottom w:w="60" w:type="dxa"/>
                <w:right w:w="60" w:type="dxa"/>
              </w:tblCellMar>
              <w:tblLook w:val="04A0" w:firstRow="1" w:lastRow="0" w:firstColumn="1" w:lastColumn="0" w:noHBand="0" w:noVBand="1"/>
            </w:tblPr>
            <w:tblGrid>
              <w:gridCol w:w="1289"/>
            </w:tblGrid>
            <w:tr w:rsidR="00FF3813" w:rsidRPr="00FF3813" w14:paraId="5F28791D" w14:textId="77777777" w:rsidTr="0081503D">
              <w:trPr>
                <w:trHeight w:val="317"/>
                <w:tblCellSpacing w:w="0" w:type="dxa"/>
                <w:jc w:val="right"/>
              </w:trPr>
              <w:tc>
                <w:tcPr>
                  <w:tcW w:w="0" w:type="auto"/>
                  <w:hideMark/>
                </w:tcPr>
                <w:p w14:paraId="27B186EE" w14:textId="77777777" w:rsidR="001A56EC" w:rsidRPr="00FF3813" w:rsidRDefault="001A56EC" w:rsidP="0081503D">
                  <w:pPr>
                    <w:spacing w:after="0" w:line="240" w:lineRule="auto"/>
                    <w:jc w:val="right"/>
                    <w:rPr>
                      <w:sz w:val="23"/>
                      <w:szCs w:val="23"/>
                    </w:rPr>
                  </w:pPr>
                  <w:r w:rsidRPr="00FF3813">
                    <w:rPr>
                      <w:sz w:val="23"/>
                      <w:szCs w:val="23"/>
                    </w:rPr>
                    <w:t>1.00</w:t>
                  </w:r>
                </w:p>
                <w:p w14:paraId="6092147A" w14:textId="77777777" w:rsidR="001A56EC" w:rsidRPr="00FF3813" w:rsidRDefault="001A56EC" w:rsidP="0081503D">
                  <w:pPr>
                    <w:spacing w:after="0" w:line="240" w:lineRule="auto"/>
                    <w:jc w:val="right"/>
                    <w:rPr>
                      <w:sz w:val="23"/>
                      <w:szCs w:val="23"/>
                    </w:rPr>
                  </w:pPr>
                </w:p>
              </w:tc>
            </w:tr>
            <w:tr w:rsidR="00FF3813" w:rsidRPr="00FF3813" w14:paraId="6126AE67" w14:textId="77777777" w:rsidTr="0081503D">
              <w:trPr>
                <w:tblCellSpacing w:w="0" w:type="dxa"/>
                <w:jc w:val="right"/>
              </w:trPr>
              <w:tc>
                <w:tcPr>
                  <w:tcW w:w="0" w:type="auto"/>
                  <w:hideMark/>
                </w:tcPr>
                <w:p w14:paraId="2EBB43D9" w14:textId="77777777" w:rsidR="001A56EC" w:rsidRPr="00FF3813" w:rsidRDefault="001A56EC" w:rsidP="0081503D">
                  <w:pPr>
                    <w:spacing w:after="0" w:line="240" w:lineRule="auto"/>
                    <w:jc w:val="right"/>
                    <w:rPr>
                      <w:sz w:val="23"/>
                      <w:szCs w:val="23"/>
                    </w:rPr>
                  </w:pPr>
                </w:p>
              </w:tc>
            </w:tr>
            <w:tr w:rsidR="00FF3813" w:rsidRPr="00FF3813" w14:paraId="4FFF0D87" w14:textId="77777777" w:rsidTr="0081503D">
              <w:trPr>
                <w:trHeight w:val="317"/>
                <w:tblCellSpacing w:w="0" w:type="dxa"/>
                <w:jc w:val="right"/>
              </w:trPr>
              <w:tc>
                <w:tcPr>
                  <w:tcW w:w="0" w:type="auto"/>
                  <w:hideMark/>
                </w:tcPr>
                <w:p w14:paraId="23FD85B4" w14:textId="77777777" w:rsidR="001A56EC" w:rsidRPr="00FF3813" w:rsidRDefault="001A56EC" w:rsidP="0081503D">
                  <w:pPr>
                    <w:spacing w:after="0" w:line="240" w:lineRule="auto"/>
                    <w:jc w:val="right"/>
                    <w:rPr>
                      <w:sz w:val="23"/>
                      <w:szCs w:val="23"/>
                    </w:rPr>
                  </w:pPr>
                  <w:r w:rsidRPr="00FF3813">
                    <w:rPr>
                      <w:sz w:val="23"/>
                      <w:szCs w:val="23"/>
                    </w:rPr>
                    <w:t>34</w:t>
                  </w:r>
                </w:p>
              </w:tc>
            </w:tr>
          </w:tbl>
          <w:p w14:paraId="06B6C44C" w14:textId="77777777" w:rsidR="001A56EC" w:rsidRPr="00FF3813" w:rsidRDefault="001A56EC" w:rsidP="0081503D">
            <w:pPr>
              <w:jc w:val="right"/>
              <w:rPr>
                <w:sz w:val="23"/>
                <w:szCs w:val="23"/>
              </w:rPr>
            </w:pPr>
          </w:p>
        </w:tc>
        <w:tc>
          <w:tcPr>
            <w:tcW w:w="0" w:type="auto"/>
          </w:tcPr>
          <w:p w14:paraId="2C953954" w14:textId="77777777" w:rsidR="001A56EC" w:rsidRPr="00FF3813" w:rsidRDefault="001A56EC" w:rsidP="0081503D">
            <w:pPr>
              <w:jc w:val="right"/>
              <w:rPr>
                <w:sz w:val="23"/>
                <w:szCs w:val="23"/>
              </w:rPr>
            </w:pPr>
          </w:p>
        </w:tc>
        <w:tc>
          <w:tcPr>
            <w:tcW w:w="0" w:type="auto"/>
          </w:tcPr>
          <w:p w14:paraId="73C51B50" w14:textId="77777777" w:rsidR="001A56EC" w:rsidRPr="00FF3813" w:rsidRDefault="001A56EC" w:rsidP="0081503D">
            <w:pPr>
              <w:jc w:val="right"/>
              <w:rPr>
                <w:sz w:val="23"/>
                <w:szCs w:val="23"/>
              </w:rPr>
            </w:pPr>
          </w:p>
        </w:tc>
        <w:tc>
          <w:tcPr>
            <w:tcW w:w="0" w:type="auto"/>
          </w:tcPr>
          <w:p w14:paraId="6BB5B70F" w14:textId="77777777" w:rsidR="001A56EC" w:rsidRPr="00FF3813" w:rsidRDefault="001A56EC" w:rsidP="0081503D">
            <w:pPr>
              <w:jc w:val="right"/>
              <w:rPr>
                <w:sz w:val="23"/>
                <w:szCs w:val="23"/>
              </w:rPr>
            </w:pPr>
          </w:p>
        </w:tc>
      </w:tr>
      <w:tr w:rsidR="00FF3813" w:rsidRPr="00FF3813" w14:paraId="47DCCAC4" w14:textId="77777777" w:rsidTr="0081503D">
        <w:trPr>
          <w:trHeight w:hRule="exact" w:val="1158"/>
        </w:trPr>
        <w:tc>
          <w:tcPr>
            <w:tcW w:w="0" w:type="auto"/>
          </w:tcPr>
          <w:p w14:paraId="72451347" w14:textId="77777777" w:rsidR="001A56EC" w:rsidRPr="00FF3813" w:rsidRDefault="001A56EC" w:rsidP="0081503D">
            <w:pPr>
              <w:rPr>
                <w:b/>
                <w:bCs/>
                <w:sz w:val="24"/>
                <w:szCs w:val="24"/>
              </w:rPr>
            </w:pPr>
            <w:r w:rsidRPr="00FF3813">
              <w:rPr>
                <w:b/>
                <w:bCs/>
              </w:rPr>
              <w:t>Month 2</w:t>
            </w:r>
          </w:p>
        </w:tc>
        <w:tc>
          <w:tcPr>
            <w:tcW w:w="0" w:type="auto"/>
          </w:tcPr>
          <w:tbl>
            <w:tblPr>
              <w:tblW w:w="4985" w:type="pct"/>
              <w:jc w:val="right"/>
              <w:tblCellSpacing w:w="0" w:type="dxa"/>
              <w:tblCellMar>
                <w:top w:w="60" w:type="dxa"/>
                <w:left w:w="60" w:type="dxa"/>
                <w:bottom w:w="60" w:type="dxa"/>
                <w:right w:w="60" w:type="dxa"/>
              </w:tblCellMar>
              <w:tblLook w:val="04A0" w:firstRow="1" w:lastRow="0" w:firstColumn="1" w:lastColumn="0" w:noHBand="0" w:noVBand="1"/>
            </w:tblPr>
            <w:tblGrid>
              <w:gridCol w:w="1263"/>
            </w:tblGrid>
            <w:tr w:rsidR="00FF3813" w:rsidRPr="00FF3813" w14:paraId="59E7C2D4" w14:textId="77777777" w:rsidTr="0081503D">
              <w:trPr>
                <w:trHeight w:val="317"/>
                <w:tblCellSpacing w:w="0" w:type="dxa"/>
                <w:jc w:val="right"/>
              </w:trPr>
              <w:tc>
                <w:tcPr>
                  <w:tcW w:w="0" w:type="auto"/>
                  <w:hideMark/>
                </w:tcPr>
                <w:p w14:paraId="5F018F6A" w14:textId="77777777" w:rsidR="001A56EC" w:rsidRPr="00FF3813" w:rsidRDefault="001A56EC" w:rsidP="0081503D">
                  <w:pPr>
                    <w:spacing w:after="0" w:line="240" w:lineRule="auto"/>
                    <w:jc w:val="right"/>
                    <w:rPr>
                      <w:sz w:val="23"/>
                      <w:szCs w:val="23"/>
                    </w:rPr>
                  </w:pPr>
                  <w:r w:rsidRPr="00FF3813">
                    <w:rPr>
                      <w:sz w:val="23"/>
                      <w:szCs w:val="23"/>
                    </w:rPr>
                    <w:t>0.88</w:t>
                  </w:r>
                </w:p>
              </w:tc>
            </w:tr>
            <w:tr w:rsidR="00FF3813" w:rsidRPr="00FF3813" w14:paraId="091C7A54" w14:textId="77777777" w:rsidTr="0081503D">
              <w:trPr>
                <w:trHeight w:val="317"/>
                <w:tblCellSpacing w:w="0" w:type="dxa"/>
                <w:jc w:val="right"/>
              </w:trPr>
              <w:tc>
                <w:tcPr>
                  <w:tcW w:w="0" w:type="auto"/>
                  <w:hideMark/>
                </w:tcPr>
                <w:p w14:paraId="2B2A1961" w14:textId="77777777" w:rsidR="001A56EC" w:rsidRPr="00FF3813" w:rsidRDefault="001A56EC" w:rsidP="0081503D">
                  <w:pPr>
                    <w:spacing w:after="0" w:line="240" w:lineRule="auto"/>
                    <w:jc w:val="right"/>
                    <w:rPr>
                      <w:sz w:val="23"/>
                      <w:szCs w:val="23"/>
                    </w:rPr>
                  </w:pPr>
                  <w:r w:rsidRPr="00FF3813">
                    <w:rPr>
                      <w:sz w:val="23"/>
                      <w:szCs w:val="23"/>
                    </w:rPr>
                    <w:t>&lt;.0001</w:t>
                  </w:r>
                </w:p>
              </w:tc>
            </w:tr>
            <w:tr w:rsidR="00FF3813" w:rsidRPr="00FF3813" w14:paraId="6902014B" w14:textId="77777777" w:rsidTr="0081503D">
              <w:trPr>
                <w:trHeight w:val="317"/>
                <w:tblCellSpacing w:w="0" w:type="dxa"/>
                <w:jc w:val="right"/>
              </w:trPr>
              <w:tc>
                <w:tcPr>
                  <w:tcW w:w="0" w:type="auto"/>
                  <w:hideMark/>
                </w:tcPr>
                <w:p w14:paraId="248DA50F" w14:textId="77777777" w:rsidR="001A56EC" w:rsidRPr="00FF3813" w:rsidRDefault="001A56EC" w:rsidP="0081503D">
                  <w:pPr>
                    <w:spacing w:after="0" w:line="240" w:lineRule="auto"/>
                    <w:jc w:val="right"/>
                    <w:rPr>
                      <w:sz w:val="23"/>
                      <w:szCs w:val="23"/>
                    </w:rPr>
                  </w:pPr>
                  <w:r w:rsidRPr="00FF3813">
                    <w:rPr>
                      <w:sz w:val="23"/>
                      <w:szCs w:val="23"/>
                    </w:rPr>
                    <w:t>28</w:t>
                  </w:r>
                </w:p>
              </w:tc>
            </w:tr>
          </w:tbl>
          <w:p w14:paraId="0CF89A14" w14:textId="77777777" w:rsidR="001A56EC" w:rsidRPr="00FF3813" w:rsidRDefault="001A56EC" w:rsidP="0081503D">
            <w:pPr>
              <w:jc w:val="right"/>
              <w:rPr>
                <w:sz w:val="23"/>
                <w:szCs w:val="23"/>
              </w:rPr>
            </w:pPr>
          </w:p>
        </w:tc>
        <w:tc>
          <w:tcPr>
            <w:tcW w:w="0" w:type="auto"/>
          </w:tcPr>
          <w:tbl>
            <w:tblPr>
              <w:tblW w:w="4985" w:type="pct"/>
              <w:jc w:val="right"/>
              <w:tblCellSpacing w:w="0" w:type="dxa"/>
              <w:tblCellMar>
                <w:top w:w="60" w:type="dxa"/>
                <w:left w:w="60" w:type="dxa"/>
                <w:bottom w:w="60" w:type="dxa"/>
                <w:right w:w="60" w:type="dxa"/>
              </w:tblCellMar>
              <w:tblLook w:val="04A0" w:firstRow="1" w:lastRow="0" w:firstColumn="1" w:lastColumn="0" w:noHBand="0" w:noVBand="1"/>
            </w:tblPr>
            <w:tblGrid>
              <w:gridCol w:w="1289"/>
            </w:tblGrid>
            <w:tr w:rsidR="00FF3813" w:rsidRPr="00FF3813" w14:paraId="6279A6B6" w14:textId="77777777" w:rsidTr="0081503D">
              <w:trPr>
                <w:trHeight w:val="317"/>
                <w:tblCellSpacing w:w="0" w:type="dxa"/>
                <w:jc w:val="right"/>
              </w:trPr>
              <w:tc>
                <w:tcPr>
                  <w:tcW w:w="0" w:type="auto"/>
                  <w:hideMark/>
                </w:tcPr>
                <w:p w14:paraId="383BA019" w14:textId="77777777" w:rsidR="001A56EC" w:rsidRPr="00FF3813" w:rsidRDefault="001A56EC" w:rsidP="0081503D">
                  <w:pPr>
                    <w:spacing w:after="0" w:line="240" w:lineRule="auto"/>
                    <w:jc w:val="right"/>
                    <w:rPr>
                      <w:sz w:val="23"/>
                      <w:szCs w:val="23"/>
                    </w:rPr>
                  </w:pPr>
                  <w:r w:rsidRPr="00FF3813">
                    <w:rPr>
                      <w:sz w:val="23"/>
                      <w:szCs w:val="23"/>
                    </w:rPr>
                    <w:t>0.95</w:t>
                  </w:r>
                </w:p>
              </w:tc>
            </w:tr>
            <w:tr w:rsidR="00FF3813" w:rsidRPr="00FF3813" w14:paraId="6C2A76BD" w14:textId="77777777" w:rsidTr="0081503D">
              <w:trPr>
                <w:trHeight w:val="317"/>
                <w:tblCellSpacing w:w="0" w:type="dxa"/>
                <w:jc w:val="right"/>
              </w:trPr>
              <w:tc>
                <w:tcPr>
                  <w:tcW w:w="0" w:type="auto"/>
                  <w:hideMark/>
                </w:tcPr>
                <w:p w14:paraId="6FFD86D4" w14:textId="77777777" w:rsidR="001A56EC" w:rsidRPr="00FF3813" w:rsidRDefault="001A56EC" w:rsidP="0081503D">
                  <w:pPr>
                    <w:spacing w:after="0" w:line="240" w:lineRule="auto"/>
                    <w:jc w:val="right"/>
                    <w:rPr>
                      <w:sz w:val="23"/>
                      <w:szCs w:val="23"/>
                    </w:rPr>
                  </w:pPr>
                  <w:r w:rsidRPr="00FF3813">
                    <w:rPr>
                      <w:sz w:val="23"/>
                      <w:szCs w:val="23"/>
                    </w:rPr>
                    <w:t>&lt;.0001</w:t>
                  </w:r>
                </w:p>
              </w:tc>
            </w:tr>
            <w:tr w:rsidR="00FF3813" w:rsidRPr="00FF3813" w14:paraId="67F48C85" w14:textId="77777777" w:rsidTr="0081503D">
              <w:trPr>
                <w:trHeight w:val="317"/>
                <w:tblCellSpacing w:w="0" w:type="dxa"/>
                <w:jc w:val="right"/>
              </w:trPr>
              <w:tc>
                <w:tcPr>
                  <w:tcW w:w="0" w:type="auto"/>
                  <w:hideMark/>
                </w:tcPr>
                <w:p w14:paraId="341A1717" w14:textId="77777777" w:rsidR="001A56EC" w:rsidRPr="00FF3813" w:rsidRDefault="001A56EC" w:rsidP="0081503D">
                  <w:pPr>
                    <w:spacing w:after="0" w:line="240" w:lineRule="auto"/>
                    <w:jc w:val="right"/>
                    <w:rPr>
                      <w:sz w:val="23"/>
                      <w:szCs w:val="23"/>
                    </w:rPr>
                  </w:pPr>
                  <w:r w:rsidRPr="00FF3813">
                    <w:rPr>
                      <w:sz w:val="23"/>
                      <w:szCs w:val="23"/>
                    </w:rPr>
                    <w:t>34</w:t>
                  </w:r>
                </w:p>
              </w:tc>
            </w:tr>
          </w:tbl>
          <w:p w14:paraId="2BBFA8E1" w14:textId="77777777" w:rsidR="001A56EC" w:rsidRPr="00FF3813" w:rsidRDefault="001A56EC" w:rsidP="0081503D">
            <w:pPr>
              <w:jc w:val="right"/>
              <w:rPr>
                <w:sz w:val="23"/>
                <w:szCs w:val="23"/>
              </w:rPr>
            </w:pPr>
          </w:p>
        </w:tc>
        <w:tc>
          <w:tcPr>
            <w:tcW w:w="0" w:type="auto"/>
          </w:tcPr>
          <w:tbl>
            <w:tblPr>
              <w:tblW w:w="4985" w:type="pct"/>
              <w:jc w:val="right"/>
              <w:tblCellSpacing w:w="0" w:type="dxa"/>
              <w:tblCellMar>
                <w:top w:w="60" w:type="dxa"/>
                <w:left w:w="60" w:type="dxa"/>
                <w:bottom w:w="60" w:type="dxa"/>
                <w:right w:w="60" w:type="dxa"/>
              </w:tblCellMar>
              <w:tblLook w:val="04A0" w:firstRow="1" w:lastRow="0" w:firstColumn="1" w:lastColumn="0" w:noHBand="0" w:noVBand="1"/>
            </w:tblPr>
            <w:tblGrid>
              <w:gridCol w:w="1289"/>
            </w:tblGrid>
            <w:tr w:rsidR="00FF3813" w:rsidRPr="00FF3813" w14:paraId="65EA6D27" w14:textId="77777777" w:rsidTr="0081503D">
              <w:trPr>
                <w:trHeight w:val="317"/>
                <w:tblCellSpacing w:w="0" w:type="dxa"/>
                <w:jc w:val="right"/>
              </w:trPr>
              <w:tc>
                <w:tcPr>
                  <w:tcW w:w="0" w:type="auto"/>
                  <w:hideMark/>
                </w:tcPr>
                <w:p w14:paraId="72BE7C0E" w14:textId="77777777" w:rsidR="001A56EC" w:rsidRPr="00FF3813" w:rsidRDefault="001A56EC" w:rsidP="0081503D">
                  <w:pPr>
                    <w:spacing w:after="0" w:line="240" w:lineRule="auto"/>
                    <w:jc w:val="right"/>
                    <w:rPr>
                      <w:sz w:val="23"/>
                      <w:szCs w:val="23"/>
                    </w:rPr>
                  </w:pPr>
                  <w:r w:rsidRPr="00FF3813">
                    <w:rPr>
                      <w:sz w:val="23"/>
                      <w:szCs w:val="23"/>
                    </w:rPr>
                    <w:t>1.00</w:t>
                  </w:r>
                </w:p>
                <w:p w14:paraId="10AA0765" w14:textId="77777777" w:rsidR="001A56EC" w:rsidRPr="00FF3813" w:rsidRDefault="001A56EC" w:rsidP="0081503D">
                  <w:pPr>
                    <w:spacing w:after="0" w:line="240" w:lineRule="auto"/>
                    <w:jc w:val="right"/>
                    <w:rPr>
                      <w:sz w:val="23"/>
                      <w:szCs w:val="23"/>
                    </w:rPr>
                  </w:pPr>
                </w:p>
              </w:tc>
            </w:tr>
            <w:tr w:rsidR="00FF3813" w:rsidRPr="00FF3813" w14:paraId="26AEC525" w14:textId="77777777" w:rsidTr="0081503D">
              <w:trPr>
                <w:tblCellSpacing w:w="0" w:type="dxa"/>
                <w:jc w:val="right"/>
              </w:trPr>
              <w:tc>
                <w:tcPr>
                  <w:tcW w:w="0" w:type="auto"/>
                  <w:hideMark/>
                </w:tcPr>
                <w:p w14:paraId="6D6A6B99" w14:textId="77777777" w:rsidR="001A56EC" w:rsidRPr="00FF3813" w:rsidRDefault="001A56EC" w:rsidP="0081503D">
                  <w:pPr>
                    <w:spacing w:after="0" w:line="240" w:lineRule="auto"/>
                    <w:jc w:val="right"/>
                    <w:rPr>
                      <w:sz w:val="23"/>
                      <w:szCs w:val="23"/>
                    </w:rPr>
                  </w:pPr>
                </w:p>
              </w:tc>
            </w:tr>
            <w:tr w:rsidR="00FF3813" w:rsidRPr="00FF3813" w14:paraId="092F6AB8" w14:textId="77777777" w:rsidTr="0081503D">
              <w:trPr>
                <w:trHeight w:val="317"/>
                <w:tblCellSpacing w:w="0" w:type="dxa"/>
                <w:jc w:val="right"/>
              </w:trPr>
              <w:tc>
                <w:tcPr>
                  <w:tcW w:w="0" w:type="auto"/>
                  <w:hideMark/>
                </w:tcPr>
                <w:p w14:paraId="19CDD9F6" w14:textId="77777777" w:rsidR="001A56EC" w:rsidRPr="00FF3813" w:rsidRDefault="001A56EC" w:rsidP="0081503D">
                  <w:pPr>
                    <w:spacing w:after="0" w:line="240" w:lineRule="auto"/>
                    <w:jc w:val="right"/>
                    <w:rPr>
                      <w:sz w:val="23"/>
                      <w:szCs w:val="23"/>
                    </w:rPr>
                  </w:pPr>
                  <w:r w:rsidRPr="00FF3813">
                    <w:rPr>
                      <w:sz w:val="23"/>
                      <w:szCs w:val="23"/>
                    </w:rPr>
                    <w:t>34</w:t>
                  </w:r>
                </w:p>
              </w:tc>
            </w:tr>
          </w:tbl>
          <w:p w14:paraId="7B1DB8BB" w14:textId="77777777" w:rsidR="001A56EC" w:rsidRPr="00FF3813" w:rsidRDefault="001A56EC" w:rsidP="0081503D">
            <w:pPr>
              <w:jc w:val="right"/>
              <w:rPr>
                <w:sz w:val="23"/>
                <w:szCs w:val="23"/>
              </w:rPr>
            </w:pPr>
          </w:p>
        </w:tc>
        <w:tc>
          <w:tcPr>
            <w:tcW w:w="0" w:type="auto"/>
          </w:tcPr>
          <w:p w14:paraId="3E44DE5C" w14:textId="77777777" w:rsidR="001A56EC" w:rsidRPr="00FF3813" w:rsidRDefault="001A56EC" w:rsidP="0081503D">
            <w:pPr>
              <w:jc w:val="right"/>
              <w:rPr>
                <w:sz w:val="23"/>
                <w:szCs w:val="23"/>
              </w:rPr>
            </w:pPr>
          </w:p>
        </w:tc>
        <w:tc>
          <w:tcPr>
            <w:tcW w:w="0" w:type="auto"/>
          </w:tcPr>
          <w:p w14:paraId="73135625" w14:textId="77777777" w:rsidR="001A56EC" w:rsidRPr="00FF3813" w:rsidRDefault="001A56EC" w:rsidP="0081503D">
            <w:pPr>
              <w:jc w:val="right"/>
              <w:rPr>
                <w:sz w:val="23"/>
                <w:szCs w:val="23"/>
              </w:rPr>
            </w:pPr>
          </w:p>
        </w:tc>
      </w:tr>
      <w:tr w:rsidR="00FF3813" w:rsidRPr="00FF3813" w14:paraId="03B017F3" w14:textId="77777777" w:rsidTr="0081503D">
        <w:trPr>
          <w:trHeight w:hRule="exact" w:val="1158"/>
        </w:trPr>
        <w:tc>
          <w:tcPr>
            <w:tcW w:w="0" w:type="auto"/>
          </w:tcPr>
          <w:p w14:paraId="7C5BAED2" w14:textId="77777777" w:rsidR="001A56EC" w:rsidRPr="00FF3813" w:rsidRDefault="001A56EC" w:rsidP="0081503D">
            <w:pPr>
              <w:rPr>
                <w:b/>
                <w:bCs/>
                <w:sz w:val="24"/>
                <w:szCs w:val="24"/>
              </w:rPr>
            </w:pPr>
            <w:r w:rsidRPr="00FF3813">
              <w:rPr>
                <w:b/>
                <w:bCs/>
              </w:rPr>
              <w:t>Month 3</w:t>
            </w:r>
          </w:p>
        </w:tc>
        <w:tc>
          <w:tcPr>
            <w:tcW w:w="0" w:type="auto"/>
          </w:tcPr>
          <w:tbl>
            <w:tblPr>
              <w:tblW w:w="4985" w:type="pct"/>
              <w:jc w:val="right"/>
              <w:tblCellSpacing w:w="0" w:type="dxa"/>
              <w:tblCellMar>
                <w:top w:w="60" w:type="dxa"/>
                <w:left w:w="60" w:type="dxa"/>
                <w:bottom w:w="60" w:type="dxa"/>
                <w:right w:w="60" w:type="dxa"/>
              </w:tblCellMar>
              <w:tblLook w:val="04A0" w:firstRow="1" w:lastRow="0" w:firstColumn="1" w:lastColumn="0" w:noHBand="0" w:noVBand="1"/>
            </w:tblPr>
            <w:tblGrid>
              <w:gridCol w:w="1263"/>
            </w:tblGrid>
            <w:tr w:rsidR="00FF3813" w:rsidRPr="00FF3813" w14:paraId="380A9ACC" w14:textId="77777777" w:rsidTr="0081503D">
              <w:trPr>
                <w:trHeight w:val="317"/>
                <w:tblCellSpacing w:w="0" w:type="dxa"/>
                <w:jc w:val="right"/>
              </w:trPr>
              <w:tc>
                <w:tcPr>
                  <w:tcW w:w="0" w:type="auto"/>
                  <w:hideMark/>
                </w:tcPr>
                <w:p w14:paraId="644EA486" w14:textId="77777777" w:rsidR="001A56EC" w:rsidRPr="00FF3813" w:rsidRDefault="001A56EC" w:rsidP="0081503D">
                  <w:pPr>
                    <w:spacing w:after="0" w:line="240" w:lineRule="auto"/>
                    <w:jc w:val="right"/>
                    <w:rPr>
                      <w:sz w:val="23"/>
                      <w:szCs w:val="23"/>
                    </w:rPr>
                  </w:pPr>
                  <w:r w:rsidRPr="00FF3813">
                    <w:rPr>
                      <w:sz w:val="23"/>
                      <w:szCs w:val="23"/>
                    </w:rPr>
                    <w:t>0.79</w:t>
                  </w:r>
                </w:p>
              </w:tc>
            </w:tr>
            <w:tr w:rsidR="00FF3813" w:rsidRPr="00FF3813" w14:paraId="23CA3CE0" w14:textId="77777777" w:rsidTr="0081503D">
              <w:trPr>
                <w:trHeight w:val="317"/>
                <w:tblCellSpacing w:w="0" w:type="dxa"/>
                <w:jc w:val="right"/>
              </w:trPr>
              <w:tc>
                <w:tcPr>
                  <w:tcW w:w="0" w:type="auto"/>
                  <w:hideMark/>
                </w:tcPr>
                <w:p w14:paraId="09E15017" w14:textId="77777777" w:rsidR="001A56EC" w:rsidRPr="00FF3813" w:rsidRDefault="001A56EC" w:rsidP="0081503D">
                  <w:pPr>
                    <w:spacing w:after="0" w:line="240" w:lineRule="auto"/>
                    <w:jc w:val="right"/>
                    <w:rPr>
                      <w:sz w:val="23"/>
                      <w:szCs w:val="23"/>
                    </w:rPr>
                  </w:pPr>
                  <w:r w:rsidRPr="00FF3813">
                    <w:rPr>
                      <w:sz w:val="23"/>
                      <w:szCs w:val="23"/>
                    </w:rPr>
                    <w:t>&lt;.0001</w:t>
                  </w:r>
                </w:p>
              </w:tc>
            </w:tr>
            <w:tr w:rsidR="00FF3813" w:rsidRPr="00FF3813" w14:paraId="0A1CF3D7" w14:textId="77777777" w:rsidTr="0081503D">
              <w:trPr>
                <w:trHeight w:val="317"/>
                <w:tblCellSpacing w:w="0" w:type="dxa"/>
                <w:jc w:val="right"/>
              </w:trPr>
              <w:tc>
                <w:tcPr>
                  <w:tcW w:w="0" w:type="auto"/>
                  <w:hideMark/>
                </w:tcPr>
                <w:p w14:paraId="208E31E5" w14:textId="77777777" w:rsidR="001A56EC" w:rsidRPr="00FF3813" w:rsidRDefault="001A56EC" w:rsidP="0081503D">
                  <w:pPr>
                    <w:spacing w:after="0" w:line="240" w:lineRule="auto"/>
                    <w:jc w:val="right"/>
                    <w:rPr>
                      <w:sz w:val="23"/>
                      <w:szCs w:val="23"/>
                    </w:rPr>
                  </w:pPr>
                  <w:r w:rsidRPr="00FF3813">
                    <w:rPr>
                      <w:sz w:val="23"/>
                      <w:szCs w:val="23"/>
                    </w:rPr>
                    <w:t>28</w:t>
                  </w:r>
                </w:p>
              </w:tc>
            </w:tr>
          </w:tbl>
          <w:p w14:paraId="13C323D3" w14:textId="77777777" w:rsidR="001A56EC" w:rsidRPr="00FF3813" w:rsidRDefault="001A56EC" w:rsidP="0081503D">
            <w:pPr>
              <w:jc w:val="right"/>
              <w:rPr>
                <w:sz w:val="23"/>
                <w:szCs w:val="23"/>
              </w:rPr>
            </w:pPr>
          </w:p>
        </w:tc>
        <w:tc>
          <w:tcPr>
            <w:tcW w:w="0" w:type="auto"/>
          </w:tcPr>
          <w:tbl>
            <w:tblPr>
              <w:tblW w:w="4985" w:type="pct"/>
              <w:jc w:val="right"/>
              <w:tblCellSpacing w:w="0" w:type="dxa"/>
              <w:tblCellMar>
                <w:top w:w="60" w:type="dxa"/>
                <w:left w:w="60" w:type="dxa"/>
                <w:bottom w:w="60" w:type="dxa"/>
                <w:right w:w="60" w:type="dxa"/>
              </w:tblCellMar>
              <w:tblLook w:val="04A0" w:firstRow="1" w:lastRow="0" w:firstColumn="1" w:lastColumn="0" w:noHBand="0" w:noVBand="1"/>
            </w:tblPr>
            <w:tblGrid>
              <w:gridCol w:w="1289"/>
            </w:tblGrid>
            <w:tr w:rsidR="00FF3813" w:rsidRPr="00FF3813" w14:paraId="406AC867" w14:textId="77777777" w:rsidTr="0081503D">
              <w:trPr>
                <w:trHeight w:val="317"/>
                <w:tblCellSpacing w:w="0" w:type="dxa"/>
                <w:jc w:val="right"/>
              </w:trPr>
              <w:tc>
                <w:tcPr>
                  <w:tcW w:w="0" w:type="auto"/>
                  <w:hideMark/>
                </w:tcPr>
                <w:p w14:paraId="40420947" w14:textId="77777777" w:rsidR="001A56EC" w:rsidRPr="00FF3813" w:rsidRDefault="001A56EC" w:rsidP="0081503D">
                  <w:pPr>
                    <w:spacing w:after="0" w:line="240" w:lineRule="auto"/>
                    <w:jc w:val="right"/>
                    <w:rPr>
                      <w:sz w:val="23"/>
                      <w:szCs w:val="23"/>
                    </w:rPr>
                  </w:pPr>
                  <w:r w:rsidRPr="00FF3813">
                    <w:rPr>
                      <w:sz w:val="23"/>
                      <w:szCs w:val="23"/>
                    </w:rPr>
                    <w:t>0.91</w:t>
                  </w:r>
                </w:p>
              </w:tc>
            </w:tr>
            <w:tr w:rsidR="00FF3813" w:rsidRPr="00FF3813" w14:paraId="4764D1A6" w14:textId="77777777" w:rsidTr="0081503D">
              <w:trPr>
                <w:trHeight w:val="317"/>
                <w:tblCellSpacing w:w="0" w:type="dxa"/>
                <w:jc w:val="right"/>
              </w:trPr>
              <w:tc>
                <w:tcPr>
                  <w:tcW w:w="0" w:type="auto"/>
                  <w:hideMark/>
                </w:tcPr>
                <w:p w14:paraId="5B96E890" w14:textId="77777777" w:rsidR="001A56EC" w:rsidRPr="00FF3813" w:rsidRDefault="001A56EC" w:rsidP="0081503D">
                  <w:pPr>
                    <w:spacing w:after="0" w:line="240" w:lineRule="auto"/>
                    <w:jc w:val="right"/>
                    <w:rPr>
                      <w:sz w:val="23"/>
                      <w:szCs w:val="23"/>
                    </w:rPr>
                  </w:pPr>
                  <w:r w:rsidRPr="00FF3813">
                    <w:rPr>
                      <w:sz w:val="23"/>
                      <w:szCs w:val="23"/>
                    </w:rPr>
                    <w:t>&lt;.0001</w:t>
                  </w:r>
                </w:p>
              </w:tc>
            </w:tr>
            <w:tr w:rsidR="00FF3813" w:rsidRPr="00FF3813" w14:paraId="7F6D2A5D" w14:textId="77777777" w:rsidTr="0081503D">
              <w:trPr>
                <w:trHeight w:val="317"/>
                <w:tblCellSpacing w:w="0" w:type="dxa"/>
                <w:jc w:val="right"/>
              </w:trPr>
              <w:tc>
                <w:tcPr>
                  <w:tcW w:w="0" w:type="auto"/>
                  <w:hideMark/>
                </w:tcPr>
                <w:p w14:paraId="01CBB862" w14:textId="77777777" w:rsidR="001A56EC" w:rsidRPr="00FF3813" w:rsidRDefault="001A56EC" w:rsidP="0081503D">
                  <w:pPr>
                    <w:spacing w:after="0" w:line="240" w:lineRule="auto"/>
                    <w:jc w:val="right"/>
                    <w:rPr>
                      <w:sz w:val="23"/>
                      <w:szCs w:val="23"/>
                    </w:rPr>
                  </w:pPr>
                  <w:r w:rsidRPr="00FF3813">
                    <w:rPr>
                      <w:sz w:val="23"/>
                      <w:szCs w:val="23"/>
                    </w:rPr>
                    <w:t>34</w:t>
                  </w:r>
                </w:p>
              </w:tc>
            </w:tr>
          </w:tbl>
          <w:p w14:paraId="19FF3CC8" w14:textId="77777777" w:rsidR="001A56EC" w:rsidRPr="00FF3813" w:rsidRDefault="001A56EC" w:rsidP="0081503D">
            <w:pPr>
              <w:jc w:val="right"/>
              <w:rPr>
                <w:sz w:val="23"/>
                <w:szCs w:val="23"/>
              </w:rPr>
            </w:pPr>
          </w:p>
        </w:tc>
        <w:tc>
          <w:tcPr>
            <w:tcW w:w="0" w:type="auto"/>
          </w:tcPr>
          <w:tbl>
            <w:tblPr>
              <w:tblW w:w="4985" w:type="pct"/>
              <w:jc w:val="right"/>
              <w:tblCellSpacing w:w="0" w:type="dxa"/>
              <w:tblCellMar>
                <w:top w:w="60" w:type="dxa"/>
                <w:left w:w="60" w:type="dxa"/>
                <w:bottom w:w="60" w:type="dxa"/>
                <w:right w:w="60" w:type="dxa"/>
              </w:tblCellMar>
              <w:tblLook w:val="04A0" w:firstRow="1" w:lastRow="0" w:firstColumn="1" w:lastColumn="0" w:noHBand="0" w:noVBand="1"/>
            </w:tblPr>
            <w:tblGrid>
              <w:gridCol w:w="1289"/>
            </w:tblGrid>
            <w:tr w:rsidR="00FF3813" w:rsidRPr="00FF3813" w14:paraId="6EEB9E11" w14:textId="77777777" w:rsidTr="0081503D">
              <w:trPr>
                <w:trHeight w:val="317"/>
                <w:tblCellSpacing w:w="0" w:type="dxa"/>
                <w:jc w:val="right"/>
              </w:trPr>
              <w:tc>
                <w:tcPr>
                  <w:tcW w:w="0" w:type="auto"/>
                  <w:hideMark/>
                </w:tcPr>
                <w:p w14:paraId="6FCB8CF6" w14:textId="77777777" w:rsidR="001A56EC" w:rsidRPr="00FF3813" w:rsidRDefault="001A56EC" w:rsidP="0081503D">
                  <w:pPr>
                    <w:spacing w:after="0" w:line="240" w:lineRule="auto"/>
                    <w:jc w:val="right"/>
                    <w:rPr>
                      <w:sz w:val="23"/>
                      <w:szCs w:val="23"/>
                    </w:rPr>
                  </w:pPr>
                  <w:r w:rsidRPr="00FF3813">
                    <w:rPr>
                      <w:sz w:val="23"/>
                      <w:szCs w:val="23"/>
                    </w:rPr>
                    <w:t>0.93</w:t>
                  </w:r>
                </w:p>
              </w:tc>
            </w:tr>
            <w:tr w:rsidR="00FF3813" w:rsidRPr="00FF3813" w14:paraId="2BE63CB6" w14:textId="77777777" w:rsidTr="0081503D">
              <w:trPr>
                <w:trHeight w:val="317"/>
                <w:tblCellSpacing w:w="0" w:type="dxa"/>
                <w:jc w:val="right"/>
              </w:trPr>
              <w:tc>
                <w:tcPr>
                  <w:tcW w:w="0" w:type="auto"/>
                  <w:hideMark/>
                </w:tcPr>
                <w:p w14:paraId="601BF72C" w14:textId="77777777" w:rsidR="001A56EC" w:rsidRPr="00FF3813" w:rsidRDefault="001A56EC" w:rsidP="0081503D">
                  <w:pPr>
                    <w:spacing w:after="0" w:line="240" w:lineRule="auto"/>
                    <w:jc w:val="right"/>
                    <w:rPr>
                      <w:sz w:val="23"/>
                      <w:szCs w:val="23"/>
                    </w:rPr>
                  </w:pPr>
                  <w:r w:rsidRPr="00FF3813">
                    <w:rPr>
                      <w:sz w:val="23"/>
                      <w:szCs w:val="23"/>
                    </w:rPr>
                    <w:t>&lt;.0001</w:t>
                  </w:r>
                </w:p>
              </w:tc>
            </w:tr>
            <w:tr w:rsidR="00FF3813" w:rsidRPr="00FF3813" w14:paraId="1F62365D" w14:textId="77777777" w:rsidTr="0081503D">
              <w:trPr>
                <w:trHeight w:val="317"/>
                <w:tblCellSpacing w:w="0" w:type="dxa"/>
                <w:jc w:val="right"/>
              </w:trPr>
              <w:tc>
                <w:tcPr>
                  <w:tcW w:w="0" w:type="auto"/>
                  <w:hideMark/>
                </w:tcPr>
                <w:p w14:paraId="3AB3D0E8" w14:textId="77777777" w:rsidR="001A56EC" w:rsidRPr="00FF3813" w:rsidRDefault="001A56EC" w:rsidP="0081503D">
                  <w:pPr>
                    <w:spacing w:after="0" w:line="240" w:lineRule="auto"/>
                    <w:jc w:val="right"/>
                    <w:rPr>
                      <w:sz w:val="23"/>
                      <w:szCs w:val="23"/>
                    </w:rPr>
                  </w:pPr>
                  <w:r w:rsidRPr="00FF3813">
                    <w:rPr>
                      <w:sz w:val="23"/>
                      <w:szCs w:val="23"/>
                    </w:rPr>
                    <w:t>34</w:t>
                  </w:r>
                </w:p>
              </w:tc>
            </w:tr>
          </w:tbl>
          <w:p w14:paraId="15CC5EB6" w14:textId="77777777" w:rsidR="001A56EC" w:rsidRPr="00FF3813" w:rsidRDefault="001A56EC" w:rsidP="0081503D">
            <w:pPr>
              <w:jc w:val="right"/>
              <w:rPr>
                <w:sz w:val="23"/>
                <w:szCs w:val="23"/>
              </w:rPr>
            </w:pPr>
          </w:p>
        </w:tc>
        <w:tc>
          <w:tcPr>
            <w:tcW w:w="0" w:type="auto"/>
          </w:tcPr>
          <w:tbl>
            <w:tblPr>
              <w:tblW w:w="4985" w:type="pct"/>
              <w:jc w:val="right"/>
              <w:tblCellSpacing w:w="0" w:type="dxa"/>
              <w:tblCellMar>
                <w:top w:w="60" w:type="dxa"/>
                <w:left w:w="60" w:type="dxa"/>
                <w:bottom w:w="60" w:type="dxa"/>
                <w:right w:w="60" w:type="dxa"/>
              </w:tblCellMar>
              <w:tblLook w:val="04A0" w:firstRow="1" w:lastRow="0" w:firstColumn="1" w:lastColumn="0" w:noHBand="0" w:noVBand="1"/>
            </w:tblPr>
            <w:tblGrid>
              <w:gridCol w:w="1289"/>
            </w:tblGrid>
            <w:tr w:rsidR="00FF3813" w:rsidRPr="00FF3813" w14:paraId="5486F998" w14:textId="77777777" w:rsidTr="0081503D">
              <w:trPr>
                <w:trHeight w:val="317"/>
                <w:tblCellSpacing w:w="0" w:type="dxa"/>
                <w:jc w:val="right"/>
              </w:trPr>
              <w:tc>
                <w:tcPr>
                  <w:tcW w:w="0" w:type="auto"/>
                  <w:hideMark/>
                </w:tcPr>
                <w:p w14:paraId="5C5A262F" w14:textId="77777777" w:rsidR="001A56EC" w:rsidRPr="00FF3813" w:rsidRDefault="001A56EC" w:rsidP="0081503D">
                  <w:pPr>
                    <w:spacing w:after="0" w:line="240" w:lineRule="auto"/>
                    <w:jc w:val="right"/>
                    <w:rPr>
                      <w:sz w:val="23"/>
                      <w:szCs w:val="23"/>
                    </w:rPr>
                  </w:pPr>
                  <w:r w:rsidRPr="00FF3813">
                    <w:rPr>
                      <w:sz w:val="23"/>
                      <w:szCs w:val="23"/>
                    </w:rPr>
                    <w:t>1.00</w:t>
                  </w:r>
                </w:p>
                <w:p w14:paraId="0977D083" w14:textId="77777777" w:rsidR="001A56EC" w:rsidRPr="00FF3813" w:rsidRDefault="001A56EC" w:rsidP="0081503D">
                  <w:pPr>
                    <w:spacing w:after="0" w:line="240" w:lineRule="auto"/>
                    <w:jc w:val="right"/>
                    <w:rPr>
                      <w:sz w:val="23"/>
                      <w:szCs w:val="23"/>
                    </w:rPr>
                  </w:pPr>
                </w:p>
              </w:tc>
            </w:tr>
            <w:tr w:rsidR="00FF3813" w:rsidRPr="00FF3813" w14:paraId="0EE84A44" w14:textId="77777777" w:rsidTr="0081503D">
              <w:trPr>
                <w:tblCellSpacing w:w="0" w:type="dxa"/>
                <w:jc w:val="right"/>
              </w:trPr>
              <w:tc>
                <w:tcPr>
                  <w:tcW w:w="0" w:type="auto"/>
                  <w:hideMark/>
                </w:tcPr>
                <w:p w14:paraId="59222B69" w14:textId="77777777" w:rsidR="001A56EC" w:rsidRPr="00FF3813" w:rsidRDefault="001A56EC" w:rsidP="0081503D">
                  <w:pPr>
                    <w:spacing w:after="0" w:line="240" w:lineRule="auto"/>
                    <w:jc w:val="right"/>
                    <w:rPr>
                      <w:sz w:val="23"/>
                      <w:szCs w:val="23"/>
                    </w:rPr>
                  </w:pPr>
                </w:p>
              </w:tc>
            </w:tr>
            <w:tr w:rsidR="00FF3813" w:rsidRPr="00FF3813" w14:paraId="4365ABAF" w14:textId="77777777" w:rsidTr="0081503D">
              <w:trPr>
                <w:trHeight w:val="317"/>
                <w:tblCellSpacing w:w="0" w:type="dxa"/>
                <w:jc w:val="right"/>
              </w:trPr>
              <w:tc>
                <w:tcPr>
                  <w:tcW w:w="0" w:type="auto"/>
                  <w:hideMark/>
                </w:tcPr>
                <w:p w14:paraId="0075D47F" w14:textId="77777777" w:rsidR="001A56EC" w:rsidRPr="00FF3813" w:rsidRDefault="001A56EC" w:rsidP="0081503D">
                  <w:pPr>
                    <w:spacing w:after="0" w:line="240" w:lineRule="auto"/>
                    <w:jc w:val="right"/>
                    <w:rPr>
                      <w:sz w:val="23"/>
                      <w:szCs w:val="23"/>
                    </w:rPr>
                  </w:pPr>
                  <w:r w:rsidRPr="00FF3813">
                    <w:rPr>
                      <w:sz w:val="23"/>
                      <w:szCs w:val="23"/>
                    </w:rPr>
                    <w:t>34</w:t>
                  </w:r>
                </w:p>
              </w:tc>
            </w:tr>
          </w:tbl>
          <w:p w14:paraId="2E781E1C" w14:textId="77777777" w:rsidR="001A56EC" w:rsidRPr="00FF3813" w:rsidRDefault="001A56EC" w:rsidP="0081503D">
            <w:pPr>
              <w:jc w:val="right"/>
              <w:rPr>
                <w:sz w:val="23"/>
                <w:szCs w:val="23"/>
              </w:rPr>
            </w:pPr>
          </w:p>
        </w:tc>
        <w:tc>
          <w:tcPr>
            <w:tcW w:w="0" w:type="auto"/>
          </w:tcPr>
          <w:p w14:paraId="5127ECB1" w14:textId="77777777" w:rsidR="001A56EC" w:rsidRPr="00FF3813" w:rsidRDefault="001A56EC" w:rsidP="0081503D">
            <w:pPr>
              <w:jc w:val="right"/>
              <w:rPr>
                <w:sz w:val="23"/>
                <w:szCs w:val="23"/>
              </w:rPr>
            </w:pPr>
          </w:p>
        </w:tc>
      </w:tr>
      <w:tr w:rsidR="001A56EC" w:rsidRPr="00FF3813" w14:paraId="12F0672C" w14:textId="77777777" w:rsidTr="0081503D">
        <w:trPr>
          <w:trHeight w:hRule="exact" w:val="1158"/>
        </w:trPr>
        <w:tc>
          <w:tcPr>
            <w:tcW w:w="0" w:type="auto"/>
          </w:tcPr>
          <w:p w14:paraId="159369FF" w14:textId="77777777" w:rsidR="001A56EC" w:rsidRPr="00FF3813" w:rsidRDefault="001A56EC" w:rsidP="0081503D">
            <w:pPr>
              <w:rPr>
                <w:b/>
                <w:bCs/>
                <w:sz w:val="24"/>
                <w:szCs w:val="24"/>
              </w:rPr>
            </w:pPr>
            <w:r w:rsidRPr="00FF3813">
              <w:rPr>
                <w:b/>
                <w:bCs/>
              </w:rPr>
              <w:t>Month 6</w:t>
            </w:r>
          </w:p>
        </w:tc>
        <w:tc>
          <w:tcPr>
            <w:tcW w:w="0" w:type="auto"/>
          </w:tcPr>
          <w:tbl>
            <w:tblPr>
              <w:tblW w:w="4985" w:type="pct"/>
              <w:jc w:val="right"/>
              <w:tblCellSpacing w:w="0" w:type="dxa"/>
              <w:tblCellMar>
                <w:top w:w="60" w:type="dxa"/>
                <w:left w:w="60" w:type="dxa"/>
                <w:bottom w:w="60" w:type="dxa"/>
                <w:right w:w="60" w:type="dxa"/>
              </w:tblCellMar>
              <w:tblLook w:val="04A0" w:firstRow="1" w:lastRow="0" w:firstColumn="1" w:lastColumn="0" w:noHBand="0" w:noVBand="1"/>
            </w:tblPr>
            <w:tblGrid>
              <w:gridCol w:w="1263"/>
            </w:tblGrid>
            <w:tr w:rsidR="00FF3813" w:rsidRPr="00FF3813" w14:paraId="27945CF3" w14:textId="77777777" w:rsidTr="0081503D">
              <w:trPr>
                <w:trHeight w:val="317"/>
                <w:tblCellSpacing w:w="0" w:type="dxa"/>
                <w:jc w:val="right"/>
              </w:trPr>
              <w:tc>
                <w:tcPr>
                  <w:tcW w:w="0" w:type="auto"/>
                  <w:hideMark/>
                </w:tcPr>
                <w:p w14:paraId="53560F43" w14:textId="77777777" w:rsidR="001A56EC" w:rsidRPr="00FF3813" w:rsidRDefault="001A56EC" w:rsidP="0081503D">
                  <w:pPr>
                    <w:spacing w:after="0" w:line="240" w:lineRule="auto"/>
                    <w:jc w:val="right"/>
                    <w:rPr>
                      <w:sz w:val="23"/>
                      <w:szCs w:val="23"/>
                    </w:rPr>
                  </w:pPr>
                  <w:r w:rsidRPr="00FF3813">
                    <w:rPr>
                      <w:sz w:val="23"/>
                      <w:szCs w:val="23"/>
                    </w:rPr>
                    <w:t>0.75</w:t>
                  </w:r>
                </w:p>
              </w:tc>
            </w:tr>
            <w:tr w:rsidR="00FF3813" w:rsidRPr="00FF3813" w14:paraId="0A29CF93" w14:textId="77777777" w:rsidTr="0081503D">
              <w:trPr>
                <w:trHeight w:val="317"/>
                <w:tblCellSpacing w:w="0" w:type="dxa"/>
                <w:jc w:val="right"/>
              </w:trPr>
              <w:tc>
                <w:tcPr>
                  <w:tcW w:w="0" w:type="auto"/>
                  <w:hideMark/>
                </w:tcPr>
                <w:p w14:paraId="01BEA76E" w14:textId="77777777" w:rsidR="001A56EC" w:rsidRPr="00FF3813" w:rsidRDefault="001A56EC" w:rsidP="0081503D">
                  <w:pPr>
                    <w:spacing w:after="0" w:line="240" w:lineRule="auto"/>
                    <w:jc w:val="right"/>
                    <w:rPr>
                      <w:sz w:val="23"/>
                      <w:szCs w:val="23"/>
                    </w:rPr>
                  </w:pPr>
                  <w:r w:rsidRPr="00FF3813">
                    <w:rPr>
                      <w:sz w:val="23"/>
                      <w:szCs w:val="23"/>
                    </w:rPr>
                    <w:t>0.1462</w:t>
                  </w:r>
                </w:p>
              </w:tc>
            </w:tr>
            <w:tr w:rsidR="00FF3813" w:rsidRPr="00FF3813" w14:paraId="6AA3DBA8" w14:textId="77777777" w:rsidTr="0081503D">
              <w:trPr>
                <w:trHeight w:val="317"/>
                <w:tblCellSpacing w:w="0" w:type="dxa"/>
                <w:jc w:val="right"/>
              </w:trPr>
              <w:tc>
                <w:tcPr>
                  <w:tcW w:w="0" w:type="auto"/>
                  <w:hideMark/>
                </w:tcPr>
                <w:p w14:paraId="010CFF1E" w14:textId="77777777" w:rsidR="001A56EC" w:rsidRPr="00FF3813" w:rsidRDefault="001A56EC" w:rsidP="0081503D">
                  <w:pPr>
                    <w:spacing w:after="0" w:line="240" w:lineRule="auto"/>
                    <w:jc w:val="right"/>
                    <w:rPr>
                      <w:sz w:val="23"/>
                      <w:szCs w:val="23"/>
                    </w:rPr>
                  </w:pPr>
                  <w:r w:rsidRPr="00FF3813">
                    <w:rPr>
                      <w:sz w:val="23"/>
                      <w:szCs w:val="23"/>
                    </w:rPr>
                    <w:t>5</w:t>
                  </w:r>
                </w:p>
              </w:tc>
            </w:tr>
          </w:tbl>
          <w:p w14:paraId="2B2EAEB4" w14:textId="77777777" w:rsidR="001A56EC" w:rsidRPr="00FF3813" w:rsidRDefault="001A56EC" w:rsidP="0081503D">
            <w:pPr>
              <w:jc w:val="right"/>
              <w:rPr>
                <w:sz w:val="23"/>
                <w:szCs w:val="23"/>
              </w:rPr>
            </w:pPr>
          </w:p>
        </w:tc>
        <w:tc>
          <w:tcPr>
            <w:tcW w:w="0" w:type="auto"/>
          </w:tcPr>
          <w:tbl>
            <w:tblPr>
              <w:tblW w:w="4985" w:type="pct"/>
              <w:jc w:val="right"/>
              <w:tblCellSpacing w:w="0" w:type="dxa"/>
              <w:tblCellMar>
                <w:top w:w="60" w:type="dxa"/>
                <w:left w:w="60" w:type="dxa"/>
                <w:bottom w:w="60" w:type="dxa"/>
                <w:right w:w="60" w:type="dxa"/>
              </w:tblCellMar>
              <w:tblLook w:val="04A0" w:firstRow="1" w:lastRow="0" w:firstColumn="1" w:lastColumn="0" w:noHBand="0" w:noVBand="1"/>
            </w:tblPr>
            <w:tblGrid>
              <w:gridCol w:w="1289"/>
            </w:tblGrid>
            <w:tr w:rsidR="00FF3813" w:rsidRPr="00FF3813" w14:paraId="0E8C55AF" w14:textId="77777777" w:rsidTr="0081503D">
              <w:trPr>
                <w:trHeight w:val="317"/>
                <w:tblCellSpacing w:w="0" w:type="dxa"/>
                <w:jc w:val="right"/>
              </w:trPr>
              <w:tc>
                <w:tcPr>
                  <w:tcW w:w="0" w:type="auto"/>
                  <w:hideMark/>
                </w:tcPr>
                <w:p w14:paraId="38F0F24D" w14:textId="77777777" w:rsidR="001A56EC" w:rsidRPr="00FF3813" w:rsidRDefault="001A56EC" w:rsidP="0081503D">
                  <w:pPr>
                    <w:spacing w:after="0" w:line="240" w:lineRule="auto"/>
                    <w:jc w:val="right"/>
                    <w:rPr>
                      <w:sz w:val="23"/>
                      <w:szCs w:val="23"/>
                    </w:rPr>
                  </w:pPr>
                  <w:r w:rsidRPr="00FF3813">
                    <w:rPr>
                      <w:sz w:val="23"/>
                      <w:szCs w:val="23"/>
                    </w:rPr>
                    <w:t>0.80</w:t>
                  </w:r>
                </w:p>
              </w:tc>
            </w:tr>
            <w:tr w:rsidR="00FF3813" w:rsidRPr="00FF3813" w14:paraId="3081A3B5" w14:textId="77777777" w:rsidTr="0081503D">
              <w:trPr>
                <w:trHeight w:val="317"/>
                <w:tblCellSpacing w:w="0" w:type="dxa"/>
                <w:jc w:val="right"/>
              </w:trPr>
              <w:tc>
                <w:tcPr>
                  <w:tcW w:w="0" w:type="auto"/>
                  <w:hideMark/>
                </w:tcPr>
                <w:p w14:paraId="38BFC8A8" w14:textId="77777777" w:rsidR="001A56EC" w:rsidRPr="00FF3813" w:rsidRDefault="001A56EC" w:rsidP="0081503D">
                  <w:pPr>
                    <w:spacing w:after="0" w:line="240" w:lineRule="auto"/>
                    <w:jc w:val="right"/>
                    <w:rPr>
                      <w:sz w:val="23"/>
                      <w:szCs w:val="23"/>
                    </w:rPr>
                  </w:pPr>
                  <w:r w:rsidRPr="00FF3813">
                    <w:rPr>
                      <w:sz w:val="23"/>
                      <w:szCs w:val="23"/>
                    </w:rPr>
                    <w:t>0.0089</w:t>
                  </w:r>
                </w:p>
              </w:tc>
            </w:tr>
            <w:tr w:rsidR="00FF3813" w:rsidRPr="00FF3813" w14:paraId="4E26DB41" w14:textId="77777777" w:rsidTr="0081503D">
              <w:trPr>
                <w:trHeight w:val="317"/>
                <w:tblCellSpacing w:w="0" w:type="dxa"/>
                <w:jc w:val="right"/>
              </w:trPr>
              <w:tc>
                <w:tcPr>
                  <w:tcW w:w="0" w:type="auto"/>
                  <w:hideMark/>
                </w:tcPr>
                <w:p w14:paraId="787225F3" w14:textId="77777777" w:rsidR="001A56EC" w:rsidRPr="00FF3813" w:rsidRDefault="001A56EC" w:rsidP="0081503D">
                  <w:pPr>
                    <w:spacing w:after="0" w:line="240" w:lineRule="auto"/>
                    <w:jc w:val="right"/>
                    <w:rPr>
                      <w:sz w:val="23"/>
                      <w:szCs w:val="23"/>
                    </w:rPr>
                  </w:pPr>
                  <w:r w:rsidRPr="00FF3813">
                    <w:rPr>
                      <w:sz w:val="23"/>
                      <w:szCs w:val="23"/>
                    </w:rPr>
                    <w:t>9</w:t>
                  </w:r>
                </w:p>
              </w:tc>
            </w:tr>
          </w:tbl>
          <w:p w14:paraId="43B62FBE" w14:textId="77777777" w:rsidR="001A56EC" w:rsidRPr="00FF3813" w:rsidRDefault="001A56EC" w:rsidP="0081503D">
            <w:pPr>
              <w:jc w:val="right"/>
              <w:rPr>
                <w:sz w:val="23"/>
                <w:szCs w:val="23"/>
              </w:rPr>
            </w:pPr>
          </w:p>
        </w:tc>
        <w:tc>
          <w:tcPr>
            <w:tcW w:w="0" w:type="auto"/>
          </w:tcPr>
          <w:tbl>
            <w:tblPr>
              <w:tblW w:w="4985" w:type="pct"/>
              <w:jc w:val="right"/>
              <w:tblCellSpacing w:w="0" w:type="dxa"/>
              <w:tblCellMar>
                <w:top w:w="60" w:type="dxa"/>
                <w:left w:w="60" w:type="dxa"/>
                <w:bottom w:w="60" w:type="dxa"/>
                <w:right w:w="60" w:type="dxa"/>
              </w:tblCellMar>
              <w:tblLook w:val="04A0" w:firstRow="1" w:lastRow="0" w:firstColumn="1" w:lastColumn="0" w:noHBand="0" w:noVBand="1"/>
            </w:tblPr>
            <w:tblGrid>
              <w:gridCol w:w="1289"/>
            </w:tblGrid>
            <w:tr w:rsidR="00FF3813" w:rsidRPr="00FF3813" w14:paraId="58E3AC65" w14:textId="77777777" w:rsidTr="0081503D">
              <w:trPr>
                <w:trHeight w:val="317"/>
                <w:tblCellSpacing w:w="0" w:type="dxa"/>
                <w:jc w:val="right"/>
              </w:trPr>
              <w:tc>
                <w:tcPr>
                  <w:tcW w:w="0" w:type="auto"/>
                  <w:hideMark/>
                </w:tcPr>
                <w:p w14:paraId="3F5271C7" w14:textId="77777777" w:rsidR="001A56EC" w:rsidRPr="00FF3813" w:rsidRDefault="001A56EC" w:rsidP="0081503D">
                  <w:pPr>
                    <w:spacing w:after="0" w:line="240" w:lineRule="auto"/>
                    <w:jc w:val="right"/>
                    <w:rPr>
                      <w:sz w:val="23"/>
                      <w:szCs w:val="23"/>
                    </w:rPr>
                  </w:pPr>
                  <w:r w:rsidRPr="00FF3813">
                    <w:rPr>
                      <w:sz w:val="23"/>
                      <w:szCs w:val="23"/>
                    </w:rPr>
                    <w:t>0.87</w:t>
                  </w:r>
                </w:p>
              </w:tc>
            </w:tr>
            <w:tr w:rsidR="00FF3813" w:rsidRPr="00FF3813" w14:paraId="4FEAB128" w14:textId="77777777" w:rsidTr="0081503D">
              <w:trPr>
                <w:trHeight w:val="317"/>
                <w:tblCellSpacing w:w="0" w:type="dxa"/>
                <w:jc w:val="right"/>
              </w:trPr>
              <w:tc>
                <w:tcPr>
                  <w:tcW w:w="0" w:type="auto"/>
                  <w:hideMark/>
                </w:tcPr>
                <w:p w14:paraId="31597503" w14:textId="77777777" w:rsidR="001A56EC" w:rsidRPr="00FF3813" w:rsidRDefault="001A56EC" w:rsidP="0081503D">
                  <w:pPr>
                    <w:spacing w:after="0" w:line="240" w:lineRule="auto"/>
                    <w:jc w:val="right"/>
                    <w:rPr>
                      <w:sz w:val="23"/>
                      <w:szCs w:val="23"/>
                    </w:rPr>
                  </w:pPr>
                  <w:r w:rsidRPr="00FF3813">
                    <w:rPr>
                      <w:sz w:val="23"/>
                      <w:szCs w:val="23"/>
                    </w:rPr>
                    <w:t>0.0022</w:t>
                  </w:r>
                </w:p>
              </w:tc>
            </w:tr>
            <w:tr w:rsidR="00FF3813" w:rsidRPr="00FF3813" w14:paraId="502C1CBA" w14:textId="77777777" w:rsidTr="0081503D">
              <w:trPr>
                <w:trHeight w:val="317"/>
                <w:tblCellSpacing w:w="0" w:type="dxa"/>
                <w:jc w:val="right"/>
              </w:trPr>
              <w:tc>
                <w:tcPr>
                  <w:tcW w:w="0" w:type="auto"/>
                  <w:hideMark/>
                </w:tcPr>
                <w:p w14:paraId="799B26CA" w14:textId="77777777" w:rsidR="001A56EC" w:rsidRPr="00FF3813" w:rsidRDefault="001A56EC" w:rsidP="0081503D">
                  <w:pPr>
                    <w:spacing w:after="0" w:line="240" w:lineRule="auto"/>
                    <w:jc w:val="right"/>
                    <w:rPr>
                      <w:sz w:val="23"/>
                      <w:szCs w:val="23"/>
                    </w:rPr>
                  </w:pPr>
                  <w:r w:rsidRPr="00FF3813">
                    <w:rPr>
                      <w:sz w:val="23"/>
                      <w:szCs w:val="23"/>
                    </w:rPr>
                    <w:t>9</w:t>
                  </w:r>
                </w:p>
              </w:tc>
            </w:tr>
          </w:tbl>
          <w:p w14:paraId="4756E376" w14:textId="77777777" w:rsidR="001A56EC" w:rsidRPr="00FF3813" w:rsidRDefault="001A56EC" w:rsidP="0081503D">
            <w:pPr>
              <w:jc w:val="right"/>
              <w:rPr>
                <w:sz w:val="23"/>
                <w:szCs w:val="23"/>
              </w:rPr>
            </w:pPr>
          </w:p>
        </w:tc>
        <w:tc>
          <w:tcPr>
            <w:tcW w:w="0" w:type="auto"/>
          </w:tcPr>
          <w:tbl>
            <w:tblPr>
              <w:tblW w:w="4985" w:type="pct"/>
              <w:jc w:val="right"/>
              <w:tblCellSpacing w:w="0" w:type="dxa"/>
              <w:tblCellMar>
                <w:top w:w="60" w:type="dxa"/>
                <w:left w:w="60" w:type="dxa"/>
                <w:bottom w:w="60" w:type="dxa"/>
                <w:right w:w="60" w:type="dxa"/>
              </w:tblCellMar>
              <w:tblLook w:val="04A0" w:firstRow="1" w:lastRow="0" w:firstColumn="1" w:lastColumn="0" w:noHBand="0" w:noVBand="1"/>
            </w:tblPr>
            <w:tblGrid>
              <w:gridCol w:w="1289"/>
            </w:tblGrid>
            <w:tr w:rsidR="00FF3813" w:rsidRPr="00FF3813" w14:paraId="039D7029" w14:textId="77777777" w:rsidTr="0081503D">
              <w:trPr>
                <w:trHeight w:val="317"/>
                <w:tblCellSpacing w:w="0" w:type="dxa"/>
                <w:jc w:val="right"/>
              </w:trPr>
              <w:tc>
                <w:tcPr>
                  <w:tcW w:w="0" w:type="auto"/>
                  <w:hideMark/>
                </w:tcPr>
                <w:p w14:paraId="6B61022D" w14:textId="77777777" w:rsidR="001A56EC" w:rsidRPr="00FF3813" w:rsidRDefault="001A56EC" w:rsidP="0081503D">
                  <w:pPr>
                    <w:spacing w:after="0" w:line="240" w:lineRule="auto"/>
                    <w:jc w:val="right"/>
                    <w:rPr>
                      <w:sz w:val="23"/>
                      <w:szCs w:val="23"/>
                    </w:rPr>
                  </w:pPr>
                  <w:r w:rsidRPr="00FF3813">
                    <w:rPr>
                      <w:sz w:val="23"/>
                      <w:szCs w:val="23"/>
                    </w:rPr>
                    <w:t>0.77</w:t>
                  </w:r>
                </w:p>
              </w:tc>
            </w:tr>
            <w:tr w:rsidR="00FF3813" w:rsidRPr="00FF3813" w14:paraId="61DFD8B2" w14:textId="77777777" w:rsidTr="0081503D">
              <w:trPr>
                <w:trHeight w:val="317"/>
                <w:tblCellSpacing w:w="0" w:type="dxa"/>
                <w:jc w:val="right"/>
              </w:trPr>
              <w:tc>
                <w:tcPr>
                  <w:tcW w:w="0" w:type="auto"/>
                  <w:hideMark/>
                </w:tcPr>
                <w:p w14:paraId="49E49974" w14:textId="77777777" w:rsidR="001A56EC" w:rsidRPr="00FF3813" w:rsidRDefault="001A56EC" w:rsidP="0081503D">
                  <w:pPr>
                    <w:spacing w:after="0" w:line="240" w:lineRule="auto"/>
                    <w:jc w:val="right"/>
                    <w:rPr>
                      <w:sz w:val="23"/>
                      <w:szCs w:val="23"/>
                    </w:rPr>
                  </w:pPr>
                  <w:r w:rsidRPr="00FF3813">
                    <w:rPr>
                      <w:sz w:val="23"/>
                      <w:szCs w:val="23"/>
                    </w:rPr>
                    <w:t>0.0158</w:t>
                  </w:r>
                </w:p>
              </w:tc>
            </w:tr>
            <w:tr w:rsidR="00FF3813" w:rsidRPr="00FF3813" w14:paraId="1C728BB0" w14:textId="77777777" w:rsidTr="0081503D">
              <w:trPr>
                <w:trHeight w:val="317"/>
                <w:tblCellSpacing w:w="0" w:type="dxa"/>
                <w:jc w:val="right"/>
              </w:trPr>
              <w:tc>
                <w:tcPr>
                  <w:tcW w:w="0" w:type="auto"/>
                  <w:hideMark/>
                </w:tcPr>
                <w:p w14:paraId="63891188" w14:textId="77777777" w:rsidR="001A56EC" w:rsidRPr="00FF3813" w:rsidRDefault="001A56EC" w:rsidP="0081503D">
                  <w:pPr>
                    <w:spacing w:after="0" w:line="240" w:lineRule="auto"/>
                    <w:jc w:val="right"/>
                    <w:rPr>
                      <w:sz w:val="23"/>
                      <w:szCs w:val="23"/>
                    </w:rPr>
                  </w:pPr>
                  <w:r w:rsidRPr="00FF3813">
                    <w:rPr>
                      <w:sz w:val="23"/>
                      <w:szCs w:val="23"/>
                    </w:rPr>
                    <w:t>9</w:t>
                  </w:r>
                </w:p>
              </w:tc>
            </w:tr>
          </w:tbl>
          <w:p w14:paraId="7165AD62" w14:textId="77777777" w:rsidR="001A56EC" w:rsidRPr="00FF3813" w:rsidRDefault="001A56EC" w:rsidP="0081503D">
            <w:pPr>
              <w:jc w:val="right"/>
              <w:rPr>
                <w:sz w:val="23"/>
                <w:szCs w:val="23"/>
              </w:rPr>
            </w:pPr>
          </w:p>
        </w:tc>
        <w:tc>
          <w:tcPr>
            <w:tcW w:w="0" w:type="auto"/>
          </w:tcPr>
          <w:tbl>
            <w:tblPr>
              <w:tblW w:w="4985" w:type="pct"/>
              <w:jc w:val="right"/>
              <w:tblCellSpacing w:w="0" w:type="dxa"/>
              <w:tblCellMar>
                <w:top w:w="60" w:type="dxa"/>
                <w:left w:w="60" w:type="dxa"/>
                <w:bottom w:w="60" w:type="dxa"/>
                <w:right w:w="60" w:type="dxa"/>
              </w:tblCellMar>
              <w:tblLook w:val="04A0" w:firstRow="1" w:lastRow="0" w:firstColumn="1" w:lastColumn="0" w:noHBand="0" w:noVBand="1"/>
            </w:tblPr>
            <w:tblGrid>
              <w:gridCol w:w="1289"/>
            </w:tblGrid>
            <w:tr w:rsidR="00FF3813" w:rsidRPr="00FF3813" w14:paraId="30407069" w14:textId="77777777" w:rsidTr="0081503D">
              <w:trPr>
                <w:trHeight w:val="317"/>
                <w:tblCellSpacing w:w="0" w:type="dxa"/>
                <w:jc w:val="right"/>
              </w:trPr>
              <w:tc>
                <w:tcPr>
                  <w:tcW w:w="0" w:type="auto"/>
                  <w:hideMark/>
                </w:tcPr>
                <w:p w14:paraId="64B98F9F" w14:textId="77777777" w:rsidR="001A56EC" w:rsidRPr="00FF3813" w:rsidRDefault="001A56EC" w:rsidP="0081503D">
                  <w:pPr>
                    <w:spacing w:after="0" w:line="240" w:lineRule="auto"/>
                    <w:jc w:val="right"/>
                    <w:rPr>
                      <w:sz w:val="23"/>
                      <w:szCs w:val="23"/>
                    </w:rPr>
                  </w:pPr>
                  <w:r w:rsidRPr="00FF3813">
                    <w:rPr>
                      <w:sz w:val="23"/>
                      <w:szCs w:val="23"/>
                    </w:rPr>
                    <w:t>1.00</w:t>
                  </w:r>
                </w:p>
                <w:p w14:paraId="3DC7ACE4" w14:textId="77777777" w:rsidR="001A56EC" w:rsidRPr="00FF3813" w:rsidRDefault="001A56EC" w:rsidP="0081503D">
                  <w:pPr>
                    <w:spacing w:after="0" w:line="240" w:lineRule="auto"/>
                    <w:jc w:val="right"/>
                    <w:rPr>
                      <w:sz w:val="23"/>
                      <w:szCs w:val="23"/>
                    </w:rPr>
                  </w:pPr>
                </w:p>
              </w:tc>
            </w:tr>
            <w:tr w:rsidR="00FF3813" w:rsidRPr="00FF3813" w14:paraId="345D0FDD" w14:textId="77777777" w:rsidTr="0081503D">
              <w:trPr>
                <w:tblCellSpacing w:w="0" w:type="dxa"/>
                <w:jc w:val="right"/>
              </w:trPr>
              <w:tc>
                <w:tcPr>
                  <w:tcW w:w="0" w:type="auto"/>
                  <w:hideMark/>
                </w:tcPr>
                <w:p w14:paraId="33252DDC" w14:textId="77777777" w:rsidR="001A56EC" w:rsidRPr="00FF3813" w:rsidRDefault="001A56EC" w:rsidP="0081503D">
                  <w:pPr>
                    <w:spacing w:after="0" w:line="240" w:lineRule="auto"/>
                    <w:jc w:val="right"/>
                    <w:rPr>
                      <w:sz w:val="23"/>
                      <w:szCs w:val="23"/>
                    </w:rPr>
                  </w:pPr>
                </w:p>
              </w:tc>
            </w:tr>
            <w:tr w:rsidR="00FF3813" w:rsidRPr="00FF3813" w14:paraId="4D4B983B" w14:textId="77777777" w:rsidTr="0081503D">
              <w:trPr>
                <w:trHeight w:val="317"/>
                <w:tblCellSpacing w:w="0" w:type="dxa"/>
                <w:jc w:val="right"/>
              </w:trPr>
              <w:tc>
                <w:tcPr>
                  <w:tcW w:w="0" w:type="auto"/>
                  <w:hideMark/>
                </w:tcPr>
                <w:p w14:paraId="71365AF0" w14:textId="77777777" w:rsidR="001A56EC" w:rsidRPr="00FF3813" w:rsidRDefault="001A56EC" w:rsidP="0081503D">
                  <w:pPr>
                    <w:spacing w:after="0" w:line="240" w:lineRule="auto"/>
                    <w:jc w:val="right"/>
                    <w:rPr>
                      <w:sz w:val="23"/>
                      <w:szCs w:val="23"/>
                    </w:rPr>
                  </w:pPr>
                  <w:r w:rsidRPr="00FF3813">
                    <w:rPr>
                      <w:sz w:val="23"/>
                      <w:szCs w:val="23"/>
                    </w:rPr>
                    <w:t>9</w:t>
                  </w:r>
                </w:p>
              </w:tc>
            </w:tr>
          </w:tbl>
          <w:p w14:paraId="681BF0C3" w14:textId="77777777" w:rsidR="001A56EC" w:rsidRPr="00FF3813" w:rsidRDefault="001A56EC" w:rsidP="0081503D">
            <w:pPr>
              <w:jc w:val="right"/>
              <w:rPr>
                <w:sz w:val="23"/>
                <w:szCs w:val="23"/>
              </w:rPr>
            </w:pPr>
          </w:p>
        </w:tc>
      </w:tr>
    </w:tbl>
    <w:p w14:paraId="00DBFEAC" w14:textId="230CC26C" w:rsidR="001A56EC" w:rsidRPr="00FF3813" w:rsidRDefault="001A56EC" w:rsidP="00B12C97">
      <w:pPr>
        <w:keepNext/>
        <w:keepLines/>
        <w:spacing w:line="480" w:lineRule="auto"/>
        <w:jc w:val="both"/>
        <w:rPr>
          <w:lang w:val="en-GB"/>
        </w:rPr>
      </w:pPr>
    </w:p>
    <w:p w14:paraId="3B8B706B" w14:textId="01583DE7" w:rsidR="001A56EC" w:rsidRPr="00FF3813" w:rsidRDefault="001A56EC" w:rsidP="00B12C97">
      <w:pPr>
        <w:spacing w:before="120" w:after="0" w:line="480" w:lineRule="auto"/>
        <w:jc w:val="both"/>
        <w:rPr>
          <w:lang w:val="en-GB" w:eastAsia="en-GB"/>
        </w:rPr>
      </w:pPr>
      <w:r w:rsidRPr="00FF3813">
        <w:rPr>
          <w:lang w:eastAsia="zh-CN"/>
        </w:rPr>
        <w:t xml:space="preserve">It is evident that there are significant correlations in mean DAS28 change between the mean of early time points </w:t>
      </w:r>
      <w:r w:rsidRPr="00FF3813">
        <w:rPr>
          <w:lang w:val="en-GB" w:eastAsia="en-GB"/>
        </w:rPr>
        <w:t xml:space="preserve">(i.e. Day 14) </w:t>
      </w:r>
      <w:r w:rsidRPr="00FF3813">
        <w:rPr>
          <w:lang w:eastAsia="zh-CN"/>
        </w:rPr>
        <w:t xml:space="preserve">and the mean of late time points </w:t>
      </w:r>
      <w:r w:rsidRPr="00FF3813">
        <w:rPr>
          <w:lang w:val="en-GB" w:eastAsia="en-GB"/>
        </w:rPr>
        <w:t>(i.e. Day 56)</w:t>
      </w:r>
      <w:r w:rsidRPr="00FF3813">
        <w:rPr>
          <w:lang w:eastAsia="zh-CN"/>
        </w:rPr>
        <w:t>, which further indicate how predicting late clinical response using short-term data can be undertaken.</w:t>
      </w:r>
      <w:r w:rsidRPr="00FF3813">
        <w:rPr>
          <w:lang w:val="en-GB" w:eastAsia="en-GB"/>
        </w:rPr>
        <w:t xml:space="preserve">  </w:t>
      </w:r>
    </w:p>
    <w:p w14:paraId="314B8509" w14:textId="77777777" w:rsidR="002A04FB" w:rsidRPr="00FF3813" w:rsidRDefault="002A04FB" w:rsidP="00B12C97">
      <w:pPr>
        <w:spacing w:before="120" w:after="0" w:line="480" w:lineRule="auto"/>
        <w:jc w:val="both"/>
        <w:rPr>
          <w:lang w:val="en-GB" w:eastAsia="en-GB"/>
        </w:rPr>
      </w:pPr>
    </w:p>
    <w:p w14:paraId="60D46F4D" w14:textId="77777777" w:rsidR="0034099A" w:rsidRPr="00FF3813" w:rsidRDefault="0034099A" w:rsidP="00B12C97">
      <w:pPr>
        <w:pStyle w:val="Heading2"/>
      </w:pPr>
      <w:bookmarkStart w:id="142" w:name="_Toc489029574"/>
      <w:r w:rsidRPr="00FF3813">
        <w:lastRenderedPageBreak/>
        <w:t>Structural correlation of early response and late response at change from baseline</w:t>
      </w:r>
      <w:bookmarkEnd w:id="142"/>
    </w:p>
    <w:p w14:paraId="6CE7D2FC" w14:textId="7D1F44BF" w:rsidR="00EC5845" w:rsidRPr="00FF3813" w:rsidRDefault="00EC5845" w:rsidP="00B12C97">
      <w:pPr>
        <w:spacing w:line="480" w:lineRule="auto"/>
        <w:jc w:val="both"/>
        <w:rPr>
          <w:lang w:val="en-GB"/>
        </w:rPr>
      </w:pPr>
      <w:r w:rsidRPr="00FF3813">
        <w:rPr>
          <w:lang w:val="en-GB"/>
        </w:rPr>
        <w:t>A number of research articles have investigated the relationship of both initial value and change from initial value (Oldham</w:t>
      </w:r>
      <w:r w:rsidR="004C783F" w:rsidRPr="00FF3813">
        <w:rPr>
          <w:lang w:val="en-GB"/>
        </w:rPr>
        <w:t>,</w:t>
      </w:r>
      <w:r w:rsidRPr="00FF3813">
        <w:rPr>
          <w:lang w:val="en-GB"/>
        </w:rPr>
        <w:t xml:space="preserve"> 1962; Blomqvist</w:t>
      </w:r>
      <w:r w:rsidR="004C783F" w:rsidRPr="00FF3813">
        <w:rPr>
          <w:lang w:val="en-GB"/>
        </w:rPr>
        <w:t>,</w:t>
      </w:r>
      <w:r w:rsidRPr="00FF3813">
        <w:rPr>
          <w:lang w:val="en-GB"/>
        </w:rPr>
        <w:t xml:space="preserve"> 1977; Blance</w:t>
      </w:r>
      <w:r w:rsidR="004C783F" w:rsidRPr="00FF3813">
        <w:rPr>
          <w:lang w:val="en-GB"/>
        </w:rPr>
        <w:t>,</w:t>
      </w:r>
      <w:r w:rsidRPr="00FF3813">
        <w:rPr>
          <w:lang w:val="en-GB"/>
        </w:rPr>
        <w:t xml:space="preserve"> 2005).   It has been shown that there is a negative bias in the change from initial values when compared to the correlation of the initial values (Chiolero</w:t>
      </w:r>
      <w:r w:rsidR="004C783F" w:rsidRPr="00FF3813">
        <w:rPr>
          <w:lang w:val="en-GB"/>
        </w:rPr>
        <w:t>,</w:t>
      </w:r>
      <w:r w:rsidRPr="00FF3813">
        <w:rPr>
          <w:lang w:val="en-GB"/>
        </w:rPr>
        <w:t xml:space="preserve"> 2013).   </w:t>
      </w:r>
    </w:p>
    <w:p w14:paraId="14961026" w14:textId="57D3C318" w:rsidR="00EC5845" w:rsidRPr="00FF3813" w:rsidRDefault="00EC5845" w:rsidP="00B12C97">
      <w:pPr>
        <w:spacing w:line="480" w:lineRule="auto"/>
        <w:jc w:val="both"/>
        <w:rPr>
          <w:lang w:val="en-GB"/>
        </w:rPr>
      </w:pPr>
      <w:r w:rsidRPr="00FF3813">
        <w:rPr>
          <w:lang w:val="en-GB"/>
        </w:rPr>
        <w:t>There are several methods proposed to account for the structur</w:t>
      </w:r>
      <w:r w:rsidR="009B56B6" w:rsidRPr="00FF3813">
        <w:rPr>
          <w:lang w:val="en-GB"/>
        </w:rPr>
        <w:t>al</w:t>
      </w:r>
      <w:r w:rsidRPr="00FF3813">
        <w:rPr>
          <w:lang w:val="en-GB"/>
        </w:rPr>
        <w:t xml:space="preserve"> correlation (Oldham 1962; Blomqvist</w:t>
      </w:r>
      <w:r w:rsidR="004C783F" w:rsidRPr="00FF3813">
        <w:rPr>
          <w:lang w:val="en-GB"/>
        </w:rPr>
        <w:t>,</w:t>
      </w:r>
      <w:r w:rsidRPr="00FF3813">
        <w:rPr>
          <w:lang w:val="en-GB"/>
        </w:rPr>
        <w:t xml:space="preserve"> 1977; Blance</w:t>
      </w:r>
      <w:r w:rsidR="004C783F" w:rsidRPr="00FF3813">
        <w:rPr>
          <w:lang w:val="en-GB"/>
        </w:rPr>
        <w:t>,</w:t>
      </w:r>
      <w:r w:rsidRPr="00FF3813">
        <w:rPr>
          <w:lang w:val="en-GB"/>
        </w:rPr>
        <w:t xml:space="preserve"> 2005).  In 1962, Oldham suggested the correlation should be adjusted in the analysis of repeated measure from the same subject with the correlation being calculated using the correlation of (U2-U1) and (U2+U1)/2 where U1 is the early response and U2 is late response.  An </w:t>
      </w:r>
      <w:r w:rsidR="004401AE" w:rsidRPr="00FF3813">
        <w:rPr>
          <w:lang w:val="en-GB"/>
        </w:rPr>
        <w:t>a</w:t>
      </w:r>
      <w:r w:rsidRPr="00FF3813">
        <w:rPr>
          <w:lang w:val="en-GB"/>
        </w:rPr>
        <w:t>djustment of the correlation coefficient method was proposed to account for the differences in the correlation between when the change and initial values are used (Blomqvist</w:t>
      </w:r>
      <w:r w:rsidR="004C783F" w:rsidRPr="00FF3813">
        <w:rPr>
          <w:lang w:val="en-GB"/>
        </w:rPr>
        <w:t>,</w:t>
      </w:r>
      <w:r w:rsidRPr="00FF3813">
        <w:rPr>
          <w:lang w:val="en-GB"/>
        </w:rPr>
        <w:t xml:space="preserve"> 1977; Edland</w:t>
      </w:r>
      <w:r w:rsidR="004C783F" w:rsidRPr="00FF3813">
        <w:rPr>
          <w:lang w:val="en-GB"/>
        </w:rPr>
        <w:t>,</w:t>
      </w:r>
      <w:r w:rsidRPr="00FF3813">
        <w:rPr>
          <w:lang w:val="en-GB"/>
        </w:rPr>
        <w:t xml:space="preserve"> 2000).  A more complicated random effect model to adjust for the difference in association between baseline and change from baseline was also </w:t>
      </w:r>
      <w:r w:rsidRPr="00FF3813">
        <w:t xml:space="preserve">proposed </w:t>
      </w:r>
      <w:r w:rsidR="00C778FB" w:rsidRPr="00FF3813">
        <w:t>(</w:t>
      </w:r>
      <w:r w:rsidR="004B514A" w:rsidRPr="00FF3813">
        <w:t>Blance</w:t>
      </w:r>
      <w:r w:rsidR="004C783F" w:rsidRPr="00FF3813">
        <w:t>,</w:t>
      </w:r>
      <w:r w:rsidR="004B514A" w:rsidRPr="00FF3813">
        <w:t xml:space="preserve"> 2005</w:t>
      </w:r>
      <w:r w:rsidR="00C778FB" w:rsidRPr="00FF3813">
        <w:t>)</w:t>
      </w:r>
      <w:r w:rsidRPr="00FF3813">
        <w:t>.</w:t>
      </w:r>
      <w:r w:rsidRPr="00FF3813">
        <w:rPr>
          <w:lang w:val="en-GB"/>
        </w:rPr>
        <w:t xml:space="preserve">   </w:t>
      </w:r>
    </w:p>
    <w:p w14:paraId="5BF64C5B" w14:textId="69E110C7" w:rsidR="00EC5845" w:rsidRPr="00FF3813" w:rsidRDefault="00EC5845" w:rsidP="00B12C97">
      <w:pPr>
        <w:spacing w:line="480" w:lineRule="auto"/>
        <w:jc w:val="both"/>
        <w:rPr>
          <w:lang w:val="en-GB"/>
        </w:rPr>
      </w:pPr>
      <w:r w:rsidRPr="00FF3813">
        <w:rPr>
          <w:lang w:val="en-GB"/>
        </w:rPr>
        <w:t>In the context of this dissertation to understand the impact of the structural correlation using change from baseline for DAS28, an analytical approach is taken to mathematical</w:t>
      </w:r>
      <w:r w:rsidR="009B56B6" w:rsidRPr="00FF3813">
        <w:rPr>
          <w:lang w:val="en-GB"/>
        </w:rPr>
        <w:t>ly</w:t>
      </w:r>
      <w:r w:rsidRPr="00FF3813">
        <w:rPr>
          <w:lang w:val="en-GB"/>
        </w:rPr>
        <w:t xml:space="preserve"> derive the relationship of the correlation between early and late response in change from baseline and correlation in original value. A simulation analysis is then conducted to explore the impact on the correlation in change from baseline when the correlation between baseline and pos</w:t>
      </w:r>
      <w:r w:rsidR="00C778FB" w:rsidRPr="00FF3813">
        <w:rPr>
          <w:lang w:val="en-GB"/>
        </w:rPr>
        <w:t>t-dose is 0.1, 0.2, 0.3, …, 0.7</w:t>
      </w:r>
      <w:r w:rsidRPr="00FF3813">
        <w:rPr>
          <w:lang w:val="en-GB"/>
        </w:rPr>
        <w:t>.</w:t>
      </w:r>
    </w:p>
    <w:p w14:paraId="39E4FBB7" w14:textId="77777777" w:rsidR="004D07AD" w:rsidRPr="00FF3813" w:rsidRDefault="004D07AD" w:rsidP="00B12C97">
      <w:pPr>
        <w:spacing w:line="480" w:lineRule="auto"/>
        <w:jc w:val="both"/>
        <w:rPr>
          <w:lang w:val="en-GB"/>
        </w:rPr>
      </w:pPr>
    </w:p>
    <w:p w14:paraId="24E9F0BB" w14:textId="71A19605" w:rsidR="00EC5845" w:rsidRPr="00FF3813" w:rsidRDefault="00EC5845" w:rsidP="00B12C97">
      <w:pPr>
        <w:pStyle w:val="Heading3"/>
      </w:pPr>
      <w:bookmarkStart w:id="143" w:name="_Toc489029575"/>
      <w:r w:rsidRPr="00FF3813">
        <w:lastRenderedPageBreak/>
        <w:t>Relationship of early response and late response in Change from baseline and original value</w:t>
      </w:r>
      <w:bookmarkEnd w:id="143"/>
    </w:p>
    <w:p w14:paraId="4A48E421" w14:textId="693C1AF9" w:rsidR="00EC5845" w:rsidRPr="00FF3813" w:rsidRDefault="00EC5845" w:rsidP="00B12C97">
      <w:pPr>
        <w:spacing w:line="480" w:lineRule="auto"/>
        <w:jc w:val="both"/>
        <w:rPr>
          <w:lang w:val="en-GB"/>
        </w:rPr>
      </w:pPr>
      <w:r w:rsidRPr="00FF3813">
        <w:rPr>
          <w:lang w:val="en-GB"/>
        </w:rPr>
        <w:t>The aim of this section is to derive the correlation between early and late response in change from baseline as a function of correlation in original score</w:t>
      </w:r>
      <w:r w:rsidR="00F6550F" w:rsidRPr="00FF3813">
        <w:rPr>
          <w:lang w:val="en-GB"/>
        </w:rPr>
        <w:t>, the function is</w:t>
      </w:r>
      <w:r w:rsidR="002A04FB" w:rsidRPr="00FF3813">
        <w:rPr>
          <w:lang w:val="en-GB"/>
        </w:rPr>
        <w:t xml:space="preserve">   </w:t>
      </w:r>
    </w:p>
    <w:p w14:paraId="6964A7D8" w14:textId="1CB686E8" w:rsidR="00EC5845" w:rsidRPr="00FF3813" w:rsidRDefault="00EC5845" w:rsidP="00B12C97">
      <w:pPr>
        <w:pStyle w:val="ListParagraph"/>
        <w:spacing w:line="480" w:lineRule="auto"/>
        <w:jc w:val="both"/>
        <w:rPr>
          <w:rFonts w:ascii="Times New Roman" w:hAnsi="Times New Roman"/>
          <w:lang w:val="en-GB"/>
        </w:rPr>
      </w:pPr>
      <w:r w:rsidRPr="00FF3813">
        <w:rPr>
          <w:rFonts w:ascii="Times New Roman" w:hAnsi="Times New Roman"/>
          <w:position w:val="-54"/>
          <w:lang w:val="en-GB"/>
        </w:rPr>
        <w:object w:dxaOrig="2220" w:dyaOrig="1200" w14:anchorId="27B81824">
          <v:shape id="_x0000_i1028" type="#_x0000_t75" style="width:96pt;height:60pt" o:ole="">
            <v:imagedata r:id="rId63" o:title=""/>
          </v:shape>
          <o:OLEObject Type="Embed" ProgID="Equation.3" ShapeID="_x0000_i1028" DrawAspect="Content" ObjectID="_1566136547" r:id="rId64"/>
        </w:object>
      </w:r>
      <w:r w:rsidRPr="00FF3813">
        <w:rPr>
          <w:rFonts w:ascii="Times New Roman" w:hAnsi="Times New Roman"/>
          <w:iCs/>
          <w:lang w:val="en-GB"/>
        </w:rPr>
        <w:t xml:space="preserve">    </w:t>
      </w:r>
      <w:r w:rsidRPr="00FF3813">
        <w:rPr>
          <w:rFonts w:ascii="Times New Roman" w:hAnsi="Times New Roman"/>
          <w:iCs/>
          <w:lang w:val="en-GB"/>
        </w:rPr>
        <w:tab/>
      </w:r>
      <w:r w:rsidRPr="00FF3813">
        <w:rPr>
          <w:rFonts w:ascii="Times New Roman" w:hAnsi="Times New Roman"/>
          <w:iCs/>
          <w:lang w:val="en-GB"/>
        </w:rPr>
        <w:tab/>
      </w:r>
      <w:r w:rsidRPr="00FF3813">
        <w:rPr>
          <w:rFonts w:ascii="Times New Roman" w:hAnsi="Times New Roman"/>
          <w:iCs/>
          <w:lang w:val="en-GB"/>
        </w:rPr>
        <w:tab/>
      </w:r>
      <w:r w:rsidRPr="00FF3813">
        <w:rPr>
          <w:rFonts w:ascii="Times New Roman" w:hAnsi="Times New Roman"/>
          <w:iCs/>
          <w:lang w:val="en-GB"/>
        </w:rPr>
        <w:tab/>
      </w:r>
      <w:r w:rsidR="001443D9" w:rsidRPr="00FF3813">
        <w:rPr>
          <w:rFonts w:ascii="Times New Roman" w:hAnsi="Times New Roman"/>
          <w:iCs/>
          <w:lang w:val="en-GB"/>
        </w:rPr>
        <w:tab/>
      </w:r>
      <w:r w:rsidR="001443D9" w:rsidRPr="00FF3813">
        <w:rPr>
          <w:rFonts w:ascii="Times New Roman" w:hAnsi="Times New Roman"/>
          <w:iCs/>
          <w:lang w:val="en-GB"/>
        </w:rPr>
        <w:tab/>
      </w:r>
      <w:r w:rsidRPr="00FF3813">
        <w:rPr>
          <w:rFonts w:ascii="Times New Roman" w:hAnsi="Times New Roman"/>
          <w:iCs/>
          <w:lang w:val="en-GB"/>
        </w:rPr>
        <w:t>7.1</w:t>
      </w:r>
    </w:p>
    <w:p w14:paraId="5A6FD0A0" w14:textId="5094D7BF" w:rsidR="00EC5845" w:rsidRPr="00FF3813" w:rsidRDefault="00EC5845" w:rsidP="00B12C97">
      <w:pPr>
        <w:spacing w:line="480" w:lineRule="auto"/>
        <w:jc w:val="both"/>
        <w:rPr>
          <w:lang w:val="en-GB"/>
        </w:rPr>
      </w:pPr>
      <w:r w:rsidRPr="00FF3813">
        <w:rPr>
          <w:iCs/>
          <w:lang w:val="en-GB"/>
        </w:rPr>
        <w:t xml:space="preserve">with </w:t>
      </w:r>
      <w:r w:rsidR="00F6550F" w:rsidRPr="00FF3813">
        <w:rPr>
          <w:position w:val="-10"/>
          <w:lang w:val="en-GB"/>
        </w:rPr>
        <w:object w:dxaOrig="2120" w:dyaOrig="340" w14:anchorId="61E2B05D">
          <v:shape id="_x0000_i1029" type="#_x0000_t75" style="width:138pt;height:24pt" o:ole="">
            <v:imagedata r:id="rId65" o:title=""/>
          </v:shape>
          <o:OLEObject Type="Embed" ProgID="Equation.3" ShapeID="_x0000_i1029" DrawAspect="Content" ObjectID="_1566136548" r:id="rId66"/>
        </w:object>
      </w:r>
      <w:r w:rsidRPr="00FF3813">
        <w:rPr>
          <w:iCs/>
          <w:lang w:val="en-GB"/>
        </w:rPr>
        <w:t>.  Here we a</w:t>
      </w:r>
      <w:r w:rsidRPr="00FF3813">
        <w:rPr>
          <w:lang w:val="en-GB"/>
        </w:rPr>
        <w:t>ssume Y</w:t>
      </w:r>
      <w:r w:rsidRPr="00FF3813">
        <w:rPr>
          <w:vertAlign w:val="subscript"/>
          <w:lang w:val="en-GB"/>
        </w:rPr>
        <w:t>ij</w:t>
      </w:r>
      <w:r w:rsidRPr="00FF3813">
        <w:rPr>
          <w:lang w:val="en-GB"/>
        </w:rPr>
        <w:t xml:space="preserve"> is a vector with original measures of Y</w:t>
      </w:r>
      <w:r w:rsidRPr="00FF3813">
        <w:rPr>
          <w:vertAlign w:val="subscript"/>
          <w:lang w:val="en-GB"/>
        </w:rPr>
        <w:t>ij1</w:t>
      </w:r>
      <w:r w:rsidRPr="00FF3813">
        <w:rPr>
          <w:lang w:val="en-GB"/>
        </w:rPr>
        <w:t>, Y</w:t>
      </w:r>
      <w:r w:rsidRPr="00FF3813">
        <w:rPr>
          <w:vertAlign w:val="subscript"/>
          <w:lang w:val="en-GB"/>
        </w:rPr>
        <w:t>ij2,</w:t>
      </w:r>
      <w:r w:rsidRPr="00FF3813">
        <w:rPr>
          <w:lang w:val="en-GB"/>
        </w:rPr>
        <w:t xml:space="preserve"> and Y</w:t>
      </w:r>
      <w:r w:rsidRPr="00FF3813">
        <w:rPr>
          <w:vertAlign w:val="subscript"/>
          <w:lang w:val="en-GB"/>
        </w:rPr>
        <w:t>ij3</w:t>
      </w:r>
      <w:r w:rsidRPr="00FF3813">
        <w:rPr>
          <w:lang w:val="en-GB"/>
        </w:rPr>
        <w:t xml:space="preserve"> of correlated repeated measure of baseline, change from baseline at Day 14 and Day 56 respectively from the same patient of i treatment, j subjects, where i=1 if placebo and 2 if treatment. </w:t>
      </w:r>
    </w:p>
    <w:p w14:paraId="0EA38071" w14:textId="0AFC72F7" w:rsidR="00EC5845" w:rsidRPr="00FF3813" w:rsidRDefault="00F6550F" w:rsidP="00B12C97">
      <w:pPr>
        <w:pStyle w:val="ListParagraph"/>
        <w:spacing w:line="480" w:lineRule="auto"/>
        <w:jc w:val="both"/>
        <w:rPr>
          <w:rFonts w:ascii="Times New Roman" w:hAnsi="Times New Roman"/>
          <w:b/>
          <w:iCs/>
          <w:lang w:val="en-GB"/>
        </w:rPr>
      </w:pPr>
      <w:r w:rsidRPr="00FF3813">
        <w:rPr>
          <w:rFonts w:ascii="Times New Roman" w:hAnsi="Times New Roman"/>
          <w:position w:val="-52"/>
          <w:lang w:val="en-GB"/>
        </w:rPr>
        <w:object w:dxaOrig="4440" w:dyaOrig="1160" w14:anchorId="22EC1939">
          <v:shape id="_x0000_i1030" type="#_x0000_t75" style="width:270pt;height:78pt" o:ole="">
            <v:imagedata r:id="rId67" o:title=""/>
          </v:shape>
          <o:OLEObject Type="Embed" ProgID="Equation.3" ShapeID="_x0000_i1030" DrawAspect="Content" ObjectID="_1566136549" r:id="rId68"/>
        </w:object>
      </w:r>
      <w:r w:rsidR="00EC5845" w:rsidRPr="00FF3813">
        <w:rPr>
          <w:rFonts w:ascii="Times New Roman" w:hAnsi="Times New Roman"/>
          <w:b/>
          <w:iCs/>
          <w:lang w:val="en-GB"/>
        </w:rPr>
        <w:t>.</w:t>
      </w:r>
    </w:p>
    <w:p w14:paraId="0DB99343" w14:textId="77777777" w:rsidR="00EC5845" w:rsidRPr="00FF3813" w:rsidRDefault="00EC5845" w:rsidP="00B12C97">
      <w:pPr>
        <w:spacing w:line="480" w:lineRule="auto"/>
        <w:jc w:val="both"/>
        <w:rPr>
          <w:rFonts w:eastAsiaTheme="minorEastAsia"/>
          <w:lang w:val="en-GB"/>
        </w:rPr>
      </w:pPr>
      <w:r w:rsidRPr="00FF3813">
        <w:rPr>
          <w:lang w:val="en-GB"/>
        </w:rPr>
        <w:t>Here, Y</w:t>
      </w:r>
      <w:r w:rsidRPr="00FF3813">
        <w:rPr>
          <w:vertAlign w:val="subscript"/>
          <w:lang w:val="en-GB"/>
        </w:rPr>
        <w:t>1</w:t>
      </w:r>
      <w:r w:rsidRPr="00FF3813">
        <w:rPr>
          <w:lang w:val="en-GB"/>
        </w:rPr>
        <w:t>, Y</w:t>
      </w:r>
      <w:r w:rsidRPr="00FF3813">
        <w:rPr>
          <w:vertAlign w:val="subscript"/>
          <w:lang w:val="en-GB"/>
        </w:rPr>
        <w:t>2</w:t>
      </w:r>
      <w:r w:rsidRPr="00FF3813">
        <w:rPr>
          <w:lang w:val="en-GB"/>
        </w:rPr>
        <w:t>, and Y</w:t>
      </w:r>
      <w:r w:rsidRPr="00FF3813">
        <w:rPr>
          <w:vertAlign w:val="subscript"/>
          <w:lang w:val="en-GB"/>
        </w:rPr>
        <w:t>3</w:t>
      </w:r>
      <w:r w:rsidRPr="00FF3813">
        <w:rPr>
          <w:lang w:val="en-GB"/>
        </w:rPr>
        <w:t xml:space="preserve"> denote the DAS28 response at baseline/pre-dose, Day 14 and Day 56; Cov is the covariance, </w:t>
      </w:r>
      <w:r w:rsidRPr="00FF3813">
        <w:rPr>
          <w:sz w:val="28"/>
          <w:szCs w:val="28"/>
          <w:lang w:val="en-GB"/>
        </w:rPr>
        <w:t>σ</w:t>
      </w:r>
      <w:r w:rsidRPr="00FF3813">
        <w:rPr>
          <w:vertAlign w:val="subscript"/>
          <w:lang w:val="en-GB"/>
        </w:rPr>
        <w:t>Y1</w:t>
      </w:r>
      <w:r w:rsidRPr="00FF3813">
        <w:rPr>
          <w:lang w:val="en-GB"/>
        </w:rPr>
        <w:t xml:space="preserve"> the standard deviation of Y</w:t>
      </w:r>
      <w:r w:rsidRPr="00FF3813">
        <w:rPr>
          <w:vertAlign w:val="subscript"/>
          <w:lang w:val="en-GB"/>
        </w:rPr>
        <w:t>1</w:t>
      </w:r>
      <w:r w:rsidRPr="00FF3813">
        <w:rPr>
          <w:lang w:val="en-GB"/>
        </w:rPr>
        <w:t xml:space="preserve">, </w:t>
      </w:r>
      <w:r w:rsidRPr="00FF3813">
        <w:rPr>
          <w:sz w:val="28"/>
          <w:szCs w:val="28"/>
          <w:lang w:val="en-GB"/>
        </w:rPr>
        <w:t>σ</w:t>
      </w:r>
      <w:r w:rsidRPr="00FF3813">
        <w:rPr>
          <w:vertAlign w:val="subscript"/>
          <w:lang w:val="en-GB"/>
        </w:rPr>
        <w:t>Y2</w:t>
      </w:r>
      <w:r w:rsidRPr="00FF3813">
        <w:rPr>
          <w:lang w:val="en-GB"/>
        </w:rPr>
        <w:t xml:space="preserve"> is the standard deviation of Y</w:t>
      </w:r>
      <w:r w:rsidRPr="00FF3813">
        <w:rPr>
          <w:vertAlign w:val="subscript"/>
          <w:lang w:val="en-GB"/>
        </w:rPr>
        <w:t>2</w:t>
      </w:r>
      <w:r w:rsidRPr="00FF3813">
        <w:rPr>
          <w:lang w:val="en-GB"/>
        </w:rPr>
        <w:t xml:space="preserve">, </w:t>
      </w:r>
      <w:r w:rsidRPr="00FF3813">
        <w:rPr>
          <w:sz w:val="28"/>
          <w:szCs w:val="28"/>
          <w:lang w:val="en-GB"/>
        </w:rPr>
        <w:t>σ</w:t>
      </w:r>
      <w:r w:rsidRPr="00FF3813">
        <w:rPr>
          <w:vertAlign w:val="subscript"/>
          <w:lang w:val="en-GB"/>
        </w:rPr>
        <w:t>Y3</w:t>
      </w:r>
      <w:r w:rsidRPr="00FF3813">
        <w:rPr>
          <w:vertAlign w:val="superscript"/>
          <w:lang w:val="en-GB"/>
        </w:rPr>
        <w:t xml:space="preserve"> </w:t>
      </w:r>
      <w:r w:rsidRPr="00FF3813">
        <w:rPr>
          <w:lang w:val="en-GB"/>
        </w:rPr>
        <w:t>is the standard deviation of Y</w:t>
      </w:r>
      <w:r w:rsidRPr="00FF3813">
        <w:rPr>
          <w:vertAlign w:val="subscript"/>
          <w:lang w:val="en-GB"/>
        </w:rPr>
        <w:t>3</w:t>
      </w:r>
      <w:r w:rsidRPr="00FF3813">
        <w:rPr>
          <w:lang w:val="en-GB"/>
        </w:rPr>
        <w:t xml:space="preserve">. </w:t>
      </w:r>
      <w:r w:rsidRPr="00FF3813">
        <w:rPr>
          <w:rFonts w:eastAsiaTheme="minorEastAsia"/>
          <w:lang w:val="en-GB"/>
        </w:rPr>
        <w:t>µ</w:t>
      </w:r>
      <w:r w:rsidRPr="00FF3813">
        <w:rPr>
          <w:rFonts w:eastAsiaTheme="minorEastAsia"/>
          <w:vertAlign w:val="subscript"/>
          <w:lang w:val="en-GB"/>
        </w:rPr>
        <w:t xml:space="preserve">Y2 </w:t>
      </w:r>
      <w:r w:rsidRPr="00FF3813">
        <w:rPr>
          <w:rFonts w:eastAsiaTheme="minorEastAsia"/>
          <w:lang w:val="en-GB"/>
        </w:rPr>
        <w:t>and µ</w:t>
      </w:r>
      <w:r w:rsidRPr="00FF3813">
        <w:rPr>
          <w:rFonts w:eastAsiaTheme="minorEastAsia"/>
          <w:vertAlign w:val="subscript"/>
          <w:lang w:val="en-GB"/>
        </w:rPr>
        <w:t>Y3</w:t>
      </w:r>
      <w:r w:rsidRPr="00FF3813">
        <w:rPr>
          <w:rFonts w:eastAsiaTheme="minorEastAsia"/>
          <w:lang w:val="en-GB"/>
        </w:rPr>
        <w:t xml:space="preserve"> are the mean of Y</w:t>
      </w:r>
      <w:r w:rsidRPr="00FF3813">
        <w:rPr>
          <w:rFonts w:eastAsiaTheme="minorEastAsia"/>
          <w:vertAlign w:val="subscript"/>
          <w:lang w:val="en-GB"/>
        </w:rPr>
        <w:t>2</w:t>
      </w:r>
      <w:r w:rsidRPr="00FF3813">
        <w:rPr>
          <w:rFonts w:eastAsiaTheme="minorEastAsia"/>
          <w:lang w:val="en-GB"/>
        </w:rPr>
        <w:t xml:space="preserve"> and Y</w:t>
      </w:r>
      <w:r w:rsidRPr="00FF3813">
        <w:rPr>
          <w:rFonts w:eastAsiaTheme="minorEastAsia"/>
          <w:vertAlign w:val="subscript"/>
          <w:lang w:val="en-GB"/>
        </w:rPr>
        <w:t>3</w:t>
      </w:r>
      <w:r w:rsidRPr="00FF3813">
        <w:rPr>
          <w:rFonts w:eastAsiaTheme="minorEastAsia"/>
          <w:lang w:val="en-GB"/>
        </w:rPr>
        <w:t xml:space="preserve"> respectively.  </w:t>
      </w:r>
    </w:p>
    <w:p w14:paraId="4A10FC91" w14:textId="7A4D892B" w:rsidR="00EC5845" w:rsidRPr="00FF3813" w:rsidRDefault="00EC5845" w:rsidP="00B12C97">
      <w:pPr>
        <w:spacing w:line="480" w:lineRule="auto"/>
        <w:jc w:val="both"/>
        <w:rPr>
          <w:lang w:val="en-GB"/>
        </w:rPr>
      </w:pPr>
      <w:r w:rsidRPr="00FF3813">
        <w:rPr>
          <w:lang w:val="en-GB"/>
        </w:rPr>
        <w:t>Since the relationship is different for each treatment, we will focus on the correlation from a single treatment, so the formula of correlation coefficient of DAS28 between early response (Y</w:t>
      </w:r>
      <w:r w:rsidRPr="00FF3813">
        <w:rPr>
          <w:vertAlign w:val="subscript"/>
          <w:lang w:val="en-GB"/>
        </w:rPr>
        <w:t>2</w:t>
      </w:r>
      <w:r w:rsidRPr="00FF3813">
        <w:rPr>
          <w:lang w:val="en-GB"/>
        </w:rPr>
        <w:t>) and late response (Y</w:t>
      </w:r>
      <w:r w:rsidRPr="00FF3813">
        <w:rPr>
          <w:vertAlign w:val="subscript"/>
          <w:lang w:val="en-GB"/>
        </w:rPr>
        <w:t>3</w:t>
      </w:r>
      <w:r w:rsidRPr="00FF3813">
        <w:rPr>
          <w:lang w:val="en-GB"/>
        </w:rPr>
        <w:t>) is defined a</w:t>
      </w:r>
      <w:r w:rsidR="00287A48" w:rsidRPr="00FF3813">
        <w:rPr>
          <w:lang w:val="en-GB"/>
        </w:rPr>
        <w:t xml:space="preserve">s (7.1) </w:t>
      </w:r>
      <w:r w:rsidR="009B56B6" w:rsidRPr="00FF3813">
        <w:rPr>
          <w:lang w:val="en-GB"/>
        </w:rPr>
        <w:t xml:space="preserve">and </w:t>
      </w:r>
      <w:r w:rsidR="00287A48" w:rsidRPr="00FF3813">
        <w:rPr>
          <w:lang w:val="en-GB"/>
        </w:rPr>
        <w:t xml:space="preserve">can be rewritten as </w:t>
      </w:r>
      <w:r w:rsidR="00B70A0A" w:rsidRPr="00FF3813">
        <w:rPr>
          <w:lang w:val="en-GB"/>
        </w:rPr>
        <w:t>(</w:t>
      </w:r>
      <w:r w:rsidR="00287A48" w:rsidRPr="00FF3813">
        <w:rPr>
          <w:lang w:val="en-GB"/>
        </w:rPr>
        <w:t>7.2</w:t>
      </w:r>
      <w:r w:rsidR="00B70A0A" w:rsidRPr="00FF3813">
        <w:rPr>
          <w:lang w:val="en-GB"/>
        </w:rPr>
        <w:t>)</w:t>
      </w:r>
    </w:p>
    <w:p w14:paraId="08B63520" w14:textId="0BAD7EE4" w:rsidR="00EC5845" w:rsidRPr="00FF3813" w:rsidRDefault="00EC5845" w:rsidP="00B12C97">
      <w:pPr>
        <w:pStyle w:val="ListParagraph"/>
        <w:spacing w:line="480" w:lineRule="auto"/>
        <w:jc w:val="both"/>
        <w:rPr>
          <w:rFonts w:ascii="Times New Roman" w:hAnsi="Times New Roman"/>
          <w:lang w:val="en-GB"/>
        </w:rPr>
      </w:pPr>
      <w:r w:rsidRPr="00FF3813">
        <w:rPr>
          <w:rFonts w:ascii="Times New Roman" w:hAnsi="Times New Roman"/>
          <w:position w:val="-52"/>
          <w:lang w:val="en-GB"/>
        </w:rPr>
        <w:object w:dxaOrig="1960" w:dyaOrig="1160" w14:anchorId="56906CCF">
          <v:shape id="_x0000_i1031" type="#_x0000_t75" style="width:84pt;height:54pt" o:ole="">
            <v:imagedata r:id="rId69" o:title=""/>
          </v:shape>
          <o:OLEObject Type="Embed" ProgID="Equation.3" ShapeID="_x0000_i1031" DrawAspect="Content" ObjectID="_1566136550" r:id="rId70"/>
        </w:object>
      </w:r>
      <w:r w:rsidRPr="00FF3813">
        <w:rPr>
          <w:rFonts w:ascii="Times New Roman" w:hAnsi="Times New Roman"/>
          <w:iCs/>
          <w:lang w:val="en-GB"/>
        </w:rPr>
        <w:t xml:space="preserve">    </w:t>
      </w:r>
      <w:r w:rsidRPr="00FF3813">
        <w:rPr>
          <w:rFonts w:ascii="Times New Roman" w:hAnsi="Times New Roman"/>
          <w:iCs/>
          <w:lang w:val="en-GB"/>
        </w:rPr>
        <w:tab/>
      </w:r>
      <w:r w:rsidRPr="00FF3813">
        <w:rPr>
          <w:rFonts w:ascii="Times New Roman" w:hAnsi="Times New Roman"/>
          <w:iCs/>
          <w:lang w:val="en-GB"/>
        </w:rPr>
        <w:tab/>
      </w:r>
      <w:r w:rsidRPr="00FF3813">
        <w:rPr>
          <w:rFonts w:ascii="Times New Roman" w:hAnsi="Times New Roman"/>
          <w:iCs/>
          <w:lang w:val="en-GB"/>
        </w:rPr>
        <w:tab/>
      </w:r>
      <w:r w:rsidRPr="00FF3813">
        <w:rPr>
          <w:rFonts w:ascii="Times New Roman" w:hAnsi="Times New Roman"/>
          <w:iCs/>
          <w:lang w:val="en-GB"/>
        </w:rPr>
        <w:tab/>
      </w:r>
      <w:r w:rsidR="002A04FB" w:rsidRPr="00FF3813">
        <w:rPr>
          <w:rFonts w:ascii="Times New Roman" w:hAnsi="Times New Roman"/>
          <w:iCs/>
          <w:lang w:val="en-GB"/>
        </w:rPr>
        <w:t xml:space="preserve"> </w:t>
      </w:r>
      <w:r w:rsidR="002A04FB" w:rsidRPr="00FF3813">
        <w:rPr>
          <w:rFonts w:ascii="Times New Roman" w:hAnsi="Times New Roman"/>
          <w:iCs/>
          <w:lang w:val="en-GB"/>
        </w:rPr>
        <w:tab/>
      </w:r>
      <w:r w:rsidR="002A04FB" w:rsidRPr="00FF3813">
        <w:rPr>
          <w:rFonts w:ascii="Times New Roman" w:hAnsi="Times New Roman"/>
          <w:iCs/>
          <w:lang w:val="en-GB"/>
        </w:rPr>
        <w:tab/>
      </w:r>
      <w:r w:rsidR="001443D9" w:rsidRPr="00FF3813">
        <w:rPr>
          <w:rFonts w:ascii="Times New Roman" w:hAnsi="Times New Roman"/>
          <w:iCs/>
          <w:lang w:val="en-GB"/>
        </w:rPr>
        <w:tab/>
      </w:r>
      <w:r w:rsidRPr="00FF3813">
        <w:rPr>
          <w:rFonts w:ascii="Times New Roman" w:hAnsi="Times New Roman"/>
          <w:iCs/>
          <w:lang w:val="en-GB"/>
        </w:rPr>
        <w:t>7.2</w:t>
      </w:r>
    </w:p>
    <w:p w14:paraId="6EF54872" w14:textId="0AE7CA67" w:rsidR="00EC5845" w:rsidRPr="00FF3813" w:rsidRDefault="00EC5845" w:rsidP="00B12C97">
      <w:pPr>
        <w:pStyle w:val="ListParagraph"/>
        <w:spacing w:line="480" w:lineRule="auto"/>
        <w:jc w:val="both"/>
        <w:rPr>
          <w:rFonts w:ascii="Times New Roman" w:hAnsi="Times New Roman"/>
          <w:b/>
          <w:iCs/>
          <w:lang w:val="en-GB"/>
        </w:rPr>
      </w:pPr>
      <w:r w:rsidRPr="00FF3813">
        <w:rPr>
          <w:rFonts w:ascii="Times New Roman" w:hAnsi="Times New Roman"/>
          <w:b/>
          <w:iCs/>
          <w:lang w:val="en-GB"/>
        </w:rPr>
        <w:t xml:space="preserve">with </w:t>
      </w:r>
      <w:r w:rsidRPr="00FF3813">
        <w:rPr>
          <w:rFonts w:ascii="Times New Roman" w:hAnsi="Times New Roman"/>
          <w:position w:val="-10"/>
          <w:lang w:val="en-GB"/>
        </w:rPr>
        <w:object w:dxaOrig="2120" w:dyaOrig="340" w14:anchorId="7DAB1783">
          <v:shape id="_x0000_i1032" type="#_x0000_t75" style="width:138pt;height:24pt" o:ole="">
            <v:imagedata r:id="rId65" o:title=""/>
          </v:shape>
          <o:OLEObject Type="Embed" ProgID="Equation.3" ShapeID="_x0000_i1032" DrawAspect="Content" ObjectID="_1566136551" r:id="rId71"/>
        </w:object>
      </w:r>
      <w:r w:rsidRPr="00FF3813">
        <w:rPr>
          <w:rFonts w:ascii="Times New Roman" w:hAnsi="Times New Roman"/>
          <w:b/>
          <w:iCs/>
          <w:lang w:val="en-GB"/>
        </w:rPr>
        <w:t xml:space="preserve"> ,</w:t>
      </w:r>
    </w:p>
    <w:p w14:paraId="52E925F0" w14:textId="77777777" w:rsidR="00EC5845" w:rsidRPr="00FF3813" w:rsidRDefault="00EC5845" w:rsidP="00B12C97">
      <w:pPr>
        <w:pStyle w:val="ListParagraph"/>
        <w:spacing w:line="480" w:lineRule="auto"/>
        <w:jc w:val="both"/>
        <w:rPr>
          <w:rFonts w:ascii="Times New Roman" w:hAnsi="Times New Roman"/>
          <w:b/>
          <w:iCs/>
          <w:lang w:val="en-GB"/>
        </w:rPr>
      </w:pPr>
      <w:r w:rsidRPr="00FF3813">
        <w:rPr>
          <w:rFonts w:ascii="Times New Roman" w:hAnsi="Times New Roman"/>
          <w:position w:val="-52"/>
          <w:lang w:val="en-GB"/>
        </w:rPr>
        <w:object w:dxaOrig="4340" w:dyaOrig="1160" w14:anchorId="27B20663">
          <v:shape id="_x0000_i1033" type="#_x0000_t75" style="width:264pt;height:78pt" o:ole="">
            <v:imagedata r:id="rId72" o:title=""/>
          </v:shape>
          <o:OLEObject Type="Embed" ProgID="Equation.3" ShapeID="_x0000_i1033" DrawAspect="Content" ObjectID="_1566136552" r:id="rId73"/>
        </w:object>
      </w:r>
      <w:r w:rsidRPr="00FF3813">
        <w:rPr>
          <w:rFonts w:ascii="Times New Roman" w:hAnsi="Times New Roman"/>
          <w:b/>
          <w:iCs/>
          <w:lang w:val="en-GB"/>
        </w:rPr>
        <w:t>.</w:t>
      </w:r>
    </w:p>
    <w:p w14:paraId="55615103" w14:textId="77777777" w:rsidR="00EC5845" w:rsidRPr="00FF3813" w:rsidRDefault="00EC5845" w:rsidP="00B12C97">
      <w:pPr>
        <w:spacing w:line="480" w:lineRule="auto"/>
        <w:jc w:val="both"/>
        <w:rPr>
          <w:lang w:val="en-GB"/>
        </w:rPr>
      </w:pPr>
      <w:r w:rsidRPr="00FF3813">
        <w:rPr>
          <w:lang w:val="en-GB"/>
        </w:rPr>
        <w:t>For each treatment, the correlation of the DAS28 early response (Y</w:t>
      </w:r>
      <w:r w:rsidRPr="00FF3813">
        <w:rPr>
          <w:vertAlign w:val="subscript"/>
          <w:lang w:val="en-GB"/>
        </w:rPr>
        <w:t>2</w:t>
      </w:r>
      <w:r w:rsidRPr="00FF3813">
        <w:rPr>
          <w:lang w:val="en-GB"/>
        </w:rPr>
        <w:t>) and late response (Y</w:t>
      </w:r>
      <w:r w:rsidRPr="00FF3813">
        <w:rPr>
          <w:vertAlign w:val="subscript"/>
          <w:lang w:val="en-GB"/>
        </w:rPr>
        <w:t>3</w:t>
      </w:r>
      <w:r w:rsidRPr="00FF3813">
        <w:rPr>
          <w:lang w:val="en-GB"/>
        </w:rPr>
        <w:t>) is defined as</w:t>
      </w:r>
    </w:p>
    <w:p w14:paraId="116DBE5A" w14:textId="61C46BB4" w:rsidR="00EC5845" w:rsidRPr="00FF3813" w:rsidRDefault="00B44551" w:rsidP="00B12C97">
      <w:pPr>
        <w:spacing w:line="480" w:lineRule="auto"/>
        <w:jc w:val="both"/>
        <w:rPr>
          <w:lang w:val="en-GB"/>
        </w:rPr>
      </w:pPr>
      <m:oMath>
        <m:sSub>
          <m:sSubPr>
            <m:ctrlPr>
              <w:rPr>
                <w:rFonts w:ascii="Cambria Math" w:hAnsi="Cambria Math"/>
                <w:i/>
                <w:lang w:val="en-GB"/>
              </w:rPr>
            </m:ctrlPr>
          </m:sSubPr>
          <m:e>
            <m:r>
              <w:rPr>
                <w:rFonts w:ascii="Cambria Math" w:hAnsi="Cambria Math"/>
                <w:lang w:val="en-GB"/>
              </w:rPr>
              <m:t>ρ</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2</m:t>
                </m:r>
              </m:sub>
            </m:sSub>
            <m:r>
              <m:rPr>
                <m:sty m:val="p"/>
              </m:rPr>
              <w:rPr>
                <w:rFonts w:asci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3</m:t>
                </m:r>
              </m:sub>
            </m:sSub>
          </m:sub>
        </m:sSub>
        <m:r>
          <m:rPr>
            <m:sty m:val="p"/>
          </m:rPr>
          <w:rPr>
            <w:rFonts w:ascii="Cambria Math"/>
            <w:lang w:val="en-GB"/>
          </w:rPr>
          <m:t>=</m:t>
        </m:r>
        <m:f>
          <m:fPr>
            <m:ctrlPr>
              <w:rPr>
                <w:rFonts w:ascii="Cambria Math" w:hAnsi="Cambria Math"/>
                <w:lang w:val="en-GB"/>
              </w:rPr>
            </m:ctrlPr>
          </m:fPr>
          <m:num>
            <m:r>
              <m:rPr>
                <m:sty m:val="p"/>
              </m:rPr>
              <w:rPr>
                <w:rFonts w:ascii="Cambria Math"/>
                <w:lang w:val="en-GB"/>
              </w:rPr>
              <m:t>cov(</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2</m:t>
                </m:r>
              </m:sub>
            </m:sSub>
            <m:r>
              <m:rPr>
                <m:sty m:val="p"/>
              </m:rPr>
              <w:rPr>
                <w:rFonts w:asci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3</m:t>
                </m:r>
              </m:sub>
            </m:sSub>
            <m:r>
              <m:rPr>
                <m:sty m:val="p"/>
              </m:rPr>
              <w:rPr>
                <w:rFonts w:ascii="Cambria Math"/>
                <w:lang w:val="en-GB"/>
              </w:rPr>
              <m:t>)</m:t>
            </m:r>
          </m:num>
          <m:den>
            <m:sSub>
              <m:sSubPr>
                <m:ctrlPr>
                  <w:rPr>
                    <w:rFonts w:ascii="Cambria Math" w:hAnsi="Cambria Math"/>
                    <w:lang w:val="en-GB"/>
                  </w:rPr>
                </m:ctrlPr>
              </m:sSubPr>
              <m:e>
                <m:r>
                  <m:rPr>
                    <m:sty m:val="p"/>
                  </m:rPr>
                  <w:rPr>
                    <w:rFonts w:ascii="Cambria Math" w:hAnsi="Cambria Math"/>
                    <w:lang w:val="en-GB"/>
                  </w:rPr>
                  <m:t>σ</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2</m:t>
                    </m:r>
                  </m:sub>
                </m:sSub>
              </m:sub>
            </m:sSub>
            <m:sSub>
              <m:sSubPr>
                <m:ctrlPr>
                  <w:rPr>
                    <w:rFonts w:ascii="Cambria Math" w:hAnsi="Cambria Math"/>
                    <w:lang w:val="en-GB"/>
                  </w:rPr>
                </m:ctrlPr>
              </m:sSubPr>
              <m:e>
                <m:r>
                  <m:rPr>
                    <m:sty m:val="p"/>
                  </m:rPr>
                  <w:rPr>
                    <w:rFonts w:ascii="Cambria Math" w:hAnsi="Cambria Math"/>
                    <w:lang w:val="en-GB"/>
                  </w:rPr>
                  <m:t>σ</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3</m:t>
                    </m:r>
                  </m:sub>
                </m:sSub>
              </m:sub>
            </m:sSub>
          </m:den>
        </m:f>
      </m:oMath>
      <w:r w:rsidR="00EC5845" w:rsidRPr="00FF3813">
        <w:rPr>
          <w:lang w:val="en-GB"/>
        </w:rPr>
        <w:t>,</w:t>
      </w:r>
      <w:r w:rsidR="00EC5845" w:rsidRPr="00FF3813">
        <w:rPr>
          <w:lang w:val="en-GB"/>
        </w:rPr>
        <w:tab/>
        <w:t>,</w:t>
      </w:r>
      <w:r w:rsidR="00EC5845" w:rsidRPr="00FF3813">
        <w:rPr>
          <w:lang w:val="en-GB"/>
        </w:rPr>
        <w:tab/>
      </w:r>
      <w:r w:rsidR="00EC5845" w:rsidRPr="00FF3813">
        <w:rPr>
          <w:lang w:val="en-GB"/>
        </w:rPr>
        <w:tab/>
      </w:r>
      <w:r w:rsidR="00EC5845" w:rsidRPr="00FF3813">
        <w:rPr>
          <w:lang w:val="en-GB"/>
        </w:rPr>
        <w:tab/>
      </w:r>
      <w:r w:rsidR="001443D9" w:rsidRPr="00FF3813">
        <w:rPr>
          <w:lang w:val="en-GB"/>
        </w:rPr>
        <w:tab/>
      </w:r>
      <w:r w:rsidR="001443D9" w:rsidRPr="00FF3813">
        <w:rPr>
          <w:lang w:val="en-GB"/>
        </w:rPr>
        <w:tab/>
      </w:r>
      <w:r w:rsidR="001443D9" w:rsidRPr="00FF3813">
        <w:rPr>
          <w:lang w:val="en-GB"/>
        </w:rPr>
        <w:tab/>
      </w:r>
      <w:r w:rsidR="001443D9" w:rsidRPr="00FF3813">
        <w:rPr>
          <w:lang w:val="en-GB"/>
        </w:rPr>
        <w:tab/>
      </w:r>
      <w:r w:rsidR="00EC5845" w:rsidRPr="00FF3813">
        <w:rPr>
          <w:lang w:val="en-GB"/>
        </w:rPr>
        <w:t>7.3</w:t>
      </w:r>
    </w:p>
    <w:p w14:paraId="3A2C4981" w14:textId="77777777" w:rsidR="00EC5845" w:rsidRPr="00FF3813" w:rsidRDefault="00EC5845" w:rsidP="00B12C97">
      <w:pPr>
        <w:shd w:val="clear" w:color="auto" w:fill="FFFFFF"/>
        <w:spacing w:before="100" w:beforeAutospacing="1" w:after="24" w:line="480" w:lineRule="auto"/>
        <w:jc w:val="both"/>
        <w:rPr>
          <w:rFonts w:eastAsiaTheme="minorEastAsia"/>
          <w:lang w:val="en-GB"/>
        </w:rPr>
      </w:pPr>
      <w:r w:rsidRPr="00FF3813">
        <w:rPr>
          <w:lang w:val="en-GB"/>
        </w:rPr>
        <w:t xml:space="preserve">where </w:t>
      </w:r>
      <w:r w:rsidRPr="00FF3813">
        <w:rPr>
          <w:sz w:val="28"/>
          <w:szCs w:val="28"/>
          <w:lang w:val="en-GB"/>
        </w:rPr>
        <w:t>cov</w:t>
      </w:r>
      <w:r w:rsidRPr="00FF3813">
        <w:rPr>
          <w:lang w:val="en-GB"/>
        </w:rPr>
        <w:t>(Y</w:t>
      </w:r>
      <w:r w:rsidRPr="00FF3813">
        <w:rPr>
          <w:vertAlign w:val="subscript"/>
          <w:lang w:val="en-GB"/>
        </w:rPr>
        <w:t>2</w:t>
      </w:r>
      <w:r w:rsidRPr="00FF3813">
        <w:rPr>
          <w:lang w:val="en-GB"/>
        </w:rPr>
        <w:t>, Y</w:t>
      </w:r>
      <w:r w:rsidRPr="00FF3813">
        <w:rPr>
          <w:vertAlign w:val="subscript"/>
          <w:lang w:val="en-GB"/>
        </w:rPr>
        <w:t>3</w:t>
      </w:r>
      <w:r w:rsidRPr="00FF3813">
        <w:rPr>
          <w:lang w:val="en-GB"/>
        </w:rPr>
        <w:t xml:space="preserve">) </w:t>
      </w:r>
      <w:r w:rsidRPr="00FF3813">
        <w:rPr>
          <w:rFonts w:eastAsiaTheme="minorEastAsia"/>
          <w:lang w:val="en-GB"/>
        </w:rPr>
        <w:t>= E[(Y</w:t>
      </w:r>
      <w:r w:rsidRPr="00FF3813">
        <w:rPr>
          <w:rFonts w:eastAsiaTheme="minorEastAsia"/>
          <w:vertAlign w:val="subscript"/>
          <w:lang w:val="en-GB"/>
        </w:rPr>
        <w:t>2</w:t>
      </w:r>
      <w:r w:rsidRPr="00FF3813">
        <w:rPr>
          <w:rFonts w:eastAsiaTheme="minorEastAsia"/>
          <w:lang w:val="en-GB"/>
        </w:rPr>
        <w:t>-</w:t>
      </w:r>
      <w:r w:rsidRPr="00FF3813">
        <w:rPr>
          <w:rFonts w:eastAsiaTheme="minorEastAsia"/>
          <w:sz w:val="28"/>
          <w:szCs w:val="28"/>
          <w:lang w:val="en-GB"/>
        </w:rPr>
        <w:t>µ</w:t>
      </w:r>
      <w:r w:rsidRPr="00FF3813">
        <w:rPr>
          <w:rFonts w:eastAsiaTheme="minorEastAsia"/>
          <w:vertAlign w:val="subscript"/>
          <w:lang w:val="en-GB"/>
        </w:rPr>
        <w:t>Y2</w:t>
      </w:r>
      <w:r w:rsidRPr="00FF3813">
        <w:rPr>
          <w:rFonts w:eastAsiaTheme="minorEastAsia"/>
          <w:lang w:val="en-GB"/>
        </w:rPr>
        <w:t>)(Y</w:t>
      </w:r>
      <w:r w:rsidRPr="00FF3813">
        <w:rPr>
          <w:rFonts w:eastAsiaTheme="minorEastAsia"/>
          <w:vertAlign w:val="subscript"/>
          <w:lang w:val="en-GB"/>
        </w:rPr>
        <w:t>3</w:t>
      </w:r>
      <w:r w:rsidRPr="00FF3813">
        <w:rPr>
          <w:rFonts w:eastAsiaTheme="minorEastAsia"/>
          <w:lang w:val="en-GB"/>
        </w:rPr>
        <w:t>-</w:t>
      </w:r>
      <w:r w:rsidRPr="00FF3813">
        <w:rPr>
          <w:rFonts w:eastAsiaTheme="minorEastAsia"/>
          <w:sz w:val="28"/>
          <w:szCs w:val="28"/>
          <w:lang w:val="en-GB"/>
        </w:rPr>
        <w:t>µ</w:t>
      </w:r>
      <w:r w:rsidRPr="00FF3813">
        <w:rPr>
          <w:rFonts w:eastAsiaTheme="minorEastAsia"/>
          <w:vertAlign w:val="subscript"/>
          <w:lang w:val="en-GB"/>
        </w:rPr>
        <w:t>Y3</w:t>
      </w:r>
      <w:r w:rsidRPr="00FF3813">
        <w:rPr>
          <w:rFonts w:eastAsiaTheme="minorEastAsia"/>
          <w:lang w:val="en-GB"/>
        </w:rPr>
        <w:t>)] = E[[(Y</w:t>
      </w:r>
      <w:r w:rsidRPr="00FF3813">
        <w:rPr>
          <w:rFonts w:eastAsiaTheme="minorEastAsia"/>
          <w:vertAlign w:val="subscript"/>
          <w:lang w:val="en-GB"/>
        </w:rPr>
        <w:t>2</w:t>
      </w:r>
      <w:r w:rsidRPr="00FF3813">
        <w:rPr>
          <w:rFonts w:eastAsiaTheme="minorEastAsia"/>
          <w:lang w:val="en-GB"/>
        </w:rPr>
        <w:t>-E[Y</w:t>
      </w:r>
      <w:r w:rsidRPr="00FF3813">
        <w:rPr>
          <w:rFonts w:eastAsiaTheme="minorEastAsia"/>
          <w:vertAlign w:val="subscript"/>
          <w:lang w:val="en-GB"/>
        </w:rPr>
        <w:t>2</w:t>
      </w:r>
      <w:r w:rsidRPr="00FF3813">
        <w:rPr>
          <w:rFonts w:eastAsiaTheme="minorEastAsia"/>
          <w:lang w:val="en-GB"/>
        </w:rPr>
        <w:t>])(Y</w:t>
      </w:r>
      <w:r w:rsidRPr="00FF3813">
        <w:rPr>
          <w:rFonts w:eastAsiaTheme="minorEastAsia"/>
          <w:vertAlign w:val="subscript"/>
          <w:lang w:val="en-GB"/>
        </w:rPr>
        <w:t>3</w:t>
      </w:r>
      <w:r w:rsidRPr="00FF3813">
        <w:rPr>
          <w:rFonts w:eastAsiaTheme="minorEastAsia"/>
          <w:lang w:val="en-GB"/>
        </w:rPr>
        <w:t>- E[Y</w:t>
      </w:r>
      <w:r w:rsidRPr="00FF3813">
        <w:rPr>
          <w:rFonts w:eastAsiaTheme="minorEastAsia"/>
          <w:vertAlign w:val="subscript"/>
          <w:lang w:val="en-GB"/>
        </w:rPr>
        <w:t>3</w:t>
      </w:r>
      <w:r w:rsidRPr="00FF3813">
        <w:rPr>
          <w:rFonts w:eastAsiaTheme="minorEastAsia"/>
          <w:lang w:val="en-GB"/>
        </w:rPr>
        <w:t>])] =E[Y</w:t>
      </w:r>
      <w:r w:rsidRPr="00FF3813">
        <w:rPr>
          <w:rFonts w:eastAsiaTheme="minorEastAsia"/>
          <w:vertAlign w:val="subscript"/>
          <w:lang w:val="en-GB"/>
        </w:rPr>
        <w:t>2</w:t>
      </w:r>
      <w:r w:rsidRPr="00FF3813">
        <w:rPr>
          <w:rFonts w:eastAsiaTheme="minorEastAsia"/>
          <w:lang w:val="en-GB"/>
        </w:rPr>
        <w:t xml:space="preserve"> Y</w:t>
      </w:r>
      <w:r w:rsidRPr="00FF3813">
        <w:rPr>
          <w:rFonts w:eastAsiaTheme="minorEastAsia"/>
          <w:vertAlign w:val="subscript"/>
          <w:lang w:val="en-GB"/>
        </w:rPr>
        <w:t>3</w:t>
      </w:r>
      <w:r w:rsidRPr="00FF3813">
        <w:rPr>
          <w:rFonts w:eastAsiaTheme="minorEastAsia"/>
          <w:lang w:val="en-GB"/>
        </w:rPr>
        <w:t>]-E[Y</w:t>
      </w:r>
      <w:r w:rsidRPr="00FF3813">
        <w:rPr>
          <w:rFonts w:eastAsiaTheme="minorEastAsia"/>
          <w:vertAlign w:val="subscript"/>
          <w:lang w:val="en-GB"/>
        </w:rPr>
        <w:t>2</w:t>
      </w:r>
      <w:r w:rsidRPr="00FF3813">
        <w:rPr>
          <w:rFonts w:eastAsiaTheme="minorEastAsia"/>
          <w:lang w:val="en-GB"/>
        </w:rPr>
        <w:t>] E[Y</w:t>
      </w:r>
      <w:r w:rsidRPr="00FF3813">
        <w:rPr>
          <w:rFonts w:eastAsiaTheme="minorEastAsia"/>
          <w:vertAlign w:val="subscript"/>
          <w:lang w:val="en-GB"/>
        </w:rPr>
        <w:t>3</w:t>
      </w:r>
      <w:r w:rsidRPr="00FF3813">
        <w:rPr>
          <w:rFonts w:eastAsiaTheme="minorEastAsia"/>
          <w:lang w:val="en-GB"/>
        </w:rPr>
        <w:t>]; E is the expectation</w:t>
      </w:r>
    </w:p>
    <w:p w14:paraId="500CA64A" w14:textId="77777777" w:rsidR="00EC5845" w:rsidRPr="00FF3813" w:rsidRDefault="00EC5845" w:rsidP="00B12C97">
      <w:pPr>
        <w:shd w:val="clear" w:color="auto" w:fill="FFFFFF"/>
        <w:spacing w:before="100" w:beforeAutospacing="1" w:after="24" w:line="480" w:lineRule="auto"/>
        <w:jc w:val="both"/>
        <w:rPr>
          <w:lang w:val="en-GB"/>
        </w:rPr>
      </w:pPr>
      <w:r w:rsidRPr="00FF3813">
        <w:rPr>
          <w:lang w:val="en-GB"/>
        </w:rPr>
        <w:t>σ</w:t>
      </w:r>
      <w:r w:rsidRPr="00FF3813">
        <w:rPr>
          <w:vertAlign w:val="subscript"/>
          <w:lang w:val="en-GB"/>
        </w:rPr>
        <w:t>Y2</w:t>
      </w:r>
      <w:r w:rsidRPr="00FF3813">
        <w:rPr>
          <w:vertAlign w:val="superscript"/>
          <w:lang w:val="en-GB"/>
        </w:rPr>
        <w:t>2</w:t>
      </w:r>
      <w:r w:rsidRPr="00FF3813">
        <w:rPr>
          <w:vertAlign w:val="subscript"/>
          <w:lang w:val="en-GB"/>
        </w:rPr>
        <w:t xml:space="preserve"> </w:t>
      </w:r>
      <w:r w:rsidRPr="00FF3813">
        <w:rPr>
          <w:lang w:val="en-GB"/>
        </w:rPr>
        <w:t xml:space="preserve">= </w:t>
      </w:r>
      <w:r w:rsidRPr="00FF3813">
        <w:rPr>
          <w:rFonts w:eastAsiaTheme="minorEastAsia"/>
          <w:lang w:val="en-GB"/>
        </w:rPr>
        <w:t>E[[(Y</w:t>
      </w:r>
      <w:r w:rsidRPr="00FF3813">
        <w:rPr>
          <w:rFonts w:eastAsiaTheme="minorEastAsia"/>
          <w:vertAlign w:val="subscript"/>
          <w:lang w:val="en-GB"/>
        </w:rPr>
        <w:t>2</w:t>
      </w:r>
      <w:r w:rsidRPr="00FF3813">
        <w:rPr>
          <w:rFonts w:eastAsiaTheme="minorEastAsia"/>
          <w:lang w:val="en-GB"/>
        </w:rPr>
        <w:t>-E[Y</w:t>
      </w:r>
      <w:r w:rsidRPr="00FF3813">
        <w:rPr>
          <w:rFonts w:eastAsiaTheme="minorEastAsia"/>
          <w:vertAlign w:val="subscript"/>
          <w:lang w:val="en-GB"/>
        </w:rPr>
        <w:t>2</w:t>
      </w:r>
      <w:r w:rsidRPr="00FF3813">
        <w:rPr>
          <w:rFonts w:eastAsiaTheme="minorEastAsia"/>
          <w:lang w:val="en-GB"/>
        </w:rPr>
        <w:t>]</w:t>
      </w:r>
      <w:r w:rsidRPr="00FF3813">
        <w:rPr>
          <w:rFonts w:eastAsiaTheme="minorEastAsia"/>
          <w:vertAlign w:val="superscript"/>
          <w:lang w:val="en-GB"/>
        </w:rPr>
        <w:t>2</w:t>
      </w:r>
      <w:r w:rsidRPr="00FF3813">
        <w:rPr>
          <w:rFonts w:eastAsiaTheme="minorEastAsia"/>
          <w:lang w:val="en-GB"/>
        </w:rPr>
        <w:t>) = E[Y</w:t>
      </w:r>
      <w:r w:rsidRPr="00FF3813">
        <w:rPr>
          <w:rFonts w:eastAsiaTheme="minorEastAsia"/>
          <w:vertAlign w:val="subscript"/>
          <w:lang w:val="en-GB"/>
        </w:rPr>
        <w:t>2</w:t>
      </w:r>
      <w:r w:rsidRPr="00FF3813">
        <w:rPr>
          <w:rFonts w:eastAsiaTheme="minorEastAsia"/>
          <w:vertAlign w:val="superscript"/>
          <w:lang w:val="en-GB"/>
        </w:rPr>
        <w:t>2</w:t>
      </w:r>
      <w:r w:rsidRPr="00FF3813">
        <w:rPr>
          <w:rFonts w:eastAsiaTheme="minorEastAsia"/>
          <w:lang w:val="en-GB"/>
        </w:rPr>
        <w:t>]-(E[Y</w:t>
      </w:r>
      <w:r w:rsidRPr="00FF3813">
        <w:rPr>
          <w:rFonts w:eastAsiaTheme="minorEastAsia"/>
          <w:vertAlign w:val="subscript"/>
          <w:lang w:val="en-GB"/>
        </w:rPr>
        <w:t>2</w:t>
      </w:r>
      <w:r w:rsidRPr="00FF3813">
        <w:rPr>
          <w:rFonts w:eastAsiaTheme="minorEastAsia"/>
          <w:lang w:val="en-GB"/>
        </w:rPr>
        <w:t>])</w:t>
      </w:r>
      <w:r w:rsidRPr="00FF3813">
        <w:rPr>
          <w:rFonts w:eastAsiaTheme="minorEastAsia"/>
          <w:vertAlign w:val="superscript"/>
          <w:lang w:val="en-GB"/>
        </w:rPr>
        <w:t>2</w:t>
      </w:r>
      <w:r w:rsidRPr="00FF3813">
        <w:rPr>
          <w:rFonts w:eastAsiaTheme="minorEastAsia"/>
          <w:lang w:val="en-GB"/>
        </w:rPr>
        <w:t xml:space="preserve">; and  </w:t>
      </w:r>
      <w:r w:rsidRPr="00FF3813">
        <w:rPr>
          <w:lang w:val="en-GB"/>
        </w:rPr>
        <w:t>σ</w:t>
      </w:r>
      <w:r w:rsidRPr="00FF3813">
        <w:rPr>
          <w:vertAlign w:val="subscript"/>
          <w:lang w:val="en-GB"/>
        </w:rPr>
        <w:t>Y3</w:t>
      </w:r>
      <w:r w:rsidRPr="00FF3813">
        <w:rPr>
          <w:vertAlign w:val="superscript"/>
          <w:lang w:val="en-GB"/>
        </w:rPr>
        <w:t>2</w:t>
      </w:r>
      <w:r w:rsidRPr="00FF3813">
        <w:rPr>
          <w:vertAlign w:val="subscript"/>
          <w:lang w:val="en-GB"/>
        </w:rPr>
        <w:t xml:space="preserve"> </w:t>
      </w:r>
      <w:r w:rsidRPr="00FF3813">
        <w:rPr>
          <w:lang w:val="en-GB"/>
        </w:rPr>
        <w:t xml:space="preserve">= </w:t>
      </w:r>
      <w:r w:rsidRPr="00FF3813">
        <w:rPr>
          <w:rFonts w:eastAsiaTheme="minorEastAsia"/>
          <w:lang w:val="en-GB"/>
        </w:rPr>
        <w:t>E[[(Y</w:t>
      </w:r>
      <w:r w:rsidRPr="00FF3813">
        <w:rPr>
          <w:rFonts w:eastAsiaTheme="minorEastAsia"/>
          <w:vertAlign w:val="subscript"/>
          <w:lang w:val="en-GB"/>
        </w:rPr>
        <w:t>3</w:t>
      </w:r>
      <w:r w:rsidRPr="00FF3813">
        <w:rPr>
          <w:rFonts w:eastAsiaTheme="minorEastAsia"/>
          <w:lang w:val="en-GB"/>
        </w:rPr>
        <w:t>-E[Y</w:t>
      </w:r>
      <w:r w:rsidRPr="00FF3813">
        <w:rPr>
          <w:rFonts w:eastAsiaTheme="minorEastAsia"/>
          <w:vertAlign w:val="subscript"/>
          <w:lang w:val="en-GB"/>
        </w:rPr>
        <w:t>3</w:t>
      </w:r>
      <w:r w:rsidRPr="00FF3813">
        <w:rPr>
          <w:rFonts w:eastAsiaTheme="minorEastAsia"/>
          <w:lang w:val="en-GB"/>
        </w:rPr>
        <w:t>]</w:t>
      </w:r>
      <w:r w:rsidRPr="00FF3813">
        <w:rPr>
          <w:rFonts w:eastAsiaTheme="minorEastAsia"/>
          <w:vertAlign w:val="superscript"/>
          <w:lang w:val="en-GB"/>
        </w:rPr>
        <w:t>2</w:t>
      </w:r>
      <w:r w:rsidRPr="00FF3813">
        <w:rPr>
          <w:rFonts w:eastAsiaTheme="minorEastAsia"/>
          <w:lang w:val="en-GB"/>
        </w:rPr>
        <w:t>]= E[Y</w:t>
      </w:r>
      <w:r w:rsidRPr="00FF3813">
        <w:rPr>
          <w:rFonts w:eastAsiaTheme="minorEastAsia"/>
          <w:vertAlign w:val="subscript"/>
          <w:lang w:val="en-GB"/>
        </w:rPr>
        <w:t>3</w:t>
      </w:r>
      <w:r w:rsidRPr="00FF3813">
        <w:rPr>
          <w:rFonts w:eastAsiaTheme="minorEastAsia"/>
          <w:vertAlign w:val="superscript"/>
          <w:lang w:val="en-GB"/>
        </w:rPr>
        <w:t>2</w:t>
      </w:r>
      <w:r w:rsidRPr="00FF3813">
        <w:rPr>
          <w:rFonts w:eastAsiaTheme="minorEastAsia"/>
          <w:lang w:val="en-GB"/>
        </w:rPr>
        <w:t>]-(E[Y</w:t>
      </w:r>
      <w:r w:rsidRPr="00FF3813">
        <w:rPr>
          <w:rFonts w:eastAsiaTheme="minorEastAsia"/>
          <w:vertAlign w:val="subscript"/>
          <w:lang w:val="en-GB"/>
        </w:rPr>
        <w:t>3</w:t>
      </w:r>
      <w:r w:rsidRPr="00FF3813">
        <w:rPr>
          <w:rFonts w:eastAsiaTheme="minorEastAsia"/>
          <w:lang w:val="en-GB"/>
        </w:rPr>
        <w:t>])</w:t>
      </w:r>
      <w:r w:rsidRPr="00FF3813">
        <w:rPr>
          <w:rFonts w:eastAsiaTheme="minorEastAsia"/>
          <w:vertAlign w:val="superscript"/>
          <w:lang w:val="en-GB"/>
        </w:rPr>
        <w:t>2</w:t>
      </w:r>
      <w:r w:rsidRPr="00FF3813">
        <w:rPr>
          <w:lang w:val="en-GB"/>
        </w:rPr>
        <w:t xml:space="preserve">. </w:t>
      </w:r>
    </w:p>
    <w:p w14:paraId="10544937" w14:textId="77777777" w:rsidR="00EC5845" w:rsidRPr="00FF3813" w:rsidRDefault="00EC5845" w:rsidP="00B12C97">
      <w:pPr>
        <w:shd w:val="clear" w:color="auto" w:fill="FFFFFF"/>
        <w:spacing w:before="100" w:beforeAutospacing="1" w:after="24" w:line="480" w:lineRule="auto"/>
        <w:jc w:val="both"/>
        <w:rPr>
          <w:lang w:val="en-GB"/>
        </w:rPr>
      </w:pPr>
      <w:r w:rsidRPr="00FF3813">
        <w:rPr>
          <w:lang w:val="en-GB"/>
        </w:rPr>
        <w:t xml:space="preserve">Similarly, the correlation coefficient of early response and baseline is given as </w:t>
      </w:r>
    </w:p>
    <w:p w14:paraId="0C897EC7" w14:textId="5B4427AE" w:rsidR="00EC5845" w:rsidRPr="00FF3813" w:rsidRDefault="00B44551" w:rsidP="00B12C97">
      <w:pPr>
        <w:spacing w:line="480" w:lineRule="auto"/>
        <w:jc w:val="both"/>
        <w:rPr>
          <w:lang w:val="en-GB"/>
        </w:rPr>
      </w:pPr>
      <m:oMath>
        <m:sSub>
          <m:sSubPr>
            <m:ctrlPr>
              <w:rPr>
                <w:rFonts w:ascii="Cambria Math" w:hAnsi="Cambria Math"/>
                <w:i/>
                <w:lang w:val="en-GB"/>
              </w:rPr>
            </m:ctrlPr>
          </m:sSubPr>
          <m:e>
            <m:r>
              <w:rPr>
                <w:rFonts w:ascii="Cambria Math" w:hAnsi="Cambria Math"/>
                <w:lang w:val="en-GB"/>
              </w:rPr>
              <m:t>ρ</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r>
              <m:rPr>
                <m:sty m:val="p"/>
              </m:rPr>
              <w:rPr>
                <w:rFonts w:asci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2</m:t>
                </m:r>
              </m:sub>
            </m:sSub>
          </m:sub>
        </m:sSub>
        <m:r>
          <m:rPr>
            <m:sty m:val="p"/>
          </m:rPr>
          <w:rPr>
            <w:rFonts w:ascii="Cambria Math"/>
            <w:lang w:val="en-GB"/>
          </w:rPr>
          <m:t>=</m:t>
        </m:r>
        <m:f>
          <m:fPr>
            <m:ctrlPr>
              <w:rPr>
                <w:rFonts w:ascii="Cambria Math" w:hAnsi="Cambria Math"/>
                <w:lang w:val="en-GB"/>
              </w:rPr>
            </m:ctrlPr>
          </m:fPr>
          <m:num>
            <m:r>
              <m:rPr>
                <m:sty m:val="p"/>
              </m:rPr>
              <w:rPr>
                <w:rFonts w:ascii="Cambria Math"/>
                <w:lang w:val="en-GB"/>
              </w:rPr>
              <m:t>cov(</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r>
              <m:rPr>
                <m:sty m:val="p"/>
              </m:rPr>
              <w:rPr>
                <w:rFonts w:asci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2</m:t>
                </m:r>
              </m:sub>
            </m:sSub>
            <m:r>
              <m:rPr>
                <m:sty m:val="p"/>
              </m:rPr>
              <w:rPr>
                <w:rFonts w:ascii="Cambria Math"/>
                <w:lang w:val="en-GB"/>
              </w:rPr>
              <m:t>)</m:t>
            </m:r>
          </m:num>
          <m:den>
            <m:sSub>
              <m:sSubPr>
                <m:ctrlPr>
                  <w:rPr>
                    <w:rFonts w:ascii="Cambria Math" w:hAnsi="Cambria Math"/>
                    <w:lang w:val="en-GB"/>
                  </w:rPr>
                </m:ctrlPr>
              </m:sSubPr>
              <m:e>
                <m:r>
                  <m:rPr>
                    <m:sty m:val="p"/>
                  </m:rPr>
                  <w:rPr>
                    <w:rFonts w:ascii="Cambria Math" w:hAnsi="Cambria Math"/>
                    <w:lang w:val="en-GB"/>
                  </w:rPr>
                  <m:t>σ</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sub>
            </m:sSub>
            <m:sSub>
              <m:sSubPr>
                <m:ctrlPr>
                  <w:rPr>
                    <w:rFonts w:ascii="Cambria Math" w:hAnsi="Cambria Math"/>
                    <w:lang w:val="en-GB"/>
                  </w:rPr>
                </m:ctrlPr>
              </m:sSubPr>
              <m:e>
                <m:r>
                  <m:rPr>
                    <m:sty m:val="p"/>
                  </m:rPr>
                  <w:rPr>
                    <w:rFonts w:ascii="Cambria Math" w:hAnsi="Cambria Math"/>
                    <w:lang w:val="en-GB"/>
                  </w:rPr>
                  <m:t>σ</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2</m:t>
                    </m:r>
                  </m:sub>
                </m:sSub>
              </m:sub>
            </m:sSub>
          </m:den>
        </m:f>
      </m:oMath>
      <w:r w:rsidR="00EC5845" w:rsidRPr="00FF3813">
        <w:rPr>
          <w:lang w:val="en-GB"/>
        </w:rPr>
        <w:t xml:space="preserve">, </w:t>
      </w:r>
      <w:r w:rsidR="00EC5845" w:rsidRPr="00FF3813">
        <w:rPr>
          <w:lang w:val="en-GB"/>
        </w:rPr>
        <w:tab/>
      </w:r>
      <w:r w:rsidR="00EC5845" w:rsidRPr="00FF3813">
        <w:rPr>
          <w:lang w:val="en-GB"/>
        </w:rPr>
        <w:tab/>
      </w:r>
      <w:r w:rsidR="00EC5845" w:rsidRPr="00FF3813">
        <w:rPr>
          <w:lang w:val="en-GB"/>
        </w:rPr>
        <w:tab/>
      </w:r>
      <w:r w:rsidR="00EC5845" w:rsidRPr="00FF3813">
        <w:rPr>
          <w:lang w:val="en-GB"/>
        </w:rPr>
        <w:tab/>
      </w:r>
      <w:r w:rsidR="001443D9" w:rsidRPr="00FF3813">
        <w:rPr>
          <w:lang w:val="en-GB"/>
        </w:rPr>
        <w:tab/>
      </w:r>
      <w:r w:rsidR="001443D9" w:rsidRPr="00FF3813">
        <w:rPr>
          <w:lang w:val="en-GB"/>
        </w:rPr>
        <w:tab/>
      </w:r>
      <w:r w:rsidR="001443D9" w:rsidRPr="00FF3813">
        <w:rPr>
          <w:lang w:val="en-GB"/>
        </w:rPr>
        <w:tab/>
        <w:t xml:space="preserve">             </w:t>
      </w:r>
      <w:r w:rsidR="00EC5845" w:rsidRPr="00FF3813">
        <w:rPr>
          <w:lang w:val="en-GB"/>
        </w:rPr>
        <w:t>7.4</w:t>
      </w:r>
    </w:p>
    <w:p w14:paraId="11D149D3" w14:textId="77777777" w:rsidR="00EC5845" w:rsidRPr="00FF3813" w:rsidRDefault="00EC5845" w:rsidP="00B12C97">
      <w:pPr>
        <w:shd w:val="clear" w:color="auto" w:fill="FFFFFF"/>
        <w:spacing w:before="100" w:beforeAutospacing="1" w:after="24" w:line="480" w:lineRule="auto"/>
        <w:jc w:val="both"/>
        <w:rPr>
          <w:lang w:val="en-GB"/>
        </w:rPr>
      </w:pPr>
      <w:r w:rsidRPr="00FF3813">
        <w:rPr>
          <w:lang w:val="en-GB"/>
        </w:rPr>
        <w:t xml:space="preserve">and the correlation coefficient of late response and baseline is written as </w:t>
      </w:r>
    </w:p>
    <w:p w14:paraId="2509D99A" w14:textId="4CBCA0E6" w:rsidR="00EC5845" w:rsidRPr="00FF3813" w:rsidRDefault="00B44551" w:rsidP="00B12C97">
      <w:pPr>
        <w:spacing w:line="480" w:lineRule="auto"/>
        <w:jc w:val="both"/>
        <w:rPr>
          <w:lang w:val="en-GB"/>
        </w:rPr>
      </w:pPr>
      <m:oMath>
        <m:sSub>
          <m:sSubPr>
            <m:ctrlPr>
              <w:rPr>
                <w:rFonts w:ascii="Cambria Math" w:hAnsi="Cambria Math"/>
                <w:i/>
                <w:lang w:val="en-GB"/>
              </w:rPr>
            </m:ctrlPr>
          </m:sSubPr>
          <m:e>
            <m:r>
              <w:rPr>
                <w:rFonts w:ascii="Cambria Math" w:hAnsi="Cambria Math"/>
                <w:lang w:val="en-GB"/>
              </w:rPr>
              <m:t>ρ</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r>
              <m:rPr>
                <m:sty m:val="p"/>
              </m:rPr>
              <w:rPr>
                <w:rFonts w:asci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3</m:t>
                </m:r>
              </m:sub>
            </m:sSub>
          </m:sub>
        </m:sSub>
        <m:r>
          <m:rPr>
            <m:sty m:val="p"/>
          </m:rPr>
          <w:rPr>
            <w:rFonts w:ascii="Cambria Math"/>
            <w:lang w:val="en-GB"/>
          </w:rPr>
          <m:t>=</m:t>
        </m:r>
        <m:f>
          <m:fPr>
            <m:ctrlPr>
              <w:rPr>
                <w:rFonts w:ascii="Cambria Math" w:hAnsi="Cambria Math"/>
                <w:lang w:val="en-GB"/>
              </w:rPr>
            </m:ctrlPr>
          </m:fPr>
          <m:num>
            <m:r>
              <m:rPr>
                <m:sty m:val="p"/>
              </m:rPr>
              <w:rPr>
                <w:rFonts w:ascii="Cambria Math"/>
                <w:lang w:val="en-GB"/>
              </w:rPr>
              <m:t>cov(</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r>
              <m:rPr>
                <m:sty m:val="p"/>
              </m:rPr>
              <w:rPr>
                <w:rFonts w:asci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3</m:t>
                </m:r>
              </m:sub>
            </m:sSub>
            <m:r>
              <m:rPr>
                <m:sty m:val="p"/>
              </m:rPr>
              <w:rPr>
                <w:rFonts w:ascii="Cambria Math"/>
                <w:lang w:val="en-GB"/>
              </w:rPr>
              <m:t>)</m:t>
            </m:r>
          </m:num>
          <m:den>
            <m:sSub>
              <m:sSubPr>
                <m:ctrlPr>
                  <w:rPr>
                    <w:rFonts w:ascii="Cambria Math" w:hAnsi="Cambria Math"/>
                    <w:lang w:val="en-GB"/>
                  </w:rPr>
                </m:ctrlPr>
              </m:sSubPr>
              <m:e>
                <m:r>
                  <m:rPr>
                    <m:sty m:val="p"/>
                  </m:rPr>
                  <w:rPr>
                    <w:rFonts w:ascii="Cambria Math" w:hAnsi="Cambria Math"/>
                    <w:lang w:val="en-GB"/>
                  </w:rPr>
                  <m:t>σ</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sub>
            </m:sSub>
            <m:sSub>
              <m:sSubPr>
                <m:ctrlPr>
                  <w:rPr>
                    <w:rFonts w:ascii="Cambria Math" w:hAnsi="Cambria Math"/>
                    <w:lang w:val="en-GB"/>
                  </w:rPr>
                </m:ctrlPr>
              </m:sSubPr>
              <m:e>
                <m:r>
                  <m:rPr>
                    <m:sty m:val="p"/>
                  </m:rPr>
                  <w:rPr>
                    <w:rFonts w:ascii="Cambria Math" w:hAnsi="Cambria Math"/>
                    <w:lang w:val="en-GB"/>
                  </w:rPr>
                  <m:t>σ</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3</m:t>
                    </m:r>
                  </m:sub>
                </m:sSub>
              </m:sub>
            </m:sSub>
          </m:den>
        </m:f>
      </m:oMath>
      <w:r w:rsidR="00EC5845" w:rsidRPr="00FF3813">
        <w:rPr>
          <w:lang w:val="en-GB"/>
        </w:rPr>
        <w:t xml:space="preserve"> </w:t>
      </w:r>
      <w:r w:rsidR="00EC5845" w:rsidRPr="00FF3813">
        <w:rPr>
          <w:lang w:val="en-GB"/>
        </w:rPr>
        <w:tab/>
      </w:r>
      <w:r w:rsidR="00EC5845" w:rsidRPr="00FF3813">
        <w:rPr>
          <w:lang w:val="en-GB"/>
        </w:rPr>
        <w:tab/>
      </w:r>
      <w:r w:rsidR="00EC5845" w:rsidRPr="00FF3813">
        <w:rPr>
          <w:lang w:val="en-GB"/>
        </w:rPr>
        <w:tab/>
      </w:r>
      <w:r w:rsidR="00EC5845" w:rsidRPr="00FF3813">
        <w:rPr>
          <w:lang w:val="en-GB"/>
        </w:rPr>
        <w:tab/>
      </w:r>
      <w:r w:rsidR="001443D9" w:rsidRPr="00FF3813">
        <w:rPr>
          <w:lang w:val="en-GB"/>
        </w:rPr>
        <w:tab/>
      </w:r>
      <w:r w:rsidR="001443D9" w:rsidRPr="00FF3813">
        <w:rPr>
          <w:lang w:val="en-GB"/>
        </w:rPr>
        <w:tab/>
      </w:r>
      <w:r w:rsidR="001443D9" w:rsidRPr="00FF3813">
        <w:rPr>
          <w:lang w:val="en-GB"/>
        </w:rPr>
        <w:tab/>
      </w:r>
      <w:r w:rsidR="001443D9" w:rsidRPr="00FF3813">
        <w:rPr>
          <w:lang w:val="en-GB"/>
        </w:rPr>
        <w:tab/>
      </w:r>
      <w:r w:rsidR="00EC5845" w:rsidRPr="00FF3813">
        <w:rPr>
          <w:lang w:val="en-GB"/>
        </w:rPr>
        <w:t>7.5</w:t>
      </w:r>
    </w:p>
    <w:p w14:paraId="05EDBA65" w14:textId="77777777" w:rsidR="00EC5845" w:rsidRPr="00FF3813" w:rsidRDefault="00EC5845" w:rsidP="00B12C97">
      <w:pPr>
        <w:shd w:val="clear" w:color="auto" w:fill="FFFFFF"/>
        <w:spacing w:before="100" w:beforeAutospacing="1" w:after="24" w:line="480" w:lineRule="auto"/>
        <w:jc w:val="both"/>
        <w:rPr>
          <w:lang w:val="en-GB"/>
        </w:rPr>
      </w:pPr>
      <w:r w:rsidRPr="00FF3813">
        <w:rPr>
          <w:lang w:val="en-GB"/>
        </w:rPr>
        <w:t>For a given individual trial, the correlation coefficient of change from baseline of early and late response can be written as</w:t>
      </w:r>
    </w:p>
    <w:p w14:paraId="0C14792E" w14:textId="3F0FD340" w:rsidR="00EC5845" w:rsidRPr="00FF3813" w:rsidRDefault="00B44551" w:rsidP="00B12C97">
      <w:pPr>
        <w:spacing w:line="480" w:lineRule="auto"/>
        <w:jc w:val="both"/>
        <w:rPr>
          <w:lang w:val="en-GB"/>
        </w:rPr>
      </w:pPr>
      <m:oMath>
        <m:sSub>
          <m:sSubPr>
            <m:ctrlPr>
              <w:rPr>
                <w:rFonts w:ascii="Cambria Math" w:hAnsi="Cambria Math"/>
                <w:i/>
                <w:lang w:val="en-GB"/>
              </w:rPr>
            </m:ctrlPr>
          </m:sSubPr>
          <m:e>
            <m:r>
              <w:rPr>
                <w:rFonts w:ascii="Cambria Math" w:hAnsi="Cambria Math"/>
                <w:lang w:val="en-GB"/>
              </w:rPr>
              <m:t>ρ</m:t>
            </m:r>
          </m:e>
          <m:sub>
            <m:d>
              <m:dPr>
                <m:ctrlPr>
                  <w:rPr>
                    <w:rFonts w:ascii="Cambria Math" w:hAnsi="Cambria Math"/>
                    <w:vertAlign w:val="subscript"/>
                    <w:lang w:val="en-GB"/>
                  </w:rPr>
                </m:ctrlPr>
              </m:dPr>
              <m:e>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2</m:t>
                    </m:r>
                  </m:sub>
                </m:sSub>
                <m:r>
                  <m:rPr>
                    <m:sty m:val="p"/>
                  </m:rPr>
                  <w:rPr>
                    <w:rFonts w:ascii="Cambria Math" w:hAns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e>
            </m:d>
            <m:r>
              <m:rPr>
                <m:sty m:val="p"/>
              </m:rPr>
              <w:rPr>
                <w:rFonts w:asci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3</m:t>
                </m:r>
              </m:sub>
            </m:sSub>
            <m:r>
              <m:rPr>
                <m:sty m:val="p"/>
              </m:rPr>
              <w:rPr>
                <w:rFonts w:ascii="Cambria Math" w:hAns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r>
              <m:rPr>
                <m:sty m:val="p"/>
              </m:rPr>
              <w:rPr>
                <w:rFonts w:ascii="Cambria Math"/>
                <w:vertAlign w:val="subscript"/>
                <w:lang w:val="en-GB"/>
              </w:rPr>
              <m:t>)</m:t>
            </m:r>
          </m:sub>
        </m:sSub>
        <m:r>
          <m:rPr>
            <m:sty m:val="p"/>
          </m:rPr>
          <w:rPr>
            <w:rFonts w:ascii="Cambria Math"/>
            <w:lang w:val="en-GB"/>
          </w:rPr>
          <m:t>=</m:t>
        </m:r>
        <m:f>
          <m:fPr>
            <m:ctrlPr>
              <w:rPr>
                <w:rFonts w:ascii="Cambria Math" w:hAnsi="Cambria Math"/>
                <w:lang w:val="en-GB"/>
              </w:rPr>
            </m:ctrlPr>
          </m:fPr>
          <m:num>
            <m:r>
              <m:rPr>
                <m:sty m:val="p"/>
              </m:rPr>
              <w:rPr>
                <w:rFonts w:ascii="Cambria Math"/>
                <w:lang w:val="en-GB"/>
              </w:rPr>
              <m:t>cov(</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2</m:t>
                </m:r>
              </m:sub>
            </m:sSub>
            <m:r>
              <m:rPr>
                <m:sty m:val="p"/>
              </m:rPr>
              <w:rPr>
                <w:rFonts w:ascii="Cambria Math" w:hAns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r>
              <m:rPr>
                <m:sty m:val="p"/>
              </m:rPr>
              <w:rPr>
                <w:rFonts w:asci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3</m:t>
                </m:r>
              </m:sub>
            </m:sSub>
            <m:r>
              <m:rPr>
                <m:sty m:val="p"/>
              </m:rPr>
              <w:rPr>
                <w:rFonts w:ascii="Cambria Math" w:hAns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r>
              <m:rPr>
                <m:sty m:val="p"/>
              </m:rPr>
              <w:rPr>
                <w:rFonts w:ascii="Cambria Math"/>
                <w:lang w:val="en-GB"/>
              </w:rPr>
              <m:t>)</m:t>
            </m:r>
          </m:num>
          <m:den>
            <m:sSub>
              <m:sSubPr>
                <m:ctrlPr>
                  <w:rPr>
                    <w:rFonts w:ascii="Cambria Math" w:hAnsi="Cambria Math"/>
                    <w:lang w:val="en-GB"/>
                  </w:rPr>
                </m:ctrlPr>
              </m:sSubPr>
              <m:e>
                <m:r>
                  <m:rPr>
                    <m:sty m:val="p"/>
                  </m:rPr>
                  <w:rPr>
                    <w:rFonts w:ascii="Cambria Math" w:hAnsi="Cambria Math"/>
                    <w:lang w:val="en-GB"/>
                  </w:rPr>
                  <m:t>σ</m:t>
                </m:r>
              </m:e>
              <m:sub>
                <m:r>
                  <m:rPr>
                    <m:sty m:val="p"/>
                  </m:rPr>
                  <w:rPr>
                    <w:rFonts w:asci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2</m:t>
                    </m:r>
                  </m:sub>
                </m:sSub>
                <m:r>
                  <m:rPr>
                    <m:sty m:val="p"/>
                  </m:rPr>
                  <w:rPr>
                    <w:rFonts w:ascii="Cambria Math" w:hAns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r>
                  <m:rPr>
                    <m:sty m:val="p"/>
                  </m:rPr>
                  <w:rPr>
                    <w:rFonts w:ascii="Cambria Math"/>
                    <w:vertAlign w:val="subscript"/>
                    <w:lang w:val="en-GB"/>
                  </w:rPr>
                  <m:t>)</m:t>
                </m:r>
              </m:sub>
            </m:sSub>
            <m:sSub>
              <m:sSubPr>
                <m:ctrlPr>
                  <w:rPr>
                    <w:rFonts w:ascii="Cambria Math" w:hAnsi="Cambria Math"/>
                    <w:lang w:val="en-GB"/>
                  </w:rPr>
                </m:ctrlPr>
              </m:sSubPr>
              <m:e>
                <m:r>
                  <m:rPr>
                    <m:sty m:val="p"/>
                  </m:rPr>
                  <w:rPr>
                    <w:rFonts w:ascii="Cambria Math" w:hAnsi="Cambria Math"/>
                    <w:lang w:val="en-GB"/>
                  </w:rPr>
                  <m:t>σ</m:t>
                </m:r>
              </m:e>
              <m:sub>
                <m:r>
                  <m:rPr>
                    <m:sty m:val="p"/>
                  </m:rPr>
                  <w:rPr>
                    <w:rFonts w:asci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3</m:t>
                    </m:r>
                  </m:sub>
                </m:sSub>
                <m:r>
                  <m:rPr>
                    <m:sty m:val="p"/>
                  </m:rPr>
                  <w:rPr>
                    <w:rFonts w:ascii="Cambria Math" w:hAns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r>
                  <m:rPr>
                    <m:sty m:val="p"/>
                  </m:rPr>
                  <w:rPr>
                    <w:rFonts w:ascii="Cambria Math"/>
                    <w:vertAlign w:val="subscript"/>
                    <w:lang w:val="en-GB"/>
                  </w:rPr>
                  <m:t>)</m:t>
                </m:r>
              </m:sub>
            </m:sSub>
          </m:den>
        </m:f>
      </m:oMath>
      <w:r w:rsidR="00EC5845" w:rsidRPr="00FF3813">
        <w:rPr>
          <w:lang w:val="en-GB"/>
        </w:rPr>
        <w:t>,</w:t>
      </w:r>
      <w:r w:rsidR="00EC5845" w:rsidRPr="00FF3813">
        <w:rPr>
          <w:lang w:val="en-GB"/>
        </w:rPr>
        <w:tab/>
      </w:r>
      <w:r w:rsidR="00EC5845" w:rsidRPr="00FF3813">
        <w:rPr>
          <w:lang w:val="en-GB"/>
        </w:rPr>
        <w:tab/>
      </w:r>
      <w:r w:rsidR="001443D9" w:rsidRPr="00FF3813">
        <w:rPr>
          <w:lang w:val="en-GB"/>
        </w:rPr>
        <w:tab/>
      </w:r>
      <w:r w:rsidR="001443D9" w:rsidRPr="00FF3813">
        <w:rPr>
          <w:lang w:val="en-GB"/>
        </w:rPr>
        <w:tab/>
      </w:r>
      <w:r w:rsidR="001443D9" w:rsidRPr="00FF3813">
        <w:rPr>
          <w:lang w:val="en-GB"/>
        </w:rPr>
        <w:tab/>
      </w:r>
      <w:r w:rsidR="001443D9" w:rsidRPr="00FF3813">
        <w:rPr>
          <w:lang w:val="en-GB"/>
        </w:rPr>
        <w:tab/>
      </w:r>
      <w:r w:rsidR="00EC5845" w:rsidRPr="00FF3813">
        <w:rPr>
          <w:lang w:val="en-GB"/>
        </w:rPr>
        <w:t>7.6</w:t>
      </w:r>
    </w:p>
    <w:p w14:paraId="08798DF1" w14:textId="77777777" w:rsidR="00EC5845" w:rsidRPr="00FF3813" w:rsidRDefault="00EC5845" w:rsidP="00B12C97">
      <w:pPr>
        <w:shd w:val="clear" w:color="auto" w:fill="FFFFFF"/>
        <w:spacing w:before="100" w:beforeAutospacing="1" w:after="24"/>
        <w:jc w:val="both"/>
        <w:rPr>
          <w:rFonts w:eastAsiaTheme="minorEastAsia"/>
          <w:lang w:val="en-GB"/>
        </w:rPr>
      </w:pPr>
      <w:r w:rsidRPr="00FF3813">
        <w:rPr>
          <w:lang w:val="en-GB"/>
        </w:rPr>
        <w:t xml:space="preserve">=  </w:t>
      </w:r>
      <m:oMath>
        <m:f>
          <m:fPr>
            <m:ctrlPr>
              <w:rPr>
                <w:rFonts w:ascii="Cambria Math" w:hAnsi="Cambria Math"/>
                <w:lang w:val="en-GB"/>
              </w:rPr>
            </m:ctrlPr>
          </m:fPr>
          <m:num>
            <m:r>
              <m:rPr>
                <m:sty m:val="p"/>
              </m:rPr>
              <w:rPr>
                <w:rFonts w:ascii="Cambria Math" w:eastAsiaTheme="minorEastAsia"/>
                <w:lang w:val="en-GB"/>
              </w:rPr>
              <m:t>E[(</m:t>
            </m:r>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2</m:t>
                </m:r>
              </m:sub>
            </m:sSub>
            <m:r>
              <m:rPr>
                <m:sty m:val="p"/>
              </m:rPr>
              <w:rPr>
                <w:rFonts w:ascii="Cambria Math" w:eastAsiaTheme="minorEastAsia" w:hAnsi="Cambria Math"/>
                <w:lang w:val="en-GB"/>
              </w:rPr>
              <m:t>-</m:t>
            </m:r>
            <m:r>
              <m:rPr>
                <m:sty m:val="p"/>
              </m:rPr>
              <w:rPr>
                <w:rFonts w:ascii="Cambria Math" w:eastAsiaTheme="minorEastAsia"/>
                <w:lang w:val="en-GB"/>
              </w:rPr>
              <m:t xml:space="preserve"> </m:t>
            </m:r>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1</m:t>
                </m:r>
              </m:sub>
            </m:sSub>
            <m:r>
              <m:rPr>
                <m:sty m:val="p"/>
              </m:rPr>
              <w:rPr>
                <w:rFonts w:ascii="Cambria Math" w:eastAsiaTheme="minorEastAsia"/>
                <w:vertAlign w:val="subscript"/>
                <w:lang w:val="en-GB"/>
              </w:rPr>
              <m:t>)(</m:t>
            </m:r>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3</m:t>
                </m:r>
              </m:sub>
            </m:sSub>
            <m:r>
              <m:rPr>
                <m:sty m:val="p"/>
              </m:rPr>
              <w:rPr>
                <w:rFonts w:ascii="Cambria Math" w:eastAsiaTheme="minorEastAsia" w:hAnsi="Cambria Math"/>
                <w:lang w:val="en-GB"/>
              </w:rPr>
              <m:t>-</m:t>
            </m:r>
            <m:r>
              <m:rPr>
                <m:sty m:val="p"/>
              </m:rPr>
              <w:rPr>
                <w:rFonts w:ascii="Cambria Math" w:eastAsiaTheme="minorEastAsia"/>
                <w:lang w:val="en-GB"/>
              </w:rPr>
              <m:t xml:space="preserve"> </m:t>
            </m:r>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1</m:t>
                </m:r>
              </m:sub>
            </m:sSub>
            <m:r>
              <m:rPr>
                <m:sty m:val="p"/>
              </m:rPr>
              <w:rPr>
                <w:rFonts w:ascii="Cambria Math" w:eastAsiaTheme="minorEastAsia"/>
                <w:vertAlign w:val="subscript"/>
                <w:lang w:val="en-GB"/>
              </w:rPr>
              <m:t>)</m:t>
            </m:r>
            <m:r>
              <m:rPr>
                <m:sty m:val="p"/>
              </m:rPr>
              <w:rPr>
                <w:rFonts w:ascii="Cambria Math" w:eastAsiaTheme="minorEastAsia"/>
                <w:lang w:val="en-GB"/>
              </w:rPr>
              <m:t>]</m:t>
            </m:r>
            <m:r>
              <m:rPr>
                <m:sty m:val="p"/>
              </m:rPr>
              <w:rPr>
                <w:rFonts w:ascii="Cambria Math" w:eastAsiaTheme="minorEastAsia" w:hAnsi="Cambria Math"/>
                <w:lang w:val="en-GB"/>
              </w:rPr>
              <m:t>-</m:t>
            </m:r>
            <m:r>
              <m:rPr>
                <m:sty m:val="p"/>
              </m:rPr>
              <w:rPr>
                <w:rFonts w:ascii="Cambria Math" w:eastAsiaTheme="minorEastAsia"/>
                <w:lang w:val="en-GB"/>
              </w:rPr>
              <m:t>E[</m:t>
            </m:r>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2</m:t>
                </m:r>
              </m:sub>
            </m:sSub>
            <m:r>
              <m:rPr>
                <m:sty m:val="p"/>
              </m:rPr>
              <w:rPr>
                <w:rFonts w:ascii="Cambria Math" w:eastAsiaTheme="minorEastAsia" w:hAnsi="Cambria Math"/>
                <w:lang w:val="en-GB"/>
              </w:rPr>
              <m:t>-</m:t>
            </m:r>
            <m:r>
              <m:rPr>
                <m:sty m:val="p"/>
              </m:rPr>
              <w:rPr>
                <w:rFonts w:ascii="Cambria Math" w:eastAsiaTheme="minorEastAsia"/>
                <w:lang w:val="en-GB"/>
              </w:rPr>
              <m:t xml:space="preserve"> </m:t>
            </m:r>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1</m:t>
                </m:r>
              </m:sub>
            </m:sSub>
            <m:r>
              <m:rPr>
                <m:sty m:val="p"/>
              </m:rPr>
              <w:rPr>
                <w:rFonts w:ascii="Cambria Math" w:eastAsiaTheme="minorEastAsia"/>
                <w:lang w:val="en-GB"/>
              </w:rPr>
              <m:t>] E[</m:t>
            </m:r>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3</m:t>
                </m:r>
              </m:sub>
            </m:sSub>
            <m:r>
              <m:rPr>
                <m:sty m:val="p"/>
              </m:rPr>
              <w:rPr>
                <w:rFonts w:ascii="Cambria Math" w:eastAsiaTheme="minorEastAsia" w:hAnsi="Cambria Math"/>
                <w:lang w:val="en-GB"/>
              </w:rPr>
              <m:t>-</m:t>
            </m:r>
            <m:r>
              <m:rPr>
                <m:sty m:val="p"/>
              </m:rPr>
              <w:rPr>
                <w:rFonts w:ascii="Cambria Math" w:eastAsiaTheme="minorEastAsia"/>
                <w:lang w:val="en-GB"/>
              </w:rPr>
              <m:t xml:space="preserve"> </m:t>
            </m:r>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1</m:t>
                </m:r>
              </m:sub>
            </m:sSub>
            <m:r>
              <m:rPr>
                <m:sty m:val="p"/>
              </m:rPr>
              <w:rPr>
                <w:rFonts w:ascii="Cambria Math" w:eastAsiaTheme="minorEastAsia"/>
                <w:lang w:val="en-GB"/>
              </w:rPr>
              <m:t>]</m:t>
            </m:r>
          </m:num>
          <m:den>
            <m:rad>
              <m:radPr>
                <m:degHide m:val="1"/>
                <m:ctrlPr>
                  <w:rPr>
                    <w:rFonts w:ascii="Cambria Math" w:hAnsi="Cambria Math"/>
                    <w:lang w:val="en-GB"/>
                  </w:rPr>
                </m:ctrlPr>
              </m:radPr>
              <m:deg/>
              <m:e>
                <m:r>
                  <m:rPr>
                    <m:sty m:val="p"/>
                  </m:rPr>
                  <w:rPr>
                    <w:rFonts w:ascii="Cambria Math" w:eastAsiaTheme="minorEastAsia"/>
                    <w:lang w:val="en-GB"/>
                  </w:rPr>
                  <m:t>E</m:t>
                </m:r>
                <m:d>
                  <m:dPr>
                    <m:begChr m:val="["/>
                    <m:endChr m:val="]"/>
                    <m:ctrlPr>
                      <w:rPr>
                        <w:rFonts w:ascii="Cambria Math" w:eastAsiaTheme="minorEastAsia" w:hAnsi="Cambria Math"/>
                        <w:lang w:val="en-GB"/>
                      </w:rPr>
                    </m:ctrlPr>
                  </m:dPr>
                  <m:e>
                    <m:sSup>
                      <m:sSupPr>
                        <m:ctrlPr>
                          <w:rPr>
                            <w:rFonts w:ascii="Cambria Math" w:eastAsiaTheme="minorEastAsia" w:hAnsi="Cambria Math"/>
                            <w:lang w:val="en-GB"/>
                          </w:rPr>
                        </m:ctrlPr>
                      </m:sSupPr>
                      <m:e>
                        <m:r>
                          <m:rPr>
                            <m:sty m:val="p"/>
                          </m:rPr>
                          <w:rPr>
                            <w:rFonts w:ascii="Cambria Math" w:eastAsiaTheme="minorEastAsia"/>
                            <w:lang w:val="en-GB"/>
                          </w:rPr>
                          <m:t>(</m:t>
                        </m:r>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2</m:t>
                            </m:r>
                          </m:sub>
                        </m:sSub>
                        <m:r>
                          <m:rPr>
                            <m:sty m:val="p"/>
                          </m:rPr>
                          <w:rPr>
                            <w:rFonts w:ascii="Cambria Math" w:eastAsiaTheme="minorEastAsia" w:hAnsi="Cambria Math"/>
                            <w:lang w:val="en-GB"/>
                          </w:rPr>
                          <m:t>-</m:t>
                        </m:r>
                        <m:r>
                          <m:rPr>
                            <m:sty m:val="p"/>
                          </m:rPr>
                          <w:rPr>
                            <w:rFonts w:ascii="Cambria Math" w:eastAsiaTheme="minorEastAsia"/>
                            <w:lang w:val="en-GB"/>
                          </w:rPr>
                          <m:t xml:space="preserve"> </m:t>
                        </m:r>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1</m:t>
                            </m:r>
                          </m:sub>
                        </m:sSub>
                        <m:r>
                          <m:rPr>
                            <m:sty m:val="p"/>
                          </m:rPr>
                          <w:rPr>
                            <w:rFonts w:ascii="Cambria Math" w:eastAsiaTheme="minorEastAsia"/>
                            <w:lang w:val="en-GB"/>
                          </w:rPr>
                          <m:t>)</m:t>
                        </m:r>
                      </m:e>
                      <m:sup>
                        <m:r>
                          <m:rPr>
                            <m:sty m:val="p"/>
                          </m:rPr>
                          <w:rPr>
                            <w:rFonts w:ascii="Cambria Math" w:eastAsiaTheme="minorEastAsia"/>
                            <w:lang w:val="en-GB"/>
                          </w:rPr>
                          <m:t>2</m:t>
                        </m:r>
                      </m:sup>
                    </m:sSup>
                  </m:e>
                </m:d>
                <m:r>
                  <m:rPr>
                    <m:sty m:val="p"/>
                  </m:rPr>
                  <w:rPr>
                    <w:rFonts w:ascii="Cambria Math" w:eastAsiaTheme="minorEastAsia" w:hAnsi="Cambria Math"/>
                    <w:lang w:val="en-GB"/>
                  </w:rPr>
                  <m:t>-</m:t>
                </m:r>
                <m:r>
                  <m:rPr>
                    <m:sty m:val="p"/>
                  </m:rPr>
                  <w:rPr>
                    <w:rFonts w:ascii="Cambria Math" w:eastAsiaTheme="minorEastAsia"/>
                    <w:lang w:val="en-GB"/>
                  </w:rPr>
                  <m:t>(</m:t>
                </m:r>
                <m:sSup>
                  <m:sSupPr>
                    <m:ctrlPr>
                      <w:rPr>
                        <w:rFonts w:ascii="Cambria Math" w:eastAsiaTheme="minorEastAsia" w:hAnsi="Cambria Math"/>
                        <w:lang w:val="en-GB"/>
                      </w:rPr>
                    </m:ctrlPr>
                  </m:sSupPr>
                  <m:e>
                    <m:r>
                      <m:rPr>
                        <m:sty m:val="p"/>
                      </m:rPr>
                      <w:rPr>
                        <w:rFonts w:ascii="Cambria Math" w:eastAsiaTheme="minorEastAsia"/>
                        <w:lang w:val="en-GB"/>
                      </w:rPr>
                      <m:t>E[</m:t>
                    </m:r>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2</m:t>
                        </m:r>
                      </m:sub>
                    </m:sSub>
                    <m:r>
                      <m:rPr>
                        <m:sty m:val="p"/>
                      </m:rPr>
                      <w:rPr>
                        <w:rFonts w:ascii="Cambria Math" w:eastAsiaTheme="minorEastAsia" w:hAnsi="Cambria Math"/>
                        <w:lang w:val="en-GB"/>
                      </w:rPr>
                      <m:t>-</m:t>
                    </m:r>
                    <m:r>
                      <m:rPr>
                        <m:sty m:val="p"/>
                      </m:rPr>
                      <w:rPr>
                        <w:rFonts w:ascii="Cambria Math" w:eastAsiaTheme="minorEastAsia"/>
                        <w:lang w:val="en-GB"/>
                      </w:rPr>
                      <m:t xml:space="preserve"> </m:t>
                    </m:r>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1</m:t>
                        </m:r>
                      </m:sub>
                    </m:sSub>
                    <m:r>
                      <m:rPr>
                        <m:sty m:val="p"/>
                      </m:rPr>
                      <w:rPr>
                        <w:rFonts w:ascii="Cambria Math" w:eastAsiaTheme="minorEastAsia"/>
                        <w:lang w:val="en-GB"/>
                      </w:rPr>
                      <m:t>)]</m:t>
                    </m:r>
                  </m:e>
                  <m:sup>
                    <m:r>
                      <m:rPr>
                        <m:sty m:val="p"/>
                      </m:rPr>
                      <w:rPr>
                        <w:rFonts w:ascii="Cambria Math" w:eastAsiaTheme="minorEastAsia"/>
                        <w:lang w:val="en-GB"/>
                      </w:rPr>
                      <m:t>2</m:t>
                    </m:r>
                  </m:sup>
                </m:sSup>
                <m:r>
                  <m:rPr>
                    <m:sty m:val="p"/>
                  </m:rPr>
                  <w:rPr>
                    <w:rFonts w:ascii="Cambria Math" w:eastAsiaTheme="minorEastAsia"/>
                    <w:vertAlign w:val="superscript"/>
                    <w:lang w:val="en-GB"/>
                  </w:rPr>
                  <m:t xml:space="preserve">  </m:t>
                </m:r>
              </m:e>
            </m:rad>
            <m:r>
              <m:rPr>
                <m:sty m:val="p"/>
              </m:rPr>
              <w:rPr>
                <w:rFonts w:ascii="Cambria Math"/>
                <w:lang w:val="en-GB"/>
              </w:rPr>
              <m:t xml:space="preserve"> </m:t>
            </m:r>
            <m:rad>
              <m:radPr>
                <m:degHide m:val="1"/>
                <m:ctrlPr>
                  <w:rPr>
                    <w:rFonts w:ascii="Cambria Math" w:hAnsi="Cambria Math"/>
                    <w:lang w:val="en-GB"/>
                  </w:rPr>
                </m:ctrlPr>
              </m:radPr>
              <m:deg/>
              <m:e>
                <m:r>
                  <m:rPr>
                    <m:sty m:val="p"/>
                  </m:rPr>
                  <w:rPr>
                    <w:rFonts w:ascii="Cambria Math" w:eastAsiaTheme="minorEastAsia"/>
                    <w:lang w:val="en-GB"/>
                  </w:rPr>
                  <m:t>E</m:t>
                </m:r>
                <m:d>
                  <m:dPr>
                    <m:begChr m:val="["/>
                    <m:endChr m:val="]"/>
                    <m:ctrlPr>
                      <w:rPr>
                        <w:rFonts w:ascii="Cambria Math" w:eastAsiaTheme="minorEastAsia" w:hAnsi="Cambria Math"/>
                        <w:lang w:val="en-GB"/>
                      </w:rPr>
                    </m:ctrlPr>
                  </m:dPr>
                  <m:e>
                    <m:sSup>
                      <m:sSupPr>
                        <m:ctrlPr>
                          <w:rPr>
                            <w:rFonts w:ascii="Cambria Math" w:eastAsiaTheme="minorEastAsia" w:hAnsi="Cambria Math"/>
                            <w:lang w:val="en-GB"/>
                          </w:rPr>
                        </m:ctrlPr>
                      </m:sSupPr>
                      <m:e>
                        <m:r>
                          <m:rPr>
                            <m:sty m:val="p"/>
                          </m:rPr>
                          <w:rPr>
                            <w:rFonts w:ascii="Cambria Math" w:eastAsiaTheme="minorEastAsia"/>
                            <w:lang w:val="en-GB"/>
                          </w:rPr>
                          <m:t>(</m:t>
                        </m:r>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3</m:t>
                            </m:r>
                          </m:sub>
                        </m:sSub>
                        <m:r>
                          <m:rPr>
                            <m:sty m:val="p"/>
                          </m:rPr>
                          <w:rPr>
                            <w:rFonts w:ascii="Cambria Math" w:eastAsiaTheme="minorEastAsia" w:hAnsi="Cambria Math"/>
                            <w:lang w:val="en-GB"/>
                          </w:rPr>
                          <m:t>-</m:t>
                        </m:r>
                        <m:r>
                          <m:rPr>
                            <m:sty m:val="p"/>
                          </m:rPr>
                          <w:rPr>
                            <w:rFonts w:ascii="Cambria Math" w:eastAsiaTheme="minorEastAsia"/>
                            <w:lang w:val="en-GB"/>
                          </w:rPr>
                          <m:t xml:space="preserve"> </m:t>
                        </m:r>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1</m:t>
                            </m:r>
                          </m:sub>
                        </m:sSub>
                        <m:r>
                          <m:rPr>
                            <m:sty m:val="p"/>
                          </m:rPr>
                          <w:rPr>
                            <w:rFonts w:ascii="Cambria Math" w:eastAsiaTheme="minorEastAsia"/>
                            <w:lang w:val="en-GB"/>
                          </w:rPr>
                          <m:t>)</m:t>
                        </m:r>
                      </m:e>
                      <m:sup>
                        <m:r>
                          <m:rPr>
                            <m:sty m:val="p"/>
                          </m:rPr>
                          <w:rPr>
                            <w:rFonts w:ascii="Cambria Math" w:eastAsiaTheme="minorEastAsia"/>
                            <w:lang w:val="en-GB"/>
                          </w:rPr>
                          <m:t>2</m:t>
                        </m:r>
                      </m:sup>
                    </m:sSup>
                  </m:e>
                </m:d>
                <m:r>
                  <m:rPr>
                    <m:sty m:val="p"/>
                  </m:rPr>
                  <w:rPr>
                    <w:rFonts w:ascii="Cambria Math" w:eastAsiaTheme="minorEastAsia" w:hAnsi="Cambria Math"/>
                    <w:lang w:val="en-GB"/>
                  </w:rPr>
                  <m:t>-</m:t>
                </m:r>
                <m:r>
                  <m:rPr>
                    <m:sty m:val="p"/>
                  </m:rPr>
                  <w:rPr>
                    <w:rFonts w:ascii="Cambria Math" w:eastAsiaTheme="minorEastAsia"/>
                    <w:lang w:val="en-GB"/>
                  </w:rPr>
                  <m:t>(</m:t>
                </m:r>
                <m:sSup>
                  <m:sSupPr>
                    <m:ctrlPr>
                      <w:rPr>
                        <w:rFonts w:ascii="Cambria Math" w:eastAsiaTheme="minorEastAsia" w:hAnsi="Cambria Math"/>
                        <w:lang w:val="en-GB"/>
                      </w:rPr>
                    </m:ctrlPr>
                  </m:sSupPr>
                  <m:e>
                    <m:r>
                      <m:rPr>
                        <m:sty m:val="p"/>
                      </m:rPr>
                      <w:rPr>
                        <w:rFonts w:ascii="Cambria Math" w:eastAsiaTheme="minorEastAsia"/>
                        <w:lang w:val="en-GB"/>
                      </w:rPr>
                      <m:t>E[</m:t>
                    </m:r>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3</m:t>
                        </m:r>
                      </m:sub>
                    </m:sSub>
                    <m:r>
                      <m:rPr>
                        <m:sty m:val="p"/>
                      </m:rPr>
                      <w:rPr>
                        <w:rFonts w:ascii="Cambria Math" w:eastAsiaTheme="minorEastAsia" w:hAnsi="Cambria Math"/>
                        <w:lang w:val="en-GB"/>
                      </w:rPr>
                      <m:t>-</m:t>
                    </m:r>
                    <m:r>
                      <m:rPr>
                        <m:sty m:val="p"/>
                      </m:rPr>
                      <w:rPr>
                        <w:rFonts w:ascii="Cambria Math" w:eastAsiaTheme="minorEastAsia"/>
                        <w:lang w:val="en-GB"/>
                      </w:rPr>
                      <m:t xml:space="preserve"> </m:t>
                    </m:r>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1</m:t>
                        </m:r>
                      </m:sub>
                    </m:sSub>
                    <m:r>
                      <m:rPr>
                        <m:sty m:val="p"/>
                      </m:rPr>
                      <w:rPr>
                        <w:rFonts w:ascii="Cambria Math" w:eastAsiaTheme="minorEastAsia"/>
                        <w:lang w:val="en-GB"/>
                      </w:rPr>
                      <m:t>)]</m:t>
                    </m:r>
                  </m:e>
                  <m:sup>
                    <m:r>
                      <m:rPr>
                        <m:sty m:val="p"/>
                      </m:rPr>
                      <w:rPr>
                        <w:rFonts w:ascii="Cambria Math" w:eastAsiaTheme="minorEastAsia"/>
                        <w:lang w:val="en-GB"/>
                      </w:rPr>
                      <m:t>2</m:t>
                    </m:r>
                  </m:sup>
                </m:sSup>
                <m:r>
                  <m:rPr>
                    <m:sty m:val="p"/>
                  </m:rPr>
                  <w:rPr>
                    <w:rFonts w:ascii="Cambria Math" w:eastAsiaTheme="minorEastAsia"/>
                    <w:vertAlign w:val="superscript"/>
                    <w:lang w:val="en-GB"/>
                  </w:rPr>
                  <m:t xml:space="preserve">  </m:t>
                </m:r>
              </m:e>
            </m:rad>
          </m:den>
        </m:f>
        <m:r>
          <w:rPr>
            <w:rFonts w:ascii="Cambria Math"/>
            <w:lang w:val="en-GB"/>
          </w:rPr>
          <m:t>,</m:t>
        </m:r>
      </m:oMath>
    </w:p>
    <w:p w14:paraId="3A46FAD1" w14:textId="77777777" w:rsidR="00EC5845" w:rsidRPr="00FF3813" w:rsidRDefault="00EC5845" w:rsidP="00B12C97">
      <w:pPr>
        <w:shd w:val="clear" w:color="auto" w:fill="FFFFFF"/>
        <w:spacing w:before="100" w:beforeAutospacing="1" w:after="24"/>
        <w:jc w:val="both"/>
        <w:rPr>
          <w:rFonts w:eastAsiaTheme="minorEastAsia"/>
          <w:lang w:val="en-GB"/>
        </w:rPr>
      </w:pPr>
      <w:r w:rsidRPr="00FF3813">
        <w:rPr>
          <w:lang w:val="en-GB"/>
        </w:rPr>
        <w:t xml:space="preserve">=  </w:t>
      </w:r>
      <m:oMath>
        <m:f>
          <m:fPr>
            <m:ctrlPr>
              <w:rPr>
                <w:rFonts w:ascii="Cambria Math" w:hAnsi="Cambria Math"/>
                <w:lang w:val="en-GB"/>
              </w:rPr>
            </m:ctrlPr>
          </m:fPr>
          <m:num>
            <m:r>
              <m:rPr>
                <m:sty m:val="p"/>
              </m:rPr>
              <w:rPr>
                <w:rFonts w:ascii="Cambria Math" w:eastAsiaTheme="minorEastAsia"/>
                <w:lang w:val="en-GB"/>
              </w:rPr>
              <m:t>E</m:t>
            </m:r>
            <m:d>
              <m:dPr>
                <m:begChr m:val="["/>
                <m:endChr m:val="]"/>
                <m:ctrlPr>
                  <w:rPr>
                    <w:rFonts w:ascii="Cambria Math" w:eastAsiaTheme="minorEastAsia" w:hAnsi="Cambria Math"/>
                    <w:lang w:val="en-GB"/>
                  </w:rPr>
                </m:ctrlPr>
              </m:dPr>
              <m:e>
                <m:d>
                  <m:dPr>
                    <m:ctrlPr>
                      <w:rPr>
                        <w:rFonts w:ascii="Cambria Math" w:eastAsiaTheme="minorEastAsia" w:hAnsi="Cambria Math"/>
                        <w:lang w:val="en-GB"/>
                      </w:rPr>
                    </m:ctrlPr>
                  </m:dPr>
                  <m:e>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2</m:t>
                        </m:r>
                      </m:sub>
                    </m:sSub>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3</m:t>
                        </m:r>
                      </m:sub>
                    </m:sSub>
                    <m:r>
                      <m:rPr>
                        <m:sty m:val="p"/>
                      </m:rPr>
                      <w:rPr>
                        <w:rFonts w:ascii="Cambria Math" w:eastAsiaTheme="minorEastAsia" w:hAnsi="Cambria Math"/>
                        <w:lang w:val="en-GB"/>
                      </w:rPr>
                      <m:t>-</m:t>
                    </m:r>
                    <m:r>
                      <m:rPr>
                        <m:sty m:val="p"/>
                      </m:rPr>
                      <w:rPr>
                        <w:rFonts w:ascii="Cambria Math" w:eastAsiaTheme="minorEastAsia"/>
                        <w:lang w:val="en-GB"/>
                      </w:rPr>
                      <m:t xml:space="preserve"> </m:t>
                    </m:r>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1</m:t>
                        </m:r>
                      </m:sub>
                    </m:sSub>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3</m:t>
                        </m:r>
                      </m:sub>
                    </m:sSub>
                    <m:r>
                      <m:rPr>
                        <m:sty m:val="p"/>
                      </m:rPr>
                      <w:rPr>
                        <w:rFonts w:ascii="Cambria Math" w:eastAsiaTheme="minorEastAsia"/>
                        <w:vertAlign w:val="subscript"/>
                        <w:lang w:val="en-GB"/>
                      </w:rPr>
                      <m:t xml:space="preserve"> </m:t>
                    </m:r>
                    <m:r>
                      <m:rPr>
                        <m:sty m:val="p"/>
                      </m:rPr>
                      <w:rPr>
                        <w:rFonts w:ascii="Cambria Math" w:eastAsiaTheme="minorEastAsia" w:hAnsi="Cambria Math"/>
                        <w:lang w:val="en-GB"/>
                      </w:rPr>
                      <m:t>-</m:t>
                    </m:r>
                    <m:r>
                      <m:rPr>
                        <m:sty m:val="p"/>
                      </m:rPr>
                      <w:rPr>
                        <w:rFonts w:ascii="Cambria Math" w:eastAsiaTheme="minorEastAsia"/>
                        <w:lang w:val="en-GB"/>
                      </w:rPr>
                      <m:t xml:space="preserve"> </m:t>
                    </m:r>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1</m:t>
                        </m:r>
                      </m:sub>
                    </m:sSub>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2</m:t>
                        </m:r>
                      </m:sub>
                    </m:sSub>
                    <m:r>
                      <m:rPr>
                        <m:sty m:val="p"/>
                      </m:rPr>
                      <w:rPr>
                        <w:rFonts w:ascii="Cambria Math" w:eastAsiaTheme="minorEastAsia"/>
                        <w:lang w:val="en-GB"/>
                      </w:rPr>
                      <m:t xml:space="preserve">+ </m:t>
                    </m:r>
                    <m:sSubSup>
                      <m:sSubSupPr>
                        <m:ctrlPr>
                          <w:rPr>
                            <w:rFonts w:ascii="Cambria Math" w:eastAsiaTheme="minorEastAsia" w:hAnsi="Cambria Math"/>
                            <w:lang w:val="en-GB"/>
                          </w:rPr>
                        </m:ctrlPr>
                      </m:sSubSupPr>
                      <m:e>
                        <m:r>
                          <m:rPr>
                            <m:sty m:val="p"/>
                          </m:rPr>
                          <w:rPr>
                            <w:rFonts w:ascii="Cambria Math" w:eastAsiaTheme="minorEastAsia"/>
                            <w:lang w:val="en-GB"/>
                          </w:rPr>
                          <m:t>Y</m:t>
                        </m:r>
                      </m:e>
                      <m:sub>
                        <m:r>
                          <m:rPr>
                            <m:sty m:val="p"/>
                          </m:rPr>
                          <w:rPr>
                            <w:rFonts w:ascii="Cambria Math" w:eastAsiaTheme="minorEastAsia"/>
                            <w:lang w:val="en-GB"/>
                          </w:rPr>
                          <m:t>1</m:t>
                        </m:r>
                      </m:sub>
                      <m:sup>
                        <m:r>
                          <m:rPr>
                            <m:sty m:val="p"/>
                          </m:rPr>
                          <w:rPr>
                            <w:rFonts w:ascii="Cambria Math" w:eastAsiaTheme="minorEastAsia"/>
                            <w:lang w:val="en-GB"/>
                          </w:rPr>
                          <m:t>2</m:t>
                        </m:r>
                      </m:sup>
                    </m:sSubSup>
                    <m:ctrlPr>
                      <w:rPr>
                        <w:rFonts w:ascii="Cambria Math" w:eastAsiaTheme="minorEastAsia" w:hAnsi="Cambria Math"/>
                        <w:vertAlign w:val="subscript"/>
                        <w:lang w:val="en-GB"/>
                      </w:rPr>
                    </m:ctrlPr>
                  </m:e>
                </m:d>
              </m:e>
            </m:d>
            <m:r>
              <m:rPr>
                <m:sty m:val="p"/>
              </m:rPr>
              <w:rPr>
                <w:rFonts w:ascii="Cambria Math" w:eastAsiaTheme="minorEastAsia" w:hAnsi="Cambria Math"/>
                <w:lang w:val="en-GB"/>
              </w:rPr>
              <m:t>-</m:t>
            </m:r>
            <m:r>
              <m:rPr>
                <m:sty m:val="p"/>
              </m:rPr>
              <w:rPr>
                <w:rFonts w:ascii="Cambria Math" w:eastAsiaTheme="minorEastAsia"/>
                <w:lang w:val="en-GB"/>
              </w:rPr>
              <m:t>(E[</m:t>
            </m:r>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2</m:t>
                </m:r>
              </m:sub>
            </m:sSub>
            <m:r>
              <m:rPr>
                <m:sty m:val="p"/>
              </m:rPr>
              <w:rPr>
                <w:rFonts w:ascii="Cambria Math" w:eastAsiaTheme="minorEastAsia"/>
                <w:lang w:val="en-GB"/>
              </w:rPr>
              <m:t>]</m:t>
            </m:r>
            <m:r>
              <m:rPr>
                <m:sty m:val="p"/>
              </m:rPr>
              <w:rPr>
                <w:rFonts w:ascii="Cambria Math" w:eastAsiaTheme="minorEastAsia" w:hAnsi="Cambria Math"/>
                <w:lang w:val="en-GB"/>
              </w:rPr>
              <m:t>-</m:t>
            </m:r>
            <m:r>
              <m:rPr>
                <m:sty m:val="p"/>
              </m:rPr>
              <w:rPr>
                <w:rFonts w:ascii="Cambria Math" w:eastAsiaTheme="minorEastAsia"/>
                <w:lang w:val="en-GB"/>
              </w:rPr>
              <m:t xml:space="preserve"> E</m:t>
            </m:r>
            <m:d>
              <m:dPr>
                <m:begChr m:val="["/>
                <m:endChr m:val="]"/>
                <m:ctrlPr>
                  <w:rPr>
                    <w:rFonts w:ascii="Cambria Math" w:eastAsiaTheme="minorEastAsia" w:hAnsi="Cambria Math"/>
                    <w:lang w:val="en-GB"/>
                  </w:rPr>
                </m:ctrlPr>
              </m:dPr>
              <m:e>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1</m:t>
                    </m:r>
                  </m:sub>
                </m:sSub>
              </m:e>
            </m:d>
            <m:r>
              <m:rPr>
                <m:sty m:val="p"/>
              </m:rPr>
              <w:rPr>
                <w:rFonts w:ascii="Cambria Math" w:eastAsiaTheme="minorEastAsia"/>
                <w:lang w:val="en-GB"/>
              </w:rPr>
              <m:t>) (E[</m:t>
            </m:r>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3</m:t>
                </m:r>
              </m:sub>
            </m:sSub>
            <m:r>
              <m:rPr>
                <m:sty m:val="p"/>
              </m:rPr>
              <w:rPr>
                <w:rFonts w:ascii="Cambria Math" w:eastAsiaTheme="minorEastAsia"/>
                <w:lang w:val="en-GB"/>
              </w:rPr>
              <m:t>]</m:t>
            </m:r>
            <m:r>
              <m:rPr>
                <m:sty m:val="p"/>
              </m:rPr>
              <w:rPr>
                <w:rFonts w:ascii="Cambria Math" w:eastAsiaTheme="minorEastAsia" w:hAnsi="Cambria Math"/>
                <w:lang w:val="en-GB"/>
              </w:rPr>
              <m:t>-</m:t>
            </m:r>
            <m:r>
              <m:rPr>
                <m:sty m:val="p"/>
              </m:rPr>
              <w:rPr>
                <w:rFonts w:ascii="Cambria Math" w:eastAsiaTheme="minorEastAsia"/>
                <w:lang w:val="en-GB"/>
              </w:rPr>
              <m:t xml:space="preserve"> E</m:t>
            </m:r>
            <m:d>
              <m:dPr>
                <m:begChr m:val="["/>
                <m:endChr m:val="]"/>
                <m:ctrlPr>
                  <w:rPr>
                    <w:rFonts w:ascii="Cambria Math" w:eastAsiaTheme="minorEastAsia" w:hAnsi="Cambria Math"/>
                    <w:lang w:val="en-GB"/>
                  </w:rPr>
                </m:ctrlPr>
              </m:dPr>
              <m:e>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1</m:t>
                    </m:r>
                  </m:sub>
                </m:sSub>
              </m:e>
            </m:d>
            <m:r>
              <m:rPr>
                <m:sty m:val="p"/>
              </m:rPr>
              <w:rPr>
                <w:rFonts w:ascii="Cambria Math" w:eastAsiaTheme="minorEastAsia"/>
                <w:lang w:val="en-GB"/>
              </w:rPr>
              <m:t>)</m:t>
            </m:r>
          </m:num>
          <m:den>
            <m:rad>
              <m:radPr>
                <m:degHide m:val="1"/>
                <m:ctrlPr>
                  <w:rPr>
                    <w:rFonts w:ascii="Cambria Math" w:hAnsi="Cambria Math"/>
                    <w:lang w:val="en-GB"/>
                  </w:rPr>
                </m:ctrlPr>
              </m:radPr>
              <m:deg/>
              <m:e>
                <m:r>
                  <m:rPr>
                    <m:sty m:val="p"/>
                  </m:rPr>
                  <w:rPr>
                    <w:rFonts w:ascii="Cambria Math" w:eastAsiaTheme="minorEastAsia"/>
                    <w:lang w:val="en-GB"/>
                  </w:rPr>
                  <m:t>E</m:t>
                </m:r>
                <m:d>
                  <m:dPr>
                    <m:begChr m:val="["/>
                    <m:endChr m:val="]"/>
                    <m:ctrlPr>
                      <w:rPr>
                        <w:rFonts w:ascii="Cambria Math" w:eastAsiaTheme="minorEastAsia" w:hAnsi="Cambria Math"/>
                        <w:lang w:val="en-GB"/>
                      </w:rPr>
                    </m:ctrlPr>
                  </m:dPr>
                  <m:e>
                    <m:sSup>
                      <m:sSupPr>
                        <m:ctrlPr>
                          <w:rPr>
                            <w:rFonts w:ascii="Cambria Math" w:eastAsiaTheme="minorEastAsia" w:hAnsi="Cambria Math"/>
                            <w:lang w:val="en-GB"/>
                          </w:rPr>
                        </m:ctrlPr>
                      </m:sSupPr>
                      <m:e>
                        <m:sSubSup>
                          <m:sSubSupPr>
                            <m:ctrlPr>
                              <w:rPr>
                                <w:rFonts w:ascii="Cambria Math" w:eastAsiaTheme="minorEastAsia" w:hAnsi="Cambria Math"/>
                                <w:lang w:val="en-GB"/>
                              </w:rPr>
                            </m:ctrlPr>
                          </m:sSubSupPr>
                          <m:e>
                            <m:r>
                              <m:rPr>
                                <m:sty m:val="p"/>
                              </m:rPr>
                              <w:rPr>
                                <w:rFonts w:ascii="Cambria Math" w:eastAsiaTheme="minorEastAsia"/>
                                <w:lang w:val="en-GB"/>
                              </w:rPr>
                              <m:t>Y</m:t>
                            </m:r>
                          </m:e>
                          <m:sub>
                            <m:r>
                              <m:rPr>
                                <m:sty m:val="p"/>
                              </m:rPr>
                              <w:rPr>
                                <w:rFonts w:ascii="Cambria Math" w:eastAsiaTheme="minorEastAsia"/>
                                <w:lang w:val="en-GB"/>
                              </w:rPr>
                              <m:t>2</m:t>
                            </m:r>
                          </m:sub>
                          <m:sup>
                            <m:r>
                              <m:rPr>
                                <m:sty m:val="p"/>
                              </m:rPr>
                              <w:rPr>
                                <w:rFonts w:ascii="Cambria Math" w:eastAsiaTheme="minorEastAsia"/>
                                <w:lang w:val="en-GB"/>
                              </w:rPr>
                              <m:t>2</m:t>
                            </m:r>
                          </m:sup>
                        </m:sSubSup>
                        <m:r>
                          <m:rPr>
                            <m:sty m:val="p"/>
                          </m:rPr>
                          <w:rPr>
                            <w:rFonts w:ascii="Cambria Math" w:eastAsiaTheme="minorEastAsia" w:hAnsi="Cambria Math"/>
                            <w:lang w:val="en-GB"/>
                          </w:rPr>
                          <m:t>-</m:t>
                        </m:r>
                        <m:r>
                          <m:rPr>
                            <m:sty m:val="p"/>
                          </m:rPr>
                          <w:rPr>
                            <w:rFonts w:ascii="Cambria Math" w:eastAsiaTheme="minorEastAsia"/>
                            <w:lang w:val="en-GB"/>
                          </w:rPr>
                          <m:t xml:space="preserve"> </m:t>
                        </m:r>
                        <m:sSub>
                          <m:sSubPr>
                            <m:ctrlPr>
                              <w:rPr>
                                <w:rFonts w:ascii="Cambria Math" w:eastAsiaTheme="minorEastAsia" w:hAnsi="Cambria Math"/>
                                <w:lang w:val="en-GB"/>
                              </w:rPr>
                            </m:ctrlPr>
                          </m:sSubPr>
                          <m:e>
                            <m:r>
                              <m:rPr>
                                <m:sty m:val="p"/>
                              </m:rPr>
                              <w:rPr>
                                <w:rFonts w:ascii="Cambria Math" w:eastAsiaTheme="minorEastAsia"/>
                                <w:lang w:val="en-GB"/>
                              </w:rPr>
                              <m:t>2Y</m:t>
                            </m:r>
                          </m:e>
                          <m:sub>
                            <m:r>
                              <m:rPr>
                                <m:sty m:val="p"/>
                              </m:rPr>
                              <w:rPr>
                                <w:rFonts w:ascii="Cambria Math" w:eastAsiaTheme="minorEastAsia"/>
                                <w:lang w:val="en-GB"/>
                              </w:rPr>
                              <m:t>1</m:t>
                            </m:r>
                          </m:sub>
                        </m:sSub>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2</m:t>
                            </m:r>
                          </m:sub>
                        </m:sSub>
                        <m:r>
                          <m:rPr>
                            <m:sty m:val="p"/>
                          </m:rPr>
                          <w:rPr>
                            <w:rFonts w:ascii="Cambria Math" w:eastAsiaTheme="minorEastAsia"/>
                            <w:lang w:val="en-GB"/>
                          </w:rPr>
                          <m:t xml:space="preserve">+ </m:t>
                        </m:r>
                        <m:sSubSup>
                          <m:sSubSupPr>
                            <m:ctrlPr>
                              <w:rPr>
                                <w:rFonts w:ascii="Cambria Math" w:eastAsiaTheme="minorEastAsia" w:hAnsi="Cambria Math"/>
                                <w:lang w:val="en-GB"/>
                              </w:rPr>
                            </m:ctrlPr>
                          </m:sSubSupPr>
                          <m:e>
                            <m:r>
                              <m:rPr>
                                <m:sty m:val="p"/>
                              </m:rPr>
                              <w:rPr>
                                <w:rFonts w:ascii="Cambria Math" w:eastAsiaTheme="minorEastAsia"/>
                                <w:lang w:val="en-GB"/>
                              </w:rPr>
                              <m:t>Y</m:t>
                            </m:r>
                          </m:e>
                          <m:sub>
                            <m:r>
                              <m:rPr>
                                <m:sty m:val="p"/>
                              </m:rPr>
                              <w:rPr>
                                <w:rFonts w:ascii="Cambria Math" w:eastAsiaTheme="minorEastAsia"/>
                                <w:lang w:val="en-GB"/>
                              </w:rPr>
                              <m:t>1</m:t>
                            </m:r>
                          </m:sub>
                          <m:sup>
                            <m:r>
                              <m:rPr>
                                <m:sty m:val="p"/>
                              </m:rPr>
                              <w:rPr>
                                <w:rFonts w:ascii="Cambria Math" w:eastAsiaTheme="minorEastAsia"/>
                                <w:lang w:val="en-GB"/>
                              </w:rPr>
                              <m:t>2</m:t>
                            </m:r>
                          </m:sup>
                        </m:sSubSup>
                      </m:e>
                      <m:sup/>
                    </m:sSup>
                  </m:e>
                </m:d>
                <m:r>
                  <m:rPr>
                    <m:sty m:val="p"/>
                  </m:rPr>
                  <w:rPr>
                    <w:rFonts w:ascii="Cambria Math" w:eastAsiaTheme="minorEastAsia" w:hAnsi="Cambria Math"/>
                    <w:lang w:val="en-GB"/>
                  </w:rPr>
                  <m:t>-</m:t>
                </m:r>
                <m:r>
                  <m:rPr>
                    <m:sty m:val="p"/>
                  </m:rPr>
                  <w:rPr>
                    <w:rFonts w:ascii="Cambria Math" w:eastAsiaTheme="minorEastAsia"/>
                    <w:lang w:val="en-GB"/>
                  </w:rPr>
                  <m:t>(</m:t>
                </m:r>
                <m:sSup>
                  <m:sSupPr>
                    <m:ctrlPr>
                      <w:rPr>
                        <w:rFonts w:ascii="Cambria Math" w:eastAsiaTheme="minorEastAsia" w:hAnsi="Cambria Math"/>
                        <w:lang w:val="en-GB"/>
                      </w:rPr>
                    </m:ctrlPr>
                  </m:sSupPr>
                  <m:e>
                    <m:r>
                      <m:rPr>
                        <m:sty m:val="p"/>
                      </m:rPr>
                      <w:rPr>
                        <w:rFonts w:ascii="Cambria Math" w:eastAsiaTheme="minorEastAsia"/>
                        <w:lang w:val="en-GB"/>
                      </w:rPr>
                      <m:t>E[</m:t>
                    </m:r>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2</m:t>
                        </m:r>
                      </m:sub>
                    </m:sSub>
                    <m:r>
                      <m:rPr>
                        <m:sty m:val="p"/>
                      </m:rPr>
                      <w:rPr>
                        <w:rFonts w:ascii="Cambria Math" w:eastAsiaTheme="minorEastAsia"/>
                        <w:lang w:val="en-GB"/>
                      </w:rPr>
                      <m:t>]</m:t>
                    </m:r>
                    <m:r>
                      <m:rPr>
                        <m:sty m:val="p"/>
                      </m:rPr>
                      <w:rPr>
                        <w:rFonts w:ascii="Cambria Math" w:eastAsiaTheme="minorEastAsia" w:hAnsi="Cambria Math"/>
                        <w:lang w:val="en-GB"/>
                      </w:rPr>
                      <m:t>-</m:t>
                    </m:r>
                    <m:r>
                      <m:rPr>
                        <m:sty m:val="p"/>
                      </m:rPr>
                      <w:rPr>
                        <w:rFonts w:ascii="Cambria Math" w:eastAsiaTheme="minorEastAsia"/>
                        <w:lang w:val="en-GB"/>
                      </w:rPr>
                      <m:t xml:space="preserve"> </m:t>
                    </m:r>
                    <m:sSub>
                      <m:sSubPr>
                        <m:ctrlPr>
                          <w:rPr>
                            <w:rFonts w:ascii="Cambria Math" w:eastAsiaTheme="minorEastAsia" w:hAnsi="Cambria Math"/>
                            <w:lang w:val="en-GB"/>
                          </w:rPr>
                        </m:ctrlPr>
                      </m:sSubPr>
                      <m:e>
                        <m:r>
                          <m:rPr>
                            <m:sty m:val="p"/>
                          </m:rPr>
                          <w:rPr>
                            <w:rFonts w:ascii="Cambria Math" w:eastAsiaTheme="minorEastAsia"/>
                            <w:lang w:val="en-GB"/>
                          </w:rPr>
                          <m:t>E[Y</m:t>
                        </m:r>
                      </m:e>
                      <m:sub>
                        <m:r>
                          <m:rPr>
                            <m:sty m:val="p"/>
                          </m:rPr>
                          <w:rPr>
                            <w:rFonts w:ascii="Cambria Math" w:eastAsiaTheme="minorEastAsia"/>
                            <w:lang w:val="en-GB"/>
                          </w:rPr>
                          <m:t>1</m:t>
                        </m:r>
                      </m:sub>
                    </m:sSub>
                    <m:r>
                      <m:rPr>
                        <m:sty m:val="p"/>
                      </m:rPr>
                      <w:rPr>
                        <w:rFonts w:ascii="Cambria Math" w:eastAsiaTheme="minorEastAsia"/>
                        <w:lang w:val="en-GB"/>
                      </w:rPr>
                      <m:t>])</m:t>
                    </m:r>
                  </m:e>
                  <m:sup>
                    <m:r>
                      <m:rPr>
                        <m:sty m:val="p"/>
                      </m:rPr>
                      <w:rPr>
                        <w:rFonts w:ascii="Cambria Math" w:eastAsiaTheme="minorEastAsia"/>
                        <w:lang w:val="en-GB"/>
                      </w:rPr>
                      <m:t>2</m:t>
                    </m:r>
                  </m:sup>
                </m:sSup>
                <m:r>
                  <m:rPr>
                    <m:sty m:val="p"/>
                  </m:rPr>
                  <w:rPr>
                    <w:rFonts w:ascii="Cambria Math" w:eastAsiaTheme="minorEastAsia"/>
                    <w:vertAlign w:val="superscript"/>
                    <w:lang w:val="en-GB"/>
                  </w:rPr>
                  <m:t xml:space="preserve">  </m:t>
                </m:r>
              </m:e>
            </m:rad>
            <m:r>
              <m:rPr>
                <m:sty m:val="p"/>
              </m:rPr>
              <w:rPr>
                <w:rFonts w:ascii="Cambria Math"/>
                <w:lang w:val="en-GB"/>
              </w:rPr>
              <m:t xml:space="preserve"> </m:t>
            </m:r>
            <m:rad>
              <m:radPr>
                <m:degHide m:val="1"/>
                <m:ctrlPr>
                  <w:rPr>
                    <w:rFonts w:ascii="Cambria Math" w:hAnsi="Cambria Math"/>
                    <w:lang w:val="en-GB"/>
                  </w:rPr>
                </m:ctrlPr>
              </m:radPr>
              <m:deg/>
              <m:e>
                <m:r>
                  <m:rPr>
                    <m:sty m:val="p"/>
                  </m:rPr>
                  <w:rPr>
                    <w:rFonts w:ascii="Cambria Math" w:eastAsiaTheme="minorEastAsia"/>
                    <w:lang w:val="en-GB"/>
                  </w:rPr>
                  <m:t>E</m:t>
                </m:r>
                <m:d>
                  <m:dPr>
                    <m:begChr m:val="["/>
                    <m:endChr m:val="]"/>
                    <m:ctrlPr>
                      <w:rPr>
                        <w:rFonts w:ascii="Cambria Math" w:eastAsiaTheme="minorEastAsia" w:hAnsi="Cambria Math"/>
                        <w:lang w:val="en-GB"/>
                      </w:rPr>
                    </m:ctrlPr>
                  </m:dPr>
                  <m:e>
                    <m:sSup>
                      <m:sSupPr>
                        <m:ctrlPr>
                          <w:rPr>
                            <w:rFonts w:ascii="Cambria Math" w:eastAsiaTheme="minorEastAsia" w:hAnsi="Cambria Math"/>
                            <w:lang w:val="en-GB"/>
                          </w:rPr>
                        </m:ctrlPr>
                      </m:sSupPr>
                      <m:e>
                        <m:sSubSup>
                          <m:sSubSupPr>
                            <m:ctrlPr>
                              <w:rPr>
                                <w:rFonts w:ascii="Cambria Math" w:eastAsiaTheme="minorEastAsia" w:hAnsi="Cambria Math"/>
                                <w:lang w:val="en-GB"/>
                              </w:rPr>
                            </m:ctrlPr>
                          </m:sSubSupPr>
                          <m:e>
                            <m:r>
                              <m:rPr>
                                <m:sty m:val="p"/>
                              </m:rPr>
                              <w:rPr>
                                <w:rFonts w:ascii="Cambria Math" w:eastAsiaTheme="minorEastAsia"/>
                                <w:lang w:val="en-GB"/>
                              </w:rPr>
                              <m:t>Y</m:t>
                            </m:r>
                          </m:e>
                          <m:sub>
                            <m:r>
                              <m:rPr>
                                <m:sty m:val="p"/>
                              </m:rPr>
                              <w:rPr>
                                <w:rFonts w:ascii="Cambria Math" w:eastAsiaTheme="minorEastAsia"/>
                                <w:lang w:val="en-GB"/>
                              </w:rPr>
                              <m:t>3</m:t>
                            </m:r>
                          </m:sub>
                          <m:sup>
                            <m:r>
                              <m:rPr>
                                <m:sty m:val="p"/>
                              </m:rPr>
                              <w:rPr>
                                <w:rFonts w:ascii="Cambria Math" w:eastAsiaTheme="minorEastAsia"/>
                                <w:lang w:val="en-GB"/>
                              </w:rPr>
                              <m:t>2</m:t>
                            </m:r>
                          </m:sup>
                        </m:sSubSup>
                        <m:r>
                          <m:rPr>
                            <m:sty m:val="p"/>
                          </m:rPr>
                          <w:rPr>
                            <w:rFonts w:ascii="Cambria Math" w:eastAsiaTheme="minorEastAsia" w:hAnsi="Cambria Math"/>
                            <w:lang w:val="en-GB"/>
                          </w:rPr>
                          <m:t>-</m:t>
                        </m:r>
                        <m:r>
                          <m:rPr>
                            <m:sty m:val="p"/>
                          </m:rPr>
                          <w:rPr>
                            <w:rFonts w:ascii="Cambria Math" w:eastAsiaTheme="minorEastAsia"/>
                            <w:lang w:val="en-GB"/>
                          </w:rPr>
                          <m:t xml:space="preserve"> </m:t>
                        </m:r>
                        <m:sSub>
                          <m:sSubPr>
                            <m:ctrlPr>
                              <w:rPr>
                                <w:rFonts w:ascii="Cambria Math" w:eastAsiaTheme="minorEastAsia" w:hAnsi="Cambria Math"/>
                                <w:lang w:val="en-GB"/>
                              </w:rPr>
                            </m:ctrlPr>
                          </m:sSubPr>
                          <m:e>
                            <m:r>
                              <m:rPr>
                                <m:sty m:val="p"/>
                              </m:rPr>
                              <w:rPr>
                                <w:rFonts w:ascii="Cambria Math" w:eastAsiaTheme="minorEastAsia"/>
                                <w:lang w:val="en-GB"/>
                              </w:rPr>
                              <m:t>2Y</m:t>
                            </m:r>
                          </m:e>
                          <m:sub>
                            <m:r>
                              <m:rPr>
                                <m:sty m:val="p"/>
                              </m:rPr>
                              <w:rPr>
                                <w:rFonts w:ascii="Cambria Math" w:eastAsiaTheme="minorEastAsia"/>
                                <w:lang w:val="en-GB"/>
                              </w:rPr>
                              <m:t>1</m:t>
                            </m:r>
                          </m:sub>
                        </m:sSub>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3</m:t>
                            </m:r>
                          </m:sub>
                        </m:sSub>
                        <m:r>
                          <m:rPr>
                            <m:sty m:val="p"/>
                          </m:rPr>
                          <w:rPr>
                            <w:rFonts w:ascii="Cambria Math" w:eastAsiaTheme="minorEastAsia"/>
                            <w:lang w:val="en-GB"/>
                          </w:rPr>
                          <m:t xml:space="preserve">+ </m:t>
                        </m:r>
                        <m:sSubSup>
                          <m:sSubSupPr>
                            <m:ctrlPr>
                              <w:rPr>
                                <w:rFonts w:ascii="Cambria Math" w:eastAsiaTheme="minorEastAsia" w:hAnsi="Cambria Math"/>
                                <w:lang w:val="en-GB"/>
                              </w:rPr>
                            </m:ctrlPr>
                          </m:sSubSupPr>
                          <m:e>
                            <m:r>
                              <m:rPr>
                                <m:sty m:val="p"/>
                              </m:rPr>
                              <w:rPr>
                                <w:rFonts w:ascii="Cambria Math" w:eastAsiaTheme="minorEastAsia"/>
                                <w:lang w:val="en-GB"/>
                              </w:rPr>
                              <m:t>Y</m:t>
                            </m:r>
                          </m:e>
                          <m:sub>
                            <m:r>
                              <m:rPr>
                                <m:sty m:val="p"/>
                              </m:rPr>
                              <w:rPr>
                                <w:rFonts w:ascii="Cambria Math" w:eastAsiaTheme="minorEastAsia"/>
                                <w:lang w:val="en-GB"/>
                              </w:rPr>
                              <m:t>1</m:t>
                            </m:r>
                          </m:sub>
                          <m:sup>
                            <m:r>
                              <m:rPr>
                                <m:sty m:val="p"/>
                              </m:rPr>
                              <w:rPr>
                                <w:rFonts w:ascii="Cambria Math" w:eastAsiaTheme="minorEastAsia"/>
                                <w:lang w:val="en-GB"/>
                              </w:rPr>
                              <m:t>2</m:t>
                            </m:r>
                          </m:sup>
                        </m:sSubSup>
                      </m:e>
                      <m:sup/>
                    </m:sSup>
                  </m:e>
                </m:d>
                <m:r>
                  <m:rPr>
                    <m:sty m:val="p"/>
                  </m:rPr>
                  <w:rPr>
                    <w:rFonts w:ascii="Cambria Math" w:eastAsiaTheme="minorEastAsia" w:hAnsi="Cambria Math"/>
                    <w:lang w:val="en-GB"/>
                  </w:rPr>
                  <m:t>-</m:t>
                </m:r>
                <m:r>
                  <m:rPr>
                    <m:sty m:val="p"/>
                  </m:rPr>
                  <w:rPr>
                    <w:rFonts w:ascii="Cambria Math" w:eastAsiaTheme="minorEastAsia"/>
                    <w:lang w:val="en-GB"/>
                  </w:rPr>
                  <m:t>(</m:t>
                </m:r>
                <m:sSup>
                  <m:sSupPr>
                    <m:ctrlPr>
                      <w:rPr>
                        <w:rFonts w:ascii="Cambria Math" w:eastAsiaTheme="minorEastAsia" w:hAnsi="Cambria Math"/>
                        <w:lang w:val="en-GB"/>
                      </w:rPr>
                    </m:ctrlPr>
                  </m:sSupPr>
                  <m:e>
                    <m:r>
                      <m:rPr>
                        <m:sty m:val="p"/>
                      </m:rPr>
                      <w:rPr>
                        <w:rFonts w:ascii="Cambria Math" w:eastAsiaTheme="minorEastAsia"/>
                        <w:lang w:val="en-GB"/>
                      </w:rPr>
                      <m:t>E[</m:t>
                    </m:r>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3</m:t>
                        </m:r>
                      </m:sub>
                    </m:sSub>
                    <m:r>
                      <m:rPr>
                        <m:sty m:val="p"/>
                      </m:rPr>
                      <w:rPr>
                        <w:rFonts w:ascii="Cambria Math" w:eastAsiaTheme="minorEastAsia"/>
                        <w:lang w:val="en-GB"/>
                      </w:rPr>
                      <m:t>]</m:t>
                    </m:r>
                    <m:r>
                      <m:rPr>
                        <m:sty m:val="p"/>
                      </m:rPr>
                      <w:rPr>
                        <w:rFonts w:ascii="Cambria Math" w:eastAsiaTheme="minorEastAsia" w:hAnsi="Cambria Math"/>
                        <w:lang w:val="en-GB"/>
                      </w:rPr>
                      <m:t>-</m:t>
                    </m:r>
                    <m:r>
                      <m:rPr>
                        <m:sty m:val="p"/>
                      </m:rPr>
                      <w:rPr>
                        <w:rFonts w:ascii="Cambria Math" w:eastAsiaTheme="minorEastAsia"/>
                        <w:lang w:val="en-GB"/>
                      </w:rPr>
                      <m:t xml:space="preserve"> </m:t>
                    </m:r>
                    <m:sSub>
                      <m:sSubPr>
                        <m:ctrlPr>
                          <w:rPr>
                            <w:rFonts w:ascii="Cambria Math" w:eastAsiaTheme="minorEastAsia" w:hAnsi="Cambria Math"/>
                            <w:lang w:val="en-GB"/>
                          </w:rPr>
                        </m:ctrlPr>
                      </m:sSubPr>
                      <m:e>
                        <m:r>
                          <m:rPr>
                            <m:sty m:val="p"/>
                          </m:rPr>
                          <w:rPr>
                            <w:rFonts w:ascii="Cambria Math" w:eastAsiaTheme="minorEastAsia"/>
                            <w:lang w:val="en-GB"/>
                          </w:rPr>
                          <m:t>E[Y</m:t>
                        </m:r>
                      </m:e>
                      <m:sub>
                        <m:r>
                          <m:rPr>
                            <m:sty m:val="p"/>
                          </m:rPr>
                          <w:rPr>
                            <w:rFonts w:ascii="Cambria Math" w:eastAsiaTheme="minorEastAsia"/>
                            <w:lang w:val="en-GB"/>
                          </w:rPr>
                          <m:t>1</m:t>
                        </m:r>
                      </m:sub>
                    </m:sSub>
                    <m:r>
                      <m:rPr>
                        <m:sty m:val="p"/>
                      </m:rPr>
                      <w:rPr>
                        <w:rFonts w:ascii="Cambria Math" w:eastAsiaTheme="minorEastAsia"/>
                        <w:lang w:val="en-GB"/>
                      </w:rPr>
                      <m:t>])</m:t>
                    </m:r>
                  </m:e>
                  <m:sup>
                    <m:r>
                      <m:rPr>
                        <m:sty m:val="p"/>
                      </m:rPr>
                      <w:rPr>
                        <w:rFonts w:ascii="Cambria Math" w:eastAsiaTheme="minorEastAsia"/>
                        <w:lang w:val="en-GB"/>
                      </w:rPr>
                      <m:t>2</m:t>
                    </m:r>
                  </m:sup>
                </m:sSup>
                <m:r>
                  <m:rPr>
                    <m:sty m:val="p"/>
                  </m:rPr>
                  <w:rPr>
                    <w:rFonts w:ascii="Cambria Math" w:eastAsiaTheme="minorEastAsia"/>
                    <w:vertAlign w:val="superscript"/>
                    <w:lang w:val="en-GB"/>
                  </w:rPr>
                  <m:t xml:space="preserve">  </m:t>
                </m:r>
              </m:e>
            </m:rad>
          </m:den>
        </m:f>
      </m:oMath>
      <w:r w:rsidRPr="00FF3813">
        <w:rPr>
          <w:rFonts w:eastAsiaTheme="minorEastAsia"/>
          <w:lang w:val="en-GB"/>
        </w:rPr>
        <w:t>,</w:t>
      </w:r>
    </w:p>
    <w:p w14:paraId="5010FA78" w14:textId="77777777" w:rsidR="00EC5845" w:rsidRPr="00FF3813" w:rsidRDefault="00EC5845" w:rsidP="00B12C97">
      <w:pPr>
        <w:shd w:val="clear" w:color="auto" w:fill="FFFFFF"/>
        <w:spacing w:before="100" w:beforeAutospacing="1" w:after="24"/>
        <w:jc w:val="both"/>
        <w:rPr>
          <w:rFonts w:eastAsiaTheme="minorEastAsia"/>
          <w:lang w:val="en-GB"/>
        </w:rPr>
      </w:pPr>
      <w:r w:rsidRPr="00FF3813">
        <w:rPr>
          <w:lang w:val="en-GB"/>
        </w:rPr>
        <w:t xml:space="preserve">=  </w:t>
      </w:r>
      <m:oMath>
        <m:f>
          <m:fPr>
            <m:ctrlPr>
              <w:rPr>
                <w:rFonts w:ascii="Cambria Math" w:hAnsi="Cambria Math"/>
                <w:lang w:val="en-GB"/>
              </w:rPr>
            </m:ctrlPr>
          </m:fPr>
          <m:num>
            <m:sSub>
              <m:sSubPr>
                <m:ctrlPr>
                  <w:rPr>
                    <w:rFonts w:ascii="Cambria Math" w:eastAsiaTheme="minorEastAsia" w:hAnsi="Cambria Math"/>
                    <w:lang w:val="en-GB"/>
                  </w:rPr>
                </m:ctrlPr>
              </m:sSubPr>
              <m:e>
                <m:r>
                  <m:rPr>
                    <m:sty m:val="p"/>
                  </m:rPr>
                  <w:rPr>
                    <w:rFonts w:ascii="Cambria Math" w:eastAsiaTheme="minorEastAsia"/>
                    <w:lang w:val="en-GB"/>
                  </w:rPr>
                  <m:t>E[Y</m:t>
                </m:r>
              </m:e>
              <m:sub>
                <m:r>
                  <m:rPr>
                    <m:sty m:val="p"/>
                  </m:rPr>
                  <w:rPr>
                    <w:rFonts w:ascii="Cambria Math" w:eastAsiaTheme="minorEastAsia"/>
                    <w:lang w:val="en-GB"/>
                  </w:rPr>
                  <m:t>2</m:t>
                </m:r>
              </m:sub>
            </m:sSub>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3</m:t>
                </m:r>
              </m:sub>
            </m:sSub>
            <m:r>
              <m:rPr>
                <m:sty m:val="p"/>
              </m:rPr>
              <w:rPr>
                <w:rFonts w:ascii="Cambria Math" w:eastAsiaTheme="minorEastAsia"/>
                <w:lang w:val="en-GB"/>
              </w:rPr>
              <m:t xml:space="preserve">] </m:t>
            </m:r>
            <m:r>
              <m:rPr>
                <m:sty m:val="p"/>
              </m:rPr>
              <w:rPr>
                <w:rFonts w:ascii="Cambria Math" w:eastAsiaTheme="minorEastAsia" w:hAnsi="Cambria Math"/>
                <w:lang w:val="en-GB"/>
              </w:rPr>
              <m:t>–</m:t>
            </m:r>
            <m:r>
              <m:rPr>
                <m:sty m:val="p"/>
              </m:rPr>
              <w:rPr>
                <w:rFonts w:ascii="Cambria Math" w:eastAsiaTheme="minorEastAsia"/>
                <w:lang w:val="en-GB"/>
              </w:rPr>
              <m:t xml:space="preserve"> E[</m:t>
            </m:r>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1</m:t>
                </m:r>
              </m:sub>
            </m:sSub>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3</m:t>
                </m:r>
              </m:sub>
            </m:sSub>
            <m:r>
              <m:rPr>
                <m:sty m:val="p"/>
              </m:rPr>
              <w:rPr>
                <w:rFonts w:ascii="Cambria Math" w:eastAsiaTheme="minorEastAsia"/>
                <w:vertAlign w:val="subscript"/>
                <w:lang w:val="en-GB"/>
              </w:rPr>
              <m:t xml:space="preserve">] </m:t>
            </m:r>
            <m:r>
              <m:rPr>
                <m:sty m:val="p"/>
              </m:rPr>
              <w:rPr>
                <w:rFonts w:ascii="Cambria Math" w:eastAsiaTheme="minorEastAsia" w:hAnsi="Cambria Math"/>
                <w:lang w:val="en-GB"/>
              </w:rPr>
              <m:t>–</m:t>
            </m:r>
            <m:r>
              <m:rPr>
                <m:sty m:val="p"/>
              </m:rPr>
              <w:rPr>
                <w:rFonts w:ascii="Cambria Math" w:eastAsiaTheme="minorEastAsia"/>
                <w:lang w:val="en-GB"/>
              </w:rPr>
              <m:t xml:space="preserve"> E[</m:t>
            </m:r>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1</m:t>
                </m:r>
              </m:sub>
            </m:sSub>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2</m:t>
                </m:r>
              </m:sub>
            </m:sSub>
            <m:r>
              <m:rPr>
                <m:sty m:val="p"/>
              </m:rPr>
              <w:rPr>
                <w:rFonts w:ascii="Cambria Math" w:eastAsiaTheme="minorEastAsia"/>
                <w:lang w:val="en-GB"/>
              </w:rPr>
              <m:t>]+ E</m:t>
            </m:r>
            <m:sSubSup>
              <m:sSubSupPr>
                <m:ctrlPr>
                  <w:rPr>
                    <w:rFonts w:ascii="Cambria Math" w:eastAsiaTheme="minorEastAsia" w:hAnsi="Cambria Math"/>
                    <w:lang w:val="en-GB"/>
                  </w:rPr>
                </m:ctrlPr>
              </m:sSubSupPr>
              <m:e>
                <m:r>
                  <m:rPr>
                    <m:sty m:val="p"/>
                  </m:rPr>
                  <w:rPr>
                    <w:rFonts w:ascii="Cambria Math" w:eastAsiaTheme="minorEastAsia"/>
                    <w:lang w:val="en-GB"/>
                  </w:rPr>
                  <m:t>[Y</m:t>
                </m:r>
              </m:e>
              <m:sub>
                <m:r>
                  <m:rPr>
                    <m:sty m:val="p"/>
                  </m:rPr>
                  <w:rPr>
                    <w:rFonts w:ascii="Cambria Math" w:eastAsiaTheme="minorEastAsia"/>
                    <w:lang w:val="en-GB"/>
                  </w:rPr>
                  <m:t>1</m:t>
                </m:r>
              </m:sub>
              <m:sup>
                <m:r>
                  <m:rPr>
                    <m:sty m:val="p"/>
                  </m:rPr>
                  <w:rPr>
                    <w:rFonts w:ascii="Cambria Math" w:eastAsiaTheme="minorEastAsia"/>
                    <w:lang w:val="en-GB"/>
                  </w:rPr>
                  <m:t>2</m:t>
                </m:r>
              </m:sup>
            </m:sSubSup>
            <m:r>
              <m:rPr>
                <m:sty m:val="p"/>
              </m:rPr>
              <w:rPr>
                <w:rFonts w:ascii="Cambria Math" w:eastAsiaTheme="minorEastAsia"/>
                <w:lang w:val="en-GB"/>
              </w:rPr>
              <m:t>]</m:t>
            </m:r>
            <m:r>
              <m:rPr>
                <m:sty m:val="p"/>
              </m:rPr>
              <w:rPr>
                <w:rFonts w:ascii="Cambria Math" w:eastAsiaTheme="minorEastAsia" w:hAnsi="Cambria Math"/>
                <w:lang w:val="en-GB"/>
              </w:rPr>
              <m:t>-</m:t>
            </m:r>
            <m:r>
              <m:rPr>
                <m:sty m:val="p"/>
              </m:rPr>
              <w:rPr>
                <w:rFonts w:ascii="Cambria Math" w:eastAsiaTheme="minorEastAsia"/>
                <w:lang w:val="en-GB"/>
              </w:rPr>
              <m:t>(E</m:t>
            </m:r>
            <m:d>
              <m:dPr>
                <m:begChr m:val="["/>
                <m:endChr m:val="]"/>
                <m:ctrlPr>
                  <w:rPr>
                    <w:rFonts w:ascii="Cambria Math" w:eastAsiaTheme="minorEastAsia" w:hAnsi="Cambria Math"/>
                    <w:lang w:val="en-GB"/>
                  </w:rPr>
                </m:ctrlPr>
              </m:dPr>
              <m:e>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2</m:t>
                    </m:r>
                  </m:sub>
                </m:sSub>
              </m:e>
            </m:d>
            <m:r>
              <m:rPr>
                <m:sty m:val="p"/>
              </m:rPr>
              <w:rPr>
                <w:rFonts w:ascii="Cambria Math" w:eastAsiaTheme="minorEastAsia"/>
                <w:lang w:val="en-GB"/>
              </w:rPr>
              <m:t>E</m:t>
            </m:r>
            <m:d>
              <m:dPr>
                <m:begChr m:val="["/>
                <m:endChr m:val="]"/>
                <m:ctrlPr>
                  <w:rPr>
                    <w:rFonts w:ascii="Cambria Math" w:eastAsiaTheme="minorEastAsia" w:hAnsi="Cambria Math"/>
                    <w:lang w:val="en-GB"/>
                  </w:rPr>
                </m:ctrlPr>
              </m:dPr>
              <m:e>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3</m:t>
                    </m:r>
                  </m:sub>
                </m:sSub>
              </m:e>
            </m:d>
            <m:r>
              <m:rPr>
                <m:sty m:val="p"/>
              </m:rPr>
              <w:rPr>
                <w:rFonts w:ascii="Cambria Math" w:eastAsiaTheme="minorEastAsia" w:hAnsi="Cambria Math"/>
                <w:lang w:val="en-GB"/>
              </w:rPr>
              <m:t>-</m:t>
            </m:r>
            <m:r>
              <m:rPr>
                <m:sty m:val="p"/>
              </m:rPr>
              <w:rPr>
                <w:rFonts w:ascii="Cambria Math" w:eastAsiaTheme="minorEastAsia"/>
                <w:lang w:val="en-GB"/>
              </w:rPr>
              <m:t xml:space="preserve"> E</m:t>
            </m:r>
            <m:d>
              <m:dPr>
                <m:begChr m:val="["/>
                <m:endChr m:val="]"/>
                <m:ctrlPr>
                  <w:rPr>
                    <w:rFonts w:ascii="Cambria Math" w:eastAsiaTheme="minorEastAsia" w:hAnsi="Cambria Math"/>
                    <w:lang w:val="en-GB"/>
                  </w:rPr>
                </m:ctrlPr>
              </m:dPr>
              <m:e>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1</m:t>
                    </m:r>
                  </m:sub>
                </m:sSub>
              </m:e>
            </m:d>
            <m:r>
              <m:rPr>
                <m:sty m:val="p"/>
              </m:rPr>
              <w:rPr>
                <w:rFonts w:ascii="Cambria Math" w:eastAsiaTheme="minorEastAsia"/>
                <w:lang w:val="en-GB"/>
              </w:rPr>
              <m:t>E</m:t>
            </m:r>
            <m:d>
              <m:dPr>
                <m:begChr m:val="["/>
                <m:endChr m:val="]"/>
                <m:ctrlPr>
                  <w:rPr>
                    <w:rFonts w:ascii="Cambria Math" w:eastAsiaTheme="minorEastAsia" w:hAnsi="Cambria Math"/>
                    <w:lang w:val="en-GB"/>
                  </w:rPr>
                </m:ctrlPr>
              </m:dPr>
              <m:e>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3</m:t>
                    </m:r>
                  </m:sub>
                </m:sSub>
              </m:e>
            </m:d>
            <m:r>
              <m:rPr>
                <m:sty m:val="p"/>
              </m:rPr>
              <w:rPr>
                <w:rFonts w:ascii="Cambria Math" w:eastAsiaTheme="minorEastAsia" w:hAnsi="Cambria Math"/>
                <w:lang w:val="en-GB"/>
              </w:rPr>
              <m:t>-</m:t>
            </m:r>
            <m:r>
              <m:rPr>
                <m:sty m:val="p"/>
              </m:rPr>
              <w:rPr>
                <w:rFonts w:ascii="Cambria Math" w:eastAsiaTheme="minorEastAsia"/>
                <w:lang w:val="en-GB"/>
              </w:rPr>
              <m:t xml:space="preserve"> E</m:t>
            </m:r>
            <m:d>
              <m:dPr>
                <m:begChr m:val="["/>
                <m:endChr m:val="]"/>
                <m:ctrlPr>
                  <w:rPr>
                    <w:rFonts w:ascii="Cambria Math" w:eastAsiaTheme="minorEastAsia" w:hAnsi="Cambria Math"/>
                    <w:lang w:val="en-GB"/>
                  </w:rPr>
                </m:ctrlPr>
              </m:dPr>
              <m:e>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1</m:t>
                    </m:r>
                  </m:sub>
                </m:sSub>
              </m:e>
            </m:d>
            <m:r>
              <m:rPr>
                <m:sty m:val="p"/>
              </m:rPr>
              <w:rPr>
                <w:rFonts w:ascii="Cambria Math" w:eastAsiaTheme="minorEastAsia"/>
                <w:lang w:val="en-GB"/>
              </w:rPr>
              <m:t>E[</m:t>
            </m:r>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2</m:t>
                </m:r>
              </m:sub>
            </m:sSub>
            <m:r>
              <m:rPr>
                <m:sty m:val="p"/>
              </m:rPr>
              <w:rPr>
                <w:rFonts w:ascii="Cambria Math" w:eastAsiaTheme="minorEastAsia"/>
                <w:lang w:val="en-GB"/>
              </w:rPr>
              <m:t>]</m:t>
            </m:r>
            <m:r>
              <m:rPr>
                <m:sty m:val="p"/>
              </m:rPr>
              <w:rPr>
                <w:rFonts w:ascii="Cambria Math" w:eastAsiaTheme="minorEastAsia" w:hAnsi="Cambria Math"/>
                <w:lang w:val="en-GB"/>
              </w:rPr>
              <m:t>-</m:t>
            </m:r>
            <m:r>
              <m:rPr>
                <m:sty m:val="p"/>
              </m:rPr>
              <w:rPr>
                <w:rFonts w:ascii="Cambria Math" w:eastAsiaTheme="minorEastAsia"/>
                <w:lang w:val="en-GB"/>
              </w:rPr>
              <m:t xml:space="preserve"> E</m:t>
            </m:r>
            <m:d>
              <m:dPr>
                <m:begChr m:val="["/>
                <m:endChr m:val="]"/>
                <m:ctrlPr>
                  <w:rPr>
                    <w:rFonts w:ascii="Cambria Math" w:eastAsiaTheme="minorEastAsia" w:hAnsi="Cambria Math"/>
                    <w:lang w:val="en-GB"/>
                  </w:rPr>
                </m:ctrlPr>
              </m:dPr>
              <m:e>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1</m:t>
                    </m:r>
                  </m:sub>
                </m:sSub>
              </m:e>
            </m:d>
            <m:r>
              <m:rPr>
                <m:sty m:val="p"/>
              </m:rPr>
              <w:rPr>
                <w:rFonts w:ascii="Cambria Math" w:eastAsiaTheme="minorEastAsia"/>
                <w:lang w:val="en-GB"/>
              </w:rPr>
              <m:t>E</m:t>
            </m:r>
            <m:d>
              <m:dPr>
                <m:begChr m:val="["/>
                <m:endChr m:val="]"/>
                <m:ctrlPr>
                  <w:rPr>
                    <w:rFonts w:ascii="Cambria Math" w:eastAsiaTheme="minorEastAsia" w:hAnsi="Cambria Math"/>
                    <w:lang w:val="en-GB"/>
                  </w:rPr>
                </m:ctrlPr>
              </m:dPr>
              <m:e>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1</m:t>
                    </m:r>
                  </m:sub>
                </m:sSub>
              </m:e>
            </m:d>
            <m:r>
              <m:rPr>
                <m:sty m:val="p"/>
              </m:rPr>
              <w:rPr>
                <w:rFonts w:ascii="Cambria Math" w:eastAsiaTheme="minorEastAsia"/>
                <w:lang w:val="en-GB"/>
              </w:rPr>
              <m:t>)</m:t>
            </m:r>
          </m:num>
          <m:den>
            <m:rad>
              <m:radPr>
                <m:degHide m:val="1"/>
                <m:ctrlPr>
                  <w:rPr>
                    <w:rFonts w:ascii="Cambria Math" w:hAnsi="Cambria Math"/>
                    <w:lang w:val="en-GB"/>
                  </w:rPr>
                </m:ctrlPr>
              </m:radPr>
              <m:deg/>
              <m:e>
                <m:r>
                  <m:rPr>
                    <m:sty m:val="p"/>
                  </m:rPr>
                  <w:rPr>
                    <w:rFonts w:ascii="Cambria Math" w:eastAsiaTheme="minorEastAsia"/>
                    <w:lang w:val="en-GB"/>
                  </w:rPr>
                  <m:t>E[</m:t>
                </m:r>
                <m:sSubSup>
                  <m:sSubSupPr>
                    <m:ctrlPr>
                      <w:rPr>
                        <w:rFonts w:ascii="Cambria Math" w:eastAsiaTheme="minorEastAsia" w:hAnsi="Cambria Math"/>
                        <w:lang w:val="en-GB"/>
                      </w:rPr>
                    </m:ctrlPr>
                  </m:sSubSupPr>
                  <m:e>
                    <m:r>
                      <m:rPr>
                        <m:sty m:val="p"/>
                      </m:rPr>
                      <w:rPr>
                        <w:rFonts w:ascii="Cambria Math" w:eastAsiaTheme="minorEastAsia"/>
                        <w:lang w:val="en-GB"/>
                      </w:rPr>
                      <m:t>Y</m:t>
                    </m:r>
                  </m:e>
                  <m:sub>
                    <m:r>
                      <m:rPr>
                        <m:sty m:val="p"/>
                      </m:rPr>
                      <w:rPr>
                        <w:rFonts w:ascii="Cambria Math" w:eastAsiaTheme="minorEastAsia"/>
                        <w:lang w:val="en-GB"/>
                      </w:rPr>
                      <m:t>2</m:t>
                    </m:r>
                  </m:sub>
                  <m:sup>
                    <m:r>
                      <m:rPr>
                        <m:sty m:val="p"/>
                      </m:rPr>
                      <w:rPr>
                        <w:rFonts w:ascii="Cambria Math" w:eastAsiaTheme="minorEastAsia"/>
                        <w:lang w:val="en-GB"/>
                      </w:rPr>
                      <m:t>2</m:t>
                    </m:r>
                  </m:sup>
                </m:sSubSup>
                <m:r>
                  <m:rPr>
                    <m:sty m:val="p"/>
                  </m:rPr>
                  <w:rPr>
                    <w:rFonts w:ascii="Cambria Math" w:eastAsiaTheme="minorEastAsia"/>
                    <w:lang w:val="en-GB"/>
                  </w:rPr>
                  <m:t>]</m:t>
                </m:r>
                <m:r>
                  <m:rPr>
                    <m:sty m:val="p"/>
                  </m:rPr>
                  <w:rPr>
                    <w:rFonts w:ascii="Cambria Math" w:eastAsiaTheme="minorEastAsia" w:hAnsi="Cambria Math"/>
                    <w:lang w:val="en-GB"/>
                  </w:rPr>
                  <m:t>-</m:t>
                </m:r>
                <m:r>
                  <m:rPr>
                    <m:sty m:val="p"/>
                  </m:rPr>
                  <w:rPr>
                    <w:rFonts w:ascii="Cambria Math" w:eastAsiaTheme="minorEastAsia"/>
                    <w:lang w:val="en-GB"/>
                  </w:rPr>
                  <m:t xml:space="preserve"> </m:t>
                </m:r>
                <m:sSub>
                  <m:sSubPr>
                    <m:ctrlPr>
                      <w:rPr>
                        <w:rFonts w:ascii="Cambria Math" w:eastAsiaTheme="minorEastAsia" w:hAnsi="Cambria Math"/>
                        <w:lang w:val="en-GB"/>
                      </w:rPr>
                    </m:ctrlPr>
                  </m:sSubPr>
                  <m:e>
                    <m:r>
                      <m:rPr>
                        <m:sty m:val="p"/>
                      </m:rPr>
                      <w:rPr>
                        <w:rFonts w:ascii="Cambria Math" w:eastAsiaTheme="minorEastAsia"/>
                        <w:lang w:val="en-GB"/>
                      </w:rPr>
                      <m:t>2E[Y</m:t>
                    </m:r>
                  </m:e>
                  <m:sub>
                    <m:r>
                      <m:rPr>
                        <m:sty m:val="p"/>
                      </m:rPr>
                      <w:rPr>
                        <w:rFonts w:ascii="Cambria Math" w:eastAsiaTheme="minorEastAsia"/>
                        <w:lang w:val="en-GB"/>
                      </w:rPr>
                      <m:t>1</m:t>
                    </m:r>
                  </m:sub>
                </m:sSub>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2</m:t>
                    </m:r>
                  </m:sub>
                </m:sSub>
                <m:r>
                  <m:rPr>
                    <m:sty m:val="p"/>
                  </m:rPr>
                  <w:rPr>
                    <w:rFonts w:ascii="Cambria Math" w:eastAsiaTheme="minorEastAsia"/>
                    <w:lang w:val="en-GB"/>
                  </w:rPr>
                  <m:t>]+ E</m:t>
                </m:r>
                <m:d>
                  <m:dPr>
                    <m:begChr m:val="["/>
                    <m:endChr m:val="]"/>
                    <m:ctrlPr>
                      <w:rPr>
                        <w:rFonts w:ascii="Cambria Math" w:eastAsiaTheme="minorEastAsia" w:hAnsi="Cambria Math"/>
                        <w:lang w:val="en-GB"/>
                      </w:rPr>
                    </m:ctrlPr>
                  </m:dPr>
                  <m:e>
                    <m:sSubSup>
                      <m:sSubSupPr>
                        <m:ctrlPr>
                          <w:rPr>
                            <w:rFonts w:ascii="Cambria Math" w:eastAsiaTheme="minorEastAsia" w:hAnsi="Cambria Math"/>
                            <w:lang w:val="en-GB"/>
                          </w:rPr>
                        </m:ctrlPr>
                      </m:sSubSupPr>
                      <m:e>
                        <m:r>
                          <m:rPr>
                            <m:sty m:val="p"/>
                          </m:rPr>
                          <w:rPr>
                            <w:rFonts w:ascii="Cambria Math" w:eastAsiaTheme="minorEastAsia"/>
                            <w:lang w:val="en-GB"/>
                          </w:rPr>
                          <m:t>Y</m:t>
                        </m:r>
                      </m:e>
                      <m:sub>
                        <m:r>
                          <m:rPr>
                            <m:sty m:val="p"/>
                          </m:rPr>
                          <w:rPr>
                            <w:rFonts w:ascii="Cambria Math" w:eastAsiaTheme="minorEastAsia"/>
                            <w:lang w:val="en-GB"/>
                          </w:rPr>
                          <m:t>1</m:t>
                        </m:r>
                      </m:sub>
                      <m:sup>
                        <m:r>
                          <m:rPr>
                            <m:sty m:val="p"/>
                          </m:rPr>
                          <w:rPr>
                            <w:rFonts w:ascii="Cambria Math" w:eastAsiaTheme="minorEastAsia"/>
                            <w:lang w:val="en-GB"/>
                          </w:rPr>
                          <m:t>2</m:t>
                        </m:r>
                      </m:sup>
                    </m:sSubSup>
                  </m:e>
                </m:d>
                <m:r>
                  <m:rPr>
                    <m:sty m:val="p"/>
                  </m:rPr>
                  <w:rPr>
                    <w:rFonts w:ascii="Cambria Math" w:eastAsiaTheme="minorEastAsia" w:hAnsi="Cambria Math"/>
                    <w:lang w:val="en-GB"/>
                  </w:rPr>
                  <m:t>-</m:t>
                </m:r>
                <m:sSup>
                  <m:sSupPr>
                    <m:ctrlPr>
                      <w:rPr>
                        <w:rFonts w:ascii="Cambria Math" w:eastAsiaTheme="minorEastAsia" w:hAnsi="Cambria Math"/>
                        <w:lang w:val="en-GB"/>
                      </w:rPr>
                    </m:ctrlPr>
                  </m:sSupPr>
                  <m:e>
                    <m:d>
                      <m:dPr>
                        <m:ctrlPr>
                          <w:rPr>
                            <w:rFonts w:ascii="Cambria Math" w:eastAsiaTheme="minorEastAsia" w:hAnsi="Cambria Math"/>
                            <w:lang w:val="en-GB"/>
                          </w:rPr>
                        </m:ctrlPr>
                      </m:dPr>
                      <m:e>
                        <m:r>
                          <m:rPr>
                            <m:sty m:val="p"/>
                          </m:rPr>
                          <w:rPr>
                            <w:rFonts w:ascii="Cambria Math" w:eastAsiaTheme="minorEastAsia"/>
                            <w:lang w:val="en-GB"/>
                          </w:rPr>
                          <m:t>E</m:t>
                        </m:r>
                        <m:d>
                          <m:dPr>
                            <m:begChr m:val="["/>
                            <m:endChr m:val="]"/>
                            <m:ctrlPr>
                              <w:rPr>
                                <w:rFonts w:ascii="Cambria Math" w:eastAsiaTheme="minorEastAsia" w:hAnsi="Cambria Math"/>
                                <w:lang w:val="en-GB"/>
                              </w:rPr>
                            </m:ctrlPr>
                          </m:dPr>
                          <m:e>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2</m:t>
                                </m:r>
                              </m:sub>
                            </m:sSub>
                          </m:e>
                        </m:d>
                      </m:e>
                    </m:d>
                  </m:e>
                  <m:sup>
                    <m:r>
                      <m:rPr>
                        <m:sty m:val="p"/>
                      </m:rPr>
                      <w:rPr>
                        <w:rFonts w:ascii="Cambria Math" w:eastAsiaTheme="minorEastAsia"/>
                        <w:lang w:val="en-GB"/>
                      </w:rPr>
                      <m:t>2</m:t>
                    </m:r>
                  </m:sup>
                </m:sSup>
                <m:r>
                  <m:rPr>
                    <m:sty m:val="p"/>
                  </m:rPr>
                  <w:rPr>
                    <w:rFonts w:ascii="Cambria Math" w:eastAsiaTheme="minorEastAsia"/>
                    <w:lang w:val="en-GB"/>
                  </w:rPr>
                  <m:t>+2E[</m:t>
                </m:r>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1</m:t>
                    </m:r>
                  </m:sub>
                </m:sSub>
                <m:r>
                  <m:rPr>
                    <m:sty m:val="p"/>
                  </m:rPr>
                  <w:rPr>
                    <w:rFonts w:ascii="Cambria Math" w:eastAsiaTheme="minorEastAsia"/>
                    <w:lang w:val="en-GB"/>
                  </w:rPr>
                  <m:t>]E[</m:t>
                </m:r>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2</m:t>
                    </m:r>
                  </m:sub>
                </m:sSub>
                <m:r>
                  <m:rPr>
                    <m:sty m:val="p"/>
                  </m:rPr>
                  <w:rPr>
                    <w:rFonts w:ascii="Cambria Math" w:eastAsiaTheme="minorEastAsia"/>
                    <w:lang w:val="en-GB"/>
                  </w:rPr>
                  <m:t>]</m:t>
                </m:r>
                <m:sSup>
                  <m:sSupPr>
                    <m:ctrlPr>
                      <w:rPr>
                        <w:rFonts w:ascii="Cambria Math" w:eastAsiaTheme="minorEastAsia" w:hAnsi="Cambria Math"/>
                        <w:lang w:val="en-GB"/>
                      </w:rPr>
                    </m:ctrlPr>
                  </m:sSupPr>
                  <m:e>
                    <m:r>
                      <m:rPr>
                        <m:sty m:val="p"/>
                      </m:rPr>
                      <w:rPr>
                        <w:rFonts w:ascii="Cambria Math" w:eastAsiaTheme="minorEastAsia" w:hAnsi="Cambria Math"/>
                        <w:lang w:val="en-GB"/>
                      </w:rPr>
                      <m:t>-</m:t>
                    </m:r>
                    <m:d>
                      <m:dPr>
                        <m:ctrlPr>
                          <w:rPr>
                            <w:rFonts w:ascii="Cambria Math" w:eastAsiaTheme="minorEastAsia" w:hAnsi="Cambria Math"/>
                            <w:lang w:val="en-GB"/>
                          </w:rPr>
                        </m:ctrlPr>
                      </m:dPr>
                      <m:e>
                        <m:r>
                          <m:rPr>
                            <m:sty m:val="p"/>
                          </m:rPr>
                          <w:rPr>
                            <w:rFonts w:ascii="Cambria Math" w:eastAsiaTheme="minorEastAsia"/>
                            <w:lang w:val="en-GB"/>
                          </w:rPr>
                          <m:t>E</m:t>
                        </m:r>
                        <m:d>
                          <m:dPr>
                            <m:begChr m:val="["/>
                            <m:endChr m:val="]"/>
                            <m:ctrlPr>
                              <w:rPr>
                                <w:rFonts w:ascii="Cambria Math" w:eastAsiaTheme="minorEastAsia" w:hAnsi="Cambria Math"/>
                                <w:lang w:val="en-GB"/>
                              </w:rPr>
                            </m:ctrlPr>
                          </m:dPr>
                          <m:e>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1</m:t>
                                </m:r>
                              </m:sub>
                            </m:sSub>
                          </m:e>
                        </m:d>
                      </m:e>
                    </m:d>
                  </m:e>
                  <m:sup>
                    <m:r>
                      <m:rPr>
                        <m:sty m:val="p"/>
                      </m:rPr>
                      <w:rPr>
                        <w:rFonts w:ascii="Cambria Math" w:eastAsiaTheme="minorEastAsia"/>
                        <w:lang w:val="en-GB"/>
                      </w:rPr>
                      <m:t>2</m:t>
                    </m:r>
                  </m:sup>
                </m:sSup>
                <m:r>
                  <m:rPr>
                    <m:sty m:val="p"/>
                  </m:rPr>
                  <w:rPr>
                    <w:rFonts w:ascii="Cambria Math" w:eastAsiaTheme="minorEastAsia"/>
                    <w:vertAlign w:val="superscript"/>
                    <w:lang w:val="en-GB"/>
                  </w:rPr>
                  <m:t xml:space="preserve"> </m:t>
                </m:r>
              </m:e>
            </m:rad>
            <m:r>
              <m:rPr>
                <m:sty m:val="p"/>
              </m:rPr>
              <w:rPr>
                <w:rFonts w:ascii="Cambria Math"/>
                <w:lang w:val="en-GB"/>
              </w:rPr>
              <m:t xml:space="preserve"> </m:t>
            </m:r>
            <m:rad>
              <m:radPr>
                <m:degHide m:val="1"/>
                <m:ctrlPr>
                  <w:rPr>
                    <w:rFonts w:ascii="Cambria Math" w:hAnsi="Cambria Math"/>
                    <w:lang w:val="en-GB"/>
                  </w:rPr>
                </m:ctrlPr>
              </m:radPr>
              <m:deg/>
              <m:e>
                <m:r>
                  <m:rPr>
                    <m:sty m:val="p"/>
                  </m:rPr>
                  <w:rPr>
                    <w:rFonts w:ascii="Cambria Math" w:eastAsiaTheme="minorEastAsia"/>
                    <w:lang w:val="en-GB"/>
                  </w:rPr>
                  <m:t>E[</m:t>
                </m:r>
                <m:sSubSup>
                  <m:sSubSupPr>
                    <m:ctrlPr>
                      <w:rPr>
                        <w:rFonts w:ascii="Cambria Math" w:eastAsiaTheme="minorEastAsia" w:hAnsi="Cambria Math"/>
                        <w:lang w:val="en-GB"/>
                      </w:rPr>
                    </m:ctrlPr>
                  </m:sSubSupPr>
                  <m:e>
                    <m:r>
                      <m:rPr>
                        <m:sty m:val="p"/>
                      </m:rPr>
                      <w:rPr>
                        <w:rFonts w:ascii="Cambria Math" w:eastAsiaTheme="minorEastAsia"/>
                        <w:lang w:val="en-GB"/>
                      </w:rPr>
                      <m:t>Y</m:t>
                    </m:r>
                  </m:e>
                  <m:sub>
                    <m:r>
                      <m:rPr>
                        <m:sty m:val="p"/>
                      </m:rPr>
                      <w:rPr>
                        <w:rFonts w:ascii="Cambria Math" w:eastAsiaTheme="minorEastAsia"/>
                        <w:lang w:val="en-GB"/>
                      </w:rPr>
                      <m:t>3</m:t>
                    </m:r>
                  </m:sub>
                  <m:sup>
                    <m:r>
                      <m:rPr>
                        <m:sty m:val="p"/>
                      </m:rPr>
                      <w:rPr>
                        <w:rFonts w:ascii="Cambria Math" w:eastAsiaTheme="minorEastAsia"/>
                        <w:lang w:val="en-GB"/>
                      </w:rPr>
                      <m:t>2</m:t>
                    </m:r>
                  </m:sup>
                </m:sSubSup>
                <m:r>
                  <m:rPr>
                    <m:sty m:val="p"/>
                  </m:rPr>
                  <w:rPr>
                    <w:rFonts w:ascii="Cambria Math" w:eastAsiaTheme="minorEastAsia"/>
                    <w:lang w:val="en-GB"/>
                  </w:rPr>
                  <m:t>]</m:t>
                </m:r>
                <m:r>
                  <m:rPr>
                    <m:sty m:val="p"/>
                  </m:rPr>
                  <w:rPr>
                    <w:rFonts w:ascii="Cambria Math" w:eastAsiaTheme="minorEastAsia" w:hAnsi="Cambria Math"/>
                    <w:lang w:val="en-GB"/>
                  </w:rPr>
                  <m:t>-</m:t>
                </m:r>
                <m:r>
                  <m:rPr>
                    <m:sty m:val="p"/>
                  </m:rPr>
                  <w:rPr>
                    <w:rFonts w:ascii="Cambria Math" w:eastAsiaTheme="minorEastAsia"/>
                    <w:lang w:val="en-GB"/>
                  </w:rPr>
                  <m:t xml:space="preserve"> </m:t>
                </m:r>
                <m:sSub>
                  <m:sSubPr>
                    <m:ctrlPr>
                      <w:rPr>
                        <w:rFonts w:ascii="Cambria Math" w:eastAsiaTheme="minorEastAsia" w:hAnsi="Cambria Math"/>
                        <w:lang w:val="en-GB"/>
                      </w:rPr>
                    </m:ctrlPr>
                  </m:sSubPr>
                  <m:e>
                    <m:r>
                      <m:rPr>
                        <m:sty m:val="p"/>
                      </m:rPr>
                      <w:rPr>
                        <w:rFonts w:ascii="Cambria Math" w:eastAsiaTheme="minorEastAsia"/>
                        <w:lang w:val="en-GB"/>
                      </w:rPr>
                      <m:t>2E[Y</m:t>
                    </m:r>
                  </m:e>
                  <m:sub>
                    <m:r>
                      <m:rPr>
                        <m:sty m:val="p"/>
                      </m:rPr>
                      <w:rPr>
                        <w:rFonts w:ascii="Cambria Math" w:eastAsiaTheme="minorEastAsia"/>
                        <w:lang w:val="en-GB"/>
                      </w:rPr>
                      <m:t>1</m:t>
                    </m:r>
                  </m:sub>
                </m:sSub>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3</m:t>
                    </m:r>
                  </m:sub>
                </m:sSub>
                <m:r>
                  <m:rPr>
                    <m:sty m:val="p"/>
                  </m:rPr>
                  <w:rPr>
                    <w:rFonts w:ascii="Cambria Math" w:eastAsiaTheme="minorEastAsia"/>
                    <w:lang w:val="en-GB"/>
                  </w:rPr>
                  <m:t>]+ E</m:t>
                </m:r>
                <m:d>
                  <m:dPr>
                    <m:begChr m:val="["/>
                    <m:endChr m:val="]"/>
                    <m:ctrlPr>
                      <w:rPr>
                        <w:rFonts w:ascii="Cambria Math" w:eastAsiaTheme="minorEastAsia" w:hAnsi="Cambria Math"/>
                        <w:lang w:val="en-GB"/>
                      </w:rPr>
                    </m:ctrlPr>
                  </m:dPr>
                  <m:e>
                    <m:sSubSup>
                      <m:sSubSupPr>
                        <m:ctrlPr>
                          <w:rPr>
                            <w:rFonts w:ascii="Cambria Math" w:eastAsiaTheme="minorEastAsia" w:hAnsi="Cambria Math"/>
                            <w:lang w:val="en-GB"/>
                          </w:rPr>
                        </m:ctrlPr>
                      </m:sSubSupPr>
                      <m:e>
                        <m:r>
                          <m:rPr>
                            <m:sty m:val="p"/>
                          </m:rPr>
                          <w:rPr>
                            <w:rFonts w:ascii="Cambria Math" w:eastAsiaTheme="minorEastAsia"/>
                            <w:lang w:val="en-GB"/>
                          </w:rPr>
                          <m:t>Y</m:t>
                        </m:r>
                      </m:e>
                      <m:sub>
                        <m:r>
                          <m:rPr>
                            <m:sty m:val="p"/>
                          </m:rPr>
                          <w:rPr>
                            <w:rFonts w:ascii="Cambria Math" w:eastAsiaTheme="minorEastAsia"/>
                            <w:lang w:val="en-GB"/>
                          </w:rPr>
                          <m:t>1</m:t>
                        </m:r>
                      </m:sub>
                      <m:sup>
                        <m:r>
                          <m:rPr>
                            <m:sty m:val="p"/>
                          </m:rPr>
                          <w:rPr>
                            <w:rFonts w:ascii="Cambria Math" w:eastAsiaTheme="minorEastAsia"/>
                            <w:lang w:val="en-GB"/>
                          </w:rPr>
                          <m:t>2</m:t>
                        </m:r>
                      </m:sup>
                    </m:sSubSup>
                  </m:e>
                </m:d>
                <m:r>
                  <m:rPr>
                    <m:sty m:val="p"/>
                  </m:rPr>
                  <w:rPr>
                    <w:rFonts w:ascii="Cambria Math" w:eastAsiaTheme="minorEastAsia" w:hAnsi="Cambria Math"/>
                    <w:lang w:val="en-GB"/>
                  </w:rPr>
                  <m:t>-</m:t>
                </m:r>
                <m:sSup>
                  <m:sSupPr>
                    <m:ctrlPr>
                      <w:rPr>
                        <w:rFonts w:ascii="Cambria Math" w:eastAsiaTheme="minorEastAsia" w:hAnsi="Cambria Math"/>
                        <w:lang w:val="en-GB"/>
                      </w:rPr>
                    </m:ctrlPr>
                  </m:sSupPr>
                  <m:e>
                    <m:d>
                      <m:dPr>
                        <m:ctrlPr>
                          <w:rPr>
                            <w:rFonts w:ascii="Cambria Math" w:eastAsiaTheme="minorEastAsia" w:hAnsi="Cambria Math"/>
                            <w:lang w:val="en-GB"/>
                          </w:rPr>
                        </m:ctrlPr>
                      </m:dPr>
                      <m:e>
                        <m:r>
                          <m:rPr>
                            <m:sty m:val="p"/>
                          </m:rPr>
                          <w:rPr>
                            <w:rFonts w:ascii="Cambria Math" w:eastAsiaTheme="minorEastAsia"/>
                            <w:lang w:val="en-GB"/>
                          </w:rPr>
                          <m:t>E</m:t>
                        </m:r>
                        <m:d>
                          <m:dPr>
                            <m:begChr m:val="["/>
                            <m:endChr m:val="]"/>
                            <m:ctrlPr>
                              <w:rPr>
                                <w:rFonts w:ascii="Cambria Math" w:eastAsiaTheme="minorEastAsia" w:hAnsi="Cambria Math"/>
                                <w:lang w:val="en-GB"/>
                              </w:rPr>
                            </m:ctrlPr>
                          </m:dPr>
                          <m:e>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3</m:t>
                                </m:r>
                              </m:sub>
                            </m:sSub>
                          </m:e>
                        </m:d>
                      </m:e>
                    </m:d>
                  </m:e>
                  <m:sup>
                    <m:r>
                      <m:rPr>
                        <m:sty m:val="p"/>
                      </m:rPr>
                      <w:rPr>
                        <w:rFonts w:ascii="Cambria Math" w:eastAsiaTheme="minorEastAsia"/>
                        <w:lang w:val="en-GB"/>
                      </w:rPr>
                      <m:t>2</m:t>
                    </m:r>
                  </m:sup>
                </m:sSup>
                <m:r>
                  <m:rPr>
                    <m:sty m:val="p"/>
                  </m:rPr>
                  <w:rPr>
                    <w:rFonts w:ascii="Cambria Math" w:eastAsiaTheme="minorEastAsia"/>
                    <w:lang w:val="en-GB"/>
                  </w:rPr>
                  <m:t>+2E[</m:t>
                </m:r>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1</m:t>
                    </m:r>
                  </m:sub>
                </m:sSub>
                <m:r>
                  <m:rPr>
                    <m:sty m:val="p"/>
                  </m:rPr>
                  <w:rPr>
                    <w:rFonts w:ascii="Cambria Math" w:eastAsiaTheme="minorEastAsia"/>
                    <w:lang w:val="en-GB"/>
                  </w:rPr>
                  <m:t>]E[</m:t>
                </m:r>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3</m:t>
                    </m:r>
                  </m:sub>
                </m:sSub>
                <m:r>
                  <m:rPr>
                    <m:sty m:val="p"/>
                  </m:rPr>
                  <w:rPr>
                    <w:rFonts w:ascii="Cambria Math" w:eastAsiaTheme="minorEastAsia"/>
                    <w:lang w:val="en-GB"/>
                  </w:rPr>
                  <m:t>]</m:t>
                </m:r>
                <m:sSup>
                  <m:sSupPr>
                    <m:ctrlPr>
                      <w:rPr>
                        <w:rFonts w:ascii="Cambria Math" w:eastAsiaTheme="minorEastAsia" w:hAnsi="Cambria Math"/>
                        <w:lang w:val="en-GB"/>
                      </w:rPr>
                    </m:ctrlPr>
                  </m:sSupPr>
                  <m:e>
                    <m:r>
                      <m:rPr>
                        <m:sty m:val="p"/>
                      </m:rPr>
                      <w:rPr>
                        <w:rFonts w:ascii="Cambria Math" w:eastAsiaTheme="minorEastAsia" w:hAnsi="Cambria Math"/>
                        <w:lang w:val="en-GB"/>
                      </w:rPr>
                      <m:t>-</m:t>
                    </m:r>
                    <m:d>
                      <m:dPr>
                        <m:ctrlPr>
                          <w:rPr>
                            <w:rFonts w:ascii="Cambria Math" w:eastAsiaTheme="minorEastAsia" w:hAnsi="Cambria Math"/>
                            <w:lang w:val="en-GB"/>
                          </w:rPr>
                        </m:ctrlPr>
                      </m:dPr>
                      <m:e>
                        <m:r>
                          <m:rPr>
                            <m:sty m:val="p"/>
                          </m:rPr>
                          <w:rPr>
                            <w:rFonts w:ascii="Cambria Math" w:eastAsiaTheme="minorEastAsia"/>
                            <w:lang w:val="en-GB"/>
                          </w:rPr>
                          <m:t>E</m:t>
                        </m:r>
                        <m:d>
                          <m:dPr>
                            <m:begChr m:val="["/>
                            <m:endChr m:val="]"/>
                            <m:ctrlPr>
                              <w:rPr>
                                <w:rFonts w:ascii="Cambria Math" w:eastAsiaTheme="minorEastAsia" w:hAnsi="Cambria Math"/>
                                <w:lang w:val="en-GB"/>
                              </w:rPr>
                            </m:ctrlPr>
                          </m:dPr>
                          <m:e>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1</m:t>
                                </m:r>
                              </m:sub>
                            </m:sSub>
                          </m:e>
                        </m:d>
                      </m:e>
                    </m:d>
                  </m:e>
                  <m:sup>
                    <m:r>
                      <m:rPr>
                        <m:sty m:val="p"/>
                      </m:rPr>
                      <w:rPr>
                        <w:rFonts w:ascii="Cambria Math" w:eastAsiaTheme="minorEastAsia"/>
                        <w:lang w:val="en-GB"/>
                      </w:rPr>
                      <m:t>2</m:t>
                    </m:r>
                  </m:sup>
                </m:sSup>
                <m:r>
                  <m:rPr>
                    <m:sty m:val="p"/>
                  </m:rPr>
                  <w:rPr>
                    <w:rFonts w:ascii="Cambria Math" w:eastAsiaTheme="minorEastAsia"/>
                    <w:vertAlign w:val="superscript"/>
                    <w:lang w:val="en-GB"/>
                  </w:rPr>
                  <m:t xml:space="preserve">  </m:t>
                </m:r>
              </m:e>
            </m:rad>
          </m:den>
        </m:f>
        <m:r>
          <w:rPr>
            <w:rFonts w:ascii="Cambria Math"/>
            <w:lang w:val="en-GB"/>
          </w:rPr>
          <m:t>,</m:t>
        </m:r>
      </m:oMath>
    </w:p>
    <w:p w14:paraId="36659F91" w14:textId="77777777" w:rsidR="00EC5845" w:rsidRPr="00FF3813" w:rsidRDefault="00EC5845" w:rsidP="00B12C97">
      <w:pPr>
        <w:shd w:val="clear" w:color="auto" w:fill="FFFFFF"/>
        <w:spacing w:before="100" w:beforeAutospacing="1" w:after="24"/>
        <w:jc w:val="both"/>
        <w:rPr>
          <w:rFonts w:eastAsiaTheme="minorEastAsia"/>
          <w:lang w:val="en-GB"/>
        </w:rPr>
      </w:pPr>
      <w:r w:rsidRPr="00FF3813">
        <w:rPr>
          <w:lang w:val="en-GB"/>
        </w:rPr>
        <w:t xml:space="preserve">=  </w:t>
      </w:r>
      <m:oMath>
        <m:f>
          <m:fPr>
            <m:ctrlPr>
              <w:rPr>
                <w:rFonts w:ascii="Cambria Math" w:hAnsi="Cambria Math"/>
                <w:lang w:val="en-GB"/>
              </w:rPr>
            </m:ctrlPr>
          </m:fPr>
          <m:num>
            <m:sSub>
              <m:sSubPr>
                <m:ctrlPr>
                  <w:rPr>
                    <w:rFonts w:ascii="Cambria Math" w:eastAsiaTheme="minorEastAsia" w:hAnsi="Cambria Math"/>
                    <w:lang w:val="en-GB"/>
                  </w:rPr>
                </m:ctrlPr>
              </m:sSubPr>
              <m:e>
                <m:r>
                  <m:rPr>
                    <m:sty m:val="p"/>
                  </m:rPr>
                  <w:rPr>
                    <w:rFonts w:ascii="Cambria Math" w:eastAsiaTheme="minorEastAsia"/>
                    <w:lang w:val="en-GB"/>
                  </w:rPr>
                  <m:t>E[Y</m:t>
                </m:r>
              </m:e>
              <m:sub>
                <m:r>
                  <m:rPr>
                    <m:sty m:val="p"/>
                  </m:rPr>
                  <w:rPr>
                    <w:rFonts w:ascii="Cambria Math" w:eastAsiaTheme="minorEastAsia"/>
                    <w:lang w:val="en-GB"/>
                  </w:rPr>
                  <m:t>2</m:t>
                </m:r>
              </m:sub>
            </m:sSub>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3</m:t>
                </m:r>
              </m:sub>
            </m:sSub>
            <m:r>
              <m:rPr>
                <m:sty m:val="p"/>
              </m:rPr>
              <w:rPr>
                <w:rFonts w:ascii="Cambria Math" w:eastAsiaTheme="minorEastAsia"/>
                <w:lang w:val="en-GB"/>
              </w:rPr>
              <m:t xml:space="preserve">] </m:t>
            </m:r>
            <m:r>
              <m:rPr>
                <m:sty m:val="p"/>
              </m:rPr>
              <w:rPr>
                <w:rFonts w:ascii="Cambria Math" w:eastAsiaTheme="minorEastAsia" w:hAnsi="Cambria Math"/>
                <w:lang w:val="en-GB"/>
              </w:rPr>
              <m:t>–</m:t>
            </m:r>
            <m:r>
              <m:rPr>
                <m:sty m:val="p"/>
              </m:rPr>
              <w:rPr>
                <w:rFonts w:ascii="Cambria Math" w:eastAsiaTheme="minorEastAsia"/>
                <w:lang w:val="en-GB"/>
              </w:rPr>
              <m:t xml:space="preserve"> E</m:t>
            </m:r>
            <m:d>
              <m:dPr>
                <m:begChr m:val="["/>
                <m:endChr m:val="]"/>
                <m:ctrlPr>
                  <w:rPr>
                    <w:rFonts w:ascii="Cambria Math" w:eastAsiaTheme="minorEastAsia" w:hAnsi="Cambria Math"/>
                    <w:lang w:val="en-GB"/>
                  </w:rPr>
                </m:ctrlPr>
              </m:dPr>
              <m:e>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2</m:t>
                    </m:r>
                  </m:sub>
                </m:sSub>
              </m:e>
            </m:d>
            <m:r>
              <m:rPr>
                <m:sty m:val="p"/>
              </m:rPr>
              <w:rPr>
                <w:rFonts w:ascii="Cambria Math" w:eastAsiaTheme="minorEastAsia"/>
                <w:lang w:val="en-GB"/>
              </w:rPr>
              <m:t>E</m:t>
            </m:r>
            <m:d>
              <m:dPr>
                <m:begChr m:val="["/>
                <m:endChr m:val="]"/>
                <m:ctrlPr>
                  <w:rPr>
                    <w:rFonts w:ascii="Cambria Math" w:eastAsiaTheme="minorEastAsia" w:hAnsi="Cambria Math"/>
                    <w:lang w:val="en-GB"/>
                  </w:rPr>
                </m:ctrlPr>
              </m:dPr>
              <m:e>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3</m:t>
                    </m:r>
                  </m:sub>
                </m:sSub>
              </m:e>
            </m:d>
            <m:r>
              <m:rPr>
                <m:sty m:val="p"/>
              </m:rPr>
              <w:rPr>
                <w:rFonts w:ascii="Cambria Math" w:eastAsiaTheme="minorEastAsia" w:hAnsi="Cambria Math"/>
                <w:lang w:val="en-GB"/>
              </w:rPr>
              <m:t>-</m:t>
            </m:r>
            <m:r>
              <m:rPr>
                <m:sty m:val="p"/>
              </m:rPr>
              <w:rPr>
                <w:rFonts w:ascii="Cambria Math" w:eastAsiaTheme="minorEastAsia"/>
                <w:lang w:val="en-GB"/>
              </w:rPr>
              <m:t xml:space="preserve"> </m:t>
            </m:r>
            <m:d>
              <m:dPr>
                <m:ctrlPr>
                  <w:rPr>
                    <w:rFonts w:ascii="Cambria Math" w:eastAsiaTheme="minorEastAsia" w:hAnsi="Cambria Math"/>
                    <w:lang w:val="en-GB"/>
                  </w:rPr>
                </m:ctrlPr>
              </m:dPr>
              <m:e>
                <m:r>
                  <m:rPr>
                    <m:sty m:val="p"/>
                  </m:rPr>
                  <w:rPr>
                    <w:rFonts w:ascii="Cambria Math" w:eastAsiaTheme="minorEastAsia"/>
                    <w:lang w:val="en-GB"/>
                  </w:rPr>
                  <m:t>E</m:t>
                </m:r>
                <m:d>
                  <m:dPr>
                    <m:begChr m:val="["/>
                    <m:endChr m:val="]"/>
                    <m:ctrlPr>
                      <w:rPr>
                        <w:rFonts w:ascii="Cambria Math" w:eastAsiaTheme="minorEastAsia" w:hAnsi="Cambria Math"/>
                        <w:lang w:val="en-GB"/>
                      </w:rPr>
                    </m:ctrlPr>
                  </m:dPr>
                  <m:e>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1</m:t>
                        </m:r>
                      </m:sub>
                    </m:sSub>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3</m:t>
                        </m:r>
                      </m:sub>
                    </m:sSub>
                    <m:ctrlPr>
                      <w:rPr>
                        <w:rFonts w:ascii="Cambria Math" w:eastAsiaTheme="minorEastAsia" w:hAnsi="Cambria Math"/>
                        <w:vertAlign w:val="subscript"/>
                        <w:lang w:val="en-GB"/>
                      </w:rPr>
                    </m:ctrlPr>
                  </m:e>
                </m:d>
                <m:r>
                  <m:rPr>
                    <m:sty m:val="p"/>
                  </m:rPr>
                  <w:rPr>
                    <w:rFonts w:ascii="Cambria Math" w:eastAsiaTheme="minorEastAsia" w:hAnsi="Cambria Math"/>
                    <w:vertAlign w:val="subscript"/>
                    <w:lang w:val="en-GB"/>
                  </w:rPr>
                  <m:t>-</m:t>
                </m:r>
                <m:r>
                  <m:rPr>
                    <m:sty m:val="p"/>
                  </m:rPr>
                  <w:rPr>
                    <w:rFonts w:ascii="Cambria Math" w:eastAsiaTheme="minorEastAsia"/>
                    <w:lang w:val="en-GB"/>
                  </w:rPr>
                  <m:t>E</m:t>
                </m:r>
                <m:d>
                  <m:dPr>
                    <m:begChr m:val="["/>
                    <m:endChr m:val="]"/>
                    <m:ctrlPr>
                      <w:rPr>
                        <w:rFonts w:ascii="Cambria Math" w:eastAsiaTheme="minorEastAsia" w:hAnsi="Cambria Math"/>
                        <w:lang w:val="en-GB"/>
                      </w:rPr>
                    </m:ctrlPr>
                  </m:dPr>
                  <m:e>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1</m:t>
                        </m:r>
                      </m:sub>
                    </m:sSub>
                  </m:e>
                </m:d>
                <m:r>
                  <m:rPr>
                    <m:sty m:val="p"/>
                  </m:rPr>
                  <w:rPr>
                    <w:rFonts w:ascii="Cambria Math" w:eastAsiaTheme="minorEastAsia"/>
                    <w:lang w:val="en-GB"/>
                  </w:rPr>
                  <m:t>E</m:t>
                </m:r>
                <m:d>
                  <m:dPr>
                    <m:begChr m:val="["/>
                    <m:endChr m:val="]"/>
                    <m:ctrlPr>
                      <w:rPr>
                        <w:rFonts w:ascii="Cambria Math" w:eastAsiaTheme="minorEastAsia" w:hAnsi="Cambria Math"/>
                        <w:lang w:val="en-GB"/>
                      </w:rPr>
                    </m:ctrlPr>
                  </m:dPr>
                  <m:e>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3</m:t>
                        </m:r>
                      </m:sub>
                    </m:sSub>
                  </m:e>
                </m:d>
                <m:ctrlPr>
                  <w:rPr>
                    <w:rFonts w:ascii="Cambria Math" w:eastAsiaTheme="minorEastAsia" w:hAnsi="Cambria Math"/>
                    <w:vertAlign w:val="subscript"/>
                    <w:lang w:val="en-GB"/>
                  </w:rPr>
                </m:ctrlPr>
              </m:e>
            </m:d>
            <m:r>
              <m:rPr>
                <m:sty m:val="p"/>
              </m:rPr>
              <w:rPr>
                <w:rFonts w:ascii="Cambria Math" w:eastAsiaTheme="minorEastAsia" w:hAnsi="Cambria Math"/>
                <w:lang w:val="en-GB"/>
              </w:rPr>
              <m:t>–</m:t>
            </m:r>
            <m:d>
              <m:dPr>
                <m:ctrlPr>
                  <w:rPr>
                    <w:rFonts w:ascii="Cambria Math" w:eastAsiaTheme="minorEastAsia" w:hAnsi="Cambria Math"/>
                    <w:lang w:val="en-GB"/>
                  </w:rPr>
                </m:ctrlPr>
              </m:dPr>
              <m:e>
                <m:r>
                  <m:rPr>
                    <m:sty m:val="p"/>
                  </m:rPr>
                  <w:rPr>
                    <w:rFonts w:ascii="Cambria Math" w:eastAsiaTheme="minorEastAsia"/>
                    <w:lang w:val="en-GB"/>
                  </w:rPr>
                  <m:t>E</m:t>
                </m:r>
                <m:d>
                  <m:dPr>
                    <m:begChr m:val="["/>
                    <m:endChr m:val="]"/>
                    <m:ctrlPr>
                      <w:rPr>
                        <w:rFonts w:ascii="Cambria Math" w:eastAsiaTheme="minorEastAsia" w:hAnsi="Cambria Math"/>
                        <w:lang w:val="en-GB"/>
                      </w:rPr>
                    </m:ctrlPr>
                  </m:dPr>
                  <m:e>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1</m:t>
                        </m:r>
                      </m:sub>
                    </m:sSub>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2</m:t>
                        </m:r>
                      </m:sub>
                    </m:sSub>
                  </m:e>
                </m:d>
                <m:r>
                  <m:rPr>
                    <m:sty m:val="p"/>
                  </m:rPr>
                  <w:rPr>
                    <w:rFonts w:ascii="Cambria Math" w:eastAsiaTheme="minorEastAsia" w:hAnsi="Cambria Math"/>
                    <w:lang w:val="en-GB"/>
                  </w:rPr>
                  <m:t>-</m:t>
                </m:r>
                <m:r>
                  <m:rPr>
                    <m:sty m:val="p"/>
                  </m:rPr>
                  <w:rPr>
                    <w:rFonts w:ascii="Cambria Math" w:eastAsiaTheme="minorEastAsia"/>
                    <w:lang w:val="en-GB"/>
                  </w:rPr>
                  <m:t>E</m:t>
                </m:r>
                <m:d>
                  <m:dPr>
                    <m:begChr m:val="["/>
                    <m:endChr m:val="]"/>
                    <m:ctrlPr>
                      <w:rPr>
                        <w:rFonts w:ascii="Cambria Math" w:eastAsiaTheme="minorEastAsia" w:hAnsi="Cambria Math"/>
                        <w:lang w:val="en-GB"/>
                      </w:rPr>
                    </m:ctrlPr>
                  </m:dPr>
                  <m:e>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1</m:t>
                        </m:r>
                      </m:sub>
                    </m:sSub>
                  </m:e>
                </m:d>
                <m:r>
                  <m:rPr>
                    <m:sty m:val="p"/>
                  </m:rPr>
                  <w:rPr>
                    <w:rFonts w:ascii="Cambria Math" w:eastAsiaTheme="minorEastAsia"/>
                    <w:lang w:val="en-GB"/>
                  </w:rPr>
                  <m:t>E</m:t>
                </m:r>
                <m:d>
                  <m:dPr>
                    <m:begChr m:val="["/>
                    <m:endChr m:val="]"/>
                    <m:ctrlPr>
                      <w:rPr>
                        <w:rFonts w:ascii="Cambria Math" w:eastAsiaTheme="minorEastAsia" w:hAnsi="Cambria Math"/>
                        <w:lang w:val="en-GB"/>
                      </w:rPr>
                    </m:ctrlPr>
                  </m:dPr>
                  <m:e>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2</m:t>
                        </m:r>
                      </m:sub>
                    </m:sSub>
                  </m:e>
                </m:d>
              </m:e>
            </m:d>
            <m:r>
              <m:rPr>
                <m:sty m:val="p"/>
              </m:rPr>
              <w:rPr>
                <w:rFonts w:ascii="Cambria Math" w:eastAsiaTheme="minorEastAsia"/>
                <w:lang w:val="en-GB"/>
              </w:rPr>
              <m:t>+ E</m:t>
            </m:r>
            <m:sSubSup>
              <m:sSubSupPr>
                <m:ctrlPr>
                  <w:rPr>
                    <w:rFonts w:ascii="Cambria Math" w:eastAsiaTheme="minorEastAsia" w:hAnsi="Cambria Math"/>
                    <w:lang w:val="en-GB"/>
                  </w:rPr>
                </m:ctrlPr>
              </m:sSubSupPr>
              <m:e>
                <m:r>
                  <m:rPr>
                    <m:sty m:val="p"/>
                  </m:rPr>
                  <w:rPr>
                    <w:rFonts w:ascii="Cambria Math" w:eastAsiaTheme="minorEastAsia"/>
                    <w:lang w:val="en-GB"/>
                  </w:rPr>
                  <m:t>[Y</m:t>
                </m:r>
              </m:e>
              <m:sub>
                <m:r>
                  <m:rPr>
                    <m:sty m:val="p"/>
                  </m:rPr>
                  <w:rPr>
                    <w:rFonts w:ascii="Cambria Math" w:eastAsiaTheme="minorEastAsia"/>
                    <w:lang w:val="en-GB"/>
                  </w:rPr>
                  <m:t>1</m:t>
                </m:r>
              </m:sub>
              <m:sup>
                <m:r>
                  <m:rPr>
                    <m:sty m:val="p"/>
                  </m:rPr>
                  <w:rPr>
                    <w:rFonts w:ascii="Cambria Math" w:eastAsiaTheme="minorEastAsia"/>
                    <w:lang w:val="en-GB"/>
                  </w:rPr>
                  <m:t>2</m:t>
                </m:r>
              </m:sup>
            </m:sSubSup>
            <m:r>
              <m:rPr>
                <m:sty m:val="p"/>
              </m:rPr>
              <w:rPr>
                <w:rFonts w:ascii="Cambria Math" w:eastAsiaTheme="minorEastAsia"/>
                <w:lang w:val="en-GB"/>
              </w:rPr>
              <m:t>]</m:t>
            </m:r>
            <m:r>
              <m:rPr>
                <m:sty m:val="p"/>
              </m:rPr>
              <w:rPr>
                <w:rFonts w:ascii="Cambria Math" w:eastAsiaTheme="minorEastAsia" w:hAnsi="Cambria Math"/>
                <w:lang w:val="en-GB"/>
              </w:rPr>
              <m:t>-</m:t>
            </m:r>
            <m:r>
              <m:rPr>
                <m:sty m:val="p"/>
              </m:rPr>
              <w:rPr>
                <w:rFonts w:ascii="Cambria Math" w:eastAsiaTheme="minorEastAsia"/>
                <w:lang w:val="en-GB"/>
              </w:rPr>
              <m:t xml:space="preserve"> </m:t>
            </m:r>
            <m:sSup>
              <m:sSupPr>
                <m:ctrlPr>
                  <w:rPr>
                    <w:rFonts w:ascii="Cambria Math" w:eastAsiaTheme="minorEastAsia" w:hAnsi="Cambria Math"/>
                    <w:lang w:val="en-GB"/>
                  </w:rPr>
                </m:ctrlPr>
              </m:sSupPr>
              <m:e>
                <m:r>
                  <m:rPr>
                    <m:sty m:val="p"/>
                  </m:rPr>
                  <w:rPr>
                    <w:rFonts w:ascii="Cambria Math" w:eastAsiaTheme="minorEastAsia"/>
                    <w:lang w:val="en-GB"/>
                  </w:rPr>
                  <m:t>(E</m:t>
                </m:r>
                <m:d>
                  <m:dPr>
                    <m:begChr m:val="["/>
                    <m:endChr m:val="]"/>
                    <m:ctrlPr>
                      <w:rPr>
                        <w:rFonts w:ascii="Cambria Math" w:eastAsiaTheme="minorEastAsia" w:hAnsi="Cambria Math"/>
                        <w:lang w:val="en-GB"/>
                      </w:rPr>
                    </m:ctrlPr>
                  </m:dPr>
                  <m:e>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1</m:t>
                        </m:r>
                      </m:sub>
                    </m:sSub>
                  </m:e>
                </m:d>
                <m:r>
                  <m:rPr>
                    <m:sty m:val="p"/>
                  </m:rPr>
                  <w:rPr>
                    <w:rFonts w:ascii="Cambria Math" w:eastAsiaTheme="minorEastAsia"/>
                    <w:lang w:val="en-GB"/>
                  </w:rPr>
                  <m:t>)</m:t>
                </m:r>
              </m:e>
              <m:sup>
                <m:r>
                  <m:rPr>
                    <m:sty m:val="p"/>
                  </m:rPr>
                  <w:rPr>
                    <w:rFonts w:ascii="Cambria Math" w:eastAsiaTheme="minorEastAsia"/>
                    <w:lang w:val="en-GB"/>
                  </w:rPr>
                  <m:t>2</m:t>
                </m:r>
              </m:sup>
            </m:sSup>
          </m:num>
          <m:den>
            <m:rad>
              <m:radPr>
                <m:degHide m:val="1"/>
                <m:ctrlPr>
                  <w:rPr>
                    <w:rFonts w:ascii="Cambria Math" w:hAnsi="Cambria Math"/>
                    <w:lang w:val="en-GB"/>
                  </w:rPr>
                </m:ctrlPr>
              </m:radPr>
              <m:deg/>
              <m:e>
                <m:r>
                  <m:rPr>
                    <m:sty m:val="p"/>
                  </m:rPr>
                  <w:rPr>
                    <w:rFonts w:ascii="Cambria Math" w:eastAsiaTheme="minorEastAsia"/>
                    <w:lang w:val="en-GB"/>
                  </w:rPr>
                  <m:t>E</m:t>
                </m:r>
                <m:d>
                  <m:dPr>
                    <m:begChr m:val="["/>
                    <m:endChr m:val="]"/>
                    <m:ctrlPr>
                      <w:rPr>
                        <w:rFonts w:ascii="Cambria Math" w:eastAsiaTheme="minorEastAsia" w:hAnsi="Cambria Math"/>
                        <w:lang w:val="en-GB"/>
                      </w:rPr>
                    </m:ctrlPr>
                  </m:dPr>
                  <m:e>
                    <m:sSubSup>
                      <m:sSubSupPr>
                        <m:ctrlPr>
                          <w:rPr>
                            <w:rFonts w:ascii="Cambria Math" w:eastAsiaTheme="minorEastAsia" w:hAnsi="Cambria Math"/>
                            <w:lang w:val="en-GB"/>
                          </w:rPr>
                        </m:ctrlPr>
                      </m:sSubSupPr>
                      <m:e>
                        <m:r>
                          <m:rPr>
                            <m:sty m:val="p"/>
                          </m:rPr>
                          <w:rPr>
                            <w:rFonts w:ascii="Cambria Math" w:eastAsiaTheme="minorEastAsia"/>
                            <w:lang w:val="en-GB"/>
                          </w:rPr>
                          <m:t>Y</m:t>
                        </m:r>
                      </m:e>
                      <m:sub>
                        <m:r>
                          <m:rPr>
                            <m:sty m:val="p"/>
                          </m:rPr>
                          <w:rPr>
                            <w:rFonts w:ascii="Cambria Math" w:eastAsiaTheme="minorEastAsia"/>
                            <w:lang w:val="en-GB"/>
                          </w:rPr>
                          <m:t>2</m:t>
                        </m:r>
                      </m:sub>
                      <m:sup>
                        <m:r>
                          <m:rPr>
                            <m:sty m:val="p"/>
                          </m:rPr>
                          <w:rPr>
                            <w:rFonts w:ascii="Cambria Math" w:eastAsiaTheme="minorEastAsia"/>
                            <w:lang w:val="en-GB"/>
                          </w:rPr>
                          <m:t>2</m:t>
                        </m:r>
                      </m:sup>
                    </m:sSubSup>
                  </m:e>
                </m:d>
                <m:r>
                  <m:rPr>
                    <m:sty m:val="p"/>
                  </m:rPr>
                  <w:rPr>
                    <w:rFonts w:ascii="Cambria Math" w:eastAsiaTheme="minorEastAsia"/>
                    <w:lang w:val="en-GB"/>
                  </w:rPr>
                  <m:t>+ E</m:t>
                </m:r>
                <m:d>
                  <m:dPr>
                    <m:begChr m:val="["/>
                    <m:endChr m:val="]"/>
                    <m:ctrlPr>
                      <w:rPr>
                        <w:rFonts w:ascii="Cambria Math" w:eastAsiaTheme="minorEastAsia" w:hAnsi="Cambria Math"/>
                        <w:lang w:val="en-GB"/>
                      </w:rPr>
                    </m:ctrlPr>
                  </m:dPr>
                  <m:e>
                    <m:sSubSup>
                      <m:sSubSupPr>
                        <m:ctrlPr>
                          <w:rPr>
                            <w:rFonts w:ascii="Cambria Math" w:eastAsiaTheme="minorEastAsia" w:hAnsi="Cambria Math"/>
                            <w:lang w:val="en-GB"/>
                          </w:rPr>
                        </m:ctrlPr>
                      </m:sSubSupPr>
                      <m:e>
                        <m:r>
                          <m:rPr>
                            <m:sty m:val="p"/>
                          </m:rPr>
                          <w:rPr>
                            <w:rFonts w:ascii="Cambria Math" w:eastAsiaTheme="minorEastAsia"/>
                            <w:lang w:val="en-GB"/>
                          </w:rPr>
                          <m:t>Y</m:t>
                        </m:r>
                      </m:e>
                      <m:sub>
                        <m:r>
                          <m:rPr>
                            <m:sty m:val="p"/>
                          </m:rPr>
                          <w:rPr>
                            <w:rFonts w:ascii="Cambria Math" w:eastAsiaTheme="minorEastAsia"/>
                            <w:lang w:val="en-GB"/>
                          </w:rPr>
                          <m:t>1</m:t>
                        </m:r>
                      </m:sub>
                      <m:sup>
                        <m:r>
                          <m:rPr>
                            <m:sty m:val="p"/>
                          </m:rPr>
                          <w:rPr>
                            <w:rFonts w:ascii="Cambria Math" w:eastAsiaTheme="minorEastAsia"/>
                            <w:lang w:val="en-GB"/>
                          </w:rPr>
                          <m:t>2</m:t>
                        </m:r>
                      </m:sup>
                    </m:sSubSup>
                  </m:e>
                </m:d>
                <m:r>
                  <m:rPr>
                    <m:sty m:val="p"/>
                  </m:rPr>
                  <w:rPr>
                    <w:rFonts w:ascii="Cambria Math" w:eastAsiaTheme="minorEastAsia" w:hAnsi="Cambria Math"/>
                    <w:lang w:val="en-GB"/>
                  </w:rPr>
                  <m:t>-</m:t>
                </m:r>
                <m:sSup>
                  <m:sSupPr>
                    <m:ctrlPr>
                      <w:rPr>
                        <w:rFonts w:ascii="Cambria Math" w:eastAsiaTheme="minorEastAsia" w:hAnsi="Cambria Math"/>
                        <w:lang w:val="en-GB"/>
                      </w:rPr>
                    </m:ctrlPr>
                  </m:sSupPr>
                  <m:e>
                    <m:d>
                      <m:dPr>
                        <m:ctrlPr>
                          <w:rPr>
                            <w:rFonts w:ascii="Cambria Math" w:eastAsiaTheme="minorEastAsia" w:hAnsi="Cambria Math"/>
                            <w:lang w:val="en-GB"/>
                          </w:rPr>
                        </m:ctrlPr>
                      </m:dPr>
                      <m:e>
                        <m:r>
                          <m:rPr>
                            <m:sty m:val="p"/>
                          </m:rPr>
                          <w:rPr>
                            <w:rFonts w:ascii="Cambria Math" w:eastAsiaTheme="minorEastAsia"/>
                            <w:lang w:val="en-GB"/>
                          </w:rPr>
                          <m:t>E</m:t>
                        </m:r>
                        <m:d>
                          <m:dPr>
                            <m:begChr m:val="["/>
                            <m:endChr m:val="]"/>
                            <m:ctrlPr>
                              <w:rPr>
                                <w:rFonts w:ascii="Cambria Math" w:eastAsiaTheme="minorEastAsia" w:hAnsi="Cambria Math"/>
                                <w:lang w:val="en-GB"/>
                              </w:rPr>
                            </m:ctrlPr>
                          </m:dPr>
                          <m:e>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2</m:t>
                                </m:r>
                              </m:sub>
                            </m:sSub>
                          </m:e>
                        </m:d>
                      </m:e>
                    </m:d>
                  </m:e>
                  <m:sup>
                    <m:r>
                      <m:rPr>
                        <m:sty m:val="p"/>
                      </m:rPr>
                      <w:rPr>
                        <w:rFonts w:ascii="Cambria Math" w:eastAsiaTheme="minorEastAsia"/>
                        <w:lang w:val="en-GB"/>
                      </w:rPr>
                      <m:t>2</m:t>
                    </m:r>
                  </m:sup>
                </m:sSup>
                <m:sSup>
                  <m:sSupPr>
                    <m:ctrlPr>
                      <w:rPr>
                        <w:rFonts w:ascii="Cambria Math" w:eastAsiaTheme="minorEastAsia" w:hAnsi="Cambria Math"/>
                        <w:lang w:val="en-GB"/>
                      </w:rPr>
                    </m:ctrlPr>
                  </m:sSupPr>
                  <m:e>
                    <m:r>
                      <m:rPr>
                        <m:sty m:val="p"/>
                      </m:rPr>
                      <w:rPr>
                        <w:rFonts w:ascii="Cambria Math" w:eastAsiaTheme="minorEastAsia" w:hAnsi="Cambria Math"/>
                        <w:lang w:val="en-GB"/>
                      </w:rPr>
                      <m:t>-</m:t>
                    </m:r>
                    <m:d>
                      <m:dPr>
                        <m:ctrlPr>
                          <w:rPr>
                            <w:rFonts w:ascii="Cambria Math" w:eastAsiaTheme="minorEastAsia" w:hAnsi="Cambria Math"/>
                            <w:lang w:val="en-GB"/>
                          </w:rPr>
                        </m:ctrlPr>
                      </m:dPr>
                      <m:e>
                        <m:r>
                          <m:rPr>
                            <m:sty m:val="p"/>
                          </m:rPr>
                          <w:rPr>
                            <w:rFonts w:ascii="Cambria Math" w:eastAsiaTheme="minorEastAsia"/>
                            <w:lang w:val="en-GB"/>
                          </w:rPr>
                          <m:t>E</m:t>
                        </m:r>
                        <m:d>
                          <m:dPr>
                            <m:begChr m:val="["/>
                            <m:endChr m:val="]"/>
                            <m:ctrlPr>
                              <w:rPr>
                                <w:rFonts w:ascii="Cambria Math" w:eastAsiaTheme="minorEastAsia" w:hAnsi="Cambria Math"/>
                                <w:lang w:val="en-GB"/>
                              </w:rPr>
                            </m:ctrlPr>
                          </m:dPr>
                          <m:e>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1</m:t>
                                </m:r>
                              </m:sub>
                            </m:sSub>
                          </m:e>
                        </m:d>
                      </m:e>
                    </m:d>
                  </m:e>
                  <m:sup>
                    <m:r>
                      <m:rPr>
                        <m:sty m:val="p"/>
                      </m:rPr>
                      <w:rPr>
                        <w:rFonts w:ascii="Cambria Math" w:eastAsiaTheme="minorEastAsia"/>
                        <w:lang w:val="en-GB"/>
                      </w:rPr>
                      <m:t>2</m:t>
                    </m:r>
                  </m:sup>
                </m:sSup>
                <m:r>
                  <m:rPr>
                    <m:sty m:val="p"/>
                  </m:rPr>
                  <w:rPr>
                    <w:rFonts w:ascii="Cambria Math" w:eastAsiaTheme="minorEastAsia" w:hAnsi="Cambria Math"/>
                    <w:vertAlign w:val="superscript"/>
                    <w:lang w:val="en-GB"/>
                  </w:rPr>
                  <m:t>-</m:t>
                </m:r>
                <m:r>
                  <m:rPr>
                    <m:sty m:val="p"/>
                  </m:rPr>
                  <w:rPr>
                    <w:rFonts w:ascii="Cambria Math" w:eastAsiaTheme="minorEastAsia"/>
                    <w:vertAlign w:val="superscript"/>
                    <w:lang w:val="en-GB"/>
                  </w:rPr>
                  <m:t>2</m:t>
                </m:r>
                <m:r>
                  <m:rPr>
                    <m:sty m:val="p"/>
                  </m:rPr>
                  <w:rPr>
                    <w:rFonts w:ascii="Cambria Math"/>
                    <w:lang w:val="en-GB"/>
                  </w:rPr>
                  <m:t>cov(</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r>
                  <m:rPr>
                    <m:sty m:val="p"/>
                  </m:rPr>
                  <w:rPr>
                    <w:rFonts w:asci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2</m:t>
                    </m:r>
                  </m:sub>
                </m:sSub>
                <m:r>
                  <m:rPr>
                    <m:sty m:val="p"/>
                  </m:rPr>
                  <w:rPr>
                    <w:rFonts w:ascii="Cambria Math" w:eastAsiaTheme="minorEastAsia"/>
                    <w:vertAlign w:val="superscript"/>
                    <w:lang w:val="en-GB"/>
                  </w:rPr>
                  <m:t xml:space="preserve">) </m:t>
                </m:r>
              </m:e>
            </m:rad>
            <m:r>
              <m:rPr>
                <m:sty m:val="p"/>
              </m:rPr>
              <w:rPr>
                <w:rFonts w:ascii="Cambria Math"/>
                <w:lang w:val="en-GB"/>
              </w:rPr>
              <m:t xml:space="preserve"> </m:t>
            </m:r>
            <m:rad>
              <m:radPr>
                <m:degHide m:val="1"/>
                <m:ctrlPr>
                  <w:rPr>
                    <w:rFonts w:ascii="Cambria Math" w:hAnsi="Cambria Math"/>
                    <w:lang w:val="en-GB"/>
                  </w:rPr>
                </m:ctrlPr>
              </m:radPr>
              <m:deg/>
              <m:e>
                <m:r>
                  <m:rPr>
                    <m:sty m:val="p"/>
                  </m:rPr>
                  <w:rPr>
                    <w:rFonts w:ascii="Cambria Math" w:eastAsiaTheme="minorEastAsia"/>
                    <w:lang w:val="en-GB"/>
                  </w:rPr>
                  <m:t>E</m:t>
                </m:r>
                <m:d>
                  <m:dPr>
                    <m:begChr m:val="["/>
                    <m:endChr m:val="]"/>
                    <m:ctrlPr>
                      <w:rPr>
                        <w:rFonts w:ascii="Cambria Math" w:eastAsiaTheme="minorEastAsia" w:hAnsi="Cambria Math"/>
                        <w:lang w:val="en-GB"/>
                      </w:rPr>
                    </m:ctrlPr>
                  </m:dPr>
                  <m:e>
                    <m:sSubSup>
                      <m:sSubSupPr>
                        <m:ctrlPr>
                          <w:rPr>
                            <w:rFonts w:ascii="Cambria Math" w:eastAsiaTheme="minorEastAsia" w:hAnsi="Cambria Math"/>
                            <w:lang w:val="en-GB"/>
                          </w:rPr>
                        </m:ctrlPr>
                      </m:sSubSupPr>
                      <m:e>
                        <m:r>
                          <m:rPr>
                            <m:sty m:val="p"/>
                          </m:rPr>
                          <w:rPr>
                            <w:rFonts w:ascii="Cambria Math" w:eastAsiaTheme="minorEastAsia"/>
                            <w:lang w:val="en-GB"/>
                          </w:rPr>
                          <m:t>Y</m:t>
                        </m:r>
                      </m:e>
                      <m:sub>
                        <m:r>
                          <m:rPr>
                            <m:sty m:val="p"/>
                          </m:rPr>
                          <w:rPr>
                            <w:rFonts w:ascii="Cambria Math" w:eastAsiaTheme="minorEastAsia"/>
                            <w:lang w:val="en-GB"/>
                          </w:rPr>
                          <m:t>3</m:t>
                        </m:r>
                      </m:sub>
                      <m:sup>
                        <m:r>
                          <m:rPr>
                            <m:sty m:val="p"/>
                          </m:rPr>
                          <w:rPr>
                            <w:rFonts w:ascii="Cambria Math" w:eastAsiaTheme="minorEastAsia"/>
                            <w:lang w:val="en-GB"/>
                          </w:rPr>
                          <m:t>2</m:t>
                        </m:r>
                      </m:sup>
                    </m:sSubSup>
                  </m:e>
                </m:d>
                <m:r>
                  <m:rPr>
                    <m:sty m:val="p"/>
                  </m:rPr>
                  <w:rPr>
                    <w:rFonts w:ascii="Cambria Math" w:eastAsiaTheme="minorEastAsia"/>
                    <w:lang w:val="en-GB"/>
                  </w:rPr>
                  <m:t>+ E</m:t>
                </m:r>
                <m:d>
                  <m:dPr>
                    <m:begChr m:val="["/>
                    <m:endChr m:val="]"/>
                    <m:ctrlPr>
                      <w:rPr>
                        <w:rFonts w:ascii="Cambria Math" w:eastAsiaTheme="minorEastAsia" w:hAnsi="Cambria Math"/>
                        <w:lang w:val="en-GB"/>
                      </w:rPr>
                    </m:ctrlPr>
                  </m:dPr>
                  <m:e>
                    <m:sSubSup>
                      <m:sSubSupPr>
                        <m:ctrlPr>
                          <w:rPr>
                            <w:rFonts w:ascii="Cambria Math" w:eastAsiaTheme="minorEastAsia" w:hAnsi="Cambria Math"/>
                            <w:lang w:val="en-GB"/>
                          </w:rPr>
                        </m:ctrlPr>
                      </m:sSubSupPr>
                      <m:e>
                        <m:r>
                          <m:rPr>
                            <m:sty m:val="p"/>
                          </m:rPr>
                          <w:rPr>
                            <w:rFonts w:ascii="Cambria Math" w:eastAsiaTheme="minorEastAsia"/>
                            <w:lang w:val="en-GB"/>
                          </w:rPr>
                          <m:t>Y</m:t>
                        </m:r>
                      </m:e>
                      <m:sub>
                        <m:r>
                          <m:rPr>
                            <m:sty m:val="p"/>
                          </m:rPr>
                          <w:rPr>
                            <w:rFonts w:ascii="Cambria Math" w:eastAsiaTheme="minorEastAsia"/>
                            <w:lang w:val="en-GB"/>
                          </w:rPr>
                          <m:t>1</m:t>
                        </m:r>
                      </m:sub>
                      <m:sup>
                        <m:r>
                          <m:rPr>
                            <m:sty m:val="p"/>
                          </m:rPr>
                          <w:rPr>
                            <w:rFonts w:ascii="Cambria Math" w:eastAsiaTheme="minorEastAsia"/>
                            <w:lang w:val="en-GB"/>
                          </w:rPr>
                          <m:t>2</m:t>
                        </m:r>
                      </m:sup>
                    </m:sSubSup>
                  </m:e>
                </m:d>
                <m:r>
                  <m:rPr>
                    <m:sty m:val="p"/>
                  </m:rPr>
                  <w:rPr>
                    <w:rFonts w:ascii="Cambria Math" w:eastAsiaTheme="minorEastAsia" w:hAnsi="Cambria Math"/>
                    <w:lang w:val="en-GB"/>
                  </w:rPr>
                  <m:t>-</m:t>
                </m:r>
                <m:sSup>
                  <m:sSupPr>
                    <m:ctrlPr>
                      <w:rPr>
                        <w:rFonts w:ascii="Cambria Math" w:eastAsiaTheme="minorEastAsia" w:hAnsi="Cambria Math"/>
                        <w:lang w:val="en-GB"/>
                      </w:rPr>
                    </m:ctrlPr>
                  </m:sSupPr>
                  <m:e>
                    <m:r>
                      <m:rPr>
                        <m:sty m:val="p"/>
                      </m:rPr>
                      <w:rPr>
                        <w:rFonts w:ascii="Cambria Math" w:eastAsiaTheme="minorEastAsia"/>
                        <w:lang w:val="en-GB"/>
                      </w:rPr>
                      <m:t>(E[</m:t>
                    </m:r>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3</m:t>
                        </m:r>
                      </m:sub>
                    </m:sSub>
                    <m:r>
                      <m:rPr>
                        <m:sty m:val="p"/>
                      </m:rPr>
                      <w:rPr>
                        <w:rFonts w:ascii="Cambria Math" w:eastAsiaTheme="minorEastAsia"/>
                        <w:lang w:val="en-GB"/>
                      </w:rPr>
                      <m:t>])</m:t>
                    </m:r>
                  </m:e>
                  <m:sup>
                    <m:r>
                      <m:rPr>
                        <m:sty m:val="p"/>
                      </m:rPr>
                      <w:rPr>
                        <w:rFonts w:ascii="Cambria Math" w:eastAsiaTheme="minorEastAsia"/>
                        <w:lang w:val="en-GB"/>
                      </w:rPr>
                      <m:t>2</m:t>
                    </m:r>
                  </m:sup>
                </m:sSup>
                <m:sSup>
                  <m:sSupPr>
                    <m:ctrlPr>
                      <w:rPr>
                        <w:rFonts w:ascii="Cambria Math" w:eastAsiaTheme="minorEastAsia" w:hAnsi="Cambria Math"/>
                        <w:lang w:val="en-GB"/>
                      </w:rPr>
                    </m:ctrlPr>
                  </m:sSupPr>
                  <m:e>
                    <m:r>
                      <m:rPr>
                        <m:sty m:val="p"/>
                      </m:rPr>
                      <w:rPr>
                        <w:rFonts w:ascii="Cambria Math" w:eastAsiaTheme="minorEastAsia" w:hAnsi="Cambria Math"/>
                        <w:lang w:val="en-GB"/>
                      </w:rPr>
                      <m:t>-</m:t>
                    </m:r>
                    <m:r>
                      <m:rPr>
                        <m:sty m:val="p"/>
                      </m:rPr>
                      <w:rPr>
                        <w:rFonts w:ascii="Cambria Math" w:eastAsiaTheme="minorEastAsia"/>
                        <w:lang w:val="en-GB"/>
                      </w:rPr>
                      <m:t>(E[</m:t>
                    </m:r>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1</m:t>
                        </m:r>
                      </m:sub>
                    </m:sSub>
                    <m:r>
                      <m:rPr>
                        <m:sty m:val="p"/>
                      </m:rPr>
                      <w:rPr>
                        <w:rFonts w:ascii="Cambria Math" w:eastAsiaTheme="minorEastAsia"/>
                        <w:lang w:val="en-GB"/>
                      </w:rPr>
                      <m:t>])</m:t>
                    </m:r>
                  </m:e>
                  <m:sup>
                    <m:r>
                      <m:rPr>
                        <m:sty m:val="p"/>
                      </m:rPr>
                      <w:rPr>
                        <w:rFonts w:ascii="Cambria Math" w:eastAsiaTheme="minorEastAsia"/>
                        <w:lang w:val="en-GB"/>
                      </w:rPr>
                      <m:t>2</m:t>
                    </m:r>
                  </m:sup>
                </m:sSup>
                <m:r>
                  <m:rPr>
                    <m:sty m:val="p"/>
                  </m:rPr>
                  <w:rPr>
                    <w:rFonts w:ascii="Cambria Math" w:eastAsiaTheme="minorEastAsia" w:hAnsi="Cambria Math"/>
                    <w:vertAlign w:val="superscript"/>
                    <w:lang w:val="en-GB"/>
                  </w:rPr>
                  <m:t>-</m:t>
                </m:r>
                <m:r>
                  <m:rPr>
                    <m:sty m:val="p"/>
                  </m:rPr>
                  <w:rPr>
                    <w:rFonts w:ascii="Cambria Math" w:eastAsiaTheme="minorEastAsia"/>
                    <w:vertAlign w:val="superscript"/>
                    <w:lang w:val="en-GB"/>
                  </w:rPr>
                  <m:t>2</m:t>
                </m:r>
                <m:r>
                  <m:rPr>
                    <m:sty m:val="p"/>
                  </m:rPr>
                  <w:rPr>
                    <w:rFonts w:ascii="Cambria Math"/>
                    <w:lang w:val="en-GB"/>
                  </w:rPr>
                  <m:t>cov(</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r>
                  <m:rPr>
                    <m:sty m:val="p"/>
                  </m:rPr>
                  <w:rPr>
                    <w:rFonts w:asci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3</m:t>
                    </m:r>
                  </m:sub>
                </m:sSub>
                <m:r>
                  <m:rPr>
                    <m:sty m:val="p"/>
                  </m:rPr>
                  <w:rPr>
                    <w:rFonts w:ascii="Cambria Math" w:eastAsiaTheme="minorEastAsia"/>
                    <w:vertAlign w:val="superscript"/>
                    <w:lang w:val="en-GB"/>
                  </w:rPr>
                  <m:t xml:space="preserve">)  </m:t>
                </m:r>
              </m:e>
            </m:rad>
          </m:den>
        </m:f>
      </m:oMath>
      <w:r w:rsidRPr="00FF3813">
        <w:rPr>
          <w:rFonts w:eastAsiaTheme="minorEastAsia"/>
          <w:lang w:val="en-GB"/>
        </w:rPr>
        <w:t>,</w:t>
      </w:r>
    </w:p>
    <w:p w14:paraId="73A74C93" w14:textId="77777777" w:rsidR="00EC5845" w:rsidRPr="00FF3813" w:rsidRDefault="00EC5845" w:rsidP="00B12C97">
      <w:pPr>
        <w:shd w:val="clear" w:color="auto" w:fill="FFFFFF"/>
        <w:spacing w:before="100" w:beforeAutospacing="1" w:after="24"/>
        <w:jc w:val="both"/>
        <w:rPr>
          <w:rFonts w:eastAsiaTheme="minorEastAsia"/>
          <w:lang w:val="en-GB"/>
        </w:rPr>
      </w:pPr>
      <w:r w:rsidRPr="00FF3813">
        <w:rPr>
          <w:lang w:val="en-GB"/>
        </w:rPr>
        <w:t xml:space="preserve">=  </w:t>
      </w:r>
      <m:oMath>
        <m:f>
          <m:fPr>
            <m:ctrlPr>
              <w:rPr>
                <w:rFonts w:ascii="Cambria Math" w:hAnsi="Cambria Math"/>
                <w:lang w:val="en-GB"/>
              </w:rPr>
            </m:ctrlPr>
          </m:fPr>
          <m:num>
            <m:sSub>
              <m:sSubPr>
                <m:ctrlPr>
                  <w:rPr>
                    <w:rFonts w:ascii="Cambria Math" w:eastAsiaTheme="minorEastAsia" w:hAnsi="Cambria Math"/>
                    <w:lang w:val="en-GB"/>
                  </w:rPr>
                </m:ctrlPr>
              </m:sSubPr>
              <m:e>
                <m:r>
                  <m:rPr>
                    <m:sty m:val="p"/>
                  </m:rPr>
                  <w:rPr>
                    <w:rFonts w:ascii="Cambria Math" w:eastAsiaTheme="minorEastAsia"/>
                    <w:lang w:val="en-GB"/>
                  </w:rPr>
                  <m:t>cov[Y</m:t>
                </m:r>
              </m:e>
              <m:sub>
                <m:r>
                  <m:rPr>
                    <m:sty m:val="p"/>
                  </m:rPr>
                  <w:rPr>
                    <w:rFonts w:ascii="Cambria Math" w:eastAsiaTheme="minorEastAsia"/>
                    <w:lang w:val="en-GB"/>
                  </w:rPr>
                  <m:t>2</m:t>
                </m:r>
              </m:sub>
            </m:sSub>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3</m:t>
                </m:r>
              </m:sub>
            </m:sSub>
            <m:r>
              <m:rPr>
                <m:sty m:val="p"/>
              </m:rPr>
              <w:rPr>
                <w:rFonts w:ascii="Cambria Math" w:eastAsiaTheme="minorEastAsia"/>
                <w:lang w:val="en-GB"/>
              </w:rPr>
              <m:t xml:space="preserve">] </m:t>
            </m:r>
            <m:r>
              <m:rPr>
                <m:sty m:val="p"/>
              </m:rPr>
              <w:rPr>
                <w:rFonts w:ascii="Cambria Math" w:eastAsiaTheme="minorEastAsia" w:hAnsi="Cambria Math"/>
                <w:lang w:val="en-GB"/>
              </w:rPr>
              <m:t>-</m:t>
            </m:r>
            <m:r>
              <m:rPr>
                <m:sty m:val="p"/>
              </m:rPr>
              <w:rPr>
                <w:rFonts w:ascii="Cambria Math" w:eastAsiaTheme="minorEastAsia"/>
                <w:lang w:val="en-GB"/>
              </w:rPr>
              <m:t xml:space="preserve"> cov</m:t>
            </m:r>
            <m:d>
              <m:dPr>
                <m:begChr m:val="["/>
                <m:endChr m:val="]"/>
                <m:ctrlPr>
                  <w:rPr>
                    <w:rFonts w:ascii="Cambria Math" w:eastAsiaTheme="minorEastAsia" w:hAnsi="Cambria Math"/>
                    <w:lang w:val="en-GB"/>
                  </w:rPr>
                </m:ctrlPr>
              </m:dPr>
              <m:e>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1</m:t>
                    </m:r>
                  </m:sub>
                </m:sSub>
                <m:r>
                  <m:rPr>
                    <m:sty m:val="p"/>
                  </m:rPr>
                  <w:rPr>
                    <w:rFonts w:ascii="Cambria Math" w:eastAsiaTheme="minorEastAsia"/>
                    <w:lang w:val="en-GB"/>
                  </w:rPr>
                  <m:t>,</m:t>
                </m:r>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3</m:t>
                    </m:r>
                  </m:sub>
                </m:sSub>
                <m:ctrlPr>
                  <w:rPr>
                    <w:rFonts w:ascii="Cambria Math" w:eastAsiaTheme="minorEastAsia" w:hAnsi="Cambria Math"/>
                    <w:vertAlign w:val="subscript"/>
                    <w:lang w:val="en-GB"/>
                  </w:rPr>
                </m:ctrlPr>
              </m:e>
            </m:d>
            <m:r>
              <m:rPr>
                <m:sty m:val="p"/>
              </m:rPr>
              <w:rPr>
                <w:rFonts w:ascii="Cambria Math" w:eastAsiaTheme="minorEastAsia" w:hAnsi="Cambria Math"/>
                <w:lang w:val="en-GB"/>
              </w:rPr>
              <m:t>–</m:t>
            </m:r>
            <m:r>
              <m:rPr>
                <m:sty m:val="p"/>
              </m:rPr>
              <w:rPr>
                <w:rFonts w:ascii="Cambria Math" w:eastAsiaTheme="minorEastAsia"/>
                <w:lang w:val="en-GB"/>
              </w:rPr>
              <m:t xml:space="preserve"> cov</m:t>
            </m:r>
            <m:d>
              <m:dPr>
                <m:begChr m:val="["/>
                <m:endChr m:val="]"/>
                <m:ctrlPr>
                  <w:rPr>
                    <w:rFonts w:ascii="Cambria Math" w:eastAsiaTheme="minorEastAsia" w:hAnsi="Cambria Math"/>
                    <w:lang w:val="en-GB"/>
                  </w:rPr>
                </m:ctrlPr>
              </m:dPr>
              <m:e>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1</m:t>
                    </m:r>
                  </m:sub>
                </m:sSub>
                <m:r>
                  <m:rPr>
                    <m:sty m:val="p"/>
                  </m:rPr>
                  <w:rPr>
                    <w:rFonts w:ascii="Cambria Math" w:eastAsiaTheme="minorEastAsia"/>
                    <w:lang w:val="en-GB"/>
                  </w:rPr>
                  <m:t>,</m:t>
                </m:r>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2</m:t>
                    </m:r>
                  </m:sub>
                </m:sSub>
                <m:ctrlPr>
                  <w:rPr>
                    <w:rFonts w:ascii="Cambria Math" w:eastAsiaTheme="minorEastAsia" w:hAnsi="Cambria Math"/>
                    <w:vertAlign w:val="subscript"/>
                    <w:lang w:val="en-GB"/>
                  </w:rPr>
                </m:ctrlPr>
              </m:e>
            </m:d>
            <m:r>
              <m:rPr>
                <m:sty m:val="p"/>
              </m:rPr>
              <w:rPr>
                <w:rFonts w:ascii="Cambria Math" w:eastAsiaTheme="minorEastAsia"/>
                <w:lang w:val="en-GB"/>
              </w:rPr>
              <m:t xml:space="preserve">+ </m:t>
            </m:r>
            <m:sSubSup>
              <m:sSubSupPr>
                <m:ctrlPr>
                  <w:rPr>
                    <w:rFonts w:ascii="Cambria Math" w:eastAsiaTheme="minorEastAsia" w:hAnsi="Cambria Math"/>
                    <w:lang w:val="en-GB"/>
                  </w:rPr>
                </m:ctrlPr>
              </m:sSubSupPr>
              <m:e>
                <m:r>
                  <m:rPr>
                    <m:sty m:val="p"/>
                  </m:rPr>
                  <w:rPr>
                    <w:rFonts w:ascii="Cambria Math" w:eastAsiaTheme="minorEastAsia" w:hAnsi="Cambria Math"/>
                    <w:lang w:val="en-GB"/>
                  </w:rPr>
                  <m:t>σ</m:t>
                </m:r>
              </m:e>
              <m:sub>
                <m:r>
                  <m:rPr>
                    <m:sty m:val="p"/>
                  </m:rPr>
                  <w:rPr>
                    <w:rFonts w:ascii="Cambria Math" w:eastAsiaTheme="minorEastAsia"/>
                    <w:lang w:val="en-GB"/>
                  </w:rPr>
                  <m:t>Y1</m:t>
                </m:r>
              </m:sub>
              <m:sup>
                <m:r>
                  <m:rPr>
                    <m:sty m:val="p"/>
                  </m:rPr>
                  <w:rPr>
                    <w:rFonts w:ascii="Cambria Math" w:eastAsiaTheme="minorEastAsia"/>
                    <w:lang w:val="en-GB"/>
                  </w:rPr>
                  <m:t>2</m:t>
                </m:r>
              </m:sup>
            </m:sSubSup>
          </m:num>
          <m:den>
            <m:rad>
              <m:radPr>
                <m:degHide m:val="1"/>
                <m:ctrlPr>
                  <w:rPr>
                    <w:rFonts w:ascii="Cambria Math" w:hAnsi="Cambria Math"/>
                    <w:lang w:val="en-GB"/>
                  </w:rPr>
                </m:ctrlPr>
              </m:radPr>
              <m:deg/>
              <m:e>
                <m:sSubSup>
                  <m:sSubSupPr>
                    <m:ctrlPr>
                      <w:rPr>
                        <w:rFonts w:ascii="Cambria Math" w:eastAsiaTheme="minorEastAsia" w:hAnsi="Cambria Math"/>
                        <w:lang w:val="en-GB"/>
                      </w:rPr>
                    </m:ctrlPr>
                  </m:sSubSupPr>
                  <m:e>
                    <m:r>
                      <m:rPr>
                        <m:sty m:val="p"/>
                      </m:rPr>
                      <w:rPr>
                        <w:rFonts w:ascii="Cambria Math" w:eastAsiaTheme="minorEastAsia" w:hAnsi="Cambria Math"/>
                        <w:lang w:val="en-GB"/>
                      </w:rPr>
                      <m:t>σ</m:t>
                    </m:r>
                  </m:e>
                  <m:sub>
                    <m:r>
                      <m:rPr>
                        <m:sty m:val="p"/>
                      </m:rPr>
                      <w:rPr>
                        <w:rFonts w:ascii="Cambria Math" w:eastAsiaTheme="minorEastAsia"/>
                        <w:lang w:val="en-GB"/>
                      </w:rPr>
                      <m:t>Y2</m:t>
                    </m:r>
                  </m:sub>
                  <m:sup>
                    <m:r>
                      <m:rPr>
                        <m:sty m:val="p"/>
                      </m:rPr>
                      <w:rPr>
                        <w:rFonts w:ascii="Cambria Math" w:eastAsiaTheme="minorEastAsia"/>
                        <w:lang w:val="en-GB"/>
                      </w:rPr>
                      <m:t>2</m:t>
                    </m:r>
                  </m:sup>
                </m:sSubSup>
                <m:r>
                  <m:rPr>
                    <m:sty m:val="p"/>
                  </m:rPr>
                  <w:rPr>
                    <w:rFonts w:ascii="Cambria Math" w:eastAsiaTheme="minorEastAsia"/>
                    <w:vertAlign w:val="superscript"/>
                    <w:lang w:val="en-GB"/>
                  </w:rPr>
                  <m:t>+</m:t>
                </m:r>
                <m:sSubSup>
                  <m:sSubSupPr>
                    <m:ctrlPr>
                      <w:rPr>
                        <w:rFonts w:ascii="Cambria Math" w:eastAsiaTheme="minorEastAsia" w:hAnsi="Cambria Math"/>
                        <w:lang w:val="en-GB"/>
                      </w:rPr>
                    </m:ctrlPr>
                  </m:sSubSupPr>
                  <m:e>
                    <m:r>
                      <m:rPr>
                        <m:sty m:val="p"/>
                      </m:rPr>
                      <w:rPr>
                        <w:rFonts w:ascii="Cambria Math" w:eastAsiaTheme="minorEastAsia" w:hAnsi="Cambria Math"/>
                        <w:lang w:val="en-GB"/>
                      </w:rPr>
                      <m:t>σ</m:t>
                    </m:r>
                  </m:e>
                  <m:sub>
                    <m:r>
                      <m:rPr>
                        <m:sty m:val="p"/>
                      </m:rPr>
                      <w:rPr>
                        <w:rFonts w:ascii="Cambria Math" w:eastAsiaTheme="minorEastAsia"/>
                        <w:lang w:val="en-GB"/>
                      </w:rPr>
                      <m:t>Y1</m:t>
                    </m:r>
                  </m:sub>
                  <m:sup>
                    <m:r>
                      <m:rPr>
                        <m:sty m:val="p"/>
                      </m:rPr>
                      <w:rPr>
                        <w:rFonts w:ascii="Cambria Math" w:eastAsiaTheme="minorEastAsia"/>
                        <w:lang w:val="en-GB"/>
                      </w:rPr>
                      <m:t>2</m:t>
                    </m:r>
                  </m:sup>
                </m:sSubSup>
                <m:r>
                  <m:rPr>
                    <m:sty m:val="p"/>
                  </m:rPr>
                  <w:rPr>
                    <w:rFonts w:ascii="Cambria Math" w:eastAsiaTheme="minorEastAsia" w:hAnsi="Cambria Math"/>
                    <w:vertAlign w:val="superscript"/>
                    <w:lang w:val="en-GB"/>
                  </w:rPr>
                  <m:t>-</m:t>
                </m:r>
                <m:r>
                  <m:rPr>
                    <m:sty m:val="p"/>
                  </m:rPr>
                  <w:rPr>
                    <w:rFonts w:ascii="Cambria Math" w:eastAsiaTheme="minorEastAsia"/>
                    <w:vertAlign w:val="superscript"/>
                    <w:lang w:val="en-GB"/>
                  </w:rPr>
                  <m:t>2</m:t>
                </m:r>
                <m:r>
                  <m:rPr>
                    <m:sty m:val="p"/>
                  </m:rPr>
                  <w:rPr>
                    <w:rFonts w:ascii="Cambria Math"/>
                    <w:lang w:val="en-GB"/>
                  </w:rPr>
                  <m:t>cov(</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r>
                  <m:rPr>
                    <m:sty m:val="p"/>
                  </m:rPr>
                  <w:rPr>
                    <w:rFonts w:asci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2</m:t>
                    </m:r>
                  </m:sub>
                </m:sSub>
                <m:r>
                  <m:rPr>
                    <m:sty m:val="p"/>
                  </m:rPr>
                  <w:rPr>
                    <w:rFonts w:ascii="Cambria Math" w:eastAsiaTheme="minorEastAsia"/>
                    <w:vertAlign w:val="superscript"/>
                    <w:lang w:val="en-GB"/>
                  </w:rPr>
                  <m:t xml:space="preserve">) </m:t>
                </m:r>
              </m:e>
            </m:rad>
            <m:r>
              <m:rPr>
                <m:sty m:val="p"/>
              </m:rPr>
              <w:rPr>
                <w:rFonts w:ascii="Cambria Math"/>
                <w:lang w:val="en-GB"/>
              </w:rPr>
              <m:t xml:space="preserve"> </m:t>
            </m:r>
            <m:rad>
              <m:radPr>
                <m:degHide m:val="1"/>
                <m:ctrlPr>
                  <w:rPr>
                    <w:rFonts w:ascii="Cambria Math" w:hAnsi="Cambria Math"/>
                    <w:lang w:val="en-GB"/>
                  </w:rPr>
                </m:ctrlPr>
              </m:radPr>
              <m:deg/>
              <m:e>
                <m:sSubSup>
                  <m:sSubSupPr>
                    <m:ctrlPr>
                      <w:rPr>
                        <w:rFonts w:ascii="Cambria Math" w:eastAsiaTheme="minorEastAsia" w:hAnsi="Cambria Math"/>
                        <w:lang w:val="en-GB"/>
                      </w:rPr>
                    </m:ctrlPr>
                  </m:sSubSupPr>
                  <m:e>
                    <m:r>
                      <m:rPr>
                        <m:sty m:val="p"/>
                      </m:rPr>
                      <w:rPr>
                        <w:rFonts w:ascii="Cambria Math" w:eastAsiaTheme="minorEastAsia" w:hAnsi="Cambria Math"/>
                        <w:lang w:val="en-GB"/>
                      </w:rPr>
                      <m:t>σ</m:t>
                    </m:r>
                  </m:e>
                  <m:sub>
                    <m:r>
                      <m:rPr>
                        <m:sty m:val="p"/>
                      </m:rPr>
                      <w:rPr>
                        <w:rFonts w:ascii="Cambria Math" w:eastAsiaTheme="minorEastAsia"/>
                        <w:lang w:val="en-GB"/>
                      </w:rPr>
                      <m:t>Y3</m:t>
                    </m:r>
                  </m:sub>
                  <m:sup>
                    <m:r>
                      <m:rPr>
                        <m:sty m:val="p"/>
                      </m:rPr>
                      <w:rPr>
                        <w:rFonts w:ascii="Cambria Math" w:eastAsiaTheme="minorEastAsia"/>
                        <w:lang w:val="en-GB"/>
                      </w:rPr>
                      <m:t>2</m:t>
                    </m:r>
                  </m:sup>
                </m:sSubSup>
                <m:r>
                  <m:rPr>
                    <m:sty m:val="p"/>
                  </m:rPr>
                  <w:rPr>
                    <w:rFonts w:ascii="Cambria Math" w:eastAsiaTheme="minorEastAsia"/>
                    <w:vertAlign w:val="superscript"/>
                    <w:lang w:val="en-GB"/>
                  </w:rPr>
                  <m:t>+</m:t>
                </m:r>
                <m:sSubSup>
                  <m:sSubSupPr>
                    <m:ctrlPr>
                      <w:rPr>
                        <w:rFonts w:ascii="Cambria Math" w:eastAsiaTheme="minorEastAsia" w:hAnsi="Cambria Math"/>
                        <w:lang w:val="en-GB"/>
                      </w:rPr>
                    </m:ctrlPr>
                  </m:sSubSupPr>
                  <m:e>
                    <m:r>
                      <m:rPr>
                        <m:sty m:val="p"/>
                      </m:rPr>
                      <w:rPr>
                        <w:rFonts w:ascii="Cambria Math" w:eastAsiaTheme="minorEastAsia" w:hAnsi="Cambria Math"/>
                        <w:lang w:val="en-GB"/>
                      </w:rPr>
                      <m:t>σ</m:t>
                    </m:r>
                  </m:e>
                  <m:sub>
                    <m:r>
                      <m:rPr>
                        <m:sty m:val="p"/>
                      </m:rPr>
                      <w:rPr>
                        <w:rFonts w:ascii="Cambria Math" w:eastAsiaTheme="minorEastAsia"/>
                        <w:lang w:val="en-GB"/>
                      </w:rPr>
                      <m:t>Y1</m:t>
                    </m:r>
                  </m:sub>
                  <m:sup>
                    <m:r>
                      <m:rPr>
                        <m:sty m:val="p"/>
                      </m:rPr>
                      <w:rPr>
                        <w:rFonts w:ascii="Cambria Math" w:eastAsiaTheme="minorEastAsia"/>
                        <w:lang w:val="en-GB"/>
                      </w:rPr>
                      <m:t>2</m:t>
                    </m:r>
                  </m:sup>
                </m:sSubSup>
                <m:r>
                  <m:rPr>
                    <m:sty m:val="p"/>
                  </m:rPr>
                  <w:rPr>
                    <w:rFonts w:ascii="Cambria Math" w:eastAsiaTheme="minorEastAsia" w:hAnsi="Cambria Math"/>
                    <w:vertAlign w:val="superscript"/>
                    <w:lang w:val="en-GB"/>
                  </w:rPr>
                  <m:t>-</m:t>
                </m:r>
                <m:r>
                  <m:rPr>
                    <m:sty m:val="p"/>
                  </m:rPr>
                  <w:rPr>
                    <w:rFonts w:ascii="Cambria Math" w:eastAsiaTheme="minorEastAsia"/>
                    <w:vertAlign w:val="superscript"/>
                    <w:lang w:val="en-GB"/>
                  </w:rPr>
                  <m:t>2</m:t>
                </m:r>
                <m:r>
                  <m:rPr>
                    <m:sty m:val="p"/>
                  </m:rPr>
                  <w:rPr>
                    <w:rFonts w:ascii="Cambria Math"/>
                    <w:lang w:val="en-GB"/>
                  </w:rPr>
                  <m:t>cov(</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r>
                  <m:rPr>
                    <m:sty m:val="p"/>
                  </m:rPr>
                  <w:rPr>
                    <w:rFonts w:asci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3</m:t>
                    </m:r>
                  </m:sub>
                </m:sSub>
                <m:r>
                  <m:rPr>
                    <m:sty m:val="p"/>
                  </m:rPr>
                  <w:rPr>
                    <w:rFonts w:ascii="Cambria Math" w:eastAsiaTheme="minorEastAsia"/>
                    <w:vertAlign w:val="superscript"/>
                    <w:lang w:val="en-GB"/>
                  </w:rPr>
                  <m:t xml:space="preserve">)  </m:t>
                </m:r>
              </m:e>
            </m:rad>
          </m:den>
        </m:f>
      </m:oMath>
      <w:r w:rsidRPr="00FF3813">
        <w:rPr>
          <w:rFonts w:eastAsiaTheme="minorEastAsia"/>
          <w:lang w:val="en-GB"/>
        </w:rPr>
        <w:t>,</w:t>
      </w:r>
    </w:p>
    <w:p w14:paraId="74318781" w14:textId="77777777" w:rsidR="00EC5845" w:rsidRPr="00FF3813" w:rsidRDefault="00EC5845" w:rsidP="00B12C97">
      <w:pPr>
        <w:shd w:val="clear" w:color="auto" w:fill="FFFFFF"/>
        <w:spacing w:before="100" w:beforeAutospacing="1" w:after="24"/>
        <w:jc w:val="both"/>
        <w:rPr>
          <w:rFonts w:eastAsiaTheme="minorEastAsia"/>
          <w:lang w:val="en-GB"/>
        </w:rPr>
      </w:pPr>
      <w:r w:rsidRPr="00FF3813">
        <w:rPr>
          <w:rFonts w:eastAsiaTheme="minorEastAsia"/>
          <w:lang w:val="en-GB"/>
        </w:rPr>
        <w:t>=</w:t>
      </w:r>
      <w:r w:rsidRPr="00FF3813">
        <w:rPr>
          <w:lang w:val="en-GB"/>
        </w:rPr>
        <w:t xml:space="preserve">=  </w:t>
      </w:r>
      <m:oMath>
        <m:f>
          <m:fPr>
            <m:ctrlPr>
              <w:rPr>
                <w:rFonts w:ascii="Cambria Math" w:hAnsi="Cambria Math"/>
                <w:lang w:val="en-GB"/>
              </w:rPr>
            </m:ctrlPr>
          </m:fPr>
          <m:num>
            <m:sSub>
              <m:sSubPr>
                <m:ctrlPr>
                  <w:rPr>
                    <w:rFonts w:ascii="Cambria Math" w:eastAsiaTheme="minorEastAsia" w:hAnsi="Cambria Math"/>
                    <w:lang w:val="en-GB"/>
                  </w:rPr>
                </m:ctrlPr>
              </m:sSubPr>
              <m:e>
                <m:r>
                  <m:rPr>
                    <m:sty m:val="p"/>
                  </m:rPr>
                  <w:rPr>
                    <w:rFonts w:ascii="Cambria Math" w:eastAsiaTheme="minorEastAsia" w:hAnsi="Cambria Math"/>
                    <w:lang w:val="en-GB"/>
                  </w:rPr>
                  <m:t>ρ</m:t>
                </m:r>
              </m:e>
              <m:sub>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2</m:t>
                    </m:r>
                  </m:sub>
                </m:sSub>
                <m:r>
                  <m:rPr>
                    <m:sty m:val="p"/>
                  </m:rPr>
                  <w:rPr>
                    <w:rFonts w:ascii="Cambria Math" w:eastAsiaTheme="minorEastAsia"/>
                    <w:lang w:val="en-GB"/>
                  </w:rPr>
                  <m:t>,</m:t>
                </m:r>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3</m:t>
                    </m:r>
                  </m:sub>
                </m:sSub>
              </m:sub>
            </m:sSub>
            <m:r>
              <m:rPr>
                <m:sty m:val="p"/>
              </m:rPr>
              <w:rPr>
                <w:rFonts w:ascii="Cambria Math" w:eastAsiaTheme="minorEastAsia" w:hAnsi="Cambria Math"/>
                <w:lang w:val="en-GB"/>
              </w:rPr>
              <m:t>*</m:t>
            </m:r>
            <m:sSub>
              <m:sSubPr>
                <m:ctrlPr>
                  <w:rPr>
                    <w:rFonts w:ascii="Cambria Math" w:eastAsiaTheme="minorEastAsia" w:hAnsi="Cambria Math"/>
                    <w:lang w:val="en-GB"/>
                  </w:rPr>
                </m:ctrlPr>
              </m:sSubPr>
              <m:e>
                <m:r>
                  <m:rPr>
                    <m:sty m:val="p"/>
                  </m:rPr>
                  <w:rPr>
                    <w:rFonts w:ascii="Cambria Math" w:eastAsiaTheme="minorEastAsia" w:hAnsi="Cambria Math"/>
                    <w:lang w:val="en-GB"/>
                  </w:rPr>
                  <m:t>σ</m:t>
                </m:r>
              </m:e>
              <m:sub>
                <m:r>
                  <m:rPr>
                    <m:sty m:val="p"/>
                  </m:rPr>
                  <w:rPr>
                    <w:rFonts w:ascii="Cambria Math" w:eastAsiaTheme="minorEastAsia"/>
                    <w:lang w:val="en-GB"/>
                  </w:rPr>
                  <m:t>Y2</m:t>
                </m:r>
              </m:sub>
            </m:sSub>
            <m:sSub>
              <m:sSubPr>
                <m:ctrlPr>
                  <w:rPr>
                    <w:rFonts w:ascii="Cambria Math" w:eastAsiaTheme="minorEastAsia" w:hAnsi="Cambria Math"/>
                    <w:lang w:val="en-GB"/>
                  </w:rPr>
                </m:ctrlPr>
              </m:sSubPr>
              <m:e>
                <m:r>
                  <m:rPr>
                    <m:sty m:val="p"/>
                  </m:rPr>
                  <w:rPr>
                    <w:rFonts w:ascii="Cambria Math" w:eastAsiaTheme="minorEastAsia" w:hAnsi="Cambria Math"/>
                    <w:lang w:val="en-GB"/>
                  </w:rPr>
                  <m:t>σ</m:t>
                </m:r>
              </m:e>
              <m:sub>
                <m:r>
                  <m:rPr>
                    <m:sty m:val="p"/>
                  </m:rPr>
                  <w:rPr>
                    <w:rFonts w:ascii="Cambria Math" w:eastAsiaTheme="minorEastAsia"/>
                    <w:lang w:val="en-GB"/>
                  </w:rPr>
                  <m:t>Y3</m:t>
                </m:r>
              </m:sub>
            </m:sSub>
            <m:r>
              <m:rPr>
                <m:sty m:val="p"/>
              </m:rPr>
              <w:rPr>
                <w:rFonts w:ascii="Cambria Math" w:eastAsiaTheme="minorEastAsia"/>
                <w:lang w:val="en-GB"/>
              </w:rPr>
              <m:t xml:space="preserve"> </m:t>
            </m:r>
            <m:r>
              <m:rPr>
                <m:sty m:val="p"/>
              </m:rPr>
              <w:rPr>
                <w:rFonts w:ascii="Cambria Math" w:eastAsiaTheme="minorEastAsia" w:hAnsi="Cambria Math"/>
                <w:lang w:val="en-GB"/>
              </w:rPr>
              <m:t>-</m:t>
            </m:r>
            <m:r>
              <m:rPr>
                <m:sty m:val="p"/>
              </m:rPr>
              <w:rPr>
                <w:rFonts w:ascii="Cambria Math" w:eastAsiaTheme="minorEastAsia"/>
                <w:lang w:val="en-GB"/>
              </w:rPr>
              <m:t xml:space="preserve"> </m:t>
            </m:r>
            <m:sSub>
              <m:sSubPr>
                <m:ctrlPr>
                  <w:rPr>
                    <w:rFonts w:ascii="Cambria Math" w:eastAsiaTheme="minorEastAsia" w:hAnsi="Cambria Math"/>
                    <w:lang w:val="en-GB"/>
                  </w:rPr>
                </m:ctrlPr>
              </m:sSubPr>
              <m:e>
                <m:r>
                  <m:rPr>
                    <m:sty m:val="p"/>
                  </m:rPr>
                  <w:rPr>
                    <w:rFonts w:ascii="Cambria Math" w:eastAsiaTheme="minorEastAsia" w:hAnsi="Cambria Math"/>
                    <w:lang w:val="en-GB"/>
                  </w:rPr>
                  <m:t>ρ</m:t>
                </m:r>
              </m:e>
              <m:sub>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1</m:t>
                    </m:r>
                  </m:sub>
                </m:sSub>
                <m:r>
                  <m:rPr>
                    <m:sty m:val="p"/>
                  </m:rPr>
                  <w:rPr>
                    <w:rFonts w:ascii="Cambria Math" w:eastAsiaTheme="minorEastAsia"/>
                    <w:lang w:val="en-GB"/>
                  </w:rPr>
                  <m:t>,</m:t>
                </m:r>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3</m:t>
                    </m:r>
                  </m:sub>
                </m:sSub>
              </m:sub>
            </m:sSub>
            <m:r>
              <m:rPr>
                <m:sty m:val="p"/>
              </m:rPr>
              <w:rPr>
                <w:rFonts w:ascii="Cambria Math" w:eastAsiaTheme="minorEastAsia" w:hAnsi="Cambria Math"/>
                <w:lang w:val="en-GB"/>
              </w:rPr>
              <m:t>*</m:t>
            </m:r>
            <m:sSub>
              <m:sSubPr>
                <m:ctrlPr>
                  <w:rPr>
                    <w:rFonts w:ascii="Cambria Math" w:eastAsiaTheme="minorEastAsia" w:hAnsi="Cambria Math"/>
                    <w:lang w:val="en-GB"/>
                  </w:rPr>
                </m:ctrlPr>
              </m:sSubPr>
              <m:e>
                <m:r>
                  <m:rPr>
                    <m:sty m:val="p"/>
                  </m:rPr>
                  <w:rPr>
                    <w:rFonts w:ascii="Cambria Math" w:eastAsiaTheme="minorEastAsia" w:hAnsi="Cambria Math"/>
                    <w:lang w:val="en-GB"/>
                  </w:rPr>
                  <m:t>σ</m:t>
                </m:r>
              </m:e>
              <m:sub>
                <m:r>
                  <m:rPr>
                    <m:sty m:val="p"/>
                  </m:rPr>
                  <w:rPr>
                    <w:rFonts w:ascii="Cambria Math" w:eastAsiaTheme="minorEastAsia"/>
                    <w:lang w:val="en-GB"/>
                  </w:rPr>
                  <m:t>Y1</m:t>
                </m:r>
              </m:sub>
            </m:sSub>
            <m:sSub>
              <m:sSubPr>
                <m:ctrlPr>
                  <w:rPr>
                    <w:rFonts w:ascii="Cambria Math" w:eastAsiaTheme="minorEastAsia" w:hAnsi="Cambria Math"/>
                    <w:lang w:val="en-GB"/>
                  </w:rPr>
                </m:ctrlPr>
              </m:sSubPr>
              <m:e>
                <m:r>
                  <m:rPr>
                    <m:sty m:val="p"/>
                  </m:rPr>
                  <w:rPr>
                    <w:rFonts w:ascii="Cambria Math" w:eastAsiaTheme="minorEastAsia" w:hAnsi="Cambria Math"/>
                    <w:lang w:val="en-GB"/>
                  </w:rPr>
                  <m:t>σ</m:t>
                </m:r>
              </m:e>
              <m:sub>
                <m:r>
                  <m:rPr>
                    <m:sty m:val="p"/>
                  </m:rPr>
                  <w:rPr>
                    <w:rFonts w:ascii="Cambria Math" w:eastAsiaTheme="minorEastAsia"/>
                    <w:lang w:val="en-GB"/>
                  </w:rPr>
                  <m:t>Y3</m:t>
                </m:r>
              </m:sub>
            </m:sSub>
            <m:r>
              <m:rPr>
                <m:sty m:val="p"/>
              </m:rPr>
              <w:rPr>
                <w:rFonts w:ascii="Cambria Math" w:eastAsiaTheme="minorEastAsia" w:hAnsi="Cambria Math"/>
                <w:lang w:val="en-GB"/>
              </w:rPr>
              <m:t>–</m:t>
            </m:r>
            <m:r>
              <m:rPr>
                <m:sty m:val="p"/>
              </m:rPr>
              <w:rPr>
                <w:rFonts w:ascii="Cambria Math" w:eastAsiaTheme="minorEastAsia"/>
                <w:lang w:val="en-GB"/>
              </w:rPr>
              <m:t xml:space="preserve"> </m:t>
            </m:r>
            <m:sSub>
              <m:sSubPr>
                <m:ctrlPr>
                  <w:rPr>
                    <w:rFonts w:ascii="Cambria Math" w:eastAsiaTheme="minorEastAsia" w:hAnsi="Cambria Math"/>
                    <w:lang w:val="en-GB"/>
                  </w:rPr>
                </m:ctrlPr>
              </m:sSubPr>
              <m:e>
                <m:r>
                  <m:rPr>
                    <m:sty m:val="p"/>
                  </m:rPr>
                  <w:rPr>
                    <w:rFonts w:ascii="Cambria Math" w:eastAsiaTheme="minorEastAsia" w:hAnsi="Cambria Math"/>
                    <w:lang w:val="en-GB"/>
                  </w:rPr>
                  <m:t>ρ</m:t>
                </m:r>
              </m:e>
              <m:sub>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1</m:t>
                    </m:r>
                  </m:sub>
                </m:sSub>
                <m:r>
                  <m:rPr>
                    <m:sty m:val="p"/>
                  </m:rPr>
                  <w:rPr>
                    <w:rFonts w:ascii="Cambria Math" w:eastAsiaTheme="minorEastAsia"/>
                    <w:lang w:val="en-GB"/>
                  </w:rPr>
                  <m:t>,</m:t>
                </m:r>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2</m:t>
                    </m:r>
                  </m:sub>
                </m:sSub>
              </m:sub>
            </m:sSub>
            <m:r>
              <m:rPr>
                <m:sty m:val="p"/>
              </m:rPr>
              <w:rPr>
                <w:rFonts w:ascii="Cambria Math" w:eastAsiaTheme="minorEastAsia" w:hAnsi="Cambria Math"/>
                <w:lang w:val="en-GB"/>
              </w:rPr>
              <m:t>*</m:t>
            </m:r>
            <m:sSub>
              <m:sSubPr>
                <m:ctrlPr>
                  <w:rPr>
                    <w:rFonts w:ascii="Cambria Math" w:eastAsiaTheme="minorEastAsia" w:hAnsi="Cambria Math"/>
                    <w:lang w:val="en-GB"/>
                  </w:rPr>
                </m:ctrlPr>
              </m:sSubPr>
              <m:e>
                <m:r>
                  <m:rPr>
                    <m:sty m:val="p"/>
                  </m:rPr>
                  <w:rPr>
                    <w:rFonts w:ascii="Cambria Math" w:eastAsiaTheme="minorEastAsia" w:hAnsi="Cambria Math"/>
                    <w:lang w:val="en-GB"/>
                  </w:rPr>
                  <m:t>σ</m:t>
                </m:r>
              </m:e>
              <m:sub>
                <m:r>
                  <m:rPr>
                    <m:sty m:val="p"/>
                  </m:rPr>
                  <w:rPr>
                    <w:rFonts w:ascii="Cambria Math" w:eastAsiaTheme="minorEastAsia"/>
                    <w:lang w:val="en-GB"/>
                  </w:rPr>
                  <m:t>Y1`</m:t>
                </m:r>
              </m:sub>
            </m:sSub>
            <m:sSub>
              <m:sSubPr>
                <m:ctrlPr>
                  <w:rPr>
                    <w:rFonts w:ascii="Cambria Math" w:eastAsiaTheme="minorEastAsia" w:hAnsi="Cambria Math"/>
                    <w:lang w:val="en-GB"/>
                  </w:rPr>
                </m:ctrlPr>
              </m:sSubPr>
              <m:e>
                <m:r>
                  <m:rPr>
                    <m:sty m:val="p"/>
                  </m:rPr>
                  <w:rPr>
                    <w:rFonts w:ascii="Cambria Math" w:eastAsiaTheme="minorEastAsia" w:hAnsi="Cambria Math"/>
                    <w:lang w:val="en-GB"/>
                  </w:rPr>
                  <m:t>σ</m:t>
                </m:r>
              </m:e>
              <m:sub>
                <m:r>
                  <m:rPr>
                    <m:sty m:val="p"/>
                  </m:rPr>
                  <w:rPr>
                    <w:rFonts w:ascii="Cambria Math" w:eastAsiaTheme="minorEastAsia"/>
                    <w:lang w:val="en-GB"/>
                  </w:rPr>
                  <m:t>Y2</m:t>
                </m:r>
              </m:sub>
            </m:sSub>
            <m:r>
              <m:rPr>
                <m:sty m:val="p"/>
              </m:rPr>
              <w:rPr>
                <w:rFonts w:ascii="Cambria Math" w:eastAsiaTheme="minorEastAsia"/>
                <w:lang w:val="en-GB"/>
              </w:rPr>
              <m:t xml:space="preserve">+ </m:t>
            </m:r>
            <m:sSubSup>
              <m:sSubSupPr>
                <m:ctrlPr>
                  <w:rPr>
                    <w:rFonts w:ascii="Cambria Math" w:eastAsiaTheme="minorEastAsia" w:hAnsi="Cambria Math"/>
                    <w:lang w:val="en-GB"/>
                  </w:rPr>
                </m:ctrlPr>
              </m:sSubSupPr>
              <m:e>
                <m:r>
                  <m:rPr>
                    <m:sty m:val="p"/>
                  </m:rPr>
                  <w:rPr>
                    <w:rFonts w:ascii="Cambria Math" w:eastAsiaTheme="minorEastAsia" w:hAnsi="Cambria Math"/>
                    <w:lang w:val="en-GB"/>
                  </w:rPr>
                  <m:t>σ</m:t>
                </m:r>
              </m:e>
              <m:sub>
                <m:r>
                  <m:rPr>
                    <m:sty m:val="p"/>
                  </m:rPr>
                  <w:rPr>
                    <w:rFonts w:ascii="Cambria Math" w:eastAsiaTheme="minorEastAsia"/>
                    <w:lang w:val="en-GB"/>
                  </w:rPr>
                  <m:t>Y1</m:t>
                </m:r>
              </m:sub>
              <m:sup>
                <m:r>
                  <m:rPr>
                    <m:sty m:val="p"/>
                  </m:rPr>
                  <w:rPr>
                    <w:rFonts w:ascii="Cambria Math" w:eastAsiaTheme="minorEastAsia"/>
                    <w:lang w:val="en-GB"/>
                  </w:rPr>
                  <m:t>2</m:t>
                </m:r>
              </m:sup>
            </m:sSubSup>
          </m:num>
          <m:den>
            <m:rad>
              <m:radPr>
                <m:degHide m:val="1"/>
                <m:ctrlPr>
                  <w:rPr>
                    <w:rFonts w:ascii="Cambria Math" w:hAnsi="Cambria Math"/>
                    <w:lang w:val="en-GB"/>
                  </w:rPr>
                </m:ctrlPr>
              </m:radPr>
              <m:deg/>
              <m:e>
                <m:sSubSup>
                  <m:sSubSupPr>
                    <m:ctrlPr>
                      <w:rPr>
                        <w:rFonts w:ascii="Cambria Math" w:eastAsiaTheme="minorEastAsia" w:hAnsi="Cambria Math"/>
                        <w:lang w:val="en-GB"/>
                      </w:rPr>
                    </m:ctrlPr>
                  </m:sSubSupPr>
                  <m:e>
                    <m:r>
                      <m:rPr>
                        <m:sty m:val="p"/>
                      </m:rPr>
                      <w:rPr>
                        <w:rFonts w:ascii="Cambria Math" w:eastAsiaTheme="minorEastAsia"/>
                        <w:lang w:val="en-GB"/>
                      </w:rPr>
                      <m:t>(</m:t>
                    </m:r>
                    <m:r>
                      <m:rPr>
                        <m:sty m:val="p"/>
                      </m:rPr>
                      <w:rPr>
                        <w:rFonts w:ascii="Cambria Math" w:eastAsiaTheme="minorEastAsia" w:hAnsi="Cambria Math"/>
                        <w:lang w:val="en-GB"/>
                      </w:rPr>
                      <m:t>σ</m:t>
                    </m:r>
                  </m:e>
                  <m:sub>
                    <m:r>
                      <m:rPr>
                        <m:sty m:val="p"/>
                      </m:rPr>
                      <w:rPr>
                        <w:rFonts w:ascii="Cambria Math" w:eastAsiaTheme="minorEastAsia"/>
                        <w:lang w:val="en-GB"/>
                      </w:rPr>
                      <m:t>Y2</m:t>
                    </m:r>
                  </m:sub>
                  <m:sup>
                    <m:r>
                      <m:rPr>
                        <m:sty m:val="p"/>
                      </m:rPr>
                      <w:rPr>
                        <w:rFonts w:ascii="Cambria Math" w:eastAsiaTheme="minorEastAsia"/>
                        <w:lang w:val="en-GB"/>
                      </w:rPr>
                      <m:t>2</m:t>
                    </m:r>
                  </m:sup>
                </m:sSubSup>
                <m:r>
                  <m:rPr>
                    <m:sty m:val="p"/>
                  </m:rPr>
                  <w:rPr>
                    <w:rFonts w:ascii="Cambria Math" w:eastAsiaTheme="minorEastAsia"/>
                    <w:vertAlign w:val="superscript"/>
                    <w:lang w:val="en-GB"/>
                  </w:rPr>
                  <m:t>+</m:t>
                </m:r>
                <m:sSubSup>
                  <m:sSubSupPr>
                    <m:ctrlPr>
                      <w:rPr>
                        <w:rFonts w:ascii="Cambria Math" w:eastAsiaTheme="minorEastAsia" w:hAnsi="Cambria Math"/>
                        <w:lang w:val="en-GB"/>
                      </w:rPr>
                    </m:ctrlPr>
                  </m:sSubSupPr>
                  <m:e>
                    <m:r>
                      <m:rPr>
                        <m:sty m:val="p"/>
                      </m:rPr>
                      <w:rPr>
                        <w:rFonts w:ascii="Cambria Math" w:eastAsiaTheme="minorEastAsia" w:hAnsi="Cambria Math"/>
                        <w:lang w:val="en-GB"/>
                      </w:rPr>
                      <m:t>σ</m:t>
                    </m:r>
                  </m:e>
                  <m:sub>
                    <m:r>
                      <m:rPr>
                        <m:sty m:val="p"/>
                      </m:rPr>
                      <w:rPr>
                        <w:rFonts w:ascii="Cambria Math" w:eastAsiaTheme="minorEastAsia"/>
                        <w:lang w:val="en-GB"/>
                      </w:rPr>
                      <m:t>Y1</m:t>
                    </m:r>
                  </m:sub>
                  <m:sup>
                    <m:r>
                      <m:rPr>
                        <m:sty m:val="p"/>
                      </m:rPr>
                      <w:rPr>
                        <w:rFonts w:ascii="Cambria Math" w:eastAsiaTheme="minorEastAsia"/>
                        <w:lang w:val="en-GB"/>
                      </w:rPr>
                      <m:t>2</m:t>
                    </m:r>
                  </m:sup>
                </m:sSubSup>
                <m:r>
                  <m:rPr>
                    <m:sty m:val="p"/>
                  </m:rPr>
                  <w:rPr>
                    <w:rFonts w:ascii="Cambria Math" w:eastAsiaTheme="minorEastAsia" w:hAnsi="Cambria Math"/>
                    <w:vertAlign w:val="superscript"/>
                    <w:lang w:val="en-GB"/>
                  </w:rPr>
                  <m:t>-</m:t>
                </m:r>
                <m:r>
                  <m:rPr>
                    <m:sty m:val="p"/>
                  </m:rPr>
                  <w:rPr>
                    <w:rFonts w:ascii="Cambria Math" w:eastAsiaTheme="minorEastAsia"/>
                    <w:vertAlign w:val="superscript"/>
                    <w:lang w:val="en-GB"/>
                  </w:rPr>
                  <m:t>2</m:t>
                </m:r>
                <m:sSub>
                  <m:sSubPr>
                    <m:ctrlPr>
                      <w:rPr>
                        <w:rFonts w:ascii="Cambria Math" w:hAnsi="Cambria Math"/>
                        <w:i/>
                        <w:lang w:val="en-GB"/>
                      </w:rPr>
                    </m:ctrlPr>
                  </m:sSubPr>
                  <m:e>
                    <m:r>
                      <w:rPr>
                        <w:rFonts w:ascii="Cambria Math" w:hAnsi="Cambria Math"/>
                        <w:lang w:val="en-GB"/>
                      </w:rPr>
                      <m:t>ρ</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r>
                      <m:rPr>
                        <m:sty m:val="p"/>
                      </m:rPr>
                      <w:rPr>
                        <w:rFonts w:asci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2</m:t>
                        </m:r>
                      </m:sub>
                    </m:sSub>
                  </m:sub>
                </m:sSub>
                <m:sSub>
                  <m:sSubPr>
                    <m:ctrlPr>
                      <w:rPr>
                        <w:rFonts w:ascii="Cambria Math" w:hAnsi="Cambria Math"/>
                        <w:lang w:val="en-GB"/>
                      </w:rPr>
                    </m:ctrlPr>
                  </m:sSubPr>
                  <m:e>
                    <m:r>
                      <m:rPr>
                        <m:sty m:val="p"/>
                      </m:rPr>
                      <w:rPr>
                        <w:rFonts w:ascii="Cambria Math" w:hAnsi="Cambria Math"/>
                        <w:lang w:val="en-GB"/>
                      </w:rPr>
                      <m:t>σ</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sub>
                </m:sSub>
                <m:sSub>
                  <m:sSubPr>
                    <m:ctrlPr>
                      <w:rPr>
                        <w:rFonts w:ascii="Cambria Math" w:hAnsi="Cambria Math"/>
                        <w:lang w:val="en-GB"/>
                      </w:rPr>
                    </m:ctrlPr>
                  </m:sSubPr>
                  <m:e>
                    <m:r>
                      <m:rPr>
                        <m:sty m:val="p"/>
                      </m:rPr>
                      <w:rPr>
                        <w:rFonts w:ascii="Cambria Math" w:hAnsi="Cambria Math"/>
                        <w:lang w:val="en-GB"/>
                      </w:rPr>
                      <m:t>σ</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2</m:t>
                        </m:r>
                      </m:sub>
                    </m:sSub>
                  </m:sub>
                </m:sSub>
                <m:r>
                  <m:rPr>
                    <m:sty m:val="p"/>
                  </m:rPr>
                  <w:rPr>
                    <w:rFonts w:ascii="Cambria Math" w:eastAsiaTheme="minorEastAsia"/>
                    <w:vertAlign w:val="superscript"/>
                    <w:lang w:val="en-GB"/>
                  </w:rPr>
                  <m:t>)(</m:t>
                </m:r>
                <m:sSubSup>
                  <m:sSubSupPr>
                    <m:ctrlPr>
                      <w:rPr>
                        <w:rFonts w:ascii="Cambria Math" w:eastAsiaTheme="minorEastAsia" w:hAnsi="Cambria Math"/>
                        <w:lang w:val="en-GB"/>
                      </w:rPr>
                    </m:ctrlPr>
                  </m:sSubSupPr>
                  <m:e>
                    <m:r>
                      <m:rPr>
                        <m:sty m:val="p"/>
                      </m:rPr>
                      <w:rPr>
                        <w:rFonts w:ascii="Cambria Math" w:eastAsiaTheme="minorEastAsia" w:hAnsi="Cambria Math"/>
                        <w:lang w:val="en-GB"/>
                      </w:rPr>
                      <m:t>σ</m:t>
                    </m:r>
                  </m:e>
                  <m:sub>
                    <m:r>
                      <m:rPr>
                        <m:sty m:val="p"/>
                      </m:rPr>
                      <w:rPr>
                        <w:rFonts w:ascii="Cambria Math" w:eastAsiaTheme="minorEastAsia"/>
                        <w:lang w:val="en-GB"/>
                      </w:rPr>
                      <m:t>Y3</m:t>
                    </m:r>
                  </m:sub>
                  <m:sup>
                    <m:r>
                      <m:rPr>
                        <m:sty m:val="p"/>
                      </m:rPr>
                      <w:rPr>
                        <w:rFonts w:ascii="Cambria Math" w:eastAsiaTheme="minorEastAsia"/>
                        <w:lang w:val="en-GB"/>
                      </w:rPr>
                      <m:t>2</m:t>
                    </m:r>
                  </m:sup>
                </m:sSubSup>
                <m:r>
                  <m:rPr>
                    <m:sty m:val="p"/>
                  </m:rPr>
                  <w:rPr>
                    <w:rFonts w:ascii="Cambria Math" w:eastAsiaTheme="minorEastAsia"/>
                    <w:vertAlign w:val="superscript"/>
                    <w:lang w:val="en-GB"/>
                  </w:rPr>
                  <m:t>+</m:t>
                </m:r>
                <m:sSubSup>
                  <m:sSubSupPr>
                    <m:ctrlPr>
                      <w:rPr>
                        <w:rFonts w:ascii="Cambria Math" w:eastAsiaTheme="minorEastAsia" w:hAnsi="Cambria Math"/>
                        <w:lang w:val="en-GB"/>
                      </w:rPr>
                    </m:ctrlPr>
                  </m:sSubSupPr>
                  <m:e>
                    <m:r>
                      <m:rPr>
                        <m:sty m:val="p"/>
                      </m:rPr>
                      <w:rPr>
                        <w:rFonts w:ascii="Cambria Math" w:eastAsiaTheme="minorEastAsia" w:hAnsi="Cambria Math"/>
                        <w:lang w:val="en-GB"/>
                      </w:rPr>
                      <m:t>σ</m:t>
                    </m:r>
                  </m:e>
                  <m:sub>
                    <m:r>
                      <m:rPr>
                        <m:sty m:val="p"/>
                      </m:rPr>
                      <w:rPr>
                        <w:rFonts w:ascii="Cambria Math" w:eastAsiaTheme="minorEastAsia"/>
                        <w:lang w:val="en-GB"/>
                      </w:rPr>
                      <m:t>Y1</m:t>
                    </m:r>
                  </m:sub>
                  <m:sup>
                    <m:r>
                      <m:rPr>
                        <m:sty m:val="p"/>
                      </m:rPr>
                      <w:rPr>
                        <w:rFonts w:ascii="Cambria Math" w:eastAsiaTheme="minorEastAsia"/>
                        <w:lang w:val="en-GB"/>
                      </w:rPr>
                      <m:t>2</m:t>
                    </m:r>
                  </m:sup>
                </m:sSubSup>
                <m:r>
                  <m:rPr>
                    <m:sty m:val="p"/>
                  </m:rPr>
                  <w:rPr>
                    <w:rFonts w:ascii="Cambria Math" w:eastAsiaTheme="minorEastAsia" w:hAnsi="Cambria Math"/>
                    <w:vertAlign w:val="superscript"/>
                    <w:lang w:val="en-GB"/>
                  </w:rPr>
                  <m:t>-</m:t>
                </m:r>
                <m:r>
                  <m:rPr>
                    <m:sty m:val="p"/>
                  </m:rPr>
                  <w:rPr>
                    <w:rFonts w:ascii="Cambria Math" w:eastAsiaTheme="minorEastAsia"/>
                    <w:vertAlign w:val="superscript"/>
                    <w:lang w:val="en-GB"/>
                  </w:rPr>
                  <m:t>2</m:t>
                </m:r>
                <m:sSub>
                  <m:sSubPr>
                    <m:ctrlPr>
                      <w:rPr>
                        <w:rFonts w:ascii="Cambria Math" w:hAnsi="Cambria Math"/>
                        <w:i/>
                        <w:lang w:val="en-GB"/>
                      </w:rPr>
                    </m:ctrlPr>
                  </m:sSubPr>
                  <m:e>
                    <m:r>
                      <w:rPr>
                        <w:rFonts w:ascii="Cambria Math" w:hAnsi="Cambria Math"/>
                        <w:lang w:val="en-GB"/>
                      </w:rPr>
                      <m:t>ρ</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r>
                      <m:rPr>
                        <m:sty m:val="p"/>
                      </m:rPr>
                      <w:rPr>
                        <w:rFonts w:asci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3</m:t>
                        </m:r>
                      </m:sub>
                    </m:sSub>
                  </m:sub>
                </m:sSub>
                <m:sSub>
                  <m:sSubPr>
                    <m:ctrlPr>
                      <w:rPr>
                        <w:rFonts w:ascii="Cambria Math" w:hAnsi="Cambria Math"/>
                        <w:lang w:val="en-GB"/>
                      </w:rPr>
                    </m:ctrlPr>
                  </m:sSubPr>
                  <m:e>
                    <m:r>
                      <m:rPr>
                        <m:sty m:val="p"/>
                      </m:rPr>
                      <w:rPr>
                        <w:rFonts w:ascii="Cambria Math" w:hAnsi="Cambria Math"/>
                        <w:lang w:val="en-GB"/>
                      </w:rPr>
                      <m:t>σ</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sub>
                </m:sSub>
                <m:sSub>
                  <m:sSubPr>
                    <m:ctrlPr>
                      <w:rPr>
                        <w:rFonts w:ascii="Cambria Math" w:hAnsi="Cambria Math"/>
                        <w:lang w:val="en-GB"/>
                      </w:rPr>
                    </m:ctrlPr>
                  </m:sSubPr>
                  <m:e>
                    <m:r>
                      <m:rPr>
                        <m:sty m:val="p"/>
                      </m:rPr>
                      <w:rPr>
                        <w:rFonts w:ascii="Cambria Math" w:hAnsi="Cambria Math"/>
                        <w:lang w:val="en-GB"/>
                      </w:rPr>
                      <m:t>σ</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3</m:t>
                        </m:r>
                      </m:sub>
                    </m:sSub>
                  </m:sub>
                </m:sSub>
                <m:r>
                  <m:rPr>
                    <m:sty m:val="p"/>
                  </m:rPr>
                  <w:rPr>
                    <w:rFonts w:ascii="Cambria Math" w:eastAsiaTheme="minorEastAsia"/>
                    <w:vertAlign w:val="superscript"/>
                    <w:lang w:val="en-GB"/>
                  </w:rPr>
                  <m:t xml:space="preserve">) </m:t>
                </m:r>
              </m:e>
            </m:rad>
            <m:r>
              <m:rPr>
                <m:sty m:val="p"/>
              </m:rPr>
              <w:rPr>
                <w:rFonts w:ascii="Cambria Math"/>
                <w:lang w:val="en-GB"/>
              </w:rPr>
              <m:t xml:space="preserve"> </m:t>
            </m:r>
          </m:den>
        </m:f>
      </m:oMath>
      <w:r w:rsidRPr="00FF3813">
        <w:rPr>
          <w:rFonts w:eastAsiaTheme="minorEastAsia"/>
          <w:lang w:val="en-GB"/>
        </w:rPr>
        <w:t>.</w:t>
      </w:r>
    </w:p>
    <w:p w14:paraId="2B28537B" w14:textId="77777777" w:rsidR="00EC5845" w:rsidRPr="00FF3813" w:rsidRDefault="00EC5845" w:rsidP="00B12C97">
      <w:pPr>
        <w:shd w:val="clear" w:color="auto" w:fill="FFFFFF"/>
        <w:spacing w:before="100" w:beforeAutospacing="1" w:after="24"/>
        <w:jc w:val="both"/>
        <w:rPr>
          <w:rFonts w:eastAsiaTheme="minorEastAsia"/>
          <w:lang w:val="en-GB"/>
        </w:rPr>
      </w:pPr>
      <w:r w:rsidRPr="00FF3813">
        <w:rPr>
          <w:rFonts w:eastAsiaTheme="minorEastAsia"/>
          <w:lang w:val="en-GB"/>
        </w:rPr>
        <w:t xml:space="preserve">Defining a, b, c, and d as  </w:t>
      </w:r>
    </w:p>
    <w:p w14:paraId="451753A6" w14:textId="77777777" w:rsidR="00EC5845" w:rsidRPr="00FF3813" w:rsidRDefault="00EC5845" w:rsidP="00B12C97">
      <w:pPr>
        <w:shd w:val="clear" w:color="auto" w:fill="FFFFFF"/>
        <w:spacing w:before="100" w:beforeAutospacing="1" w:after="24"/>
        <w:jc w:val="both"/>
        <w:rPr>
          <w:rFonts w:eastAsiaTheme="minorEastAsia"/>
          <w:lang w:val="en-GB"/>
        </w:rPr>
      </w:pPr>
      <w:r w:rsidRPr="00FF3813">
        <w:rPr>
          <w:rFonts w:eastAsiaTheme="minorEastAsia"/>
          <w:lang w:val="en-GB"/>
        </w:rPr>
        <w:t>a=</w:t>
      </w:r>
      <m:oMath>
        <m:f>
          <m:fPr>
            <m:ctrlPr>
              <w:rPr>
                <w:rFonts w:ascii="Cambria Math" w:eastAsiaTheme="minorEastAsia" w:hAnsi="Cambria Math"/>
                <w:i/>
                <w:lang w:val="en-GB"/>
              </w:rPr>
            </m:ctrlPr>
          </m:fPr>
          <m:num>
            <m:sSub>
              <m:sSubPr>
                <m:ctrlPr>
                  <w:rPr>
                    <w:rFonts w:ascii="Cambria Math" w:eastAsiaTheme="minorEastAsia" w:hAnsi="Cambria Math"/>
                    <w:lang w:val="en-GB"/>
                  </w:rPr>
                </m:ctrlPr>
              </m:sSubPr>
              <m:e>
                <m:r>
                  <m:rPr>
                    <m:sty m:val="p"/>
                  </m:rPr>
                  <w:rPr>
                    <w:rFonts w:ascii="Cambria Math" w:eastAsiaTheme="minorEastAsia" w:hAnsi="Cambria Math"/>
                    <w:lang w:val="en-GB"/>
                  </w:rPr>
                  <m:t>σ</m:t>
                </m:r>
              </m:e>
              <m:sub>
                <m:r>
                  <m:rPr>
                    <m:sty m:val="p"/>
                  </m:rPr>
                  <w:rPr>
                    <w:rFonts w:ascii="Cambria Math" w:eastAsiaTheme="minorEastAsia"/>
                    <w:lang w:val="en-GB"/>
                  </w:rPr>
                  <m:t>Y2</m:t>
                </m:r>
              </m:sub>
            </m:sSub>
            <m:sSub>
              <m:sSubPr>
                <m:ctrlPr>
                  <w:rPr>
                    <w:rFonts w:ascii="Cambria Math" w:eastAsiaTheme="minorEastAsia" w:hAnsi="Cambria Math"/>
                    <w:lang w:val="en-GB"/>
                  </w:rPr>
                </m:ctrlPr>
              </m:sSubPr>
              <m:e>
                <m:r>
                  <m:rPr>
                    <m:sty m:val="p"/>
                  </m:rPr>
                  <w:rPr>
                    <w:rFonts w:ascii="Cambria Math" w:eastAsiaTheme="minorEastAsia" w:hAnsi="Cambria Math"/>
                    <w:lang w:val="en-GB"/>
                  </w:rPr>
                  <m:t>σ</m:t>
                </m:r>
              </m:e>
              <m:sub>
                <m:r>
                  <m:rPr>
                    <m:sty m:val="p"/>
                  </m:rPr>
                  <w:rPr>
                    <w:rFonts w:ascii="Cambria Math" w:eastAsiaTheme="minorEastAsia"/>
                    <w:lang w:val="en-GB"/>
                  </w:rPr>
                  <m:t>Y3</m:t>
                </m:r>
              </m:sub>
            </m:sSub>
          </m:num>
          <m:den>
            <m:rad>
              <m:radPr>
                <m:degHide m:val="1"/>
                <m:ctrlPr>
                  <w:rPr>
                    <w:rFonts w:ascii="Cambria Math" w:hAnsi="Cambria Math"/>
                    <w:lang w:val="en-GB"/>
                  </w:rPr>
                </m:ctrlPr>
              </m:radPr>
              <m:deg/>
              <m:e>
                <m:sSubSup>
                  <m:sSubSupPr>
                    <m:ctrlPr>
                      <w:rPr>
                        <w:rFonts w:ascii="Cambria Math" w:eastAsiaTheme="minorEastAsia" w:hAnsi="Cambria Math"/>
                        <w:lang w:val="en-GB"/>
                      </w:rPr>
                    </m:ctrlPr>
                  </m:sSubSupPr>
                  <m:e>
                    <m:r>
                      <m:rPr>
                        <m:sty m:val="p"/>
                      </m:rPr>
                      <w:rPr>
                        <w:rFonts w:ascii="Cambria Math" w:eastAsiaTheme="minorEastAsia"/>
                        <w:lang w:val="en-GB"/>
                      </w:rPr>
                      <m:t>(</m:t>
                    </m:r>
                    <m:r>
                      <m:rPr>
                        <m:sty m:val="p"/>
                      </m:rPr>
                      <w:rPr>
                        <w:rFonts w:ascii="Cambria Math" w:eastAsiaTheme="minorEastAsia" w:hAnsi="Cambria Math"/>
                        <w:lang w:val="en-GB"/>
                      </w:rPr>
                      <m:t>σ</m:t>
                    </m:r>
                  </m:e>
                  <m:sub>
                    <m:r>
                      <m:rPr>
                        <m:sty m:val="p"/>
                      </m:rPr>
                      <w:rPr>
                        <w:rFonts w:ascii="Cambria Math" w:eastAsiaTheme="minorEastAsia"/>
                        <w:lang w:val="en-GB"/>
                      </w:rPr>
                      <m:t>Y2</m:t>
                    </m:r>
                  </m:sub>
                  <m:sup>
                    <m:r>
                      <m:rPr>
                        <m:sty m:val="p"/>
                      </m:rPr>
                      <w:rPr>
                        <w:rFonts w:ascii="Cambria Math" w:eastAsiaTheme="minorEastAsia"/>
                        <w:lang w:val="en-GB"/>
                      </w:rPr>
                      <m:t>2</m:t>
                    </m:r>
                  </m:sup>
                </m:sSubSup>
                <m:r>
                  <m:rPr>
                    <m:sty m:val="p"/>
                  </m:rPr>
                  <w:rPr>
                    <w:rFonts w:ascii="Cambria Math" w:eastAsiaTheme="minorEastAsia"/>
                    <w:vertAlign w:val="superscript"/>
                    <w:lang w:val="en-GB"/>
                  </w:rPr>
                  <m:t>+</m:t>
                </m:r>
                <m:sSubSup>
                  <m:sSubSupPr>
                    <m:ctrlPr>
                      <w:rPr>
                        <w:rFonts w:ascii="Cambria Math" w:eastAsiaTheme="minorEastAsia" w:hAnsi="Cambria Math"/>
                        <w:lang w:val="en-GB"/>
                      </w:rPr>
                    </m:ctrlPr>
                  </m:sSubSupPr>
                  <m:e>
                    <m:r>
                      <m:rPr>
                        <m:sty m:val="p"/>
                      </m:rPr>
                      <w:rPr>
                        <w:rFonts w:ascii="Cambria Math" w:eastAsiaTheme="minorEastAsia" w:hAnsi="Cambria Math"/>
                        <w:lang w:val="en-GB"/>
                      </w:rPr>
                      <m:t>σ</m:t>
                    </m:r>
                  </m:e>
                  <m:sub>
                    <m:r>
                      <m:rPr>
                        <m:sty m:val="p"/>
                      </m:rPr>
                      <w:rPr>
                        <w:rFonts w:ascii="Cambria Math" w:eastAsiaTheme="minorEastAsia"/>
                        <w:lang w:val="en-GB"/>
                      </w:rPr>
                      <m:t>Y1</m:t>
                    </m:r>
                  </m:sub>
                  <m:sup>
                    <m:r>
                      <m:rPr>
                        <m:sty m:val="p"/>
                      </m:rPr>
                      <w:rPr>
                        <w:rFonts w:ascii="Cambria Math" w:eastAsiaTheme="minorEastAsia"/>
                        <w:lang w:val="en-GB"/>
                      </w:rPr>
                      <m:t>2</m:t>
                    </m:r>
                  </m:sup>
                </m:sSubSup>
                <m:r>
                  <m:rPr>
                    <m:sty m:val="p"/>
                  </m:rPr>
                  <w:rPr>
                    <w:rFonts w:ascii="Cambria Math" w:eastAsiaTheme="minorEastAsia" w:hAnsi="Cambria Math"/>
                    <w:vertAlign w:val="superscript"/>
                    <w:lang w:val="en-GB"/>
                  </w:rPr>
                  <m:t>-</m:t>
                </m:r>
                <m:r>
                  <m:rPr>
                    <m:sty m:val="p"/>
                  </m:rPr>
                  <w:rPr>
                    <w:rFonts w:ascii="Cambria Math" w:eastAsiaTheme="minorEastAsia"/>
                    <w:vertAlign w:val="superscript"/>
                    <w:lang w:val="en-GB"/>
                  </w:rPr>
                  <m:t>2</m:t>
                </m:r>
                <m:sSub>
                  <m:sSubPr>
                    <m:ctrlPr>
                      <w:rPr>
                        <w:rFonts w:ascii="Cambria Math" w:hAnsi="Cambria Math"/>
                        <w:i/>
                        <w:lang w:val="en-GB"/>
                      </w:rPr>
                    </m:ctrlPr>
                  </m:sSubPr>
                  <m:e>
                    <m:r>
                      <w:rPr>
                        <w:rFonts w:ascii="Cambria Math" w:hAnsi="Cambria Math"/>
                        <w:lang w:val="en-GB"/>
                      </w:rPr>
                      <m:t>ρ</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r>
                      <m:rPr>
                        <m:sty m:val="p"/>
                      </m:rPr>
                      <w:rPr>
                        <w:rFonts w:asci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2</m:t>
                        </m:r>
                      </m:sub>
                    </m:sSub>
                  </m:sub>
                </m:sSub>
                <m:sSub>
                  <m:sSubPr>
                    <m:ctrlPr>
                      <w:rPr>
                        <w:rFonts w:ascii="Cambria Math" w:hAnsi="Cambria Math"/>
                        <w:lang w:val="en-GB"/>
                      </w:rPr>
                    </m:ctrlPr>
                  </m:sSubPr>
                  <m:e>
                    <m:r>
                      <m:rPr>
                        <m:sty m:val="p"/>
                      </m:rPr>
                      <w:rPr>
                        <w:rFonts w:ascii="Cambria Math" w:hAnsi="Cambria Math"/>
                        <w:lang w:val="en-GB"/>
                      </w:rPr>
                      <m:t>σ</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sub>
                </m:sSub>
                <m:sSub>
                  <m:sSubPr>
                    <m:ctrlPr>
                      <w:rPr>
                        <w:rFonts w:ascii="Cambria Math" w:hAnsi="Cambria Math"/>
                        <w:lang w:val="en-GB"/>
                      </w:rPr>
                    </m:ctrlPr>
                  </m:sSubPr>
                  <m:e>
                    <m:r>
                      <m:rPr>
                        <m:sty m:val="p"/>
                      </m:rPr>
                      <w:rPr>
                        <w:rFonts w:ascii="Cambria Math" w:hAnsi="Cambria Math"/>
                        <w:lang w:val="en-GB"/>
                      </w:rPr>
                      <m:t>σ</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2</m:t>
                        </m:r>
                      </m:sub>
                    </m:sSub>
                  </m:sub>
                </m:sSub>
                <m:r>
                  <m:rPr>
                    <m:sty m:val="p"/>
                  </m:rPr>
                  <w:rPr>
                    <w:rFonts w:ascii="Cambria Math" w:eastAsiaTheme="minorEastAsia"/>
                    <w:vertAlign w:val="superscript"/>
                    <w:lang w:val="en-GB"/>
                  </w:rPr>
                  <m:t>)(</m:t>
                </m:r>
                <m:sSubSup>
                  <m:sSubSupPr>
                    <m:ctrlPr>
                      <w:rPr>
                        <w:rFonts w:ascii="Cambria Math" w:eastAsiaTheme="minorEastAsia" w:hAnsi="Cambria Math"/>
                        <w:lang w:val="en-GB"/>
                      </w:rPr>
                    </m:ctrlPr>
                  </m:sSubSupPr>
                  <m:e>
                    <m:r>
                      <m:rPr>
                        <m:sty m:val="p"/>
                      </m:rPr>
                      <w:rPr>
                        <w:rFonts w:ascii="Cambria Math" w:eastAsiaTheme="minorEastAsia" w:hAnsi="Cambria Math"/>
                        <w:lang w:val="en-GB"/>
                      </w:rPr>
                      <m:t>σ</m:t>
                    </m:r>
                  </m:e>
                  <m:sub>
                    <m:r>
                      <m:rPr>
                        <m:sty m:val="p"/>
                      </m:rPr>
                      <w:rPr>
                        <w:rFonts w:ascii="Cambria Math" w:eastAsiaTheme="minorEastAsia"/>
                        <w:lang w:val="en-GB"/>
                      </w:rPr>
                      <m:t>Y3</m:t>
                    </m:r>
                  </m:sub>
                  <m:sup>
                    <m:r>
                      <m:rPr>
                        <m:sty m:val="p"/>
                      </m:rPr>
                      <w:rPr>
                        <w:rFonts w:ascii="Cambria Math" w:eastAsiaTheme="minorEastAsia"/>
                        <w:lang w:val="en-GB"/>
                      </w:rPr>
                      <m:t>2</m:t>
                    </m:r>
                  </m:sup>
                </m:sSubSup>
                <m:r>
                  <m:rPr>
                    <m:sty m:val="p"/>
                  </m:rPr>
                  <w:rPr>
                    <w:rFonts w:ascii="Cambria Math" w:eastAsiaTheme="minorEastAsia"/>
                    <w:vertAlign w:val="superscript"/>
                    <w:lang w:val="en-GB"/>
                  </w:rPr>
                  <m:t>+</m:t>
                </m:r>
                <m:sSubSup>
                  <m:sSubSupPr>
                    <m:ctrlPr>
                      <w:rPr>
                        <w:rFonts w:ascii="Cambria Math" w:eastAsiaTheme="minorEastAsia" w:hAnsi="Cambria Math"/>
                        <w:lang w:val="en-GB"/>
                      </w:rPr>
                    </m:ctrlPr>
                  </m:sSubSupPr>
                  <m:e>
                    <m:r>
                      <m:rPr>
                        <m:sty m:val="p"/>
                      </m:rPr>
                      <w:rPr>
                        <w:rFonts w:ascii="Cambria Math" w:eastAsiaTheme="minorEastAsia" w:hAnsi="Cambria Math"/>
                        <w:lang w:val="en-GB"/>
                      </w:rPr>
                      <m:t>σ</m:t>
                    </m:r>
                  </m:e>
                  <m:sub>
                    <m:r>
                      <m:rPr>
                        <m:sty m:val="p"/>
                      </m:rPr>
                      <w:rPr>
                        <w:rFonts w:ascii="Cambria Math" w:eastAsiaTheme="minorEastAsia"/>
                        <w:lang w:val="en-GB"/>
                      </w:rPr>
                      <m:t>Y1</m:t>
                    </m:r>
                  </m:sub>
                  <m:sup>
                    <m:r>
                      <m:rPr>
                        <m:sty m:val="p"/>
                      </m:rPr>
                      <w:rPr>
                        <w:rFonts w:ascii="Cambria Math" w:eastAsiaTheme="minorEastAsia"/>
                        <w:lang w:val="en-GB"/>
                      </w:rPr>
                      <m:t>2</m:t>
                    </m:r>
                  </m:sup>
                </m:sSubSup>
                <m:r>
                  <m:rPr>
                    <m:sty m:val="p"/>
                  </m:rPr>
                  <w:rPr>
                    <w:rFonts w:ascii="Cambria Math" w:eastAsiaTheme="minorEastAsia" w:hAnsi="Cambria Math"/>
                    <w:vertAlign w:val="superscript"/>
                    <w:lang w:val="en-GB"/>
                  </w:rPr>
                  <m:t>-</m:t>
                </m:r>
                <m:r>
                  <m:rPr>
                    <m:sty m:val="p"/>
                  </m:rPr>
                  <w:rPr>
                    <w:rFonts w:ascii="Cambria Math" w:eastAsiaTheme="minorEastAsia"/>
                    <w:vertAlign w:val="superscript"/>
                    <w:lang w:val="en-GB"/>
                  </w:rPr>
                  <m:t>2</m:t>
                </m:r>
                <m:sSub>
                  <m:sSubPr>
                    <m:ctrlPr>
                      <w:rPr>
                        <w:rFonts w:ascii="Cambria Math" w:hAnsi="Cambria Math"/>
                        <w:i/>
                        <w:lang w:val="en-GB"/>
                      </w:rPr>
                    </m:ctrlPr>
                  </m:sSubPr>
                  <m:e>
                    <m:r>
                      <w:rPr>
                        <w:rFonts w:ascii="Cambria Math" w:hAnsi="Cambria Math"/>
                        <w:lang w:val="en-GB"/>
                      </w:rPr>
                      <m:t>ρ</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r>
                      <m:rPr>
                        <m:sty m:val="p"/>
                      </m:rPr>
                      <w:rPr>
                        <w:rFonts w:asci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3</m:t>
                        </m:r>
                      </m:sub>
                    </m:sSub>
                  </m:sub>
                </m:sSub>
                <m:sSub>
                  <m:sSubPr>
                    <m:ctrlPr>
                      <w:rPr>
                        <w:rFonts w:ascii="Cambria Math" w:hAnsi="Cambria Math"/>
                        <w:lang w:val="en-GB"/>
                      </w:rPr>
                    </m:ctrlPr>
                  </m:sSubPr>
                  <m:e>
                    <m:r>
                      <m:rPr>
                        <m:sty m:val="p"/>
                      </m:rPr>
                      <w:rPr>
                        <w:rFonts w:ascii="Cambria Math" w:hAnsi="Cambria Math"/>
                        <w:lang w:val="en-GB"/>
                      </w:rPr>
                      <m:t>σ</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sub>
                </m:sSub>
                <m:sSub>
                  <m:sSubPr>
                    <m:ctrlPr>
                      <w:rPr>
                        <w:rFonts w:ascii="Cambria Math" w:hAnsi="Cambria Math"/>
                        <w:lang w:val="en-GB"/>
                      </w:rPr>
                    </m:ctrlPr>
                  </m:sSubPr>
                  <m:e>
                    <m:r>
                      <m:rPr>
                        <m:sty m:val="p"/>
                      </m:rPr>
                      <w:rPr>
                        <w:rFonts w:ascii="Cambria Math" w:hAnsi="Cambria Math"/>
                        <w:lang w:val="en-GB"/>
                      </w:rPr>
                      <m:t>σ</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3</m:t>
                        </m:r>
                      </m:sub>
                    </m:sSub>
                  </m:sub>
                </m:sSub>
                <m:r>
                  <m:rPr>
                    <m:sty m:val="p"/>
                  </m:rPr>
                  <w:rPr>
                    <w:rFonts w:ascii="Cambria Math" w:eastAsiaTheme="minorEastAsia"/>
                    <w:vertAlign w:val="superscript"/>
                    <w:lang w:val="en-GB"/>
                  </w:rPr>
                  <m:t xml:space="preserve">) </m:t>
                </m:r>
              </m:e>
            </m:rad>
          </m:den>
        </m:f>
      </m:oMath>
      <w:r w:rsidRPr="00FF3813">
        <w:rPr>
          <w:rFonts w:eastAsiaTheme="minorEastAsia"/>
          <w:lang w:val="en-GB"/>
        </w:rPr>
        <w:t xml:space="preserve">; </w:t>
      </w:r>
    </w:p>
    <w:p w14:paraId="2AF0E976" w14:textId="77777777" w:rsidR="00EC5845" w:rsidRPr="00FF3813" w:rsidRDefault="00EC5845" w:rsidP="00B12C97">
      <w:pPr>
        <w:shd w:val="clear" w:color="auto" w:fill="FFFFFF"/>
        <w:spacing w:before="100" w:beforeAutospacing="1" w:after="24"/>
        <w:jc w:val="both"/>
        <w:rPr>
          <w:rFonts w:eastAsiaTheme="minorEastAsia"/>
          <w:lang w:val="en-GB"/>
        </w:rPr>
      </w:pPr>
      <w:r w:rsidRPr="00FF3813">
        <w:rPr>
          <w:rFonts w:eastAsiaTheme="minorEastAsia"/>
          <w:lang w:val="en-GB"/>
        </w:rPr>
        <w:t>b=</w:t>
      </w:r>
      <m:oMath>
        <m:f>
          <m:fPr>
            <m:ctrlPr>
              <w:rPr>
                <w:rFonts w:ascii="Cambria Math" w:eastAsiaTheme="minorEastAsia" w:hAnsi="Cambria Math"/>
                <w:i/>
                <w:lang w:val="en-GB"/>
              </w:rPr>
            </m:ctrlPr>
          </m:fPr>
          <m:num>
            <m:sSub>
              <m:sSubPr>
                <m:ctrlPr>
                  <w:rPr>
                    <w:rFonts w:ascii="Cambria Math" w:eastAsiaTheme="minorEastAsia" w:hAnsi="Cambria Math"/>
                    <w:lang w:val="en-GB"/>
                  </w:rPr>
                </m:ctrlPr>
              </m:sSubPr>
              <m:e>
                <m:r>
                  <m:rPr>
                    <m:sty m:val="p"/>
                  </m:rPr>
                  <w:rPr>
                    <w:rFonts w:ascii="Cambria Math" w:eastAsiaTheme="minorEastAsia" w:hAnsi="Cambria Math"/>
                    <w:lang w:val="en-GB"/>
                  </w:rPr>
                  <m:t>σ</m:t>
                </m:r>
              </m:e>
              <m:sub>
                <m:r>
                  <m:rPr>
                    <m:sty m:val="p"/>
                  </m:rPr>
                  <w:rPr>
                    <w:rFonts w:ascii="Cambria Math" w:eastAsiaTheme="minorEastAsia"/>
                    <w:lang w:val="en-GB"/>
                  </w:rPr>
                  <m:t>Y1</m:t>
                </m:r>
              </m:sub>
            </m:sSub>
            <m:sSub>
              <m:sSubPr>
                <m:ctrlPr>
                  <w:rPr>
                    <w:rFonts w:ascii="Cambria Math" w:eastAsiaTheme="minorEastAsia" w:hAnsi="Cambria Math"/>
                    <w:lang w:val="en-GB"/>
                  </w:rPr>
                </m:ctrlPr>
              </m:sSubPr>
              <m:e>
                <m:r>
                  <m:rPr>
                    <m:sty m:val="p"/>
                  </m:rPr>
                  <w:rPr>
                    <w:rFonts w:ascii="Cambria Math" w:eastAsiaTheme="minorEastAsia" w:hAnsi="Cambria Math"/>
                    <w:lang w:val="en-GB"/>
                  </w:rPr>
                  <m:t>σ</m:t>
                </m:r>
              </m:e>
              <m:sub>
                <m:r>
                  <m:rPr>
                    <m:sty m:val="p"/>
                  </m:rPr>
                  <w:rPr>
                    <w:rFonts w:ascii="Cambria Math" w:eastAsiaTheme="minorEastAsia"/>
                    <w:lang w:val="en-GB"/>
                  </w:rPr>
                  <m:t>Y3</m:t>
                </m:r>
              </m:sub>
            </m:sSub>
          </m:num>
          <m:den>
            <m:rad>
              <m:radPr>
                <m:degHide m:val="1"/>
                <m:ctrlPr>
                  <w:rPr>
                    <w:rFonts w:ascii="Cambria Math" w:hAnsi="Cambria Math"/>
                    <w:lang w:val="en-GB"/>
                  </w:rPr>
                </m:ctrlPr>
              </m:radPr>
              <m:deg/>
              <m:e>
                <m:sSubSup>
                  <m:sSubSupPr>
                    <m:ctrlPr>
                      <w:rPr>
                        <w:rFonts w:ascii="Cambria Math" w:eastAsiaTheme="minorEastAsia" w:hAnsi="Cambria Math"/>
                        <w:lang w:val="en-GB"/>
                      </w:rPr>
                    </m:ctrlPr>
                  </m:sSubSupPr>
                  <m:e>
                    <m:r>
                      <m:rPr>
                        <m:sty m:val="p"/>
                      </m:rPr>
                      <w:rPr>
                        <w:rFonts w:ascii="Cambria Math" w:eastAsiaTheme="minorEastAsia"/>
                        <w:lang w:val="en-GB"/>
                      </w:rPr>
                      <m:t>(</m:t>
                    </m:r>
                    <m:r>
                      <m:rPr>
                        <m:sty m:val="p"/>
                      </m:rPr>
                      <w:rPr>
                        <w:rFonts w:ascii="Cambria Math" w:eastAsiaTheme="minorEastAsia" w:hAnsi="Cambria Math"/>
                        <w:lang w:val="en-GB"/>
                      </w:rPr>
                      <m:t>σ</m:t>
                    </m:r>
                  </m:e>
                  <m:sub>
                    <m:r>
                      <m:rPr>
                        <m:sty m:val="p"/>
                      </m:rPr>
                      <w:rPr>
                        <w:rFonts w:ascii="Cambria Math" w:eastAsiaTheme="minorEastAsia"/>
                        <w:lang w:val="en-GB"/>
                      </w:rPr>
                      <m:t>Y2</m:t>
                    </m:r>
                  </m:sub>
                  <m:sup>
                    <m:r>
                      <m:rPr>
                        <m:sty m:val="p"/>
                      </m:rPr>
                      <w:rPr>
                        <w:rFonts w:ascii="Cambria Math" w:eastAsiaTheme="minorEastAsia"/>
                        <w:lang w:val="en-GB"/>
                      </w:rPr>
                      <m:t>2</m:t>
                    </m:r>
                  </m:sup>
                </m:sSubSup>
                <m:r>
                  <m:rPr>
                    <m:sty m:val="p"/>
                  </m:rPr>
                  <w:rPr>
                    <w:rFonts w:ascii="Cambria Math" w:eastAsiaTheme="minorEastAsia"/>
                    <w:vertAlign w:val="superscript"/>
                    <w:lang w:val="en-GB"/>
                  </w:rPr>
                  <m:t>+</m:t>
                </m:r>
                <m:sSubSup>
                  <m:sSubSupPr>
                    <m:ctrlPr>
                      <w:rPr>
                        <w:rFonts w:ascii="Cambria Math" w:eastAsiaTheme="minorEastAsia" w:hAnsi="Cambria Math"/>
                        <w:lang w:val="en-GB"/>
                      </w:rPr>
                    </m:ctrlPr>
                  </m:sSubSupPr>
                  <m:e>
                    <m:r>
                      <m:rPr>
                        <m:sty m:val="p"/>
                      </m:rPr>
                      <w:rPr>
                        <w:rFonts w:ascii="Cambria Math" w:eastAsiaTheme="minorEastAsia" w:hAnsi="Cambria Math"/>
                        <w:lang w:val="en-GB"/>
                      </w:rPr>
                      <m:t>σ</m:t>
                    </m:r>
                  </m:e>
                  <m:sub>
                    <m:r>
                      <m:rPr>
                        <m:sty m:val="p"/>
                      </m:rPr>
                      <w:rPr>
                        <w:rFonts w:ascii="Cambria Math" w:eastAsiaTheme="minorEastAsia"/>
                        <w:lang w:val="en-GB"/>
                      </w:rPr>
                      <m:t>Y1</m:t>
                    </m:r>
                  </m:sub>
                  <m:sup>
                    <m:r>
                      <m:rPr>
                        <m:sty m:val="p"/>
                      </m:rPr>
                      <w:rPr>
                        <w:rFonts w:ascii="Cambria Math" w:eastAsiaTheme="minorEastAsia"/>
                        <w:lang w:val="en-GB"/>
                      </w:rPr>
                      <m:t>2</m:t>
                    </m:r>
                  </m:sup>
                </m:sSubSup>
                <m:r>
                  <m:rPr>
                    <m:sty m:val="p"/>
                  </m:rPr>
                  <w:rPr>
                    <w:rFonts w:ascii="Cambria Math" w:eastAsiaTheme="minorEastAsia" w:hAnsi="Cambria Math"/>
                    <w:vertAlign w:val="superscript"/>
                    <w:lang w:val="en-GB"/>
                  </w:rPr>
                  <m:t>-</m:t>
                </m:r>
                <m:r>
                  <m:rPr>
                    <m:sty m:val="p"/>
                  </m:rPr>
                  <w:rPr>
                    <w:rFonts w:ascii="Cambria Math" w:eastAsiaTheme="minorEastAsia"/>
                    <w:vertAlign w:val="superscript"/>
                    <w:lang w:val="en-GB"/>
                  </w:rPr>
                  <m:t>2</m:t>
                </m:r>
                <m:sSub>
                  <m:sSubPr>
                    <m:ctrlPr>
                      <w:rPr>
                        <w:rFonts w:ascii="Cambria Math" w:hAnsi="Cambria Math"/>
                        <w:i/>
                        <w:lang w:val="en-GB"/>
                      </w:rPr>
                    </m:ctrlPr>
                  </m:sSubPr>
                  <m:e>
                    <m:r>
                      <w:rPr>
                        <w:rFonts w:ascii="Cambria Math" w:hAnsi="Cambria Math"/>
                        <w:lang w:val="en-GB"/>
                      </w:rPr>
                      <m:t>ρ</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r>
                      <m:rPr>
                        <m:sty m:val="p"/>
                      </m:rPr>
                      <w:rPr>
                        <w:rFonts w:asci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2</m:t>
                        </m:r>
                      </m:sub>
                    </m:sSub>
                  </m:sub>
                </m:sSub>
                <m:sSub>
                  <m:sSubPr>
                    <m:ctrlPr>
                      <w:rPr>
                        <w:rFonts w:ascii="Cambria Math" w:hAnsi="Cambria Math"/>
                        <w:lang w:val="en-GB"/>
                      </w:rPr>
                    </m:ctrlPr>
                  </m:sSubPr>
                  <m:e>
                    <m:r>
                      <m:rPr>
                        <m:sty m:val="p"/>
                      </m:rPr>
                      <w:rPr>
                        <w:rFonts w:ascii="Cambria Math" w:hAnsi="Cambria Math"/>
                        <w:lang w:val="en-GB"/>
                      </w:rPr>
                      <m:t>σ</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sub>
                </m:sSub>
                <m:sSub>
                  <m:sSubPr>
                    <m:ctrlPr>
                      <w:rPr>
                        <w:rFonts w:ascii="Cambria Math" w:hAnsi="Cambria Math"/>
                        <w:lang w:val="en-GB"/>
                      </w:rPr>
                    </m:ctrlPr>
                  </m:sSubPr>
                  <m:e>
                    <m:r>
                      <m:rPr>
                        <m:sty m:val="p"/>
                      </m:rPr>
                      <w:rPr>
                        <w:rFonts w:ascii="Cambria Math" w:hAnsi="Cambria Math"/>
                        <w:lang w:val="en-GB"/>
                      </w:rPr>
                      <m:t>σ</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2</m:t>
                        </m:r>
                      </m:sub>
                    </m:sSub>
                  </m:sub>
                </m:sSub>
                <m:r>
                  <m:rPr>
                    <m:sty m:val="p"/>
                  </m:rPr>
                  <w:rPr>
                    <w:rFonts w:ascii="Cambria Math" w:eastAsiaTheme="minorEastAsia"/>
                    <w:vertAlign w:val="superscript"/>
                    <w:lang w:val="en-GB"/>
                  </w:rPr>
                  <m:t>)(</m:t>
                </m:r>
                <m:sSubSup>
                  <m:sSubSupPr>
                    <m:ctrlPr>
                      <w:rPr>
                        <w:rFonts w:ascii="Cambria Math" w:eastAsiaTheme="minorEastAsia" w:hAnsi="Cambria Math"/>
                        <w:lang w:val="en-GB"/>
                      </w:rPr>
                    </m:ctrlPr>
                  </m:sSubSupPr>
                  <m:e>
                    <m:r>
                      <m:rPr>
                        <m:sty m:val="p"/>
                      </m:rPr>
                      <w:rPr>
                        <w:rFonts w:ascii="Cambria Math" w:eastAsiaTheme="minorEastAsia" w:hAnsi="Cambria Math"/>
                        <w:lang w:val="en-GB"/>
                      </w:rPr>
                      <m:t>σ</m:t>
                    </m:r>
                  </m:e>
                  <m:sub>
                    <m:r>
                      <m:rPr>
                        <m:sty m:val="p"/>
                      </m:rPr>
                      <w:rPr>
                        <w:rFonts w:ascii="Cambria Math" w:eastAsiaTheme="minorEastAsia"/>
                        <w:lang w:val="en-GB"/>
                      </w:rPr>
                      <m:t>Y3</m:t>
                    </m:r>
                  </m:sub>
                  <m:sup>
                    <m:r>
                      <m:rPr>
                        <m:sty m:val="p"/>
                      </m:rPr>
                      <w:rPr>
                        <w:rFonts w:ascii="Cambria Math" w:eastAsiaTheme="minorEastAsia"/>
                        <w:lang w:val="en-GB"/>
                      </w:rPr>
                      <m:t>2</m:t>
                    </m:r>
                  </m:sup>
                </m:sSubSup>
                <m:r>
                  <m:rPr>
                    <m:sty m:val="p"/>
                  </m:rPr>
                  <w:rPr>
                    <w:rFonts w:ascii="Cambria Math" w:eastAsiaTheme="minorEastAsia"/>
                    <w:vertAlign w:val="superscript"/>
                    <w:lang w:val="en-GB"/>
                  </w:rPr>
                  <m:t>+</m:t>
                </m:r>
                <m:sSubSup>
                  <m:sSubSupPr>
                    <m:ctrlPr>
                      <w:rPr>
                        <w:rFonts w:ascii="Cambria Math" w:eastAsiaTheme="minorEastAsia" w:hAnsi="Cambria Math"/>
                        <w:lang w:val="en-GB"/>
                      </w:rPr>
                    </m:ctrlPr>
                  </m:sSubSupPr>
                  <m:e>
                    <m:r>
                      <m:rPr>
                        <m:sty m:val="p"/>
                      </m:rPr>
                      <w:rPr>
                        <w:rFonts w:ascii="Cambria Math" w:eastAsiaTheme="minorEastAsia" w:hAnsi="Cambria Math"/>
                        <w:lang w:val="en-GB"/>
                      </w:rPr>
                      <m:t>σ</m:t>
                    </m:r>
                  </m:e>
                  <m:sub>
                    <m:r>
                      <m:rPr>
                        <m:sty m:val="p"/>
                      </m:rPr>
                      <w:rPr>
                        <w:rFonts w:ascii="Cambria Math" w:eastAsiaTheme="minorEastAsia"/>
                        <w:lang w:val="en-GB"/>
                      </w:rPr>
                      <m:t>Y1</m:t>
                    </m:r>
                  </m:sub>
                  <m:sup>
                    <m:r>
                      <m:rPr>
                        <m:sty m:val="p"/>
                      </m:rPr>
                      <w:rPr>
                        <w:rFonts w:ascii="Cambria Math" w:eastAsiaTheme="minorEastAsia"/>
                        <w:lang w:val="en-GB"/>
                      </w:rPr>
                      <m:t>2</m:t>
                    </m:r>
                  </m:sup>
                </m:sSubSup>
                <m:r>
                  <m:rPr>
                    <m:sty m:val="p"/>
                  </m:rPr>
                  <w:rPr>
                    <w:rFonts w:ascii="Cambria Math" w:eastAsiaTheme="minorEastAsia" w:hAnsi="Cambria Math"/>
                    <w:vertAlign w:val="superscript"/>
                    <w:lang w:val="en-GB"/>
                  </w:rPr>
                  <m:t>-</m:t>
                </m:r>
                <m:r>
                  <m:rPr>
                    <m:sty m:val="p"/>
                  </m:rPr>
                  <w:rPr>
                    <w:rFonts w:ascii="Cambria Math" w:eastAsiaTheme="minorEastAsia"/>
                    <w:vertAlign w:val="superscript"/>
                    <w:lang w:val="en-GB"/>
                  </w:rPr>
                  <m:t>2</m:t>
                </m:r>
                <m:sSub>
                  <m:sSubPr>
                    <m:ctrlPr>
                      <w:rPr>
                        <w:rFonts w:ascii="Cambria Math" w:hAnsi="Cambria Math"/>
                        <w:i/>
                        <w:lang w:val="en-GB"/>
                      </w:rPr>
                    </m:ctrlPr>
                  </m:sSubPr>
                  <m:e>
                    <m:r>
                      <w:rPr>
                        <w:rFonts w:ascii="Cambria Math" w:hAnsi="Cambria Math"/>
                        <w:lang w:val="en-GB"/>
                      </w:rPr>
                      <m:t>ρ</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r>
                      <m:rPr>
                        <m:sty m:val="p"/>
                      </m:rPr>
                      <w:rPr>
                        <w:rFonts w:asci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3</m:t>
                        </m:r>
                      </m:sub>
                    </m:sSub>
                  </m:sub>
                </m:sSub>
                <m:sSub>
                  <m:sSubPr>
                    <m:ctrlPr>
                      <w:rPr>
                        <w:rFonts w:ascii="Cambria Math" w:hAnsi="Cambria Math"/>
                        <w:lang w:val="en-GB"/>
                      </w:rPr>
                    </m:ctrlPr>
                  </m:sSubPr>
                  <m:e>
                    <m:r>
                      <m:rPr>
                        <m:sty m:val="p"/>
                      </m:rPr>
                      <w:rPr>
                        <w:rFonts w:ascii="Cambria Math" w:hAnsi="Cambria Math"/>
                        <w:lang w:val="en-GB"/>
                      </w:rPr>
                      <m:t>σ</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sub>
                </m:sSub>
                <m:sSub>
                  <m:sSubPr>
                    <m:ctrlPr>
                      <w:rPr>
                        <w:rFonts w:ascii="Cambria Math" w:hAnsi="Cambria Math"/>
                        <w:lang w:val="en-GB"/>
                      </w:rPr>
                    </m:ctrlPr>
                  </m:sSubPr>
                  <m:e>
                    <m:r>
                      <m:rPr>
                        <m:sty m:val="p"/>
                      </m:rPr>
                      <w:rPr>
                        <w:rFonts w:ascii="Cambria Math" w:hAnsi="Cambria Math"/>
                        <w:lang w:val="en-GB"/>
                      </w:rPr>
                      <m:t>σ</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3</m:t>
                        </m:r>
                      </m:sub>
                    </m:sSub>
                  </m:sub>
                </m:sSub>
                <m:r>
                  <m:rPr>
                    <m:sty m:val="p"/>
                  </m:rPr>
                  <w:rPr>
                    <w:rFonts w:ascii="Cambria Math" w:eastAsiaTheme="minorEastAsia"/>
                    <w:vertAlign w:val="superscript"/>
                    <w:lang w:val="en-GB"/>
                  </w:rPr>
                  <m:t xml:space="preserve">) </m:t>
                </m:r>
              </m:e>
            </m:rad>
          </m:den>
        </m:f>
      </m:oMath>
      <w:r w:rsidRPr="00FF3813">
        <w:rPr>
          <w:rFonts w:eastAsiaTheme="minorEastAsia"/>
          <w:lang w:val="en-GB"/>
        </w:rPr>
        <w:t xml:space="preserve">; </w:t>
      </w:r>
    </w:p>
    <w:p w14:paraId="77392BC1" w14:textId="5995957D" w:rsidR="00EC5845" w:rsidRPr="00FF3813" w:rsidRDefault="00EC5845" w:rsidP="00B12C97">
      <w:pPr>
        <w:shd w:val="clear" w:color="auto" w:fill="FFFFFF"/>
        <w:spacing w:before="100" w:beforeAutospacing="1" w:after="24"/>
        <w:jc w:val="both"/>
        <w:rPr>
          <w:rFonts w:eastAsiaTheme="minorEastAsia"/>
          <w:lang w:val="en-GB"/>
        </w:rPr>
      </w:pPr>
      <w:r w:rsidRPr="00FF3813">
        <w:rPr>
          <w:rFonts w:eastAsiaTheme="minorEastAsia"/>
          <w:lang w:val="en-GB"/>
        </w:rPr>
        <w:t>c=</w:t>
      </w:r>
      <m:oMath>
        <m:f>
          <m:fPr>
            <m:ctrlPr>
              <w:rPr>
                <w:rFonts w:ascii="Cambria Math" w:eastAsiaTheme="minorEastAsia" w:hAnsi="Cambria Math"/>
                <w:i/>
                <w:lang w:val="en-GB"/>
              </w:rPr>
            </m:ctrlPr>
          </m:fPr>
          <m:num>
            <m:sSub>
              <m:sSubPr>
                <m:ctrlPr>
                  <w:rPr>
                    <w:rFonts w:ascii="Cambria Math" w:eastAsiaTheme="minorEastAsia" w:hAnsi="Cambria Math"/>
                    <w:lang w:val="en-GB"/>
                  </w:rPr>
                </m:ctrlPr>
              </m:sSubPr>
              <m:e>
                <m:r>
                  <m:rPr>
                    <m:sty m:val="p"/>
                  </m:rPr>
                  <w:rPr>
                    <w:rFonts w:ascii="Cambria Math" w:eastAsiaTheme="minorEastAsia" w:hAnsi="Cambria Math"/>
                    <w:lang w:val="en-GB"/>
                  </w:rPr>
                  <m:t>σ</m:t>
                </m:r>
              </m:e>
              <m:sub>
                <m:r>
                  <m:rPr>
                    <m:sty m:val="p"/>
                  </m:rPr>
                  <w:rPr>
                    <w:rFonts w:ascii="Cambria Math" w:eastAsiaTheme="minorEastAsia"/>
                    <w:lang w:val="en-GB"/>
                  </w:rPr>
                  <m:t>Y1</m:t>
                </m:r>
              </m:sub>
            </m:sSub>
            <m:sSub>
              <m:sSubPr>
                <m:ctrlPr>
                  <w:rPr>
                    <w:rFonts w:ascii="Cambria Math" w:eastAsiaTheme="minorEastAsia" w:hAnsi="Cambria Math"/>
                    <w:lang w:val="en-GB"/>
                  </w:rPr>
                </m:ctrlPr>
              </m:sSubPr>
              <m:e>
                <m:r>
                  <m:rPr>
                    <m:sty m:val="p"/>
                  </m:rPr>
                  <w:rPr>
                    <w:rFonts w:ascii="Cambria Math" w:eastAsiaTheme="minorEastAsia" w:hAnsi="Cambria Math"/>
                    <w:lang w:val="en-GB"/>
                  </w:rPr>
                  <m:t>σ</m:t>
                </m:r>
              </m:e>
              <m:sub>
                <m:r>
                  <m:rPr>
                    <m:sty m:val="p"/>
                  </m:rPr>
                  <w:rPr>
                    <w:rFonts w:ascii="Cambria Math" w:eastAsiaTheme="minorEastAsia"/>
                    <w:lang w:val="en-GB"/>
                  </w:rPr>
                  <m:t>Y2</m:t>
                </m:r>
              </m:sub>
            </m:sSub>
          </m:num>
          <m:den>
            <m:rad>
              <m:radPr>
                <m:degHide m:val="1"/>
                <m:ctrlPr>
                  <w:rPr>
                    <w:rFonts w:ascii="Cambria Math" w:hAnsi="Cambria Math"/>
                    <w:lang w:val="en-GB"/>
                  </w:rPr>
                </m:ctrlPr>
              </m:radPr>
              <m:deg/>
              <m:e>
                <m:sSubSup>
                  <m:sSubSupPr>
                    <m:ctrlPr>
                      <w:rPr>
                        <w:rFonts w:ascii="Cambria Math" w:eastAsiaTheme="minorEastAsia" w:hAnsi="Cambria Math"/>
                        <w:lang w:val="en-GB"/>
                      </w:rPr>
                    </m:ctrlPr>
                  </m:sSubSupPr>
                  <m:e>
                    <m:r>
                      <m:rPr>
                        <m:sty m:val="p"/>
                      </m:rPr>
                      <w:rPr>
                        <w:rFonts w:ascii="Cambria Math" w:eastAsiaTheme="minorEastAsia"/>
                        <w:lang w:val="en-GB"/>
                      </w:rPr>
                      <m:t>(</m:t>
                    </m:r>
                    <m:r>
                      <m:rPr>
                        <m:sty m:val="p"/>
                      </m:rPr>
                      <w:rPr>
                        <w:rFonts w:ascii="Cambria Math" w:eastAsiaTheme="minorEastAsia" w:hAnsi="Cambria Math"/>
                        <w:lang w:val="en-GB"/>
                      </w:rPr>
                      <m:t>σ</m:t>
                    </m:r>
                  </m:e>
                  <m:sub>
                    <m:r>
                      <m:rPr>
                        <m:sty m:val="p"/>
                      </m:rPr>
                      <w:rPr>
                        <w:rFonts w:ascii="Cambria Math" w:eastAsiaTheme="minorEastAsia"/>
                        <w:lang w:val="en-GB"/>
                      </w:rPr>
                      <m:t>Y2</m:t>
                    </m:r>
                  </m:sub>
                  <m:sup>
                    <m:r>
                      <m:rPr>
                        <m:sty m:val="p"/>
                      </m:rPr>
                      <w:rPr>
                        <w:rFonts w:ascii="Cambria Math" w:eastAsiaTheme="minorEastAsia"/>
                        <w:lang w:val="en-GB"/>
                      </w:rPr>
                      <m:t>2</m:t>
                    </m:r>
                  </m:sup>
                </m:sSubSup>
                <m:r>
                  <m:rPr>
                    <m:sty m:val="p"/>
                  </m:rPr>
                  <w:rPr>
                    <w:rFonts w:ascii="Cambria Math" w:eastAsiaTheme="minorEastAsia"/>
                    <w:vertAlign w:val="superscript"/>
                    <w:lang w:val="en-GB"/>
                  </w:rPr>
                  <m:t>+</m:t>
                </m:r>
                <m:sSubSup>
                  <m:sSubSupPr>
                    <m:ctrlPr>
                      <w:rPr>
                        <w:rFonts w:ascii="Cambria Math" w:eastAsiaTheme="minorEastAsia" w:hAnsi="Cambria Math"/>
                        <w:lang w:val="en-GB"/>
                      </w:rPr>
                    </m:ctrlPr>
                  </m:sSubSupPr>
                  <m:e>
                    <m:r>
                      <m:rPr>
                        <m:sty m:val="p"/>
                      </m:rPr>
                      <w:rPr>
                        <w:rFonts w:ascii="Cambria Math" w:eastAsiaTheme="minorEastAsia" w:hAnsi="Cambria Math"/>
                        <w:lang w:val="en-GB"/>
                      </w:rPr>
                      <m:t>σ</m:t>
                    </m:r>
                  </m:e>
                  <m:sub>
                    <m:r>
                      <m:rPr>
                        <m:sty m:val="p"/>
                      </m:rPr>
                      <w:rPr>
                        <w:rFonts w:ascii="Cambria Math" w:eastAsiaTheme="minorEastAsia"/>
                        <w:lang w:val="en-GB"/>
                      </w:rPr>
                      <m:t>Y1</m:t>
                    </m:r>
                  </m:sub>
                  <m:sup>
                    <m:r>
                      <m:rPr>
                        <m:sty m:val="p"/>
                      </m:rPr>
                      <w:rPr>
                        <w:rFonts w:ascii="Cambria Math" w:eastAsiaTheme="minorEastAsia"/>
                        <w:lang w:val="en-GB"/>
                      </w:rPr>
                      <m:t>2</m:t>
                    </m:r>
                  </m:sup>
                </m:sSubSup>
                <m:r>
                  <m:rPr>
                    <m:sty m:val="p"/>
                  </m:rPr>
                  <w:rPr>
                    <w:rFonts w:ascii="Cambria Math" w:eastAsiaTheme="minorEastAsia" w:hAnsi="Cambria Math"/>
                    <w:vertAlign w:val="superscript"/>
                    <w:lang w:val="en-GB"/>
                  </w:rPr>
                  <m:t>-</m:t>
                </m:r>
                <m:r>
                  <m:rPr>
                    <m:sty m:val="p"/>
                  </m:rPr>
                  <w:rPr>
                    <w:rFonts w:ascii="Cambria Math" w:eastAsiaTheme="minorEastAsia"/>
                    <w:vertAlign w:val="superscript"/>
                    <w:lang w:val="en-GB"/>
                  </w:rPr>
                  <m:t>2</m:t>
                </m:r>
                <m:sSub>
                  <m:sSubPr>
                    <m:ctrlPr>
                      <w:rPr>
                        <w:rFonts w:ascii="Cambria Math" w:hAnsi="Cambria Math"/>
                        <w:i/>
                        <w:lang w:val="en-GB"/>
                      </w:rPr>
                    </m:ctrlPr>
                  </m:sSubPr>
                  <m:e>
                    <m:r>
                      <w:rPr>
                        <w:rFonts w:ascii="Cambria Math" w:hAnsi="Cambria Math"/>
                        <w:lang w:val="en-GB"/>
                      </w:rPr>
                      <m:t>ρ</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r>
                      <m:rPr>
                        <m:sty m:val="p"/>
                      </m:rPr>
                      <w:rPr>
                        <w:rFonts w:asci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2</m:t>
                        </m:r>
                      </m:sub>
                    </m:sSub>
                  </m:sub>
                </m:sSub>
                <m:sSub>
                  <m:sSubPr>
                    <m:ctrlPr>
                      <w:rPr>
                        <w:rFonts w:ascii="Cambria Math" w:hAnsi="Cambria Math"/>
                        <w:lang w:val="en-GB"/>
                      </w:rPr>
                    </m:ctrlPr>
                  </m:sSubPr>
                  <m:e>
                    <m:r>
                      <m:rPr>
                        <m:sty m:val="p"/>
                      </m:rPr>
                      <w:rPr>
                        <w:rFonts w:ascii="Cambria Math" w:hAnsi="Cambria Math"/>
                        <w:lang w:val="en-GB"/>
                      </w:rPr>
                      <m:t>σ</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sub>
                </m:sSub>
                <m:sSub>
                  <m:sSubPr>
                    <m:ctrlPr>
                      <w:rPr>
                        <w:rFonts w:ascii="Cambria Math" w:hAnsi="Cambria Math"/>
                        <w:lang w:val="en-GB"/>
                      </w:rPr>
                    </m:ctrlPr>
                  </m:sSubPr>
                  <m:e>
                    <m:r>
                      <m:rPr>
                        <m:sty m:val="p"/>
                      </m:rPr>
                      <w:rPr>
                        <w:rFonts w:ascii="Cambria Math" w:hAnsi="Cambria Math"/>
                        <w:lang w:val="en-GB"/>
                      </w:rPr>
                      <m:t>σ</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2</m:t>
                        </m:r>
                      </m:sub>
                    </m:sSub>
                  </m:sub>
                </m:sSub>
                <m:r>
                  <m:rPr>
                    <m:sty m:val="p"/>
                  </m:rPr>
                  <w:rPr>
                    <w:rFonts w:ascii="Cambria Math" w:eastAsiaTheme="minorEastAsia"/>
                    <w:vertAlign w:val="superscript"/>
                    <w:lang w:val="en-GB"/>
                  </w:rPr>
                  <m:t>)(</m:t>
                </m:r>
                <m:sSubSup>
                  <m:sSubSupPr>
                    <m:ctrlPr>
                      <w:rPr>
                        <w:rFonts w:ascii="Cambria Math" w:eastAsiaTheme="minorEastAsia" w:hAnsi="Cambria Math"/>
                        <w:lang w:val="en-GB"/>
                      </w:rPr>
                    </m:ctrlPr>
                  </m:sSubSupPr>
                  <m:e>
                    <m:r>
                      <m:rPr>
                        <m:sty m:val="p"/>
                      </m:rPr>
                      <w:rPr>
                        <w:rFonts w:ascii="Cambria Math" w:eastAsiaTheme="minorEastAsia" w:hAnsi="Cambria Math"/>
                        <w:lang w:val="en-GB"/>
                      </w:rPr>
                      <m:t>σ</m:t>
                    </m:r>
                  </m:e>
                  <m:sub>
                    <m:r>
                      <m:rPr>
                        <m:sty m:val="p"/>
                      </m:rPr>
                      <w:rPr>
                        <w:rFonts w:ascii="Cambria Math" w:eastAsiaTheme="minorEastAsia"/>
                        <w:lang w:val="en-GB"/>
                      </w:rPr>
                      <m:t>Y3</m:t>
                    </m:r>
                  </m:sub>
                  <m:sup>
                    <m:r>
                      <m:rPr>
                        <m:sty m:val="p"/>
                      </m:rPr>
                      <w:rPr>
                        <w:rFonts w:ascii="Cambria Math" w:eastAsiaTheme="minorEastAsia"/>
                        <w:lang w:val="en-GB"/>
                      </w:rPr>
                      <m:t>2</m:t>
                    </m:r>
                  </m:sup>
                </m:sSubSup>
                <m:r>
                  <m:rPr>
                    <m:sty m:val="p"/>
                  </m:rPr>
                  <w:rPr>
                    <w:rFonts w:ascii="Cambria Math" w:eastAsiaTheme="minorEastAsia"/>
                    <w:vertAlign w:val="superscript"/>
                    <w:lang w:val="en-GB"/>
                  </w:rPr>
                  <m:t>+</m:t>
                </m:r>
                <m:sSubSup>
                  <m:sSubSupPr>
                    <m:ctrlPr>
                      <w:rPr>
                        <w:rFonts w:ascii="Cambria Math" w:eastAsiaTheme="minorEastAsia" w:hAnsi="Cambria Math"/>
                        <w:lang w:val="en-GB"/>
                      </w:rPr>
                    </m:ctrlPr>
                  </m:sSubSupPr>
                  <m:e>
                    <m:r>
                      <m:rPr>
                        <m:sty m:val="p"/>
                      </m:rPr>
                      <w:rPr>
                        <w:rFonts w:ascii="Cambria Math" w:eastAsiaTheme="minorEastAsia" w:hAnsi="Cambria Math"/>
                        <w:lang w:val="en-GB"/>
                      </w:rPr>
                      <m:t>σ</m:t>
                    </m:r>
                  </m:e>
                  <m:sub>
                    <m:r>
                      <m:rPr>
                        <m:sty m:val="p"/>
                      </m:rPr>
                      <w:rPr>
                        <w:rFonts w:ascii="Cambria Math" w:eastAsiaTheme="minorEastAsia"/>
                        <w:lang w:val="en-GB"/>
                      </w:rPr>
                      <m:t>Y1</m:t>
                    </m:r>
                  </m:sub>
                  <m:sup>
                    <m:r>
                      <m:rPr>
                        <m:sty m:val="p"/>
                      </m:rPr>
                      <w:rPr>
                        <w:rFonts w:ascii="Cambria Math" w:eastAsiaTheme="minorEastAsia"/>
                        <w:lang w:val="en-GB"/>
                      </w:rPr>
                      <m:t>2</m:t>
                    </m:r>
                  </m:sup>
                </m:sSubSup>
                <m:r>
                  <m:rPr>
                    <m:sty m:val="p"/>
                  </m:rPr>
                  <w:rPr>
                    <w:rFonts w:ascii="Cambria Math" w:eastAsiaTheme="minorEastAsia" w:hAnsi="Cambria Math"/>
                    <w:vertAlign w:val="superscript"/>
                    <w:lang w:val="en-GB"/>
                  </w:rPr>
                  <m:t>-</m:t>
                </m:r>
                <m:r>
                  <m:rPr>
                    <m:sty m:val="p"/>
                  </m:rPr>
                  <w:rPr>
                    <w:rFonts w:ascii="Cambria Math" w:eastAsiaTheme="minorEastAsia"/>
                    <w:vertAlign w:val="superscript"/>
                    <w:lang w:val="en-GB"/>
                  </w:rPr>
                  <m:t>2</m:t>
                </m:r>
                <m:sSub>
                  <m:sSubPr>
                    <m:ctrlPr>
                      <w:rPr>
                        <w:rFonts w:ascii="Cambria Math" w:hAnsi="Cambria Math"/>
                        <w:i/>
                        <w:lang w:val="en-GB"/>
                      </w:rPr>
                    </m:ctrlPr>
                  </m:sSubPr>
                  <m:e>
                    <m:r>
                      <w:rPr>
                        <w:rFonts w:ascii="Cambria Math" w:hAnsi="Cambria Math"/>
                        <w:lang w:val="en-GB"/>
                      </w:rPr>
                      <m:t>ρ</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r>
                      <m:rPr>
                        <m:sty m:val="p"/>
                      </m:rPr>
                      <w:rPr>
                        <w:rFonts w:asci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3</m:t>
                        </m:r>
                      </m:sub>
                    </m:sSub>
                  </m:sub>
                </m:sSub>
                <m:sSub>
                  <m:sSubPr>
                    <m:ctrlPr>
                      <w:rPr>
                        <w:rFonts w:ascii="Cambria Math" w:hAnsi="Cambria Math"/>
                        <w:lang w:val="en-GB"/>
                      </w:rPr>
                    </m:ctrlPr>
                  </m:sSubPr>
                  <m:e>
                    <m:r>
                      <m:rPr>
                        <m:sty m:val="p"/>
                      </m:rPr>
                      <w:rPr>
                        <w:rFonts w:ascii="Cambria Math" w:hAnsi="Cambria Math"/>
                        <w:lang w:val="en-GB"/>
                      </w:rPr>
                      <m:t>σ</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sub>
                </m:sSub>
                <m:sSub>
                  <m:sSubPr>
                    <m:ctrlPr>
                      <w:rPr>
                        <w:rFonts w:ascii="Cambria Math" w:hAnsi="Cambria Math"/>
                        <w:lang w:val="en-GB"/>
                      </w:rPr>
                    </m:ctrlPr>
                  </m:sSubPr>
                  <m:e>
                    <m:r>
                      <m:rPr>
                        <m:sty m:val="p"/>
                      </m:rPr>
                      <w:rPr>
                        <w:rFonts w:ascii="Cambria Math" w:hAnsi="Cambria Math"/>
                        <w:lang w:val="en-GB"/>
                      </w:rPr>
                      <m:t>σ</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3</m:t>
                        </m:r>
                      </m:sub>
                    </m:sSub>
                  </m:sub>
                </m:sSub>
                <m:r>
                  <m:rPr>
                    <m:sty m:val="p"/>
                  </m:rPr>
                  <w:rPr>
                    <w:rFonts w:ascii="Cambria Math" w:eastAsiaTheme="minorEastAsia"/>
                    <w:vertAlign w:val="superscript"/>
                    <w:lang w:val="en-GB"/>
                  </w:rPr>
                  <m:t xml:space="preserve">) </m:t>
                </m:r>
              </m:e>
            </m:rad>
          </m:den>
        </m:f>
      </m:oMath>
      <w:r w:rsidR="002A04FB" w:rsidRPr="00FF3813">
        <w:rPr>
          <w:rFonts w:eastAsiaTheme="minorEastAsia"/>
          <w:lang w:val="en-GB"/>
        </w:rPr>
        <w:t>,</w:t>
      </w:r>
      <w:r w:rsidRPr="00FF3813">
        <w:rPr>
          <w:rFonts w:eastAsiaTheme="minorEastAsia"/>
          <w:lang w:val="en-GB"/>
        </w:rPr>
        <w:t>and d=</w:t>
      </w:r>
      <m:oMath>
        <m:f>
          <m:fPr>
            <m:ctrlPr>
              <w:rPr>
                <w:rFonts w:ascii="Cambria Math" w:eastAsiaTheme="minorEastAsia" w:hAnsi="Cambria Math"/>
                <w:i/>
                <w:lang w:val="en-GB"/>
              </w:rPr>
            </m:ctrlPr>
          </m:fPr>
          <m:num>
            <m:sSubSup>
              <m:sSubSupPr>
                <m:ctrlPr>
                  <w:rPr>
                    <w:rFonts w:ascii="Cambria Math" w:eastAsiaTheme="minorEastAsia" w:hAnsi="Cambria Math"/>
                    <w:lang w:val="en-GB"/>
                  </w:rPr>
                </m:ctrlPr>
              </m:sSubSupPr>
              <m:e>
                <m:r>
                  <m:rPr>
                    <m:sty m:val="p"/>
                  </m:rPr>
                  <w:rPr>
                    <w:rFonts w:ascii="Cambria Math" w:eastAsiaTheme="minorEastAsia" w:hAnsi="Cambria Math"/>
                    <w:lang w:val="en-GB"/>
                  </w:rPr>
                  <m:t>σ</m:t>
                </m:r>
              </m:e>
              <m:sub>
                <m:r>
                  <m:rPr>
                    <m:sty m:val="p"/>
                  </m:rPr>
                  <w:rPr>
                    <w:rFonts w:ascii="Cambria Math" w:eastAsiaTheme="minorEastAsia"/>
                    <w:lang w:val="en-GB"/>
                  </w:rPr>
                  <m:t>Y1</m:t>
                </m:r>
              </m:sub>
              <m:sup>
                <m:r>
                  <m:rPr>
                    <m:sty m:val="p"/>
                  </m:rPr>
                  <w:rPr>
                    <w:rFonts w:ascii="Cambria Math" w:eastAsiaTheme="minorEastAsia"/>
                    <w:lang w:val="en-GB"/>
                  </w:rPr>
                  <m:t>2</m:t>
                </m:r>
              </m:sup>
            </m:sSubSup>
          </m:num>
          <m:den>
            <m:rad>
              <m:radPr>
                <m:degHide m:val="1"/>
                <m:ctrlPr>
                  <w:rPr>
                    <w:rFonts w:ascii="Cambria Math" w:hAnsi="Cambria Math"/>
                    <w:lang w:val="en-GB"/>
                  </w:rPr>
                </m:ctrlPr>
              </m:radPr>
              <m:deg/>
              <m:e>
                <m:sSubSup>
                  <m:sSubSupPr>
                    <m:ctrlPr>
                      <w:rPr>
                        <w:rFonts w:ascii="Cambria Math" w:eastAsiaTheme="minorEastAsia" w:hAnsi="Cambria Math"/>
                        <w:lang w:val="en-GB"/>
                      </w:rPr>
                    </m:ctrlPr>
                  </m:sSubSupPr>
                  <m:e>
                    <m:r>
                      <m:rPr>
                        <m:sty m:val="p"/>
                      </m:rPr>
                      <w:rPr>
                        <w:rFonts w:ascii="Cambria Math" w:eastAsiaTheme="minorEastAsia"/>
                        <w:lang w:val="en-GB"/>
                      </w:rPr>
                      <m:t>(</m:t>
                    </m:r>
                    <m:r>
                      <m:rPr>
                        <m:sty m:val="p"/>
                      </m:rPr>
                      <w:rPr>
                        <w:rFonts w:ascii="Cambria Math" w:eastAsiaTheme="minorEastAsia" w:hAnsi="Cambria Math"/>
                        <w:lang w:val="en-GB"/>
                      </w:rPr>
                      <m:t>σ</m:t>
                    </m:r>
                  </m:e>
                  <m:sub>
                    <m:r>
                      <m:rPr>
                        <m:sty m:val="p"/>
                      </m:rPr>
                      <w:rPr>
                        <w:rFonts w:ascii="Cambria Math" w:eastAsiaTheme="minorEastAsia"/>
                        <w:lang w:val="en-GB"/>
                      </w:rPr>
                      <m:t>Y2</m:t>
                    </m:r>
                  </m:sub>
                  <m:sup>
                    <m:r>
                      <m:rPr>
                        <m:sty m:val="p"/>
                      </m:rPr>
                      <w:rPr>
                        <w:rFonts w:ascii="Cambria Math" w:eastAsiaTheme="minorEastAsia"/>
                        <w:lang w:val="en-GB"/>
                      </w:rPr>
                      <m:t>2</m:t>
                    </m:r>
                  </m:sup>
                </m:sSubSup>
                <m:r>
                  <m:rPr>
                    <m:sty m:val="p"/>
                  </m:rPr>
                  <w:rPr>
                    <w:rFonts w:ascii="Cambria Math" w:eastAsiaTheme="minorEastAsia"/>
                    <w:vertAlign w:val="superscript"/>
                    <w:lang w:val="en-GB"/>
                  </w:rPr>
                  <m:t>+</m:t>
                </m:r>
                <m:sSubSup>
                  <m:sSubSupPr>
                    <m:ctrlPr>
                      <w:rPr>
                        <w:rFonts w:ascii="Cambria Math" w:eastAsiaTheme="minorEastAsia" w:hAnsi="Cambria Math"/>
                        <w:lang w:val="en-GB"/>
                      </w:rPr>
                    </m:ctrlPr>
                  </m:sSubSupPr>
                  <m:e>
                    <m:r>
                      <m:rPr>
                        <m:sty m:val="p"/>
                      </m:rPr>
                      <w:rPr>
                        <w:rFonts w:ascii="Cambria Math" w:eastAsiaTheme="minorEastAsia" w:hAnsi="Cambria Math"/>
                        <w:lang w:val="en-GB"/>
                      </w:rPr>
                      <m:t>σ</m:t>
                    </m:r>
                  </m:e>
                  <m:sub>
                    <m:r>
                      <m:rPr>
                        <m:sty m:val="p"/>
                      </m:rPr>
                      <w:rPr>
                        <w:rFonts w:ascii="Cambria Math" w:eastAsiaTheme="minorEastAsia"/>
                        <w:lang w:val="en-GB"/>
                      </w:rPr>
                      <m:t>Y1</m:t>
                    </m:r>
                  </m:sub>
                  <m:sup>
                    <m:r>
                      <m:rPr>
                        <m:sty m:val="p"/>
                      </m:rPr>
                      <w:rPr>
                        <w:rFonts w:ascii="Cambria Math" w:eastAsiaTheme="minorEastAsia"/>
                        <w:lang w:val="en-GB"/>
                      </w:rPr>
                      <m:t>2</m:t>
                    </m:r>
                  </m:sup>
                </m:sSubSup>
                <m:r>
                  <m:rPr>
                    <m:sty m:val="p"/>
                  </m:rPr>
                  <w:rPr>
                    <w:rFonts w:ascii="Cambria Math" w:eastAsiaTheme="minorEastAsia" w:hAnsi="Cambria Math"/>
                    <w:vertAlign w:val="superscript"/>
                    <w:lang w:val="en-GB"/>
                  </w:rPr>
                  <m:t>-</m:t>
                </m:r>
                <m:r>
                  <m:rPr>
                    <m:sty m:val="p"/>
                  </m:rPr>
                  <w:rPr>
                    <w:rFonts w:ascii="Cambria Math" w:eastAsiaTheme="minorEastAsia"/>
                    <w:vertAlign w:val="superscript"/>
                    <w:lang w:val="en-GB"/>
                  </w:rPr>
                  <m:t>2</m:t>
                </m:r>
                <m:sSub>
                  <m:sSubPr>
                    <m:ctrlPr>
                      <w:rPr>
                        <w:rFonts w:ascii="Cambria Math" w:hAnsi="Cambria Math"/>
                        <w:i/>
                        <w:lang w:val="en-GB"/>
                      </w:rPr>
                    </m:ctrlPr>
                  </m:sSubPr>
                  <m:e>
                    <m:r>
                      <w:rPr>
                        <w:rFonts w:ascii="Cambria Math" w:hAnsi="Cambria Math"/>
                        <w:lang w:val="en-GB"/>
                      </w:rPr>
                      <m:t>ρ</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r>
                      <m:rPr>
                        <m:sty m:val="p"/>
                      </m:rPr>
                      <w:rPr>
                        <w:rFonts w:asci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2</m:t>
                        </m:r>
                      </m:sub>
                    </m:sSub>
                  </m:sub>
                </m:sSub>
                <m:sSub>
                  <m:sSubPr>
                    <m:ctrlPr>
                      <w:rPr>
                        <w:rFonts w:ascii="Cambria Math" w:hAnsi="Cambria Math"/>
                        <w:lang w:val="en-GB"/>
                      </w:rPr>
                    </m:ctrlPr>
                  </m:sSubPr>
                  <m:e>
                    <m:r>
                      <m:rPr>
                        <m:sty m:val="p"/>
                      </m:rPr>
                      <w:rPr>
                        <w:rFonts w:ascii="Cambria Math" w:hAnsi="Cambria Math"/>
                        <w:lang w:val="en-GB"/>
                      </w:rPr>
                      <m:t>σ</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sub>
                </m:sSub>
                <m:sSub>
                  <m:sSubPr>
                    <m:ctrlPr>
                      <w:rPr>
                        <w:rFonts w:ascii="Cambria Math" w:hAnsi="Cambria Math"/>
                        <w:lang w:val="en-GB"/>
                      </w:rPr>
                    </m:ctrlPr>
                  </m:sSubPr>
                  <m:e>
                    <m:r>
                      <m:rPr>
                        <m:sty m:val="p"/>
                      </m:rPr>
                      <w:rPr>
                        <w:rFonts w:ascii="Cambria Math" w:hAnsi="Cambria Math"/>
                        <w:lang w:val="en-GB"/>
                      </w:rPr>
                      <m:t>σ</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2</m:t>
                        </m:r>
                      </m:sub>
                    </m:sSub>
                  </m:sub>
                </m:sSub>
                <m:r>
                  <m:rPr>
                    <m:sty m:val="p"/>
                  </m:rPr>
                  <w:rPr>
                    <w:rFonts w:ascii="Cambria Math" w:eastAsiaTheme="minorEastAsia"/>
                    <w:vertAlign w:val="superscript"/>
                    <w:lang w:val="en-GB"/>
                  </w:rPr>
                  <m:t>)(</m:t>
                </m:r>
                <m:sSubSup>
                  <m:sSubSupPr>
                    <m:ctrlPr>
                      <w:rPr>
                        <w:rFonts w:ascii="Cambria Math" w:eastAsiaTheme="minorEastAsia" w:hAnsi="Cambria Math"/>
                        <w:lang w:val="en-GB"/>
                      </w:rPr>
                    </m:ctrlPr>
                  </m:sSubSupPr>
                  <m:e>
                    <m:r>
                      <m:rPr>
                        <m:sty m:val="p"/>
                      </m:rPr>
                      <w:rPr>
                        <w:rFonts w:ascii="Cambria Math" w:eastAsiaTheme="minorEastAsia" w:hAnsi="Cambria Math"/>
                        <w:lang w:val="en-GB"/>
                      </w:rPr>
                      <m:t>σ</m:t>
                    </m:r>
                  </m:e>
                  <m:sub>
                    <m:r>
                      <m:rPr>
                        <m:sty m:val="p"/>
                      </m:rPr>
                      <w:rPr>
                        <w:rFonts w:ascii="Cambria Math" w:eastAsiaTheme="minorEastAsia"/>
                        <w:lang w:val="en-GB"/>
                      </w:rPr>
                      <m:t>Y3</m:t>
                    </m:r>
                  </m:sub>
                  <m:sup>
                    <m:r>
                      <m:rPr>
                        <m:sty m:val="p"/>
                      </m:rPr>
                      <w:rPr>
                        <w:rFonts w:ascii="Cambria Math" w:eastAsiaTheme="minorEastAsia"/>
                        <w:lang w:val="en-GB"/>
                      </w:rPr>
                      <m:t>2</m:t>
                    </m:r>
                  </m:sup>
                </m:sSubSup>
                <m:r>
                  <m:rPr>
                    <m:sty m:val="p"/>
                  </m:rPr>
                  <w:rPr>
                    <w:rFonts w:ascii="Cambria Math" w:eastAsiaTheme="minorEastAsia"/>
                    <w:vertAlign w:val="superscript"/>
                    <w:lang w:val="en-GB"/>
                  </w:rPr>
                  <m:t>+</m:t>
                </m:r>
                <m:sSubSup>
                  <m:sSubSupPr>
                    <m:ctrlPr>
                      <w:rPr>
                        <w:rFonts w:ascii="Cambria Math" w:eastAsiaTheme="minorEastAsia" w:hAnsi="Cambria Math"/>
                        <w:lang w:val="en-GB"/>
                      </w:rPr>
                    </m:ctrlPr>
                  </m:sSubSupPr>
                  <m:e>
                    <m:r>
                      <m:rPr>
                        <m:sty m:val="p"/>
                      </m:rPr>
                      <w:rPr>
                        <w:rFonts w:ascii="Cambria Math" w:eastAsiaTheme="minorEastAsia" w:hAnsi="Cambria Math"/>
                        <w:lang w:val="en-GB"/>
                      </w:rPr>
                      <m:t>σ</m:t>
                    </m:r>
                  </m:e>
                  <m:sub>
                    <m:r>
                      <m:rPr>
                        <m:sty m:val="p"/>
                      </m:rPr>
                      <w:rPr>
                        <w:rFonts w:ascii="Cambria Math" w:eastAsiaTheme="minorEastAsia"/>
                        <w:lang w:val="en-GB"/>
                      </w:rPr>
                      <m:t>Y1</m:t>
                    </m:r>
                  </m:sub>
                  <m:sup>
                    <m:r>
                      <m:rPr>
                        <m:sty m:val="p"/>
                      </m:rPr>
                      <w:rPr>
                        <w:rFonts w:ascii="Cambria Math" w:eastAsiaTheme="minorEastAsia"/>
                        <w:lang w:val="en-GB"/>
                      </w:rPr>
                      <m:t>2</m:t>
                    </m:r>
                  </m:sup>
                </m:sSubSup>
                <m:r>
                  <m:rPr>
                    <m:sty m:val="p"/>
                  </m:rPr>
                  <w:rPr>
                    <w:rFonts w:ascii="Cambria Math" w:eastAsiaTheme="minorEastAsia" w:hAnsi="Cambria Math"/>
                    <w:vertAlign w:val="superscript"/>
                    <w:lang w:val="en-GB"/>
                  </w:rPr>
                  <m:t>-</m:t>
                </m:r>
                <m:r>
                  <m:rPr>
                    <m:sty m:val="p"/>
                  </m:rPr>
                  <w:rPr>
                    <w:rFonts w:ascii="Cambria Math" w:eastAsiaTheme="minorEastAsia"/>
                    <w:vertAlign w:val="superscript"/>
                    <w:lang w:val="en-GB"/>
                  </w:rPr>
                  <m:t>2</m:t>
                </m:r>
                <m:sSub>
                  <m:sSubPr>
                    <m:ctrlPr>
                      <w:rPr>
                        <w:rFonts w:ascii="Cambria Math" w:hAnsi="Cambria Math"/>
                        <w:i/>
                        <w:lang w:val="en-GB"/>
                      </w:rPr>
                    </m:ctrlPr>
                  </m:sSubPr>
                  <m:e>
                    <m:r>
                      <w:rPr>
                        <w:rFonts w:ascii="Cambria Math" w:hAnsi="Cambria Math"/>
                        <w:lang w:val="en-GB"/>
                      </w:rPr>
                      <m:t>ρ</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r>
                      <m:rPr>
                        <m:sty m:val="p"/>
                      </m:rPr>
                      <w:rPr>
                        <w:rFonts w:asci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3</m:t>
                        </m:r>
                      </m:sub>
                    </m:sSub>
                  </m:sub>
                </m:sSub>
                <m:sSub>
                  <m:sSubPr>
                    <m:ctrlPr>
                      <w:rPr>
                        <w:rFonts w:ascii="Cambria Math" w:hAnsi="Cambria Math"/>
                        <w:lang w:val="en-GB"/>
                      </w:rPr>
                    </m:ctrlPr>
                  </m:sSubPr>
                  <m:e>
                    <m:r>
                      <m:rPr>
                        <m:sty m:val="p"/>
                      </m:rPr>
                      <w:rPr>
                        <w:rFonts w:ascii="Cambria Math" w:hAnsi="Cambria Math"/>
                        <w:lang w:val="en-GB"/>
                      </w:rPr>
                      <m:t>σ</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sub>
                </m:sSub>
                <m:sSub>
                  <m:sSubPr>
                    <m:ctrlPr>
                      <w:rPr>
                        <w:rFonts w:ascii="Cambria Math" w:hAnsi="Cambria Math"/>
                        <w:lang w:val="en-GB"/>
                      </w:rPr>
                    </m:ctrlPr>
                  </m:sSubPr>
                  <m:e>
                    <m:r>
                      <m:rPr>
                        <m:sty m:val="p"/>
                      </m:rPr>
                      <w:rPr>
                        <w:rFonts w:ascii="Cambria Math" w:hAnsi="Cambria Math"/>
                        <w:lang w:val="en-GB"/>
                      </w:rPr>
                      <m:t>σ</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3</m:t>
                        </m:r>
                      </m:sub>
                    </m:sSub>
                  </m:sub>
                </m:sSub>
                <m:r>
                  <m:rPr>
                    <m:sty m:val="p"/>
                  </m:rPr>
                  <w:rPr>
                    <w:rFonts w:ascii="Cambria Math" w:eastAsiaTheme="minorEastAsia"/>
                    <w:vertAlign w:val="superscript"/>
                    <w:lang w:val="en-GB"/>
                  </w:rPr>
                  <m:t xml:space="preserve">) </m:t>
                </m:r>
              </m:e>
            </m:rad>
          </m:den>
        </m:f>
      </m:oMath>
      <w:r w:rsidRPr="00FF3813">
        <w:rPr>
          <w:rFonts w:eastAsiaTheme="minorEastAsia"/>
          <w:lang w:val="en-GB"/>
        </w:rPr>
        <w:t>.</w:t>
      </w:r>
    </w:p>
    <w:p w14:paraId="67508DC9" w14:textId="77777777" w:rsidR="00EC5845" w:rsidRPr="00FF3813" w:rsidRDefault="00EC5845" w:rsidP="00B12C97">
      <w:pPr>
        <w:shd w:val="clear" w:color="auto" w:fill="FFFFFF"/>
        <w:spacing w:before="100" w:beforeAutospacing="1" w:after="24" w:line="480" w:lineRule="auto"/>
        <w:jc w:val="both"/>
        <w:rPr>
          <w:rFonts w:eastAsiaTheme="minorEastAsia"/>
          <w:lang w:val="en-GB"/>
        </w:rPr>
      </w:pPr>
      <w:r w:rsidRPr="00FF3813">
        <w:rPr>
          <w:rFonts w:eastAsiaTheme="minorEastAsia"/>
          <w:lang w:val="en-GB"/>
        </w:rPr>
        <w:t xml:space="preserve">The </w:t>
      </w:r>
      <w:r w:rsidRPr="00FF3813">
        <w:rPr>
          <w:lang w:val="en-GB"/>
        </w:rPr>
        <w:t xml:space="preserve">correlation coefficient of change from baseline of early and late response can be given by </w:t>
      </w:r>
    </w:p>
    <w:p w14:paraId="185C4FD5" w14:textId="4A870426" w:rsidR="00EC5845" w:rsidRPr="00FF3813" w:rsidRDefault="00B44551" w:rsidP="00B12C97">
      <w:pPr>
        <w:shd w:val="clear" w:color="auto" w:fill="FFFFFF"/>
        <w:spacing w:before="100" w:beforeAutospacing="1" w:after="24" w:line="480" w:lineRule="auto"/>
        <w:jc w:val="both"/>
        <w:rPr>
          <w:rFonts w:eastAsiaTheme="minorEastAsia"/>
          <w:lang w:val="en-GB"/>
        </w:rPr>
      </w:pPr>
      <m:oMath>
        <m:sSub>
          <m:sSubPr>
            <m:ctrlPr>
              <w:rPr>
                <w:rFonts w:ascii="Cambria Math" w:hAnsi="Cambria Math"/>
                <w:i/>
                <w:lang w:val="en-GB"/>
              </w:rPr>
            </m:ctrlPr>
          </m:sSubPr>
          <m:e>
            <m:r>
              <w:rPr>
                <w:rFonts w:ascii="Cambria Math" w:hAnsi="Cambria Math"/>
                <w:lang w:val="en-GB"/>
              </w:rPr>
              <m:t>ρ</m:t>
            </m:r>
          </m:e>
          <m:sub>
            <m:d>
              <m:dPr>
                <m:ctrlPr>
                  <w:rPr>
                    <w:rFonts w:ascii="Cambria Math" w:hAnsi="Cambria Math"/>
                    <w:vertAlign w:val="subscript"/>
                    <w:lang w:val="en-GB"/>
                  </w:rPr>
                </m:ctrlPr>
              </m:dPr>
              <m:e>
                <m:r>
                  <m:rPr>
                    <m:sty m:val="p"/>
                  </m:rPr>
                  <w:rPr>
                    <w:rFonts w:ascii="Cambria Math"/>
                    <w:vertAlign w:val="subscript"/>
                    <w:lang w:val="en-GB"/>
                  </w:rPr>
                  <m:t>Y2</m:t>
                </m:r>
                <m:r>
                  <m:rPr>
                    <m:sty m:val="p"/>
                  </m:rPr>
                  <w:rPr>
                    <w:rFonts w:ascii="Cambria Math" w:hAnsi="Cambria Math"/>
                    <w:vertAlign w:val="subscript"/>
                    <w:lang w:val="en-GB"/>
                  </w:rPr>
                  <m:t>-</m:t>
                </m:r>
                <m:r>
                  <m:rPr>
                    <m:sty m:val="p"/>
                  </m:rPr>
                  <w:rPr>
                    <w:rFonts w:ascii="Cambria Math"/>
                    <w:vertAlign w:val="subscript"/>
                    <w:lang w:val="en-GB"/>
                  </w:rPr>
                  <m:t>Y1</m:t>
                </m:r>
              </m:e>
            </m:d>
            <m:r>
              <m:rPr>
                <m:sty m:val="p"/>
              </m:rPr>
              <w:rPr>
                <w:rFonts w:ascii="Cambria Math"/>
                <w:vertAlign w:val="subscript"/>
                <w:lang w:val="en-GB"/>
              </w:rPr>
              <m:t>,</m:t>
            </m:r>
            <m:d>
              <m:dPr>
                <m:ctrlPr>
                  <w:rPr>
                    <w:rFonts w:ascii="Cambria Math" w:hAnsi="Cambria Math"/>
                    <w:vertAlign w:val="subscript"/>
                    <w:lang w:val="en-GB"/>
                  </w:rPr>
                </m:ctrlPr>
              </m:dPr>
              <m:e>
                <m:r>
                  <m:rPr>
                    <m:sty m:val="p"/>
                  </m:rPr>
                  <w:rPr>
                    <w:rFonts w:ascii="Cambria Math"/>
                    <w:vertAlign w:val="subscript"/>
                    <w:lang w:val="en-GB"/>
                  </w:rPr>
                  <m:t>Y3</m:t>
                </m:r>
                <m:r>
                  <m:rPr>
                    <m:sty m:val="p"/>
                  </m:rPr>
                  <w:rPr>
                    <w:rFonts w:ascii="Cambria Math" w:hAnsi="Cambria Math"/>
                    <w:vertAlign w:val="subscript"/>
                    <w:lang w:val="en-GB"/>
                  </w:rPr>
                  <m:t>-</m:t>
                </m:r>
                <m:r>
                  <m:rPr>
                    <m:sty m:val="p"/>
                  </m:rPr>
                  <w:rPr>
                    <w:rFonts w:ascii="Cambria Math"/>
                    <w:vertAlign w:val="subscript"/>
                    <w:lang w:val="en-GB"/>
                  </w:rPr>
                  <m:t>Y1</m:t>
                </m:r>
              </m:e>
            </m:d>
          </m:sub>
        </m:sSub>
        <m:r>
          <w:rPr>
            <w:rFonts w:ascii="Cambria Math"/>
            <w:lang w:val="en-GB"/>
          </w:rPr>
          <m:t>=</m:t>
        </m:r>
        <m:sSub>
          <m:sSubPr>
            <m:ctrlPr>
              <w:rPr>
                <w:rFonts w:ascii="Cambria Math" w:eastAsiaTheme="minorEastAsia" w:hAnsi="Cambria Math"/>
                <w:lang w:val="en-GB"/>
              </w:rPr>
            </m:ctrlPr>
          </m:sSubPr>
          <m:e>
            <m:r>
              <m:rPr>
                <m:sty m:val="p"/>
              </m:rPr>
              <w:rPr>
                <w:rFonts w:ascii="Cambria Math" w:eastAsiaTheme="minorEastAsia" w:hAnsi="Cambria Math"/>
                <w:lang w:val="en-GB"/>
              </w:rPr>
              <m:t>ρ</m:t>
            </m:r>
          </m:e>
          <m:sub>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2</m:t>
                </m:r>
              </m:sub>
            </m:sSub>
            <m:r>
              <m:rPr>
                <m:sty m:val="p"/>
              </m:rPr>
              <w:rPr>
                <w:rFonts w:ascii="Cambria Math" w:eastAsiaTheme="minorEastAsia"/>
                <w:lang w:val="en-GB"/>
              </w:rPr>
              <m:t>,</m:t>
            </m:r>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3</m:t>
                </m:r>
              </m:sub>
            </m:sSub>
          </m:sub>
        </m:sSub>
        <m:r>
          <m:rPr>
            <m:sty m:val="p"/>
          </m:rPr>
          <w:rPr>
            <w:rFonts w:ascii="Cambria Math" w:eastAsiaTheme="minorEastAsia" w:hAnsi="Cambria Math"/>
            <w:lang w:val="en-GB"/>
          </w:rPr>
          <m:t>*</m:t>
        </m:r>
        <m:r>
          <m:rPr>
            <m:sty m:val="p"/>
          </m:rPr>
          <w:rPr>
            <w:rFonts w:ascii="Cambria Math" w:eastAsiaTheme="minorEastAsia"/>
            <w:lang w:val="en-GB"/>
          </w:rPr>
          <m:t xml:space="preserve">a </m:t>
        </m:r>
        <m:r>
          <m:rPr>
            <m:sty m:val="p"/>
          </m:rPr>
          <w:rPr>
            <w:rFonts w:ascii="Cambria Math" w:eastAsiaTheme="minorEastAsia" w:hAnsi="Cambria Math"/>
            <w:lang w:val="en-GB"/>
          </w:rPr>
          <m:t>–</m:t>
        </m:r>
        <m:r>
          <m:rPr>
            <m:sty m:val="p"/>
          </m:rPr>
          <w:rPr>
            <w:rFonts w:ascii="Cambria Math" w:eastAsiaTheme="minorEastAsia"/>
            <w:lang w:val="en-GB"/>
          </w:rPr>
          <m:t xml:space="preserve"> </m:t>
        </m:r>
        <m:sSub>
          <m:sSubPr>
            <m:ctrlPr>
              <w:rPr>
                <w:rFonts w:ascii="Cambria Math" w:eastAsiaTheme="minorEastAsia" w:hAnsi="Cambria Math"/>
                <w:lang w:val="en-GB"/>
              </w:rPr>
            </m:ctrlPr>
          </m:sSubPr>
          <m:e>
            <m:r>
              <m:rPr>
                <m:sty m:val="p"/>
              </m:rPr>
              <w:rPr>
                <w:rFonts w:ascii="Cambria Math" w:eastAsiaTheme="minorEastAsia" w:hAnsi="Cambria Math"/>
                <w:lang w:val="en-GB"/>
              </w:rPr>
              <m:t>ρ</m:t>
            </m:r>
          </m:e>
          <m:sub>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1</m:t>
                </m:r>
              </m:sub>
            </m:sSub>
            <m:r>
              <m:rPr>
                <m:sty m:val="p"/>
              </m:rPr>
              <w:rPr>
                <w:rFonts w:ascii="Cambria Math" w:eastAsiaTheme="minorEastAsia"/>
                <w:lang w:val="en-GB"/>
              </w:rPr>
              <m:t>,</m:t>
            </m:r>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3</m:t>
                </m:r>
              </m:sub>
            </m:sSub>
          </m:sub>
        </m:sSub>
        <m:r>
          <m:rPr>
            <m:sty m:val="p"/>
          </m:rPr>
          <w:rPr>
            <w:rFonts w:ascii="Cambria Math" w:eastAsiaTheme="minorEastAsia" w:hAnsi="Cambria Math"/>
            <w:lang w:val="en-GB"/>
          </w:rPr>
          <m:t>*</m:t>
        </m:r>
        <m:r>
          <m:rPr>
            <m:sty m:val="p"/>
          </m:rPr>
          <w:rPr>
            <w:rFonts w:ascii="Cambria Math" w:eastAsiaTheme="minorEastAsia"/>
            <w:lang w:val="en-GB"/>
          </w:rPr>
          <m:t>b</m:t>
        </m:r>
        <m:r>
          <m:rPr>
            <m:sty m:val="p"/>
          </m:rPr>
          <w:rPr>
            <w:rFonts w:ascii="Cambria Math" w:eastAsiaTheme="minorEastAsia" w:hAnsi="Cambria Math"/>
            <w:lang w:val="en-GB"/>
          </w:rPr>
          <m:t>–</m:t>
        </m:r>
        <m:r>
          <m:rPr>
            <m:sty m:val="p"/>
          </m:rPr>
          <w:rPr>
            <w:rFonts w:ascii="Cambria Math" w:eastAsiaTheme="minorEastAsia"/>
            <w:lang w:val="en-GB"/>
          </w:rPr>
          <m:t xml:space="preserve"> </m:t>
        </m:r>
        <m:sSub>
          <m:sSubPr>
            <m:ctrlPr>
              <w:rPr>
                <w:rFonts w:ascii="Cambria Math" w:eastAsiaTheme="minorEastAsia" w:hAnsi="Cambria Math"/>
                <w:lang w:val="en-GB"/>
              </w:rPr>
            </m:ctrlPr>
          </m:sSubPr>
          <m:e>
            <m:r>
              <m:rPr>
                <m:sty m:val="p"/>
              </m:rPr>
              <w:rPr>
                <w:rFonts w:ascii="Cambria Math" w:eastAsiaTheme="minorEastAsia" w:hAnsi="Cambria Math"/>
                <w:lang w:val="en-GB"/>
              </w:rPr>
              <m:t>ρ</m:t>
            </m:r>
          </m:e>
          <m:sub>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1</m:t>
                </m:r>
              </m:sub>
            </m:sSub>
            <m:r>
              <m:rPr>
                <m:sty m:val="p"/>
              </m:rPr>
              <w:rPr>
                <w:rFonts w:ascii="Cambria Math" w:eastAsiaTheme="minorEastAsia"/>
                <w:lang w:val="en-GB"/>
              </w:rPr>
              <m:t>,</m:t>
            </m:r>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2</m:t>
                </m:r>
              </m:sub>
            </m:sSub>
          </m:sub>
        </m:sSub>
        <m:r>
          <m:rPr>
            <m:sty m:val="p"/>
          </m:rPr>
          <w:rPr>
            <w:rFonts w:ascii="Cambria Math" w:eastAsiaTheme="minorEastAsia" w:hAnsi="Cambria Math"/>
            <w:lang w:val="en-GB"/>
          </w:rPr>
          <m:t>*</m:t>
        </m:r>
        <m:r>
          <m:rPr>
            <m:sty m:val="p"/>
          </m:rPr>
          <w:rPr>
            <w:rFonts w:ascii="Cambria Math" w:eastAsiaTheme="minorEastAsia"/>
            <w:lang w:val="en-GB"/>
          </w:rPr>
          <m:t>c+ d.</m:t>
        </m:r>
      </m:oMath>
      <w:r w:rsidR="00EC5845" w:rsidRPr="00FF3813">
        <w:rPr>
          <w:rFonts w:eastAsiaTheme="minorEastAsia"/>
          <w:lang w:val="en-GB"/>
        </w:rPr>
        <w:t xml:space="preserve">      </w:t>
      </w:r>
      <w:r w:rsidR="002A04FB" w:rsidRPr="00FF3813">
        <w:rPr>
          <w:rFonts w:eastAsiaTheme="minorEastAsia"/>
          <w:lang w:val="en-GB"/>
        </w:rPr>
        <w:t xml:space="preserve">   </w:t>
      </w:r>
      <w:r w:rsidR="002A04FB" w:rsidRPr="00FF3813">
        <w:rPr>
          <w:rFonts w:eastAsiaTheme="minorEastAsia"/>
          <w:lang w:val="en-GB"/>
        </w:rPr>
        <w:tab/>
      </w:r>
      <w:r w:rsidR="002A04FB" w:rsidRPr="00FF3813">
        <w:rPr>
          <w:rFonts w:eastAsiaTheme="minorEastAsia"/>
          <w:lang w:val="en-GB"/>
        </w:rPr>
        <w:tab/>
      </w:r>
      <w:r w:rsidR="001443D9" w:rsidRPr="00FF3813">
        <w:rPr>
          <w:rFonts w:eastAsiaTheme="minorEastAsia"/>
          <w:lang w:val="en-GB"/>
        </w:rPr>
        <w:t>7.7</w:t>
      </w:r>
    </w:p>
    <w:p w14:paraId="286F62DD" w14:textId="032EABD5" w:rsidR="00EC5845" w:rsidRPr="00FF3813" w:rsidRDefault="00EC5845" w:rsidP="00B12C97">
      <w:pPr>
        <w:shd w:val="clear" w:color="auto" w:fill="FFFFFF"/>
        <w:spacing w:before="100" w:beforeAutospacing="1" w:after="24" w:line="480" w:lineRule="auto"/>
        <w:jc w:val="both"/>
        <w:rPr>
          <w:rFonts w:eastAsiaTheme="minorEastAsia"/>
          <w:lang w:val="en-GB"/>
        </w:rPr>
      </w:pPr>
      <w:r w:rsidRPr="00FF3813">
        <w:rPr>
          <w:rFonts w:eastAsiaTheme="minorEastAsia"/>
          <w:lang w:val="en-GB"/>
        </w:rPr>
        <w:lastRenderedPageBreak/>
        <w:t>If the correlation of post-baseline response (Y</w:t>
      </w:r>
      <w:r w:rsidRPr="00FF3813">
        <w:rPr>
          <w:rFonts w:eastAsiaTheme="minorEastAsia"/>
          <w:vertAlign w:val="subscript"/>
          <w:lang w:val="en-GB"/>
        </w:rPr>
        <w:t>2</w:t>
      </w:r>
      <w:r w:rsidRPr="00FF3813">
        <w:rPr>
          <w:rFonts w:eastAsiaTheme="minorEastAsia"/>
          <w:lang w:val="en-GB"/>
        </w:rPr>
        <w:t xml:space="preserve"> or Y</w:t>
      </w:r>
      <w:r w:rsidRPr="00FF3813">
        <w:rPr>
          <w:rFonts w:eastAsiaTheme="minorEastAsia"/>
          <w:vertAlign w:val="subscript"/>
          <w:lang w:val="en-GB"/>
        </w:rPr>
        <w:t>3</w:t>
      </w:r>
      <w:r w:rsidRPr="00FF3813">
        <w:rPr>
          <w:rFonts w:eastAsiaTheme="minorEastAsia"/>
          <w:lang w:val="en-GB"/>
        </w:rPr>
        <w:t>) and baseline is zero</w:t>
      </w:r>
      <w:r w:rsidR="001443D9" w:rsidRPr="00FF3813">
        <w:rPr>
          <w:rFonts w:eastAsiaTheme="minorEastAsia"/>
          <w:lang w:val="en-GB"/>
        </w:rPr>
        <w:t xml:space="preserve">, Eqn 7.7 </w:t>
      </w:r>
      <w:r w:rsidRPr="00FF3813">
        <w:rPr>
          <w:rFonts w:eastAsiaTheme="minorEastAsia"/>
          <w:lang w:val="en-GB"/>
        </w:rPr>
        <w:t>becomes</w:t>
      </w:r>
    </w:p>
    <w:p w14:paraId="543092DF" w14:textId="77777777" w:rsidR="00EC5845" w:rsidRPr="00FF3813" w:rsidRDefault="00EC5845" w:rsidP="00B12C97">
      <w:pPr>
        <w:shd w:val="clear" w:color="auto" w:fill="FFFFFF"/>
        <w:spacing w:before="100" w:beforeAutospacing="1" w:after="24" w:line="480" w:lineRule="auto"/>
        <w:jc w:val="both"/>
        <w:rPr>
          <w:rFonts w:eastAsiaTheme="minorEastAsia"/>
          <w:lang w:val="en-GB"/>
        </w:rPr>
      </w:pPr>
      <w:r w:rsidRPr="00FF3813">
        <w:rPr>
          <w:rFonts w:eastAsiaTheme="minorEastAsia"/>
          <w:lang w:val="en-GB"/>
        </w:rPr>
        <w:t xml:space="preserve"> </w:t>
      </w:r>
      <m:oMath>
        <m:sSub>
          <m:sSubPr>
            <m:ctrlPr>
              <w:rPr>
                <w:rFonts w:ascii="Cambria Math" w:hAnsi="Cambria Math"/>
                <w:i/>
                <w:lang w:val="en-GB"/>
              </w:rPr>
            </m:ctrlPr>
          </m:sSubPr>
          <m:e>
            <m:r>
              <w:rPr>
                <w:rFonts w:ascii="Cambria Math" w:hAnsi="Cambria Math"/>
                <w:lang w:val="en-GB"/>
              </w:rPr>
              <m:t>ρ</m:t>
            </m:r>
          </m:e>
          <m:sub>
            <m:d>
              <m:dPr>
                <m:ctrlPr>
                  <w:rPr>
                    <w:rFonts w:ascii="Cambria Math" w:hAnsi="Cambria Math"/>
                    <w:vertAlign w:val="subscript"/>
                    <w:lang w:val="en-GB"/>
                  </w:rPr>
                </m:ctrlPr>
              </m:dPr>
              <m:e>
                <m:r>
                  <m:rPr>
                    <m:sty m:val="p"/>
                  </m:rPr>
                  <w:rPr>
                    <w:rFonts w:ascii="Cambria Math"/>
                    <w:vertAlign w:val="subscript"/>
                    <w:lang w:val="en-GB"/>
                  </w:rPr>
                  <m:t>Y2</m:t>
                </m:r>
                <m:r>
                  <m:rPr>
                    <m:sty m:val="p"/>
                  </m:rPr>
                  <w:rPr>
                    <w:rFonts w:ascii="Cambria Math" w:hAnsi="Cambria Math"/>
                    <w:vertAlign w:val="subscript"/>
                    <w:lang w:val="en-GB"/>
                  </w:rPr>
                  <m:t>-</m:t>
                </m:r>
                <m:r>
                  <m:rPr>
                    <m:sty m:val="p"/>
                  </m:rPr>
                  <w:rPr>
                    <w:rFonts w:ascii="Cambria Math"/>
                    <w:vertAlign w:val="subscript"/>
                    <w:lang w:val="en-GB"/>
                  </w:rPr>
                  <m:t>Y1</m:t>
                </m:r>
              </m:e>
            </m:d>
            <m:r>
              <m:rPr>
                <m:sty m:val="p"/>
              </m:rPr>
              <w:rPr>
                <w:rFonts w:ascii="Cambria Math"/>
                <w:vertAlign w:val="subscript"/>
                <w:lang w:val="en-GB"/>
              </w:rPr>
              <m:t>,</m:t>
            </m:r>
            <m:d>
              <m:dPr>
                <m:ctrlPr>
                  <w:rPr>
                    <w:rFonts w:ascii="Cambria Math" w:hAnsi="Cambria Math"/>
                    <w:vertAlign w:val="subscript"/>
                    <w:lang w:val="en-GB"/>
                  </w:rPr>
                </m:ctrlPr>
              </m:dPr>
              <m:e>
                <m:r>
                  <m:rPr>
                    <m:sty m:val="p"/>
                  </m:rPr>
                  <w:rPr>
                    <w:rFonts w:ascii="Cambria Math"/>
                    <w:vertAlign w:val="subscript"/>
                    <w:lang w:val="en-GB"/>
                  </w:rPr>
                  <m:t>Y3</m:t>
                </m:r>
                <m:r>
                  <m:rPr>
                    <m:sty m:val="p"/>
                  </m:rPr>
                  <w:rPr>
                    <w:rFonts w:ascii="Cambria Math" w:hAnsi="Cambria Math"/>
                    <w:vertAlign w:val="subscript"/>
                    <w:lang w:val="en-GB"/>
                  </w:rPr>
                  <m:t>-</m:t>
                </m:r>
                <m:r>
                  <m:rPr>
                    <m:sty m:val="p"/>
                  </m:rPr>
                  <w:rPr>
                    <w:rFonts w:ascii="Cambria Math"/>
                    <w:vertAlign w:val="subscript"/>
                    <w:lang w:val="en-GB"/>
                  </w:rPr>
                  <m:t>Y1</m:t>
                </m:r>
              </m:e>
            </m:d>
          </m:sub>
        </m:sSub>
        <m:r>
          <w:rPr>
            <w:rFonts w:ascii="Cambria Math"/>
            <w:lang w:val="en-GB"/>
          </w:rPr>
          <m:t>=</m:t>
        </m:r>
        <m:sSub>
          <m:sSubPr>
            <m:ctrlPr>
              <w:rPr>
                <w:rFonts w:ascii="Cambria Math" w:eastAsiaTheme="minorEastAsia" w:hAnsi="Cambria Math"/>
                <w:lang w:val="en-GB"/>
              </w:rPr>
            </m:ctrlPr>
          </m:sSubPr>
          <m:e>
            <m:r>
              <m:rPr>
                <m:sty m:val="p"/>
              </m:rPr>
              <w:rPr>
                <w:rFonts w:ascii="Cambria Math" w:eastAsiaTheme="minorEastAsia" w:hAnsi="Cambria Math"/>
                <w:lang w:val="en-GB"/>
              </w:rPr>
              <m:t>ρ</m:t>
            </m:r>
          </m:e>
          <m:sub>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2</m:t>
                </m:r>
              </m:sub>
            </m:sSub>
            <m:r>
              <m:rPr>
                <m:sty m:val="p"/>
              </m:rPr>
              <w:rPr>
                <w:rFonts w:ascii="Cambria Math" w:eastAsiaTheme="minorEastAsia"/>
                <w:lang w:val="en-GB"/>
              </w:rPr>
              <m:t>,</m:t>
            </m:r>
            <m:sSub>
              <m:sSubPr>
                <m:ctrlPr>
                  <w:rPr>
                    <w:rFonts w:ascii="Cambria Math" w:eastAsiaTheme="minorEastAsia" w:hAnsi="Cambria Math"/>
                    <w:lang w:val="en-GB"/>
                  </w:rPr>
                </m:ctrlPr>
              </m:sSubPr>
              <m:e>
                <m:r>
                  <m:rPr>
                    <m:sty m:val="p"/>
                  </m:rPr>
                  <w:rPr>
                    <w:rFonts w:ascii="Cambria Math" w:eastAsiaTheme="minorEastAsia"/>
                    <w:lang w:val="en-GB"/>
                  </w:rPr>
                  <m:t>Y</m:t>
                </m:r>
              </m:e>
              <m:sub>
                <m:r>
                  <m:rPr>
                    <m:sty m:val="p"/>
                  </m:rPr>
                  <w:rPr>
                    <w:rFonts w:ascii="Cambria Math" w:eastAsiaTheme="minorEastAsia"/>
                    <w:lang w:val="en-GB"/>
                  </w:rPr>
                  <m:t>3</m:t>
                </m:r>
              </m:sub>
            </m:sSub>
          </m:sub>
        </m:sSub>
        <m:r>
          <m:rPr>
            <m:sty m:val="p"/>
          </m:rPr>
          <w:rPr>
            <w:rFonts w:ascii="Cambria Math" w:eastAsiaTheme="minorEastAsia" w:hAnsi="Cambria Math"/>
            <w:lang w:val="en-GB"/>
          </w:rPr>
          <m:t>*</m:t>
        </m:r>
        <m:r>
          <m:rPr>
            <m:sty m:val="p"/>
          </m:rPr>
          <w:rPr>
            <w:rFonts w:ascii="Cambria Math" w:eastAsiaTheme="minorEastAsia"/>
            <w:lang w:val="en-GB"/>
          </w:rPr>
          <m:t xml:space="preserve">a + d. </m:t>
        </m:r>
      </m:oMath>
      <w:r w:rsidRPr="00FF3813">
        <w:rPr>
          <w:rFonts w:eastAsiaTheme="minorEastAsia"/>
          <w:lang w:val="en-GB"/>
        </w:rPr>
        <w:t xml:space="preserve">      </w:t>
      </w:r>
    </w:p>
    <w:p w14:paraId="667F6600" w14:textId="77777777" w:rsidR="00EC5845" w:rsidRPr="00FF3813" w:rsidRDefault="00EC5845" w:rsidP="00B12C97">
      <w:pPr>
        <w:shd w:val="clear" w:color="auto" w:fill="FFFFFF"/>
        <w:spacing w:before="100" w:beforeAutospacing="1" w:after="24" w:line="480" w:lineRule="auto"/>
        <w:jc w:val="both"/>
        <w:rPr>
          <w:rFonts w:eastAsiaTheme="minorEastAsia"/>
          <w:lang w:val="en-GB"/>
        </w:rPr>
      </w:pPr>
      <w:r w:rsidRPr="00FF3813">
        <w:rPr>
          <w:rFonts w:eastAsiaTheme="minorEastAsia"/>
          <w:lang w:val="en-GB"/>
        </w:rPr>
        <w:t xml:space="preserve">Thus, the correlation of DAS28 change from baseline has a linear relationship to the correlation of raw DAS28 score with slope </w:t>
      </w:r>
    </w:p>
    <w:p w14:paraId="40790AE8" w14:textId="77777777" w:rsidR="00EC5845" w:rsidRPr="00FF3813" w:rsidRDefault="00EC5845" w:rsidP="00B12C97">
      <w:pPr>
        <w:shd w:val="clear" w:color="auto" w:fill="FFFFFF"/>
        <w:spacing w:before="100" w:beforeAutospacing="1" w:after="24" w:line="480" w:lineRule="auto"/>
        <w:jc w:val="both"/>
        <w:rPr>
          <w:rFonts w:eastAsiaTheme="minorEastAsia"/>
          <w:lang w:val="en-GB"/>
        </w:rPr>
      </w:pPr>
      <w:r w:rsidRPr="00FF3813">
        <w:rPr>
          <w:rFonts w:eastAsiaTheme="minorEastAsia"/>
          <w:lang w:val="en-GB"/>
        </w:rPr>
        <w:t xml:space="preserve"> </w:t>
      </w:r>
      <m:oMath>
        <m:f>
          <m:fPr>
            <m:ctrlPr>
              <w:rPr>
                <w:rFonts w:ascii="Cambria Math" w:eastAsiaTheme="minorEastAsia" w:hAnsi="Cambria Math"/>
                <w:i/>
                <w:lang w:val="en-GB"/>
              </w:rPr>
            </m:ctrlPr>
          </m:fPr>
          <m:num>
            <m:sSub>
              <m:sSubPr>
                <m:ctrlPr>
                  <w:rPr>
                    <w:rFonts w:ascii="Cambria Math" w:eastAsiaTheme="minorEastAsia" w:hAnsi="Cambria Math"/>
                    <w:lang w:val="en-GB"/>
                  </w:rPr>
                </m:ctrlPr>
              </m:sSubPr>
              <m:e>
                <m:r>
                  <m:rPr>
                    <m:sty m:val="p"/>
                  </m:rPr>
                  <w:rPr>
                    <w:rFonts w:ascii="Cambria Math" w:eastAsiaTheme="minorEastAsia" w:hAnsi="Cambria Math"/>
                    <w:lang w:val="en-GB"/>
                  </w:rPr>
                  <m:t>σ</m:t>
                </m:r>
              </m:e>
              <m:sub>
                <m:r>
                  <m:rPr>
                    <m:sty m:val="p"/>
                  </m:rPr>
                  <w:rPr>
                    <w:rFonts w:ascii="Cambria Math" w:eastAsiaTheme="minorEastAsia"/>
                    <w:lang w:val="en-GB"/>
                  </w:rPr>
                  <m:t>Y2</m:t>
                </m:r>
              </m:sub>
            </m:sSub>
            <m:sSub>
              <m:sSubPr>
                <m:ctrlPr>
                  <w:rPr>
                    <w:rFonts w:ascii="Cambria Math" w:eastAsiaTheme="minorEastAsia" w:hAnsi="Cambria Math"/>
                    <w:lang w:val="en-GB"/>
                  </w:rPr>
                </m:ctrlPr>
              </m:sSubPr>
              <m:e>
                <m:r>
                  <m:rPr>
                    <m:sty m:val="p"/>
                  </m:rPr>
                  <w:rPr>
                    <w:rFonts w:ascii="Cambria Math" w:eastAsiaTheme="minorEastAsia" w:hAnsi="Cambria Math"/>
                    <w:lang w:val="en-GB"/>
                  </w:rPr>
                  <m:t>σ</m:t>
                </m:r>
              </m:e>
              <m:sub>
                <m:r>
                  <m:rPr>
                    <m:sty m:val="p"/>
                  </m:rPr>
                  <w:rPr>
                    <w:rFonts w:ascii="Cambria Math" w:eastAsiaTheme="minorEastAsia"/>
                    <w:lang w:val="en-GB"/>
                  </w:rPr>
                  <m:t>Y3</m:t>
                </m:r>
              </m:sub>
            </m:sSub>
          </m:num>
          <m:den>
            <m:rad>
              <m:radPr>
                <m:degHide m:val="1"/>
                <m:ctrlPr>
                  <w:rPr>
                    <w:rFonts w:ascii="Cambria Math" w:hAnsi="Cambria Math"/>
                    <w:lang w:val="en-GB"/>
                  </w:rPr>
                </m:ctrlPr>
              </m:radPr>
              <m:deg/>
              <m:e>
                <m:sSubSup>
                  <m:sSubSupPr>
                    <m:ctrlPr>
                      <w:rPr>
                        <w:rFonts w:ascii="Cambria Math" w:eastAsiaTheme="minorEastAsia" w:hAnsi="Cambria Math"/>
                        <w:lang w:val="en-GB"/>
                      </w:rPr>
                    </m:ctrlPr>
                  </m:sSubSupPr>
                  <m:e>
                    <m:r>
                      <m:rPr>
                        <m:sty m:val="p"/>
                      </m:rPr>
                      <w:rPr>
                        <w:rFonts w:ascii="Cambria Math" w:eastAsiaTheme="minorEastAsia"/>
                        <w:lang w:val="en-GB"/>
                      </w:rPr>
                      <m:t>(</m:t>
                    </m:r>
                    <m:r>
                      <m:rPr>
                        <m:sty m:val="p"/>
                      </m:rPr>
                      <w:rPr>
                        <w:rFonts w:ascii="Cambria Math" w:eastAsiaTheme="minorEastAsia" w:hAnsi="Cambria Math"/>
                        <w:lang w:val="en-GB"/>
                      </w:rPr>
                      <m:t>σ</m:t>
                    </m:r>
                  </m:e>
                  <m:sub>
                    <m:r>
                      <m:rPr>
                        <m:sty m:val="p"/>
                      </m:rPr>
                      <w:rPr>
                        <w:rFonts w:ascii="Cambria Math" w:eastAsiaTheme="minorEastAsia"/>
                        <w:lang w:val="en-GB"/>
                      </w:rPr>
                      <m:t>Y2</m:t>
                    </m:r>
                  </m:sub>
                  <m:sup>
                    <m:r>
                      <m:rPr>
                        <m:sty m:val="p"/>
                      </m:rPr>
                      <w:rPr>
                        <w:rFonts w:ascii="Cambria Math" w:eastAsiaTheme="minorEastAsia"/>
                        <w:lang w:val="en-GB"/>
                      </w:rPr>
                      <m:t>2</m:t>
                    </m:r>
                  </m:sup>
                </m:sSubSup>
                <m:r>
                  <w:rPr>
                    <w:rFonts w:ascii="Cambria Math" w:eastAsiaTheme="minorEastAsia" w:hAnsi="Cambria Math"/>
                    <w:vertAlign w:val="superscript"/>
                    <w:lang w:val="en-GB"/>
                  </w:rPr>
                  <m:t>+</m:t>
                </m:r>
                <m:sSubSup>
                  <m:sSubSupPr>
                    <m:ctrlPr>
                      <w:rPr>
                        <w:rFonts w:ascii="Cambria Math" w:eastAsiaTheme="minorEastAsia" w:hAnsi="Cambria Math"/>
                        <w:lang w:val="en-GB"/>
                      </w:rPr>
                    </m:ctrlPr>
                  </m:sSubSupPr>
                  <m:e>
                    <m:r>
                      <m:rPr>
                        <m:sty m:val="p"/>
                      </m:rPr>
                      <w:rPr>
                        <w:rFonts w:ascii="Cambria Math" w:eastAsiaTheme="minorEastAsia" w:hAnsi="Cambria Math"/>
                        <w:lang w:val="en-GB"/>
                      </w:rPr>
                      <m:t>σ</m:t>
                    </m:r>
                  </m:e>
                  <m:sub>
                    <m:r>
                      <m:rPr>
                        <m:sty m:val="p"/>
                      </m:rPr>
                      <w:rPr>
                        <w:rFonts w:ascii="Cambria Math" w:eastAsiaTheme="minorEastAsia"/>
                        <w:lang w:val="en-GB"/>
                      </w:rPr>
                      <m:t>Y1</m:t>
                    </m:r>
                  </m:sub>
                  <m:sup>
                    <m:r>
                      <m:rPr>
                        <m:sty m:val="p"/>
                      </m:rPr>
                      <w:rPr>
                        <w:rFonts w:ascii="Cambria Math" w:eastAsiaTheme="minorEastAsia"/>
                        <w:lang w:val="en-GB"/>
                      </w:rPr>
                      <m:t>2</m:t>
                    </m:r>
                  </m:sup>
                </m:sSubSup>
                <m:r>
                  <m:rPr>
                    <m:sty m:val="p"/>
                  </m:rPr>
                  <w:rPr>
                    <w:rFonts w:ascii="Cambria Math" w:eastAsiaTheme="minorEastAsia"/>
                    <w:vertAlign w:val="superscript"/>
                    <w:lang w:val="en-GB"/>
                  </w:rPr>
                  <m:t>)(</m:t>
                </m:r>
                <m:sSubSup>
                  <m:sSubSupPr>
                    <m:ctrlPr>
                      <w:rPr>
                        <w:rFonts w:ascii="Cambria Math" w:eastAsiaTheme="minorEastAsia" w:hAnsi="Cambria Math"/>
                        <w:lang w:val="en-GB"/>
                      </w:rPr>
                    </m:ctrlPr>
                  </m:sSubSupPr>
                  <m:e>
                    <m:r>
                      <m:rPr>
                        <m:sty m:val="p"/>
                      </m:rPr>
                      <w:rPr>
                        <w:rFonts w:ascii="Cambria Math" w:eastAsiaTheme="minorEastAsia" w:hAnsi="Cambria Math"/>
                        <w:lang w:val="en-GB"/>
                      </w:rPr>
                      <m:t>σ</m:t>
                    </m:r>
                  </m:e>
                  <m:sub>
                    <m:r>
                      <m:rPr>
                        <m:sty m:val="p"/>
                      </m:rPr>
                      <w:rPr>
                        <w:rFonts w:ascii="Cambria Math" w:eastAsiaTheme="minorEastAsia"/>
                        <w:lang w:val="en-GB"/>
                      </w:rPr>
                      <m:t>Y3</m:t>
                    </m:r>
                  </m:sub>
                  <m:sup>
                    <m:r>
                      <m:rPr>
                        <m:sty m:val="p"/>
                      </m:rPr>
                      <w:rPr>
                        <w:rFonts w:ascii="Cambria Math" w:eastAsiaTheme="minorEastAsia"/>
                        <w:lang w:val="en-GB"/>
                      </w:rPr>
                      <m:t>2</m:t>
                    </m:r>
                  </m:sup>
                </m:sSubSup>
                <m:r>
                  <w:rPr>
                    <w:rFonts w:ascii="Cambria Math" w:eastAsiaTheme="minorEastAsia" w:hAnsi="Cambria Math"/>
                    <w:vertAlign w:val="superscript"/>
                    <w:lang w:val="en-GB"/>
                  </w:rPr>
                  <m:t>+</m:t>
                </m:r>
                <m:sSubSup>
                  <m:sSubSupPr>
                    <m:ctrlPr>
                      <w:rPr>
                        <w:rFonts w:ascii="Cambria Math" w:eastAsiaTheme="minorEastAsia" w:hAnsi="Cambria Math"/>
                        <w:lang w:val="en-GB"/>
                      </w:rPr>
                    </m:ctrlPr>
                  </m:sSubSupPr>
                  <m:e>
                    <m:r>
                      <m:rPr>
                        <m:sty m:val="p"/>
                      </m:rPr>
                      <w:rPr>
                        <w:rFonts w:ascii="Cambria Math" w:eastAsiaTheme="minorEastAsia" w:hAnsi="Cambria Math"/>
                        <w:lang w:val="en-GB"/>
                      </w:rPr>
                      <m:t>σ</m:t>
                    </m:r>
                  </m:e>
                  <m:sub>
                    <m:r>
                      <m:rPr>
                        <m:sty m:val="p"/>
                      </m:rPr>
                      <w:rPr>
                        <w:rFonts w:ascii="Cambria Math" w:eastAsiaTheme="minorEastAsia"/>
                        <w:lang w:val="en-GB"/>
                      </w:rPr>
                      <m:t>Y1</m:t>
                    </m:r>
                  </m:sub>
                  <m:sup>
                    <m:r>
                      <m:rPr>
                        <m:sty m:val="p"/>
                      </m:rPr>
                      <w:rPr>
                        <w:rFonts w:ascii="Cambria Math" w:eastAsiaTheme="minorEastAsia"/>
                        <w:lang w:val="en-GB"/>
                      </w:rPr>
                      <m:t>2</m:t>
                    </m:r>
                  </m:sup>
                </m:sSubSup>
                <m:r>
                  <m:rPr>
                    <m:sty m:val="p"/>
                  </m:rPr>
                  <w:rPr>
                    <w:rFonts w:ascii="Cambria Math" w:eastAsiaTheme="minorEastAsia"/>
                    <w:vertAlign w:val="superscript"/>
                    <w:lang w:val="en-GB"/>
                  </w:rPr>
                  <m:t xml:space="preserve">) </m:t>
                </m:r>
              </m:e>
            </m:rad>
          </m:den>
        </m:f>
      </m:oMath>
      <w:r w:rsidRPr="00FF3813">
        <w:rPr>
          <w:rFonts w:eastAsiaTheme="minorEastAsia"/>
          <w:lang w:val="en-GB"/>
        </w:rPr>
        <w:t xml:space="preserve"> and intercept of </w:t>
      </w:r>
      <m:oMath>
        <m:f>
          <m:fPr>
            <m:ctrlPr>
              <w:rPr>
                <w:rFonts w:ascii="Cambria Math" w:eastAsiaTheme="minorEastAsia" w:hAnsi="Cambria Math"/>
                <w:i/>
                <w:lang w:val="en-GB"/>
              </w:rPr>
            </m:ctrlPr>
          </m:fPr>
          <m:num>
            <m:sSubSup>
              <m:sSubSupPr>
                <m:ctrlPr>
                  <w:rPr>
                    <w:rFonts w:ascii="Cambria Math" w:eastAsiaTheme="minorEastAsia" w:hAnsi="Cambria Math"/>
                    <w:lang w:val="en-GB"/>
                  </w:rPr>
                </m:ctrlPr>
              </m:sSubSupPr>
              <m:e>
                <m:r>
                  <m:rPr>
                    <m:sty m:val="p"/>
                  </m:rPr>
                  <w:rPr>
                    <w:rFonts w:ascii="Cambria Math" w:eastAsiaTheme="minorEastAsia" w:hAnsi="Cambria Math"/>
                    <w:lang w:val="en-GB"/>
                  </w:rPr>
                  <m:t>σ</m:t>
                </m:r>
              </m:e>
              <m:sub>
                <m:r>
                  <m:rPr>
                    <m:sty m:val="p"/>
                  </m:rPr>
                  <w:rPr>
                    <w:rFonts w:ascii="Cambria Math" w:eastAsiaTheme="minorEastAsia"/>
                    <w:lang w:val="en-GB"/>
                  </w:rPr>
                  <m:t>Y1</m:t>
                </m:r>
              </m:sub>
              <m:sup>
                <m:r>
                  <m:rPr>
                    <m:sty m:val="p"/>
                  </m:rPr>
                  <w:rPr>
                    <w:rFonts w:ascii="Cambria Math" w:eastAsiaTheme="minorEastAsia"/>
                    <w:lang w:val="en-GB"/>
                  </w:rPr>
                  <m:t>2</m:t>
                </m:r>
              </m:sup>
            </m:sSubSup>
          </m:num>
          <m:den>
            <m:rad>
              <m:radPr>
                <m:degHide m:val="1"/>
                <m:ctrlPr>
                  <w:rPr>
                    <w:rFonts w:ascii="Cambria Math" w:hAnsi="Cambria Math"/>
                    <w:lang w:val="en-GB"/>
                  </w:rPr>
                </m:ctrlPr>
              </m:radPr>
              <m:deg/>
              <m:e>
                <m:sSubSup>
                  <m:sSubSupPr>
                    <m:ctrlPr>
                      <w:rPr>
                        <w:rFonts w:ascii="Cambria Math" w:eastAsiaTheme="minorEastAsia" w:hAnsi="Cambria Math"/>
                        <w:lang w:val="en-GB"/>
                      </w:rPr>
                    </m:ctrlPr>
                  </m:sSubSupPr>
                  <m:e>
                    <m:r>
                      <m:rPr>
                        <m:sty m:val="p"/>
                      </m:rPr>
                      <w:rPr>
                        <w:rFonts w:ascii="Cambria Math" w:eastAsiaTheme="minorEastAsia"/>
                        <w:lang w:val="en-GB"/>
                      </w:rPr>
                      <m:t>(</m:t>
                    </m:r>
                    <m:r>
                      <m:rPr>
                        <m:sty m:val="p"/>
                      </m:rPr>
                      <w:rPr>
                        <w:rFonts w:ascii="Cambria Math" w:eastAsiaTheme="minorEastAsia" w:hAnsi="Cambria Math"/>
                        <w:lang w:val="en-GB"/>
                      </w:rPr>
                      <m:t>σ</m:t>
                    </m:r>
                  </m:e>
                  <m:sub>
                    <m:r>
                      <m:rPr>
                        <m:sty m:val="p"/>
                      </m:rPr>
                      <w:rPr>
                        <w:rFonts w:ascii="Cambria Math" w:eastAsiaTheme="minorEastAsia"/>
                        <w:lang w:val="en-GB"/>
                      </w:rPr>
                      <m:t>Y2</m:t>
                    </m:r>
                  </m:sub>
                  <m:sup>
                    <m:r>
                      <m:rPr>
                        <m:sty m:val="p"/>
                      </m:rPr>
                      <w:rPr>
                        <w:rFonts w:ascii="Cambria Math" w:eastAsiaTheme="minorEastAsia"/>
                        <w:lang w:val="en-GB"/>
                      </w:rPr>
                      <m:t>2</m:t>
                    </m:r>
                  </m:sup>
                </m:sSubSup>
                <m:r>
                  <w:rPr>
                    <w:rFonts w:ascii="Cambria Math" w:eastAsiaTheme="minorEastAsia" w:hAnsi="Cambria Math"/>
                    <w:vertAlign w:val="superscript"/>
                    <w:lang w:val="en-GB"/>
                  </w:rPr>
                  <m:t>+</m:t>
                </m:r>
                <m:sSubSup>
                  <m:sSubSupPr>
                    <m:ctrlPr>
                      <w:rPr>
                        <w:rFonts w:ascii="Cambria Math" w:eastAsiaTheme="minorEastAsia" w:hAnsi="Cambria Math"/>
                        <w:lang w:val="en-GB"/>
                      </w:rPr>
                    </m:ctrlPr>
                  </m:sSubSupPr>
                  <m:e>
                    <m:r>
                      <m:rPr>
                        <m:sty m:val="p"/>
                      </m:rPr>
                      <w:rPr>
                        <w:rFonts w:ascii="Cambria Math" w:eastAsiaTheme="minorEastAsia" w:hAnsi="Cambria Math"/>
                        <w:lang w:val="en-GB"/>
                      </w:rPr>
                      <m:t>σ</m:t>
                    </m:r>
                  </m:e>
                  <m:sub>
                    <m:r>
                      <m:rPr>
                        <m:sty m:val="p"/>
                      </m:rPr>
                      <w:rPr>
                        <w:rFonts w:ascii="Cambria Math" w:eastAsiaTheme="minorEastAsia"/>
                        <w:lang w:val="en-GB"/>
                      </w:rPr>
                      <m:t>Y1</m:t>
                    </m:r>
                  </m:sub>
                  <m:sup>
                    <m:r>
                      <m:rPr>
                        <m:sty m:val="p"/>
                      </m:rPr>
                      <w:rPr>
                        <w:rFonts w:ascii="Cambria Math" w:eastAsiaTheme="minorEastAsia"/>
                        <w:lang w:val="en-GB"/>
                      </w:rPr>
                      <m:t>2</m:t>
                    </m:r>
                  </m:sup>
                </m:sSubSup>
                <m:r>
                  <m:rPr>
                    <m:sty m:val="p"/>
                  </m:rPr>
                  <w:rPr>
                    <w:rFonts w:ascii="Cambria Math" w:eastAsiaTheme="minorEastAsia"/>
                    <w:vertAlign w:val="superscript"/>
                    <w:lang w:val="en-GB"/>
                  </w:rPr>
                  <m:t>)(</m:t>
                </m:r>
                <m:sSubSup>
                  <m:sSubSupPr>
                    <m:ctrlPr>
                      <w:rPr>
                        <w:rFonts w:ascii="Cambria Math" w:eastAsiaTheme="minorEastAsia" w:hAnsi="Cambria Math"/>
                        <w:lang w:val="en-GB"/>
                      </w:rPr>
                    </m:ctrlPr>
                  </m:sSubSupPr>
                  <m:e>
                    <m:r>
                      <m:rPr>
                        <m:sty m:val="p"/>
                      </m:rPr>
                      <w:rPr>
                        <w:rFonts w:ascii="Cambria Math" w:eastAsiaTheme="minorEastAsia" w:hAnsi="Cambria Math"/>
                        <w:lang w:val="en-GB"/>
                      </w:rPr>
                      <m:t>σ</m:t>
                    </m:r>
                  </m:e>
                  <m:sub>
                    <m:r>
                      <m:rPr>
                        <m:sty m:val="p"/>
                      </m:rPr>
                      <w:rPr>
                        <w:rFonts w:ascii="Cambria Math" w:eastAsiaTheme="minorEastAsia"/>
                        <w:lang w:val="en-GB"/>
                      </w:rPr>
                      <m:t>Y3</m:t>
                    </m:r>
                  </m:sub>
                  <m:sup>
                    <m:r>
                      <m:rPr>
                        <m:sty m:val="p"/>
                      </m:rPr>
                      <w:rPr>
                        <w:rFonts w:ascii="Cambria Math" w:eastAsiaTheme="minorEastAsia"/>
                        <w:lang w:val="en-GB"/>
                      </w:rPr>
                      <m:t>2</m:t>
                    </m:r>
                  </m:sup>
                </m:sSubSup>
                <m:r>
                  <w:rPr>
                    <w:rFonts w:ascii="Cambria Math" w:eastAsiaTheme="minorEastAsia" w:hAnsi="Cambria Math"/>
                    <w:vertAlign w:val="superscript"/>
                    <w:lang w:val="en-GB"/>
                  </w:rPr>
                  <m:t>+</m:t>
                </m:r>
                <m:sSubSup>
                  <m:sSubSupPr>
                    <m:ctrlPr>
                      <w:rPr>
                        <w:rFonts w:ascii="Cambria Math" w:eastAsiaTheme="minorEastAsia" w:hAnsi="Cambria Math"/>
                        <w:lang w:val="en-GB"/>
                      </w:rPr>
                    </m:ctrlPr>
                  </m:sSubSupPr>
                  <m:e>
                    <m:r>
                      <m:rPr>
                        <m:sty m:val="p"/>
                      </m:rPr>
                      <w:rPr>
                        <w:rFonts w:ascii="Cambria Math" w:eastAsiaTheme="minorEastAsia" w:hAnsi="Cambria Math"/>
                        <w:lang w:val="en-GB"/>
                      </w:rPr>
                      <m:t>σ</m:t>
                    </m:r>
                  </m:e>
                  <m:sub>
                    <m:r>
                      <m:rPr>
                        <m:sty m:val="p"/>
                      </m:rPr>
                      <w:rPr>
                        <w:rFonts w:ascii="Cambria Math" w:eastAsiaTheme="minorEastAsia"/>
                        <w:lang w:val="en-GB"/>
                      </w:rPr>
                      <m:t>Y1</m:t>
                    </m:r>
                  </m:sub>
                  <m:sup>
                    <m:r>
                      <m:rPr>
                        <m:sty m:val="p"/>
                      </m:rPr>
                      <w:rPr>
                        <w:rFonts w:ascii="Cambria Math" w:eastAsiaTheme="minorEastAsia"/>
                        <w:lang w:val="en-GB"/>
                      </w:rPr>
                      <m:t>2</m:t>
                    </m:r>
                  </m:sup>
                </m:sSubSup>
                <m:r>
                  <m:rPr>
                    <m:sty m:val="p"/>
                  </m:rPr>
                  <w:rPr>
                    <w:rFonts w:ascii="Cambria Math" w:eastAsiaTheme="minorEastAsia"/>
                    <w:vertAlign w:val="superscript"/>
                    <w:lang w:val="en-GB"/>
                  </w:rPr>
                  <m:t xml:space="preserve">)  </m:t>
                </m:r>
              </m:e>
            </m:rad>
          </m:den>
        </m:f>
      </m:oMath>
      <w:r w:rsidRPr="00FF3813">
        <w:rPr>
          <w:rFonts w:eastAsiaTheme="minorEastAsia"/>
          <w:lang w:val="en-GB"/>
        </w:rPr>
        <w:t>.</w:t>
      </w:r>
    </w:p>
    <w:p w14:paraId="7EA43840" w14:textId="77777777" w:rsidR="00EC5845" w:rsidRPr="00FF3813" w:rsidRDefault="00EC5845" w:rsidP="00B12C97">
      <w:pPr>
        <w:shd w:val="clear" w:color="auto" w:fill="FFFFFF"/>
        <w:spacing w:before="100" w:beforeAutospacing="1" w:after="24" w:line="480" w:lineRule="auto"/>
        <w:jc w:val="both"/>
        <w:rPr>
          <w:rFonts w:eastAsiaTheme="minorEastAsia"/>
          <w:lang w:val="en-GB"/>
        </w:rPr>
      </w:pPr>
      <w:r w:rsidRPr="00FF3813">
        <w:rPr>
          <w:rFonts w:eastAsiaTheme="minorEastAsia"/>
          <w:lang w:val="en-GB"/>
        </w:rPr>
        <w:t xml:space="preserve">The correlation in change from baseline response </w:t>
      </w:r>
      <m:oMath>
        <m:sSub>
          <m:sSubPr>
            <m:ctrlPr>
              <w:rPr>
                <w:rFonts w:ascii="Cambria Math" w:hAnsi="Cambria Math"/>
                <w:i/>
                <w:lang w:val="en-GB"/>
              </w:rPr>
            </m:ctrlPr>
          </m:sSubPr>
          <m:e>
            <m:r>
              <w:rPr>
                <w:rFonts w:ascii="Cambria Math" w:hAnsi="Cambria Math"/>
                <w:lang w:val="en-GB"/>
              </w:rPr>
              <m:t>ρ</m:t>
            </m:r>
          </m:e>
          <m:sub>
            <m:d>
              <m:dPr>
                <m:ctrlPr>
                  <w:rPr>
                    <w:rFonts w:ascii="Cambria Math" w:hAnsi="Cambria Math"/>
                    <w:vertAlign w:val="subscript"/>
                    <w:lang w:val="en-GB"/>
                  </w:rPr>
                </m:ctrlPr>
              </m:dPr>
              <m:e>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2</m:t>
                    </m:r>
                  </m:sub>
                </m:sSub>
                <m:r>
                  <m:rPr>
                    <m:sty m:val="p"/>
                  </m:rPr>
                  <w:rPr>
                    <w:rFonts w:ascii="Cambria Math" w:hAns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e>
            </m:d>
            <m:r>
              <m:rPr>
                <m:sty m:val="p"/>
              </m:rPr>
              <w:rPr>
                <w:rFonts w:asci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3</m:t>
                </m:r>
              </m:sub>
            </m:sSub>
            <m:r>
              <m:rPr>
                <m:sty m:val="p"/>
              </m:rPr>
              <w:rPr>
                <w:rFonts w:ascii="Cambria Math" w:hAns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r>
              <m:rPr>
                <m:sty m:val="p"/>
              </m:rPr>
              <w:rPr>
                <w:rFonts w:ascii="Cambria Math"/>
                <w:vertAlign w:val="subscript"/>
                <w:lang w:val="en-GB"/>
              </w:rPr>
              <m:t>)</m:t>
            </m:r>
          </m:sub>
        </m:sSub>
        <m:r>
          <w:rPr>
            <w:rFonts w:ascii="Cambria Math"/>
            <w:lang w:val="en-GB"/>
          </w:rPr>
          <m:t xml:space="preserve"> </m:t>
        </m:r>
      </m:oMath>
      <w:r w:rsidRPr="00FF3813">
        <w:rPr>
          <w:rFonts w:eastAsiaTheme="minorEastAsia"/>
          <w:lang w:val="en-GB"/>
        </w:rPr>
        <w:t xml:space="preserve">is dependent of the correlations in raw score as well as the correlation of post-baseline and baseline and is equal to </w:t>
      </w:r>
    </w:p>
    <w:p w14:paraId="7D0EE482" w14:textId="77777777" w:rsidR="00EC5845" w:rsidRPr="00FF3813" w:rsidRDefault="00B44551" w:rsidP="00B12C97">
      <w:pPr>
        <w:shd w:val="clear" w:color="auto" w:fill="FFFFFF"/>
        <w:spacing w:before="100" w:beforeAutospacing="1" w:after="24" w:line="480" w:lineRule="auto"/>
        <w:jc w:val="both"/>
        <w:rPr>
          <w:rFonts w:eastAsiaTheme="minorEastAsia"/>
          <w:lang w:val="en-GB"/>
        </w:rPr>
      </w:pPr>
      <m:oMath>
        <m:f>
          <m:fPr>
            <m:ctrlPr>
              <w:rPr>
                <w:rFonts w:ascii="Cambria Math" w:eastAsiaTheme="minorEastAsia" w:hAnsi="Cambria Math"/>
                <w:i/>
                <w:lang w:val="en-GB"/>
              </w:rPr>
            </m:ctrlPr>
          </m:fPr>
          <m:num>
            <m:sSubSup>
              <m:sSubSupPr>
                <m:ctrlPr>
                  <w:rPr>
                    <w:rFonts w:ascii="Cambria Math" w:eastAsiaTheme="minorEastAsia" w:hAnsi="Cambria Math"/>
                    <w:lang w:val="en-GB"/>
                  </w:rPr>
                </m:ctrlPr>
              </m:sSubSupPr>
              <m:e>
                <m:r>
                  <m:rPr>
                    <m:sty m:val="p"/>
                  </m:rPr>
                  <w:rPr>
                    <w:rFonts w:ascii="Cambria Math" w:eastAsiaTheme="minorEastAsia" w:hAnsi="Cambria Math"/>
                    <w:lang w:val="en-GB"/>
                  </w:rPr>
                  <m:t>σ</m:t>
                </m:r>
              </m:e>
              <m:sub>
                <m:r>
                  <m:rPr>
                    <m:sty m:val="p"/>
                  </m:rPr>
                  <w:rPr>
                    <w:rFonts w:ascii="Cambria Math" w:eastAsiaTheme="minorEastAsia"/>
                    <w:lang w:val="en-GB"/>
                  </w:rPr>
                  <m:t>Y1</m:t>
                </m:r>
              </m:sub>
              <m:sup>
                <m:r>
                  <m:rPr>
                    <m:sty m:val="p"/>
                  </m:rPr>
                  <w:rPr>
                    <w:rFonts w:ascii="Cambria Math" w:eastAsiaTheme="minorEastAsia"/>
                    <w:lang w:val="en-GB"/>
                  </w:rPr>
                  <m:t>2</m:t>
                </m:r>
              </m:sup>
            </m:sSubSup>
          </m:num>
          <m:den>
            <m:rad>
              <m:radPr>
                <m:degHide m:val="1"/>
                <m:ctrlPr>
                  <w:rPr>
                    <w:rFonts w:ascii="Cambria Math" w:hAnsi="Cambria Math"/>
                    <w:lang w:val="en-GB"/>
                  </w:rPr>
                </m:ctrlPr>
              </m:radPr>
              <m:deg/>
              <m:e>
                <m:sSubSup>
                  <m:sSubSupPr>
                    <m:ctrlPr>
                      <w:rPr>
                        <w:rFonts w:ascii="Cambria Math" w:eastAsiaTheme="minorEastAsia" w:hAnsi="Cambria Math"/>
                        <w:lang w:val="en-GB"/>
                      </w:rPr>
                    </m:ctrlPr>
                  </m:sSubSupPr>
                  <m:e>
                    <m:r>
                      <m:rPr>
                        <m:sty m:val="p"/>
                      </m:rPr>
                      <w:rPr>
                        <w:rFonts w:ascii="Cambria Math" w:eastAsiaTheme="minorEastAsia"/>
                        <w:lang w:val="en-GB"/>
                      </w:rPr>
                      <m:t>(</m:t>
                    </m:r>
                    <m:r>
                      <m:rPr>
                        <m:sty m:val="p"/>
                      </m:rPr>
                      <w:rPr>
                        <w:rFonts w:ascii="Cambria Math" w:eastAsiaTheme="minorEastAsia" w:hAnsi="Cambria Math"/>
                        <w:lang w:val="en-GB"/>
                      </w:rPr>
                      <m:t>σ</m:t>
                    </m:r>
                  </m:e>
                  <m:sub>
                    <m:r>
                      <m:rPr>
                        <m:sty m:val="p"/>
                      </m:rPr>
                      <w:rPr>
                        <w:rFonts w:ascii="Cambria Math" w:eastAsiaTheme="minorEastAsia"/>
                        <w:lang w:val="en-GB"/>
                      </w:rPr>
                      <m:t>Y2</m:t>
                    </m:r>
                  </m:sub>
                  <m:sup>
                    <m:r>
                      <m:rPr>
                        <m:sty m:val="p"/>
                      </m:rPr>
                      <w:rPr>
                        <w:rFonts w:ascii="Cambria Math" w:eastAsiaTheme="minorEastAsia"/>
                        <w:lang w:val="en-GB"/>
                      </w:rPr>
                      <m:t>2</m:t>
                    </m:r>
                  </m:sup>
                </m:sSubSup>
                <m:r>
                  <w:rPr>
                    <w:rFonts w:ascii="Cambria Math" w:eastAsiaTheme="minorEastAsia" w:hAnsi="Cambria Math"/>
                    <w:vertAlign w:val="superscript"/>
                    <w:lang w:val="en-GB"/>
                  </w:rPr>
                  <m:t>+</m:t>
                </m:r>
                <m:sSubSup>
                  <m:sSubSupPr>
                    <m:ctrlPr>
                      <w:rPr>
                        <w:rFonts w:ascii="Cambria Math" w:eastAsiaTheme="minorEastAsia" w:hAnsi="Cambria Math"/>
                        <w:lang w:val="en-GB"/>
                      </w:rPr>
                    </m:ctrlPr>
                  </m:sSubSupPr>
                  <m:e>
                    <m:r>
                      <m:rPr>
                        <m:sty m:val="p"/>
                      </m:rPr>
                      <w:rPr>
                        <w:rFonts w:ascii="Cambria Math" w:eastAsiaTheme="minorEastAsia" w:hAnsi="Cambria Math"/>
                        <w:lang w:val="en-GB"/>
                      </w:rPr>
                      <m:t>σ</m:t>
                    </m:r>
                  </m:e>
                  <m:sub>
                    <m:r>
                      <m:rPr>
                        <m:sty m:val="p"/>
                      </m:rPr>
                      <w:rPr>
                        <w:rFonts w:ascii="Cambria Math" w:eastAsiaTheme="minorEastAsia"/>
                        <w:lang w:val="en-GB"/>
                      </w:rPr>
                      <m:t>Y1</m:t>
                    </m:r>
                  </m:sub>
                  <m:sup>
                    <m:r>
                      <m:rPr>
                        <m:sty m:val="p"/>
                      </m:rPr>
                      <w:rPr>
                        <w:rFonts w:ascii="Cambria Math" w:eastAsiaTheme="minorEastAsia"/>
                        <w:lang w:val="en-GB"/>
                      </w:rPr>
                      <m:t>2</m:t>
                    </m:r>
                  </m:sup>
                </m:sSubSup>
                <m:r>
                  <m:rPr>
                    <m:sty m:val="p"/>
                  </m:rPr>
                  <w:rPr>
                    <w:rFonts w:ascii="Cambria Math" w:eastAsiaTheme="minorEastAsia"/>
                    <w:vertAlign w:val="superscript"/>
                    <w:lang w:val="en-GB"/>
                  </w:rPr>
                  <m:t>)(</m:t>
                </m:r>
                <m:sSubSup>
                  <m:sSubSupPr>
                    <m:ctrlPr>
                      <w:rPr>
                        <w:rFonts w:ascii="Cambria Math" w:eastAsiaTheme="minorEastAsia" w:hAnsi="Cambria Math"/>
                        <w:lang w:val="en-GB"/>
                      </w:rPr>
                    </m:ctrlPr>
                  </m:sSubSupPr>
                  <m:e>
                    <m:r>
                      <m:rPr>
                        <m:sty m:val="p"/>
                      </m:rPr>
                      <w:rPr>
                        <w:rFonts w:ascii="Cambria Math" w:eastAsiaTheme="minorEastAsia" w:hAnsi="Cambria Math"/>
                        <w:lang w:val="en-GB"/>
                      </w:rPr>
                      <m:t>σ</m:t>
                    </m:r>
                  </m:e>
                  <m:sub>
                    <m:r>
                      <m:rPr>
                        <m:sty m:val="p"/>
                      </m:rPr>
                      <w:rPr>
                        <w:rFonts w:ascii="Cambria Math" w:eastAsiaTheme="minorEastAsia"/>
                        <w:lang w:val="en-GB"/>
                      </w:rPr>
                      <m:t>Y3</m:t>
                    </m:r>
                  </m:sub>
                  <m:sup>
                    <m:r>
                      <m:rPr>
                        <m:sty m:val="p"/>
                      </m:rPr>
                      <w:rPr>
                        <w:rFonts w:ascii="Cambria Math" w:eastAsiaTheme="minorEastAsia"/>
                        <w:lang w:val="en-GB"/>
                      </w:rPr>
                      <m:t>2</m:t>
                    </m:r>
                  </m:sup>
                </m:sSubSup>
                <m:r>
                  <w:rPr>
                    <w:rFonts w:ascii="Cambria Math" w:eastAsiaTheme="minorEastAsia" w:hAnsi="Cambria Math"/>
                    <w:vertAlign w:val="superscript"/>
                    <w:lang w:val="en-GB"/>
                  </w:rPr>
                  <m:t>+</m:t>
                </m:r>
                <m:sSubSup>
                  <m:sSubSupPr>
                    <m:ctrlPr>
                      <w:rPr>
                        <w:rFonts w:ascii="Cambria Math" w:eastAsiaTheme="minorEastAsia" w:hAnsi="Cambria Math"/>
                        <w:lang w:val="en-GB"/>
                      </w:rPr>
                    </m:ctrlPr>
                  </m:sSubSupPr>
                  <m:e>
                    <m:r>
                      <m:rPr>
                        <m:sty m:val="p"/>
                      </m:rPr>
                      <w:rPr>
                        <w:rFonts w:ascii="Cambria Math" w:eastAsiaTheme="minorEastAsia" w:hAnsi="Cambria Math"/>
                        <w:lang w:val="en-GB"/>
                      </w:rPr>
                      <m:t>σ</m:t>
                    </m:r>
                  </m:e>
                  <m:sub>
                    <m:r>
                      <m:rPr>
                        <m:sty m:val="p"/>
                      </m:rPr>
                      <w:rPr>
                        <w:rFonts w:ascii="Cambria Math" w:eastAsiaTheme="minorEastAsia"/>
                        <w:lang w:val="en-GB"/>
                      </w:rPr>
                      <m:t>Y1</m:t>
                    </m:r>
                  </m:sub>
                  <m:sup>
                    <m:r>
                      <m:rPr>
                        <m:sty m:val="p"/>
                      </m:rPr>
                      <w:rPr>
                        <w:rFonts w:ascii="Cambria Math" w:eastAsiaTheme="minorEastAsia"/>
                        <w:lang w:val="en-GB"/>
                      </w:rPr>
                      <m:t>2</m:t>
                    </m:r>
                  </m:sup>
                </m:sSubSup>
                <m:r>
                  <m:rPr>
                    <m:sty m:val="p"/>
                  </m:rPr>
                  <w:rPr>
                    <w:rFonts w:ascii="Cambria Math" w:eastAsiaTheme="minorEastAsia"/>
                    <w:vertAlign w:val="superscript"/>
                    <w:lang w:val="en-GB"/>
                  </w:rPr>
                  <m:t xml:space="preserve">)  </m:t>
                </m:r>
              </m:e>
            </m:rad>
          </m:den>
        </m:f>
        <m:r>
          <w:rPr>
            <w:rFonts w:ascii="Cambria Math" w:eastAsiaTheme="minorEastAsia"/>
            <w:lang w:val="en-GB"/>
          </w:rPr>
          <m:t xml:space="preserve"> </m:t>
        </m:r>
      </m:oMath>
      <w:r w:rsidR="00EC5845" w:rsidRPr="00FF3813">
        <w:rPr>
          <w:rFonts w:eastAsiaTheme="minorEastAsia"/>
          <w:lang w:val="en-GB"/>
        </w:rPr>
        <w:t xml:space="preserve">, </w:t>
      </w:r>
    </w:p>
    <w:p w14:paraId="4BEA1506" w14:textId="498ED54C" w:rsidR="00EC5845" w:rsidRPr="00FF3813" w:rsidRDefault="00EC5845" w:rsidP="00B12C97">
      <w:pPr>
        <w:shd w:val="clear" w:color="auto" w:fill="FFFFFF"/>
        <w:spacing w:before="100" w:beforeAutospacing="1" w:after="24" w:line="480" w:lineRule="auto"/>
        <w:jc w:val="both"/>
        <w:rPr>
          <w:lang w:val="en-GB"/>
        </w:rPr>
      </w:pPr>
      <w:r w:rsidRPr="00FF3813">
        <w:rPr>
          <w:rFonts w:eastAsiaTheme="minorEastAsia"/>
          <w:lang w:val="en-GB"/>
        </w:rPr>
        <w:t>when there are no correlations between the raw scores Y</w:t>
      </w:r>
      <w:r w:rsidRPr="00FF3813">
        <w:rPr>
          <w:rFonts w:eastAsiaTheme="minorEastAsia"/>
          <w:vertAlign w:val="subscript"/>
          <w:lang w:val="en-GB"/>
        </w:rPr>
        <w:t>1</w:t>
      </w:r>
      <w:r w:rsidRPr="00FF3813">
        <w:rPr>
          <w:rFonts w:eastAsiaTheme="minorEastAsia"/>
          <w:lang w:val="en-GB"/>
        </w:rPr>
        <w:t>, Y</w:t>
      </w:r>
      <w:r w:rsidRPr="00FF3813">
        <w:rPr>
          <w:rFonts w:eastAsiaTheme="minorEastAsia"/>
          <w:vertAlign w:val="subscript"/>
          <w:lang w:val="en-GB"/>
        </w:rPr>
        <w:t>2</w:t>
      </w:r>
      <w:r w:rsidRPr="00FF3813">
        <w:rPr>
          <w:rFonts w:eastAsiaTheme="minorEastAsia"/>
          <w:lang w:val="en-GB"/>
        </w:rPr>
        <w:t>, and Y</w:t>
      </w:r>
      <w:r w:rsidRPr="00FF3813">
        <w:rPr>
          <w:rFonts w:eastAsiaTheme="minorEastAsia"/>
          <w:vertAlign w:val="subscript"/>
          <w:lang w:val="en-GB"/>
        </w:rPr>
        <w:t>3</w:t>
      </w:r>
      <w:r w:rsidRPr="00FF3813">
        <w:rPr>
          <w:rFonts w:eastAsiaTheme="minorEastAsia"/>
          <w:lang w:val="en-GB"/>
        </w:rPr>
        <w:t xml:space="preserve">.  </w:t>
      </w:r>
      <w:r w:rsidRPr="00FF3813">
        <w:rPr>
          <w:lang w:val="en-GB"/>
        </w:rPr>
        <w:t>Let ϒ</w:t>
      </w:r>
      <w:r w:rsidRPr="00FF3813">
        <w:rPr>
          <w:vertAlign w:val="subscript"/>
          <w:lang w:val="en-GB"/>
        </w:rPr>
        <w:t>2</w:t>
      </w:r>
      <w:r w:rsidRPr="00FF3813">
        <w:rPr>
          <w:lang w:val="en-GB"/>
        </w:rPr>
        <w:t xml:space="preserve"> be the ratio of σ</w:t>
      </w:r>
      <w:r w:rsidRPr="00FF3813">
        <w:rPr>
          <w:vertAlign w:val="subscript"/>
          <w:lang w:val="en-GB"/>
        </w:rPr>
        <w:t>Y2</w:t>
      </w:r>
      <w:r w:rsidRPr="00FF3813">
        <w:rPr>
          <w:lang w:val="en-GB"/>
        </w:rPr>
        <w:t xml:space="preserve"> and σ</w:t>
      </w:r>
      <w:r w:rsidRPr="00FF3813">
        <w:rPr>
          <w:vertAlign w:val="subscript"/>
          <w:lang w:val="en-GB"/>
        </w:rPr>
        <w:t>Y1</w:t>
      </w:r>
      <w:r w:rsidRPr="00FF3813">
        <w:rPr>
          <w:lang w:val="en-GB"/>
        </w:rPr>
        <w:t>, and ϒ</w:t>
      </w:r>
      <w:r w:rsidRPr="00FF3813">
        <w:rPr>
          <w:vertAlign w:val="subscript"/>
          <w:lang w:val="en-GB"/>
        </w:rPr>
        <w:t>3</w:t>
      </w:r>
      <w:r w:rsidRPr="00FF3813">
        <w:rPr>
          <w:lang w:val="en-GB"/>
        </w:rPr>
        <w:t xml:space="preserve"> to be the ratio of σ</w:t>
      </w:r>
      <w:r w:rsidRPr="00FF3813">
        <w:rPr>
          <w:vertAlign w:val="subscript"/>
          <w:lang w:val="en-GB"/>
        </w:rPr>
        <w:t>Y3</w:t>
      </w:r>
      <w:r w:rsidRPr="00FF3813">
        <w:rPr>
          <w:lang w:val="en-GB"/>
        </w:rPr>
        <w:t xml:space="preserve"> and σ</w:t>
      </w:r>
      <w:r w:rsidRPr="00FF3813">
        <w:rPr>
          <w:vertAlign w:val="subscript"/>
          <w:lang w:val="en-GB"/>
        </w:rPr>
        <w:t>Y1</w:t>
      </w:r>
      <w:r w:rsidRPr="00FF3813">
        <w:rPr>
          <w:lang w:val="en-GB"/>
        </w:rPr>
        <w:t>.ϒ</w:t>
      </w:r>
      <w:r w:rsidRPr="00FF3813">
        <w:rPr>
          <w:vertAlign w:val="subscript"/>
          <w:lang w:val="en-GB"/>
        </w:rPr>
        <w:t xml:space="preserve">2 </w:t>
      </w:r>
      <w:r w:rsidRPr="00FF3813">
        <w:rPr>
          <w:lang w:val="en-GB"/>
        </w:rPr>
        <w:t>= σ</w:t>
      </w:r>
      <w:r w:rsidRPr="00FF3813">
        <w:rPr>
          <w:vertAlign w:val="subscript"/>
          <w:lang w:val="en-GB"/>
        </w:rPr>
        <w:t>Y2</w:t>
      </w:r>
      <w:r w:rsidRPr="00FF3813">
        <w:rPr>
          <w:lang w:val="en-GB"/>
        </w:rPr>
        <w:t xml:space="preserve"> /σ</w:t>
      </w:r>
      <w:r w:rsidRPr="00FF3813">
        <w:rPr>
          <w:vertAlign w:val="subscript"/>
          <w:lang w:val="en-GB"/>
        </w:rPr>
        <w:t>Y1</w:t>
      </w:r>
      <w:r w:rsidRPr="00FF3813">
        <w:rPr>
          <w:lang w:val="en-GB"/>
        </w:rPr>
        <w:t xml:space="preserve"> and ϒ</w:t>
      </w:r>
      <w:r w:rsidRPr="00FF3813">
        <w:rPr>
          <w:vertAlign w:val="subscript"/>
          <w:lang w:val="en-GB"/>
        </w:rPr>
        <w:t xml:space="preserve">3 </w:t>
      </w:r>
      <w:r w:rsidRPr="00FF3813">
        <w:rPr>
          <w:lang w:val="en-GB"/>
        </w:rPr>
        <w:t>= σ</w:t>
      </w:r>
      <w:r w:rsidRPr="00FF3813">
        <w:rPr>
          <w:vertAlign w:val="subscript"/>
          <w:lang w:val="en-GB"/>
        </w:rPr>
        <w:t>Y3</w:t>
      </w:r>
      <w:r w:rsidRPr="00FF3813">
        <w:rPr>
          <w:lang w:val="en-GB"/>
        </w:rPr>
        <w:t xml:space="preserve"> /σ</w:t>
      </w:r>
      <w:r w:rsidRPr="00FF3813">
        <w:rPr>
          <w:vertAlign w:val="subscript"/>
          <w:lang w:val="en-GB"/>
        </w:rPr>
        <w:t>Y1</w:t>
      </w:r>
      <w:r w:rsidRPr="00FF3813">
        <w:rPr>
          <w:lang w:val="en-GB"/>
        </w:rPr>
        <w:t>,</w:t>
      </w:r>
      <w:r w:rsidRPr="00FF3813">
        <w:rPr>
          <w:vertAlign w:val="subscript"/>
          <w:lang w:val="en-GB"/>
        </w:rPr>
        <w:t xml:space="preserve"> </w:t>
      </w:r>
      <w:r w:rsidRPr="00FF3813">
        <w:rPr>
          <w:lang w:val="en-GB"/>
        </w:rPr>
        <w:t>so the denominator can be written as</w:t>
      </w:r>
    </w:p>
    <w:p w14:paraId="6E355E9E" w14:textId="77777777" w:rsidR="00EC5845" w:rsidRPr="00FF3813" w:rsidRDefault="00B44551" w:rsidP="00B12C97">
      <w:pPr>
        <w:spacing w:line="480" w:lineRule="auto"/>
        <w:jc w:val="both"/>
        <w:rPr>
          <w:vertAlign w:val="subscript"/>
          <w:lang w:val="en-GB"/>
        </w:rPr>
      </w:pPr>
      <m:oMath>
        <m:rad>
          <m:radPr>
            <m:degHide m:val="1"/>
            <m:ctrlPr>
              <w:rPr>
                <w:rFonts w:ascii="Cambria Math" w:hAnsi="Cambria Math"/>
                <w:lang w:val="en-GB"/>
              </w:rPr>
            </m:ctrlPr>
          </m:radPr>
          <m:deg/>
          <m:e>
            <m:sSubSup>
              <m:sSubSupPr>
                <m:ctrlPr>
                  <w:rPr>
                    <w:rFonts w:ascii="Cambria Math" w:eastAsiaTheme="minorEastAsia" w:hAnsi="Cambria Math"/>
                    <w:lang w:val="en-GB"/>
                  </w:rPr>
                </m:ctrlPr>
              </m:sSubSupPr>
              <m:e>
                <m:r>
                  <m:rPr>
                    <m:sty m:val="p"/>
                  </m:rPr>
                  <w:rPr>
                    <w:rFonts w:ascii="Cambria Math" w:eastAsiaTheme="minorEastAsia"/>
                    <w:lang w:val="en-GB"/>
                  </w:rPr>
                  <m:t>(</m:t>
                </m:r>
                <m:r>
                  <m:rPr>
                    <m:sty m:val="p"/>
                  </m:rPr>
                  <w:rPr>
                    <w:rFonts w:ascii="Cambria Math" w:eastAsiaTheme="minorEastAsia" w:hAnsi="Cambria Math"/>
                    <w:lang w:val="en-GB"/>
                  </w:rPr>
                  <m:t>σ</m:t>
                </m:r>
              </m:e>
              <m:sub>
                <m:r>
                  <m:rPr>
                    <m:sty m:val="p"/>
                  </m:rPr>
                  <w:rPr>
                    <w:rFonts w:ascii="Cambria Math" w:eastAsiaTheme="minorEastAsia"/>
                    <w:lang w:val="en-GB"/>
                  </w:rPr>
                  <m:t>Y2</m:t>
                </m:r>
              </m:sub>
              <m:sup>
                <m:r>
                  <m:rPr>
                    <m:sty m:val="p"/>
                  </m:rPr>
                  <w:rPr>
                    <w:rFonts w:ascii="Cambria Math" w:eastAsiaTheme="minorEastAsia"/>
                    <w:lang w:val="en-GB"/>
                  </w:rPr>
                  <m:t>2</m:t>
                </m:r>
              </m:sup>
            </m:sSubSup>
            <m:r>
              <m:rPr>
                <m:sty m:val="p"/>
              </m:rPr>
              <w:rPr>
                <w:rFonts w:ascii="Cambria Math" w:eastAsiaTheme="minorEastAsia"/>
                <w:vertAlign w:val="superscript"/>
                <w:lang w:val="en-GB"/>
              </w:rPr>
              <m:t>+</m:t>
            </m:r>
            <m:sSubSup>
              <m:sSubSupPr>
                <m:ctrlPr>
                  <w:rPr>
                    <w:rFonts w:ascii="Cambria Math" w:eastAsiaTheme="minorEastAsia" w:hAnsi="Cambria Math"/>
                    <w:lang w:val="en-GB"/>
                  </w:rPr>
                </m:ctrlPr>
              </m:sSubSupPr>
              <m:e>
                <m:r>
                  <m:rPr>
                    <m:sty m:val="p"/>
                  </m:rPr>
                  <w:rPr>
                    <w:rFonts w:ascii="Cambria Math" w:eastAsiaTheme="minorEastAsia" w:hAnsi="Cambria Math"/>
                    <w:lang w:val="en-GB"/>
                  </w:rPr>
                  <m:t>σ</m:t>
                </m:r>
              </m:e>
              <m:sub>
                <m:r>
                  <m:rPr>
                    <m:sty m:val="p"/>
                  </m:rPr>
                  <w:rPr>
                    <w:rFonts w:ascii="Cambria Math" w:eastAsiaTheme="minorEastAsia"/>
                    <w:lang w:val="en-GB"/>
                  </w:rPr>
                  <m:t>Y1</m:t>
                </m:r>
              </m:sub>
              <m:sup>
                <m:r>
                  <m:rPr>
                    <m:sty m:val="p"/>
                  </m:rPr>
                  <w:rPr>
                    <w:rFonts w:ascii="Cambria Math" w:eastAsiaTheme="minorEastAsia"/>
                    <w:lang w:val="en-GB"/>
                  </w:rPr>
                  <m:t>2</m:t>
                </m:r>
              </m:sup>
            </m:sSubSup>
            <m:r>
              <m:rPr>
                <m:sty m:val="p"/>
              </m:rPr>
              <w:rPr>
                <w:rFonts w:ascii="Cambria Math" w:eastAsiaTheme="minorEastAsia" w:hAnsi="Cambria Math"/>
                <w:vertAlign w:val="superscript"/>
                <w:lang w:val="en-GB"/>
              </w:rPr>
              <m:t>-</m:t>
            </m:r>
            <m:r>
              <m:rPr>
                <m:sty m:val="p"/>
              </m:rPr>
              <w:rPr>
                <w:rFonts w:ascii="Cambria Math" w:eastAsiaTheme="minorEastAsia"/>
                <w:vertAlign w:val="superscript"/>
                <w:lang w:val="en-GB"/>
              </w:rPr>
              <m:t>2</m:t>
            </m:r>
            <m:sSub>
              <m:sSubPr>
                <m:ctrlPr>
                  <w:rPr>
                    <w:rFonts w:ascii="Cambria Math" w:hAnsi="Cambria Math"/>
                    <w:i/>
                    <w:lang w:val="en-GB"/>
                  </w:rPr>
                </m:ctrlPr>
              </m:sSubPr>
              <m:e>
                <m:r>
                  <w:rPr>
                    <w:rFonts w:ascii="Cambria Math" w:hAnsi="Cambria Math"/>
                    <w:lang w:val="en-GB"/>
                  </w:rPr>
                  <m:t>ρ</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r>
                  <m:rPr>
                    <m:sty m:val="p"/>
                  </m:rPr>
                  <w:rPr>
                    <w:rFonts w:asci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2</m:t>
                    </m:r>
                  </m:sub>
                </m:sSub>
              </m:sub>
            </m:sSub>
            <m:sSub>
              <m:sSubPr>
                <m:ctrlPr>
                  <w:rPr>
                    <w:rFonts w:ascii="Cambria Math" w:hAnsi="Cambria Math"/>
                    <w:lang w:val="en-GB"/>
                  </w:rPr>
                </m:ctrlPr>
              </m:sSubPr>
              <m:e>
                <m:r>
                  <m:rPr>
                    <m:sty m:val="p"/>
                  </m:rPr>
                  <w:rPr>
                    <w:rFonts w:ascii="Cambria Math" w:hAnsi="Cambria Math"/>
                    <w:lang w:val="en-GB"/>
                  </w:rPr>
                  <m:t>σ</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sub>
            </m:sSub>
            <m:sSub>
              <m:sSubPr>
                <m:ctrlPr>
                  <w:rPr>
                    <w:rFonts w:ascii="Cambria Math" w:hAnsi="Cambria Math"/>
                    <w:lang w:val="en-GB"/>
                  </w:rPr>
                </m:ctrlPr>
              </m:sSubPr>
              <m:e>
                <m:r>
                  <m:rPr>
                    <m:sty m:val="p"/>
                  </m:rPr>
                  <w:rPr>
                    <w:rFonts w:ascii="Cambria Math" w:hAnsi="Cambria Math"/>
                    <w:lang w:val="en-GB"/>
                  </w:rPr>
                  <m:t>σ</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2</m:t>
                    </m:r>
                  </m:sub>
                </m:sSub>
              </m:sub>
            </m:sSub>
            <m:r>
              <m:rPr>
                <m:sty m:val="p"/>
              </m:rPr>
              <w:rPr>
                <w:rFonts w:ascii="Cambria Math" w:eastAsiaTheme="minorEastAsia"/>
                <w:vertAlign w:val="superscript"/>
                <w:lang w:val="en-GB"/>
              </w:rPr>
              <m:t>)(</m:t>
            </m:r>
            <m:sSubSup>
              <m:sSubSupPr>
                <m:ctrlPr>
                  <w:rPr>
                    <w:rFonts w:ascii="Cambria Math" w:eastAsiaTheme="minorEastAsia" w:hAnsi="Cambria Math"/>
                    <w:lang w:val="en-GB"/>
                  </w:rPr>
                </m:ctrlPr>
              </m:sSubSupPr>
              <m:e>
                <m:r>
                  <m:rPr>
                    <m:sty m:val="p"/>
                  </m:rPr>
                  <w:rPr>
                    <w:rFonts w:ascii="Cambria Math" w:eastAsiaTheme="minorEastAsia" w:hAnsi="Cambria Math"/>
                    <w:lang w:val="en-GB"/>
                  </w:rPr>
                  <m:t>σ</m:t>
                </m:r>
              </m:e>
              <m:sub>
                <m:r>
                  <m:rPr>
                    <m:sty m:val="p"/>
                  </m:rPr>
                  <w:rPr>
                    <w:rFonts w:ascii="Cambria Math" w:eastAsiaTheme="minorEastAsia"/>
                    <w:lang w:val="en-GB"/>
                  </w:rPr>
                  <m:t>Y3</m:t>
                </m:r>
              </m:sub>
              <m:sup>
                <m:r>
                  <m:rPr>
                    <m:sty m:val="p"/>
                  </m:rPr>
                  <w:rPr>
                    <w:rFonts w:ascii="Cambria Math" w:eastAsiaTheme="minorEastAsia"/>
                    <w:lang w:val="en-GB"/>
                  </w:rPr>
                  <m:t>2</m:t>
                </m:r>
              </m:sup>
            </m:sSubSup>
            <m:r>
              <m:rPr>
                <m:sty m:val="p"/>
              </m:rPr>
              <w:rPr>
                <w:rFonts w:ascii="Cambria Math" w:eastAsiaTheme="minorEastAsia"/>
                <w:vertAlign w:val="superscript"/>
                <w:lang w:val="en-GB"/>
              </w:rPr>
              <m:t>+</m:t>
            </m:r>
            <m:sSubSup>
              <m:sSubSupPr>
                <m:ctrlPr>
                  <w:rPr>
                    <w:rFonts w:ascii="Cambria Math" w:eastAsiaTheme="minorEastAsia" w:hAnsi="Cambria Math"/>
                    <w:lang w:val="en-GB"/>
                  </w:rPr>
                </m:ctrlPr>
              </m:sSubSupPr>
              <m:e>
                <m:r>
                  <m:rPr>
                    <m:sty m:val="p"/>
                  </m:rPr>
                  <w:rPr>
                    <w:rFonts w:ascii="Cambria Math" w:eastAsiaTheme="minorEastAsia" w:hAnsi="Cambria Math"/>
                    <w:lang w:val="en-GB"/>
                  </w:rPr>
                  <m:t>σ</m:t>
                </m:r>
              </m:e>
              <m:sub>
                <m:r>
                  <m:rPr>
                    <m:sty m:val="p"/>
                  </m:rPr>
                  <w:rPr>
                    <w:rFonts w:ascii="Cambria Math" w:eastAsiaTheme="minorEastAsia"/>
                    <w:lang w:val="en-GB"/>
                  </w:rPr>
                  <m:t>Y1</m:t>
                </m:r>
              </m:sub>
              <m:sup>
                <m:r>
                  <m:rPr>
                    <m:sty m:val="p"/>
                  </m:rPr>
                  <w:rPr>
                    <w:rFonts w:ascii="Cambria Math" w:eastAsiaTheme="minorEastAsia"/>
                    <w:lang w:val="en-GB"/>
                  </w:rPr>
                  <m:t>2</m:t>
                </m:r>
              </m:sup>
            </m:sSubSup>
            <m:r>
              <m:rPr>
                <m:sty m:val="p"/>
              </m:rPr>
              <w:rPr>
                <w:rFonts w:ascii="Cambria Math" w:eastAsiaTheme="minorEastAsia" w:hAnsi="Cambria Math"/>
                <w:vertAlign w:val="superscript"/>
                <w:lang w:val="en-GB"/>
              </w:rPr>
              <m:t>-</m:t>
            </m:r>
            <m:r>
              <m:rPr>
                <m:sty m:val="p"/>
              </m:rPr>
              <w:rPr>
                <w:rFonts w:ascii="Cambria Math" w:eastAsiaTheme="minorEastAsia"/>
                <w:vertAlign w:val="superscript"/>
                <w:lang w:val="en-GB"/>
              </w:rPr>
              <m:t>2</m:t>
            </m:r>
            <m:sSub>
              <m:sSubPr>
                <m:ctrlPr>
                  <w:rPr>
                    <w:rFonts w:ascii="Cambria Math" w:hAnsi="Cambria Math"/>
                    <w:i/>
                    <w:lang w:val="en-GB"/>
                  </w:rPr>
                </m:ctrlPr>
              </m:sSubPr>
              <m:e>
                <m:r>
                  <w:rPr>
                    <w:rFonts w:ascii="Cambria Math" w:hAnsi="Cambria Math"/>
                    <w:lang w:val="en-GB"/>
                  </w:rPr>
                  <m:t>ρ</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r>
                  <m:rPr>
                    <m:sty m:val="p"/>
                  </m:rPr>
                  <w:rPr>
                    <w:rFonts w:asci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3</m:t>
                    </m:r>
                  </m:sub>
                </m:sSub>
              </m:sub>
            </m:sSub>
            <m:sSub>
              <m:sSubPr>
                <m:ctrlPr>
                  <w:rPr>
                    <w:rFonts w:ascii="Cambria Math" w:hAnsi="Cambria Math"/>
                    <w:lang w:val="en-GB"/>
                  </w:rPr>
                </m:ctrlPr>
              </m:sSubPr>
              <m:e>
                <m:r>
                  <m:rPr>
                    <m:sty m:val="p"/>
                  </m:rPr>
                  <w:rPr>
                    <w:rFonts w:ascii="Cambria Math" w:hAnsi="Cambria Math"/>
                    <w:lang w:val="en-GB"/>
                  </w:rPr>
                  <m:t>σ</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sub>
            </m:sSub>
            <m:sSub>
              <m:sSubPr>
                <m:ctrlPr>
                  <w:rPr>
                    <w:rFonts w:ascii="Cambria Math" w:hAnsi="Cambria Math"/>
                    <w:lang w:val="en-GB"/>
                  </w:rPr>
                </m:ctrlPr>
              </m:sSubPr>
              <m:e>
                <m:r>
                  <m:rPr>
                    <m:sty m:val="p"/>
                  </m:rPr>
                  <w:rPr>
                    <w:rFonts w:ascii="Cambria Math" w:hAnsi="Cambria Math"/>
                    <w:lang w:val="en-GB"/>
                  </w:rPr>
                  <m:t>σ</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3</m:t>
                    </m:r>
                  </m:sub>
                </m:sSub>
              </m:sub>
            </m:sSub>
            <m:r>
              <m:rPr>
                <m:sty m:val="p"/>
              </m:rPr>
              <w:rPr>
                <w:rFonts w:ascii="Cambria Math" w:eastAsiaTheme="minorEastAsia"/>
                <w:vertAlign w:val="superscript"/>
                <w:lang w:val="en-GB"/>
              </w:rPr>
              <m:t xml:space="preserve">) </m:t>
            </m:r>
          </m:e>
        </m:rad>
        <m:r>
          <w:rPr>
            <w:rFonts w:ascii="Cambria Math" w:hAnsi="Cambria Math"/>
            <w:lang w:val="en-GB"/>
          </w:rPr>
          <m:t>=</m:t>
        </m:r>
        <m:rad>
          <m:radPr>
            <m:degHide m:val="1"/>
            <m:ctrlPr>
              <w:rPr>
                <w:rFonts w:ascii="Cambria Math" w:hAnsi="Cambria Math"/>
                <w:lang w:val="en-GB"/>
              </w:rPr>
            </m:ctrlPr>
          </m:radPr>
          <m:deg/>
          <m:e>
            <m:sSubSup>
              <m:sSubSupPr>
                <m:ctrlPr>
                  <w:rPr>
                    <w:rFonts w:ascii="Cambria Math" w:eastAsiaTheme="minorEastAsia" w:hAnsi="Cambria Math"/>
                    <w:lang w:val="en-GB"/>
                  </w:rPr>
                </m:ctrlPr>
              </m:sSubSupPr>
              <m:e>
                <m:r>
                  <m:rPr>
                    <m:sty m:val="p"/>
                  </m:rPr>
                  <w:rPr>
                    <w:rFonts w:ascii="Cambria Math" w:eastAsiaTheme="minorEastAsia"/>
                    <w:lang w:val="en-GB"/>
                  </w:rPr>
                  <m:t>(</m:t>
                </m:r>
                <m:sSubSup>
                  <m:sSubSupPr>
                    <m:ctrlPr>
                      <w:rPr>
                        <w:rFonts w:ascii="Cambria Math" w:eastAsiaTheme="minorEastAsia" w:hAnsi="Cambria Math"/>
                        <w:lang w:val="en-GB"/>
                      </w:rPr>
                    </m:ctrlPr>
                  </m:sSubSupPr>
                  <m:e>
                    <m:r>
                      <m:rPr>
                        <m:sty m:val="p"/>
                      </m:rPr>
                      <w:rPr>
                        <w:rFonts w:ascii="Cambria Math" w:eastAsiaTheme="minorEastAsia" w:hAnsi="Cambria Math"/>
                        <w:lang w:val="en-GB"/>
                      </w:rPr>
                      <m:t>γ</m:t>
                    </m:r>
                  </m:e>
                  <m:sub>
                    <m:r>
                      <w:rPr>
                        <w:rFonts w:ascii="Cambria Math" w:eastAsiaTheme="minorEastAsia"/>
                        <w:lang w:val="en-GB"/>
                      </w:rPr>
                      <m:t>2</m:t>
                    </m:r>
                  </m:sub>
                  <m:sup>
                    <m:r>
                      <w:rPr>
                        <w:rFonts w:ascii="Cambria Math" w:eastAsiaTheme="minorEastAsia"/>
                        <w:lang w:val="en-GB"/>
                      </w:rPr>
                      <m:t>2</m:t>
                    </m:r>
                  </m:sup>
                </m:sSubSup>
                <m:r>
                  <m:rPr>
                    <m:sty m:val="p"/>
                  </m:rPr>
                  <w:rPr>
                    <w:rFonts w:ascii="Cambria Math" w:eastAsiaTheme="minorEastAsia" w:hAnsi="Cambria Math"/>
                    <w:lang w:val="en-GB"/>
                  </w:rPr>
                  <m:t>σ</m:t>
                </m:r>
              </m:e>
              <m:sub>
                <m:r>
                  <m:rPr>
                    <m:sty m:val="p"/>
                  </m:rPr>
                  <w:rPr>
                    <w:rFonts w:ascii="Cambria Math" w:eastAsiaTheme="minorEastAsia"/>
                    <w:lang w:val="en-GB"/>
                  </w:rPr>
                  <m:t>Y1</m:t>
                </m:r>
              </m:sub>
              <m:sup>
                <m:r>
                  <m:rPr>
                    <m:sty m:val="p"/>
                  </m:rPr>
                  <w:rPr>
                    <w:rFonts w:ascii="Cambria Math" w:eastAsiaTheme="minorEastAsia"/>
                    <w:lang w:val="en-GB"/>
                  </w:rPr>
                  <m:t>2</m:t>
                </m:r>
              </m:sup>
            </m:sSubSup>
            <m:r>
              <m:rPr>
                <m:sty m:val="p"/>
              </m:rPr>
              <w:rPr>
                <w:rFonts w:ascii="Cambria Math" w:eastAsiaTheme="minorEastAsia"/>
                <w:vertAlign w:val="superscript"/>
                <w:lang w:val="en-GB"/>
              </w:rPr>
              <m:t>+</m:t>
            </m:r>
            <m:sSubSup>
              <m:sSubSupPr>
                <m:ctrlPr>
                  <w:rPr>
                    <w:rFonts w:ascii="Cambria Math" w:eastAsiaTheme="minorEastAsia" w:hAnsi="Cambria Math"/>
                    <w:lang w:val="en-GB"/>
                  </w:rPr>
                </m:ctrlPr>
              </m:sSubSupPr>
              <m:e>
                <m:r>
                  <m:rPr>
                    <m:sty m:val="p"/>
                  </m:rPr>
                  <w:rPr>
                    <w:rFonts w:ascii="Cambria Math" w:eastAsiaTheme="minorEastAsia" w:hAnsi="Cambria Math"/>
                    <w:lang w:val="en-GB"/>
                  </w:rPr>
                  <m:t>σ</m:t>
                </m:r>
              </m:e>
              <m:sub>
                <m:r>
                  <m:rPr>
                    <m:sty m:val="p"/>
                  </m:rPr>
                  <w:rPr>
                    <w:rFonts w:ascii="Cambria Math" w:eastAsiaTheme="minorEastAsia"/>
                    <w:lang w:val="en-GB"/>
                  </w:rPr>
                  <m:t>Y1</m:t>
                </m:r>
              </m:sub>
              <m:sup>
                <m:r>
                  <m:rPr>
                    <m:sty m:val="p"/>
                  </m:rPr>
                  <w:rPr>
                    <w:rFonts w:ascii="Cambria Math" w:eastAsiaTheme="minorEastAsia"/>
                    <w:lang w:val="en-GB"/>
                  </w:rPr>
                  <m:t>2</m:t>
                </m:r>
              </m:sup>
            </m:sSubSup>
            <m:r>
              <m:rPr>
                <m:sty m:val="p"/>
              </m:rPr>
              <w:rPr>
                <w:rFonts w:ascii="Cambria Math" w:eastAsiaTheme="minorEastAsia" w:hAnsi="Cambria Math"/>
                <w:vertAlign w:val="superscript"/>
                <w:lang w:val="en-GB"/>
              </w:rPr>
              <m:t>-</m:t>
            </m:r>
            <m:r>
              <m:rPr>
                <m:sty m:val="p"/>
              </m:rPr>
              <w:rPr>
                <w:rFonts w:ascii="Cambria Math" w:eastAsiaTheme="minorEastAsia"/>
                <w:vertAlign w:val="superscript"/>
                <w:lang w:val="en-GB"/>
              </w:rPr>
              <m:t>2</m:t>
            </m:r>
            <m:sSub>
              <m:sSubPr>
                <m:ctrlPr>
                  <w:rPr>
                    <w:rFonts w:ascii="Cambria Math" w:hAnsi="Cambria Math"/>
                    <w:i/>
                    <w:lang w:val="en-GB"/>
                  </w:rPr>
                </m:ctrlPr>
              </m:sSubPr>
              <m:e>
                <m:r>
                  <w:rPr>
                    <w:rFonts w:ascii="Cambria Math" w:hAnsi="Cambria Math"/>
                    <w:lang w:val="en-GB"/>
                  </w:rPr>
                  <m:t>ρ</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r>
                  <m:rPr>
                    <m:sty m:val="p"/>
                  </m:rPr>
                  <w:rPr>
                    <w:rFonts w:asci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2</m:t>
                    </m:r>
                  </m:sub>
                </m:sSub>
              </m:sub>
            </m:sSub>
            <m:sSub>
              <m:sSubPr>
                <m:ctrlPr>
                  <w:rPr>
                    <w:rFonts w:ascii="Cambria Math" w:hAnsi="Cambria Math"/>
                    <w:lang w:val="en-GB"/>
                  </w:rPr>
                </m:ctrlPr>
              </m:sSubPr>
              <m:e>
                <m:r>
                  <m:rPr>
                    <m:sty m:val="p"/>
                  </m:rPr>
                  <w:rPr>
                    <w:rFonts w:ascii="Cambria Math" w:hAnsi="Cambria Math"/>
                    <w:lang w:val="en-GB"/>
                  </w:rPr>
                  <m:t>σ</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sub>
            </m:sSub>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en-GB"/>
                      </w:rPr>
                      <m:t>γ</m:t>
                    </m:r>
                  </m:e>
                  <m:sub>
                    <m:r>
                      <w:rPr>
                        <w:rFonts w:ascii="Cambria Math" w:hAnsi="Cambria Math"/>
                        <w:lang w:val="en-GB"/>
                      </w:rPr>
                      <m:t>2</m:t>
                    </m:r>
                  </m:sub>
                </m:sSub>
                <m:r>
                  <m:rPr>
                    <m:sty m:val="p"/>
                  </m:rPr>
                  <w:rPr>
                    <w:rFonts w:ascii="Cambria Math" w:hAnsi="Cambria Math"/>
                    <w:lang w:val="en-GB"/>
                  </w:rPr>
                  <m:t>σ</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sub>
            </m:sSub>
            <m:r>
              <m:rPr>
                <m:sty m:val="p"/>
              </m:rPr>
              <w:rPr>
                <w:rFonts w:ascii="Cambria Math" w:eastAsiaTheme="minorEastAsia"/>
                <w:vertAlign w:val="superscript"/>
                <w:lang w:val="en-GB"/>
              </w:rPr>
              <m:t>)(</m:t>
            </m:r>
            <m:sSubSup>
              <m:sSubSupPr>
                <m:ctrlPr>
                  <w:rPr>
                    <w:rFonts w:ascii="Cambria Math" w:eastAsiaTheme="minorEastAsia" w:hAnsi="Cambria Math"/>
                    <w:lang w:val="en-GB"/>
                  </w:rPr>
                </m:ctrlPr>
              </m:sSubSupPr>
              <m:e>
                <m:r>
                  <m:rPr>
                    <m:sty m:val="p"/>
                  </m:rPr>
                  <w:rPr>
                    <w:rFonts w:ascii="Cambria Math" w:eastAsiaTheme="minorEastAsia"/>
                    <w:lang w:val="en-GB"/>
                  </w:rPr>
                  <m:t>(</m:t>
                </m:r>
                <m:sSubSup>
                  <m:sSubSupPr>
                    <m:ctrlPr>
                      <w:rPr>
                        <w:rFonts w:ascii="Cambria Math" w:eastAsiaTheme="minorEastAsia" w:hAnsi="Cambria Math"/>
                        <w:lang w:val="en-GB"/>
                      </w:rPr>
                    </m:ctrlPr>
                  </m:sSubSupPr>
                  <m:e>
                    <m:r>
                      <m:rPr>
                        <m:sty m:val="p"/>
                      </m:rPr>
                      <w:rPr>
                        <w:rFonts w:ascii="Cambria Math" w:eastAsiaTheme="minorEastAsia" w:hAnsi="Cambria Math"/>
                        <w:lang w:val="en-GB"/>
                      </w:rPr>
                      <m:t>γ</m:t>
                    </m:r>
                  </m:e>
                  <m:sub>
                    <m:r>
                      <w:rPr>
                        <w:rFonts w:ascii="Cambria Math" w:eastAsiaTheme="minorEastAsia"/>
                        <w:lang w:val="en-GB"/>
                      </w:rPr>
                      <m:t>32</m:t>
                    </m:r>
                  </m:sub>
                  <m:sup>
                    <m:r>
                      <w:rPr>
                        <w:rFonts w:ascii="Cambria Math" w:eastAsiaTheme="minorEastAsia"/>
                        <w:lang w:val="en-GB"/>
                      </w:rPr>
                      <m:t>2</m:t>
                    </m:r>
                  </m:sup>
                </m:sSubSup>
                <m:r>
                  <m:rPr>
                    <m:sty m:val="p"/>
                  </m:rPr>
                  <w:rPr>
                    <w:rFonts w:ascii="Cambria Math" w:eastAsiaTheme="minorEastAsia" w:hAnsi="Cambria Math"/>
                    <w:lang w:val="en-GB"/>
                  </w:rPr>
                  <m:t>σ</m:t>
                </m:r>
              </m:e>
              <m:sub>
                <m:r>
                  <m:rPr>
                    <m:sty m:val="p"/>
                  </m:rPr>
                  <w:rPr>
                    <w:rFonts w:ascii="Cambria Math" w:eastAsiaTheme="minorEastAsia"/>
                    <w:lang w:val="en-GB"/>
                  </w:rPr>
                  <m:t>Y1</m:t>
                </m:r>
              </m:sub>
              <m:sup>
                <m:r>
                  <m:rPr>
                    <m:sty m:val="p"/>
                  </m:rPr>
                  <w:rPr>
                    <w:rFonts w:ascii="Cambria Math" w:eastAsiaTheme="minorEastAsia"/>
                    <w:lang w:val="en-GB"/>
                  </w:rPr>
                  <m:t>2</m:t>
                </m:r>
              </m:sup>
            </m:sSubSup>
            <m:r>
              <m:rPr>
                <m:sty m:val="p"/>
              </m:rPr>
              <w:rPr>
                <w:rFonts w:ascii="Cambria Math" w:eastAsiaTheme="minorEastAsia"/>
                <w:vertAlign w:val="superscript"/>
                <w:lang w:val="en-GB"/>
              </w:rPr>
              <m:t>+</m:t>
            </m:r>
            <m:sSubSup>
              <m:sSubSupPr>
                <m:ctrlPr>
                  <w:rPr>
                    <w:rFonts w:ascii="Cambria Math" w:eastAsiaTheme="minorEastAsia" w:hAnsi="Cambria Math"/>
                    <w:lang w:val="en-GB"/>
                  </w:rPr>
                </m:ctrlPr>
              </m:sSubSupPr>
              <m:e>
                <m:r>
                  <m:rPr>
                    <m:sty m:val="p"/>
                  </m:rPr>
                  <w:rPr>
                    <w:rFonts w:ascii="Cambria Math" w:eastAsiaTheme="minorEastAsia" w:hAnsi="Cambria Math"/>
                    <w:lang w:val="en-GB"/>
                  </w:rPr>
                  <m:t>σ</m:t>
                </m:r>
              </m:e>
              <m:sub>
                <m:r>
                  <m:rPr>
                    <m:sty m:val="p"/>
                  </m:rPr>
                  <w:rPr>
                    <w:rFonts w:ascii="Cambria Math" w:eastAsiaTheme="minorEastAsia"/>
                    <w:lang w:val="en-GB"/>
                  </w:rPr>
                  <m:t>Y1</m:t>
                </m:r>
              </m:sub>
              <m:sup>
                <m:r>
                  <m:rPr>
                    <m:sty m:val="p"/>
                  </m:rPr>
                  <w:rPr>
                    <w:rFonts w:ascii="Cambria Math" w:eastAsiaTheme="minorEastAsia"/>
                    <w:lang w:val="en-GB"/>
                  </w:rPr>
                  <m:t>2</m:t>
                </m:r>
              </m:sup>
            </m:sSubSup>
            <m:r>
              <m:rPr>
                <m:sty m:val="p"/>
              </m:rPr>
              <w:rPr>
                <w:rFonts w:ascii="Cambria Math" w:eastAsiaTheme="minorEastAsia" w:hAnsi="Cambria Math"/>
                <w:vertAlign w:val="superscript"/>
                <w:lang w:val="en-GB"/>
              </w:rPr>
              <m:t>-</m:t>
            </m:r>
            <m:r>
              <m:rPr>
                <m:sty m:val="p"/>
              </m:rPr>
              <w:rPr>
                <w:rFonts w:ascii="Cambria Math" w:eastAsiaTheme="minorEastAsia"/>
                <w:vertAlign w:val="superscript"/>
                <w:lang w:val="en-GB"/>
              </w:rPr>
              <m:t>2</m:t>
            </m:r>
            <m:sSub>
              <m:sSubPr>
                <m:ctrlPr>
                  <w:rPr>
                    <w:rFonts w:ascii="Cambria Math" w:hAnsi="Cambria Math"/>
                    <w:i/>
                    <w:lang w:val="en-GB"/>
                  </w:rPr>
                </m:ctrlPr>
              </m:sSubPr>
              <m:e>
                <m:r>
                  <w:rPr>
                    <w:rFonts w:ascii="Cambria Math" w:hAnsi="Cambria Math"/>
                    <w:lang w:val="en-GB"/>
                  </w:rPr>
                  <m:t>ρ</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r>
                  <m:rPr>
                    <m:sty m:val="p"/>
                  </m:rPr>
                  <w:rPr>
                    <w:rFonts w:asci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3</m:t>
                    </m:r>
                  </m:sub>
                </m:sSub>
              </m:sub>
            </m:sSub>
            <m:sSub>
              <m:sSubPr>
                <m:ctrlPr>
                  <w:rPr>
                    <w:rFonts w:ascii="Cambria Math" w:hAnsi="Cambria Math"/>
                    <w:lang w:val="en-GB"/>
                  </w:rPr>
                </m:ctrlPr>
              </m:sSubPr>
              <m:e>
                <m:r>
                  <m:rPr>
                    <m:sty m:val="p"/>
                  </m:rPr>
                  <w:rPr>
                    <w:rFonts w:ascii="Cambria Math" w:hAnsi="Cambria Math"/>
                    <w:lang w:val="en-GB"/>
                  </w:rPr>
                  <m:t>σ</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sub>
            </m:sSub>
            <m:sSub>
              <m:sSubPr>
                <m:ctrlPr>
                  <w:rPr>
                    <w:rFonts w:ascii="Cambria Math" w:hAnsi="Cambria Math"/>
                    <w:lang w:val="en-GB"/>
                  </w:rPr>
                </m:ctrlPr>
              </m:sSubPr>
              <m:e>
                <m:r>
                  <w:rPr>
                    <w:rFonts w:ascii="Cambria Math" w:hAnsi="Cambria Math"/>
                    <w:lang w:val="en-GB"/>
                  </w:rPr>
                  <m:t>γ</m:t>
                </m:r>
              </m:e>
              <m:sub>
                <m:r>
                  <w:rPr>
                    <w:rFonts w:ascii="Cambria Math" w:hAnsi="Cambria Math"/>
                    <w:lang w:val="en-GB"/>
                  </w:rPr>
                  <m:t>3</m:t>
                </m:r>
              </m:sub>
            </m:sSub>
            <m:sSub>
              <m:sSubPr>
                <m:ctrlPr>
                  <w:rPr>
                    <w:rFonts w:ascii="Cambria Math" w:hAnsi="Cambria Math"/>
                    <w:lang w:val="en-GB"/>
                  </w:rPr>
                </m:ctrlPr>
              </m:sSubPr>
              <m:e>
                <m:r>
                  <m:rPr>
                    <m:sty m:val="p"/>
                  </m:rPr>
                  <w:rPr>
                    <w:rFonts w:ascii="Cambria Math" w:hAnsi="Cambria Math"/>
                    <w:lang w:val="en-GB"/>
                  </w:rPr>
                  <m:t>σ</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sub>
            </m:sSub>
            <m:r>
              <m:rPr>
                <m:sty m:val="p"/>
              </m:rPr>
              <w:rPr>
                <w:rFonts w:ascii="Cambria Math" w:eastAsiaTheme="minorEastAsia"/>
                <w:vertAlign w:val="superscript"/>
                <w:lang w:val="en-GB"/>
              </w:rPr>
              <m:t xml:space="preserve">) </m:t>
            </m:r>
          </m:e>
        </m:rad>
        <m:r>
          <w:rPr>
            <w:rFonts w:ascii="Cambria Math" w:hAnsi="Cambria Math"/>
            <w:lang w:val="en-GB"/>
          </w:rPr>
          <m:t>=</m:t>
        </m:r>
        <m:sSubSup>
          <m:sSubSupPr>
            <m:ctrlPr>
              <w:rPr>
                <w:rFonts w:ascii="Cambria Math" w:eastAsiaTheme="minorEastAsia" w:hAnsi="Cambria Math"/>
                <w:lang w:val="en-GB"/>
              </w:rPr>
            </m:ctrlPr>
          </m:sSubSupPr>
          <m:e>
            <m:r>
              <m:rPr>
                <m:sty m:val="p"/>
              </m:rPr>
              <w:rPr>
                <w:rFonts w:ascii="Cambria Math" w:eastAsiaTheme="minorEastAsia" w:hAnsi="Cambria Math"/>
                <w:lang w:val="en-GB"/>
              </w:rPr>
              <m:t>σ</m:t>
            </m:r>
          </m:e>
          <m:sub>
            <m:r>
              <m:rPr>
                <m:sty m:val="p"/>
              </m:rPr>
              <w:rPr>
                <w:rFonts w:ascii="Cambria Math" w:eastAsiaTheme="minorEastAsia"/>
                <w:lang w:val="en-GB"/>
              </w:rPr>
              <m:t>Y1</m:t>
            </m:r>
          </m:sub>
          <m:sup>
            <m:r>
              <m:rPr>
                <m:sty m:val="p"/>
              </m:rPr>
              <w:rPr>
                <w:rFonts w:ascii="Cambria Math" w:eastAsiaTheme="minorEastAsia"/>
                <w:lang w:val="en-GB"/>
              </w:rPr>
              <m:t>2</m:t>
            </m:r>
          </m:sup>
        </m:sSubSup>
        <m:rad>
          <m:radPr>
            <m:degHide m:val="1"/>
            <m:ctrlPr>
              <w:rPr>
                <w:rFonts w:ascii="Cambria Math" w:hAnsi="Cambria Math"/>
                <w:lang w:val="en-GB"/>
              </w:rPr>
            </m:ctrlPr>
          </m:radPr>
          <m:deg/>
          <m:e>
            <m:r>
              <m:rPr>
                <m:sty m:val="p"/>
              </m:rPr>
              <w:rPr>
                <w:rFonts w:ascii="Cambria Math" w:eastAsiaTheme="minorEastAsia" w:hAnsi="Cambria Math"/>
                <w:lang w:val="en-GB"/>
              </w:rPr>
              <m:t>(</m:t>
            </m:r>
            <m:sSubSup>
              <m:sSubSupPr>
                <m:ctrlPr>
                  <w:rPr>
                    <w:rFonts w:ascii="Cambria Math" w:eastAsiaTheme="minorEastAsia" w:hAnsi="Cambria Math"/>
                    <w:lang w:val="en-GB"/>
                  </w:rPr>
                </m:ctrlPr>
              </m:sSubSupPr>
              <m:e>
                <m:r>
                  <m:rPr>
                    <m:sty m:val="p"/>
                  </m:rPr>
                  <w:rPr>
                    <w:rFonts w:ascii="Cambria Math" w:eastAsiaTheme="minorEastAsia" w:hAnsi="Cambria Math"/>
                    <w:lang w:val="en-GB"/>
                  </w:rPr>
                  <m:t>γ</m:t>
                </m:r>
              </m:e>
              <m:sub>
                <m:r>
                  <w:rPr>
                    <w:rFonts w:ascii="Cambria Math" w:eastAsiaTheme="minorEastAsia"/>
                    <w:lang w:val="en-GB"/>
                  </w:rPr>
                  <m:t>2</m:t>
                </m:r>
              </m:sub>
              <m:sup>
                <m:r>
                  <w:rPr>
                    <w:rFonts w:ascii="Cambria Math" w:eastAsiaTheme="minorEastAsia"/>
                    <w:lang w:val="en-GB"/>
                  </w:rPr>
                  <m:t>2</m:t>
                </m:r>
              </m:sup>
            </m:sSubSup>
            <m:r>
              <m:rPr>
                <m:sty m:val="p"/>
              </m:rPr>
              <w:rPr>
                <w:rFonts w:ascii="Cambria Math" w:eastAsiaTheme="minorEastAsia"/>
                <w:lang w:val="en-GB"/>
              </w:rPr>
              <m:t>+1</m:t>
            </m:r>
            <m:r>
              <m:rPr>
                <m:sty m:val="p"/>
              </m:rPr>
              <w:rPr>
                <w:rFonts w:ascii="Cambria Math" w:eastAsiaTheme="minorEastAsia"/>
                <w:lang w:val="en-GB"/>
              </w:rPr>
              <m:t>-</m:t>
            </m:r>
            <m:r>
              <m:rPr>
                <m:sty m:val="p"/>
              </m:rPr>
              <w:rPr>
                <w:rFonts w:ascii="Cambria Math" w:eastAsiaTheme="minorEastAsia"/>
                <w:vertAlign w:val="superscript"/>
                <w:lang w:val="en-GB"/>
              </w:rPr>
              <m:t>2</m:t>
            </m:r>
            <m:sSub>
              <m:sSubPr>
                <m:ctrlPr>
                  <w:rPr>
                    <w:rFonts w:ascii="Cambria Math" w:eastAsiaTheme="minorEastAsia" w:hAnsi="Cambria Math"/>
                    <w:vertAlign w:val="superscript"/>
                    <w:lang w:val="en-GB"/>
                  </w:rPr>
                </m:ctrlPr>
              </m:sSubPr>
              <m:e>
                <m:r>
                  <w:rPr>
                    <w:rFonts w:ascii="Cambria Math" w:eastAsiaTheme="minorEastAsia" w:hAnsi="Cambria Math"/>
                    <w:vertAlign w:val="superscript"/>
                    <w:lang w:val="en-GB"/>
                  </w:rPr>
                  <m:t>γ</m:t>
                </m:r>
              </m:e>
              <m:sub>
                <m:r>
                  <w:rPr>
                    <w:rFonts w:ascii="Cambria Math" w:eastAsiaTheme="minorEastAsia"/>
                    <w:vertAlign w:val="superscript"/>
                    <w:lang w:val="en-GB"/>
                  </w:rPr>
                  <m:t>2</m:t>
                </m:r>
              </m:sub>
            </m:sSub>
            <m:sSub>
              <m:sSubPr>
                <m:ctrlPr>
                  <w:rPr>
                    <w:rFonts w:ascii="Cambria Math" w:hAnsi="Cambria Math"/>
                    <w:i/>
                    <w:lang w:val="en-GB"/>
                  </w:rPr>
                </m:ctrlPr>
              </m:sSubPr>
              <m:e>
                <m:r>
                  <w:rPr>
                    <w:rFonts w:ascii="Cambria Math" w:hAnsi="Cambria Math"/>
                    <w:lang w:val="en-GB"/>
                  </w:rPr>
                  <m:t>ρ</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r>
                  <m:rPr>
                    <m:sty m:val="p"/>
                  </m:rPr>
                  <w:rPr>
                    <w:rFonts w:asci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2</m:t>
                    </m:r>
                  </m:sub>
                </m:sSub>
              </m:sub>
            </m:sSub>
            <m:r>
              <m:rPr>
                <m:sty m:val="p"/>
              </m:rPr>
              <w:rPr>
                <w:rFonts w:ascii="Cambria Math" w:eastAsiaTheme="minorEastAsia"/>
                <w:vertAlign w:val="superscript"/>
                <w:lang w:val="en-GB"/>
              </w:rPr>
              <m:t>)</m:t>
            </m:r>
            <m:r>
              <m:rPr>
                <m:sty m:val="p"/>
              </m:rPr>
              <w:rPr>
                <w:rFonts w:ascii="Cambria Math" w:eastAsiaTheme="minorEastAsia" w:hAnsi="Cambria Math"/>
                <w:lang w:val="en-GB"/>
              </w:rPr>
              <m:t>(</m:t>
            </m:r>
            <m:sSubSup>
              <m:sSubSupPr>
                <m:ctrlPr>
                  <w:rPr>
                    <w:rFonts w:ascii="Cambria Math" w:eastAsiaTheme="minorEastAsia" w:hAnsi="Cambria Math"/>
                    <w:lang w:val="en-GB"/>
                  </w:rPr>
                </m:ctrlPr>
              </m:sSubSupPr>
              <m:e>
                <m:r>
                  <m:rPr>
                    <m:sty m:val="p"/>
                  </m:rPr>
                  <w:rPr>
                    <w:rFonts w:ascii="Cambria Math" w:eastAsiaTheme="minorEastAsia" w:hAnsi="Cambria Math"/>
                    <w:lang w:val="en-GB"/>
                  </w:rPr>
                  <m:t>γ</m:t>
                </m:r>
              </m:e>
              <m:sub>
                <m:r>
                  <w:rPr>
                    <w:rFonts w:ascii="Cambria Math" w:eastAsiaTheme="minorEastAsia"/>
                    <w:lang w:val="en-GB"/>
                  </w:rPr>
                  <m:t>3</m:t>
                </m:r>
              </m:sub>
              <m:sup>
                <m:r>
                  <w:rPr>
                    <w:rFonts w:ascii="Cambria Math" w:eastAsiaTheme="minorEastAsia"/>
                    <w:lang w:val="en-GB"/>
                  </w:rPr>
                  <m:t>2</m:t>
                </m:r>
              </m:sup>
            </m:sSubSup>
            <m:r>
              <m:rPr>
                <m:sty m:val="p"/>
              </m:rPr>
              <w:rPr>
                <w:rFonts w:ascii="Cambria Math" w:eastAsiaTheme="minorEastAsia"/>
                <w:lang w:val="en-GB"/>
              </w:rPr>
              <m:t>+1</m:t>
            </m:r>
            <m:r>
              <m:rPr>
                <m:sty m:val="p"/>
              </m:rPr>
              <w:rPr>
                <w:rFonts w:ascii="Cambria Math" w:eastAsiaTheme="minorEastAsia"/>
                <w:lang w:val="en-GB"/>
              </w:rPr>
              <m:t>-</m:t>
            </m:r>
            <m:r>
              <m:rPr>
                <m:sty m:val="p"/>
              </m:rPr>
              <w:rPr>
                <w:rFonts w:ascii="Cambria Math" w:eastAsiaTheme="minorEastAsia"/>
                <w:vertAlign w:val="superscript"/>
                <w:lang w:val="en-GB"/>
              </w:rPr>
              <m:t>2</m:t>
            </m:r>
            <m:sSub>
              <m:sSubPr>
                <m:ctrlPr>
                  <w:rPr>
                    <w:rFonts w:ascii="Cambria Math" w:eastAsiaTheme="minorEastAsia" w:hAnsi="Cambria Math"/>
                    <w:vertAlign w:val="superscript"/>
                    <w:lang w:val="en-GB"/>
                  </w:rPr>
                </m:ctrlPr>
              </m:sSubPr>
              <m:e>
                <m:r>
                  <w:rPr>
                    <w:rFonts w:ascii="Cambria Math" w:eastAsiaTheme="minorEastAsia" w:hAnsi="Cambria Math"/>
                    <w:vertAlign w:val="superscript"/>
                    <w:lang w:val="en-GB"/>
                  </w:rPr>
                  <m:t>γ</m:t>
                </m:r>
              </m:e>
              <m:sub>
                <m:r>
                  <w:rPr>
                    <w:rFonts w:ascii="Cambria Math" w:eastAsiaTheme="minorEastAsia"/>
                    <w:vertAlign w:val="superscript"/>
                    <w:lang w:val="en-GB"/>
                  </w:rPr>
                  <m:t>3</m:t>
                </m:r>
              </m:sub>
            </m:sSub>
            <m:sSub>
              <m:sSubPr>
                <m:ctrlPr>
                  <w:rPr>
                    <w:rFonts w:ascii="Cambria Math" w:hAnsi="Cambria Math"/>
                    <w:i/>
                    <w:lang w:val="en-GB"/>
                  </w:rPr>
                </m:ctrlPr>
              </m:sSubPr>
              <m:e>
                <m:r>
                  <w:rPr>
                    <w:rFonts w:ascii="Cambria Math" w:hAnsi="Cambria Math"/>
                    <w:lang w:val="en-GB"/>
                  </w:rPr>
                  <m:t>ρ</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r>
                  <m:rPr>
                    <m:sty m:val="p"/>
                  </m:rPr>
                  <w:rPr>
                    <w:rFonts w:asci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3</m:t>
                    </m:r>
                  </m:sub>
                </m:sSub>
              </m:sub>
            </m:sSub>
            <m:r>
              <m:rPr>
                <m:sty m:val="p"/>
              </m:rPr>
              <w:rPr>
                <w:rFonts w:ascii="Cambria Math" w:eastAsiaTheme="minorEastAsia"/>
                <w:vertAlign w:val="superscript"/>
                <w:lang w:val="en-GB"/>
              </w:rPr>
              <m:t xml:space="preserve">) </m:t>
            </m:r>
          </m:e>
        </m:rad>
      </m:oMath>
      <w:r w:rsidR="00EC5845" w:rsidRPr="00FF3813">
        <w:rPr>
          <w:rFonts w:eastAsiaTheme="minorEastAsia"/>
          <w:lang w:val="en-GB"/>
        </w:rPr>
        <w:t>.</w:t>
      </w:r>
    </w:p>
    <w:p w14:paraId="794C2E72" w14:textId="77777777" w:rsidR="00EC5845" w:rsidRPr="00FF3813" w:rsidRDefault="00EC5845" w:rsidP="00B12C97">
      <w:pPr>
        <w:spacing w:line="480" w:lineRule="auto"/>
        <w:jc w:val="both"/>
        <w:rPr>
          <w:lang w:val="en-GB"/>
        </w:rPr>
      </w:pPr>
      <w:r w:rsidRPr="00FF3813">
        <w:rPr>
          <w:lang w:val="en-GB"/>
        </w:rPr>
        <w:t>After replacing σ</w:t>
      </w:r>
      <w:r w:rsidRPr="00FF3813">
        <w:rPr>
          <w:vertAlign w:val="subscript"/>
          <w:lang w:val="en-GB"/>
        </w:rPr>
        <w:t xml:space="preserve">Y1, </w:t>
      </w:r>
      <w:r w:rsidRPr="00FF3813">
        <w:rPr>
          <w:lang w:val="en-GB"/>
        </w:rPr>
        <w:t>σ</w:t>
      </w:r>
      <w:r w:rsidRPr="00FF3813">
        <w:rPr>
          <w:vertAlign w:val="subscript"/>
          <w:lang w:val="en-GB"/>
        </w:rPr>
        <w:t>Y2</w:t>
      </w:r>
      <w:r w:rsidRPr="00FF3813">
        <w:rPr>
          <w:lang w:val="en-GB"/>
        </w:rPr>
        <w:t>, and σ</w:t>
      </w:r>
      <w:r w:rsidRPr="00FF3813">
        <w:rPr>
          <w:vertAlign w:val="subscript"/>
          <w:lang w:val="en-GB"/>
        </w:rPr>
        <w:t>Y3</w:t>
      </w:r>
      <w:r w:rsidRPr="00FF3813">
        <w:rPr>
          <w:lang w:val="en-GB"/>
        </w:rPr>
        <w:t xml:space="preserve"> with ϒ</w:t>
      </w:r>
      <w:r w:rsidRPr="00FF3813">
        <w:rPr>
          <w:vertAlign w:val="subscript"/>
          <w:lang w:val="en-GB"/>
        </w:rPr>
        <w:t xml:space="preserve">2 </w:t>
      </w:r>
      <w:r w:rsidRPr="00FF3813">
        <w:rPr>
          <w:lang w:val="en-GB"/>
        </w:rPr>
        <w:t>and ϒ</w:t>
      </w:r>
      <w:r w:rsidRPr="00FF3813">
        <w:rPr>
          <w:vertAlign w:val="subscript"/>
          <w:lang w:val="en-GB"/>
        </w:rPr>
        <w:t>3</w:t>
      </w:r>
      <w:r w:rsidRPr="00FF3813">
        <w:rPr>
          <w:lang w:val="en-GB"/>
        </w:rPr>
        <w:t xml:space="preserve">, the a, b, c, and d the above result is transformed to </w:t>
      </w:r>
    </w:p>
    <w:p w14:paraId="37836EE7" w14:textId="2BCFE035" w:rsidR="00EC5845" w:rsidRPr="00FF3813" w:rsidRDefault="00EC5845" w:rsidP="00B12C97">
      <w:pPr>
        <w:shd w:val="clear" w:color="auto" w:fill="FFFFFF"/>
        <w:spacing w:before="100" w:beforeAutospacing="1" w:after="24" w:line="480" w:lineRule="auto"/>
        <w:jc w:val="both"/>
        <w:rPr>
          <w:rFonts w:eastAsiaTheme="minorEastAsia"/>
          <w:lang w:val="en-GB"/>
        </w:rPr>
      </w:pPr>
      <w:r w:rsidRPr="00FF3813">
        <w:rPr>
          <w:rFonts w:eastAsiaTheme="minorEastAsia"/>
          <w:lang w:val="en-GB"/>
        </w:rPr>
        <w:lastRenderedPageBreak/>
        <w:t>Let a=</w:t>
      </w:r>
      <m:oMath>
        <m:f>
          <m:fPr>
            <m:ctrlPr>
              <w:rPr>
                <w:rFonts w:ascii="Cambria Math" w:eastAsiaTheme="minorEastAsia" w:hAnsi="Cambria Math"/>
                <w:i/>
                <w:lang w:val="en-GB"/>
              </w:rPr>
            </m:ctrlPr>
          </m:fPr>
          <m:num>
            <m:sSub>
              <m:sSubPr>
                <m:ctrlPr>
                  <w:rPr>
                    <w:rFonts w:ascii="Cambria Math" w:eastAsiaTheme="minorEastAsia" w:hAnsi="Cambria Math"/>
                    <w:lang w:val="en-GB"/>
                  </w:rPr>
                </m:ctrlPr>
              </m:sSubPr>
              <m:e>
                <m:r>
                  <m:rPr>
                    <m:sty m:val="p"/>
                  </m:rPr>
                  <w:rPr>
                    <w:rFonts w:ascii="Cambria Math" w:eastAsiaTheme="minorEastAsia" w:hAnsi="Cambria Math"/>
                    <w:lang w:val="en-GB"/>
                  </w:rPr>
                  <m:t>γ</m:t>
                </m:r>
              </m:e>
              <m:sub>
                <m:r>
                  <m:rPr>
                    <m:sty m:val="p"/>
                  </m:rPr>
                  <w:rPr>
                    <w:rFonts w:ascii="Cambria Math" w:eastAsiaTheme="minorEastAsia"/>
                    <w:lang w:val="en-GB"/>
                  </w:rPr>
                  <m:t>2</m:t>
                </m:r>
              </m:sub>
            </m:sSub>
            <m:sSub>
              <m:sSubPr>
                <m:ctrlPr>
                  <w:rPr>
                    <w:rFonts w:ascii="Cambria Math" w:eastAsiaTheme="minorEastAsia" w:hAnsi="Cambria Math"/>
                    <w:lang w:val="en-GB"/>
                  </w:rPr>
                </m:ctrlPr>
              </m:sSubPr>
              <m:e>
                <m:r>
                  <m:rPr>
                    <m:sty m:val="p"/>
                  </m:rPr>
                  <w:rPr>
                    <w:rFonts w:ascii="Cambria Math" w:eastAsiaTheme="minorEastAsia" w:hAnsi="Cambria Math"/>
                    <w:lang w:val="en-GB"/>
                  </w:rPr>
                  <m:t>γ</m:t>
                </m:r>
              </m:e>
              <m:sub>
                <m:r>
                  <m:rPr>
                    <m:sty m:val="p"/>
                  </m:rPr>
                  <w:rPr>
                    <w:rFonts w:ascii="Cambria Math" w:eastAsiaTheme="minorEastAsia"/>
                    <w:lang w:val="en-GB"/>
                  </w:rPr>
                  <m:t>3</m:t>
                </m:r>
              </m:sub>
            </m:sSub>
          </m:num>
          <m:den>
            <m:rad>
              <m:radPr>
                <m:degHide m:val="1"/>
                <m:ctrlPr>
                  <w:rPr>
                    <w:rFonts w:ascii="Cambria Math" w:hAnsi="Cambria Math"/>
                    <w:lang w:val="en-GB"/>
                  </w:rPr>
                </m:ctrlPr>
              </m:radPr>
              <m:deg/>
              <m:e>
                <m:r>
                  <m:rPr>
                    <m:sty m:val="p"/>
                  </m:rPr>
                  <w:rPr>
                    <w:rFonts w:ascii="Cambria Math" w:eastAsiaTheme="minorEastAsia" w:hAnsi="Cambria Math"/>
                    <w:lang w:val="en-GB"/>
                  </w:rPr>
                  <m:t>(</m:t>
                </m:r>
                <m:sSubSup>
                  <m:sSubSupPr>
                    <m:ctrlPr>
                      <w:rPr>
                        <w:rFonts w:ascii="Cambria Math" w:eastAsiaTheme="minorEastAsia" w:hAnsi="Cambria Math"/>
                        <w:lang w:val="en-GB"/>
                      </w:rPr>
                    </m:ctrlPr>
                  </m:sSubSupPr>
                  <m:e>
                    <m:r>
                      <m:rPr>
                        <m:sty m:val="p"/>
                      </m:rPr>
                      <w:rPr>
                        <w:rFonts w:ascii="Cambria Math" w:eastAsiaTheme="minorEastAsia" w:hAnsi="Cambria Math"/>
                        <w:lang w:val="en-GB"/>
                      </w:rPr>
                      <m:t>γ</m:t>
                    </m:r>
                  </m:e>
                  <m:sub>
                    <m:r>
                      <w:rPr>
                        <w:rFonts w:ascii="Cambria Math" w:eastAsiaTheme="minorEastAsia"/>
                        <w:lang w:val="en-GB"/>
                      </w:rPr>
                      <m:t>2</m:t>
                    </m:r>
                  </m:sub>
                  <m:sup>
                    <m:r>
                      <w:rPr>
                        <w:rFonts w:ascii="Cambria Math" w:eastAsiaTheme="minorEastAsia"/>
                        <w:lang w:val="en-GB"/>
                      </w:rPr>
                      <m:t>2</m:t>
                    </m:r>
                  </m:sup>
                </m:sSubSup>
                <m:r>
                  <m:rPr>
                    <m:sty m:val="p"/>
                  </m:rPr>
                  <w:rPr>
                    <w:rFonts w:ascii="Cambria Math" w:eastAsiaTheme="minorEastAsia"/>
                    <w:lang w:val="en-GB"/>
                  </w:rPr>
                  <m:t>+1</m:t>
                </m:r>
                <m:r>
                  <m:rPr>
                    <m:sty m:val="p"/>
                  </m:rPr>
                  <w:rPr>
                    <w:rFonts w:ascii="Cambria Math" w:eastAsiaTheme="minorEastAsia"/>
                    <w:lang w:val="en-GB"/>
                  </w:rPr>
                  <m:t>-</m:t>
                </m:r>
                <m:r>
                  <m:rPr>
                    <m:sty m:val="p"/>
                  </m:rPr>
                  <w:rPr>
                    <w:rFonts w:ascii="Cambria Math" w:eastAsiaTheme="minorEastAsia"/>
                    <w:vertAlign w:val="superscript"/>
                    <w:lang w:val="en-GB"/>
                  </w:rPr>
                  <m:t>2</m:t>
                </m:r>
                <m:sSub>
                  <m:sSubPr>
                    <m:ctrlPr>
                      <w:rPr>
                        <w:rFonts w:ascii="Cambria Math" w:eastAsiaTheme="minorEastAsia" w:hAnsi="Cambria Math"/>
                        <w:vertAlign w:val="superscript"/>
                        <w:lang w:val="en-GB"/>
                      </w:rPr>
                    </m:ctrlPr>
                  </m:sSubPr>
                  <m:e>
                    <m:r>
                      <w:rPr>
                        <w:rFonts w:ascii="Cambria Math" w:eastAsiaTheme="minorEastAsia" w:hAnsi="Cambria Math"/>
                        <w:vertAlign w:val="superscript"/>
                        <w:lang w:val="en-GB"/>
                      </w:rPr>
                      <m:t>γ</m:t>
                    </m:r>
                  </m:e>
                  <m:sub>
                    <m:r>
                      <w:rPr>
                        <w:rFonts w:ascii="Cambria Math" w:eastAsiaTheme="minorEastAsia"/>
                        <w:vertAlign w:val="superscript"/>
                        <w:lang w:val="en-GB"/>
                      </w:rPr>
                      <m:t>2</m:t>
                    </m:r>
                  </m:sub>
                </m:sSub>
                <m:sSub>
                  <m:sSubPr>
                    <m:ctrlPr>
                      <w:rPr>
                        <w:rFonts w:ascii="Cambria Math" w:hAnsi="Cambria Math"/>
                        <w:i/>
                        <w:lang w:val="en-GB"/>
                      </w:rPr>
                    </m:ctrlPr>
                  </m:sSubPr>
                  <m:e>
                    <m:r>
                      <w:rPr>
                        <w:rFonts w:ascii="Cambria Math" w:hAnsi="Cambria Math"/>
                        <w:lang w:val="en-GB"/>
                      </w:rPr>
                      <m:t>ρ</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r>
                      <m:rPr>
                        <m:sty m:val="p"/>
                      </m:rPr>
                      <w:rPr>
                        <w:rFonts w:asci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2</m:t>
                        </m:r>
                      </m:sub>
                    </m:sSub>
                  </m:sub>
                </m:sSub>
                <m:r>
                  <m:rPr>
                    <m:sty m:val="p"/>
                  </m:rPr>
                  <w:rPr>
                    <w:rFonts w:ascii="Cambria Math" w:eastAsiaTheme="minorEastAsia"/>
                    <w:vertAlign w:val="superscript"/>
                    <w:lang w:val="en-GB"/>
                  </w:rPr>
                  <m:t>)</m:t>
                </m:r>
                <m:r>
                  <m:rPr>
                    <m:sty m:val="p"/>
                  </m:rPr>
                  <w:rPr>
                    <w:rFonts w:ascii="Cambria Math" w:eastAsiaTheme="minorEastAsia" w:hAnsi="Cambria Math"/>
                    <w:lang w:val="en-GB"/>
                  </w:rPr>
                  <m:t>(</m:t>
                </m:r>
                <m:sSubSup>
                  <m:sSubSupPr>
                    <m:ctrlPr>
                      <w:rPr>
                        <w:rFonts w:ascii="Cambria Math" w:eastAsiaTheme="minorEastAsia" w:hAnsi="Cambria Math"/>
                        <w:lang w:val="en-GB"/>
                      </w:rPr>
                    </m:ctrlPr>
                  </m:sSubSupPr>
                  <m:e>
                    <m:r>
                      <m:rPr>
                        <m:sty m:val="p"/>
                      </m:rPr>
                      <w:rPr>
                        <w:rFonts w:ascii="Cambria Math" w:eastAsiaTheme="minorEastAsia" w:hAnsi="Cambria Math"/>
                        <w:lang w:val="en-GB"/>
                      </w:rPr>
                      <m:t>γ</m:t>
                    </m:r>
                  </m:e>
                  <m:sub>
                    <m:r>
                      <w:rPr>
                        <w:rFonts w:ascii="Cambria Math" w:eastAsiaTheme="minorEastAsia"/>
                        <w:lang w:val="en-GB"/>
                      </w:rPr>
                      <m:t>3</m:t>
                    </m:r>
                  </m:sub>
                  <m:sup>
                    <m:r>
                      <w:rPr>
                        <w:rFonts w:ascii="Cambria Math" w:eastAsiaTheme="minorEastAsia"/>
                        <w:lang w:val="en-GB"/>
                      </w:rPr>
                      <m:t>2</m:t>
                    </m:r>
                  </m:sup>
                </m:sSubSup>
                <m:r>
                  <m:rPr>
                    <m:sty m:val="p"/>
                  </m:rPr>
                  <w:rPr>
                    <w:rFonts w:ascii="Cambria Math" w:eastAsiaTheme="minorEastAsia"/>
                    <w:lang w:val="en-GB"/>
                  </w:rPr>
                  <m:t>+1</m:t>
                </m:r>
                <m:r>
                  <m:rPr>
                    <m:sty m:val="p"/>
                  </m:rPr>
                  <w:rPr>
                    <w:rFonts w:ascii="Cambria Math" w:eastAsiaTheme="minorEastAsia"/>
                    <w:lang w:val="en-GB"/>
                  </w:rPr>
                  <m:t>-</m:t>
                </m:r>
                <m:r>
                  <m:rPr>
                    <m:sty m:val="p"/>
                  </m:rPr>
                  <w:rPr>
                    <w:rFonts w:ascii="Cambria Math" w:eastAsiaTheme="minorEastAsia"/>
                    <w:vertAlign w:val="superscript"/>
                    <w:lang w:val="en-GB"/>
                  </w:rPr>
                  <m:t>2</m:t>
                </m:r>
                <m:sSub>
                  <m:sSubPr>
                    <m:ctrlPr>
                      <w:rPr>
                        <w:rFonts w:ascii="Cambria Math" w:eastAsiaTheme="minorEastAsia" w:hAnsi="Cambria Math"/>
                        <w:vertAlign w:val="superscript"/>
                        <w:lang w:val="en-GB"/>
                      </w:rPr>
                    </m:ctrlPr>
                  </m:sSubPr>
                  <m:e>
                    <m:r>
                      <w:rPr>
                        <w:rFonts w:ascii="Cambria Math" w:eastAsiaTheme="minorEastAsia" w:hAnsi="Cambria Math"/>
                        <w:vertAlign w:val="superscript"/>
                        <w:lang w:val="en-GB"/>
                      </w:rPr>
                      <m:t>γ</m:t>
                    </m:r>
                  </m:e>
                  <m:sub>
                    <m:r>
                      <w:rPr>
                        <w:rFonts w:ascii="Cambria Math" w:eastAsiaTheme="minorEastAsia"/>
                        <w:vertAlign w:val="superscript"/>
                        <w:lang w:val="en-GB"/>
                      </w:rPr>
                      <m:t>3</m:t>
                    </m:r>
                  </m:sub>
                </m:sSub>
                <m:sSub>
                  <m:sSubPr>
                    <m:ctrlPr>
                      <w:rPr>
                        <w:rFonts w:ascii="Cambria Math" w:hAnsi="Cambria Math"/>
                        <w:i/>
                        <w:lang w:val="en-GB"/>
                      </w:rPr>
                    </m:ctrlPr>
                  </m:sSubPr>
                  <m:e>
                    <m:r>
                      <w:rPr>
                        <w:rFonts w:ascii="Cambria Math" w:hAnsi="Cambria Math"/>
                        <w:lang w:val="en-GB"/>
                      </w:rPr>
                      <m:t>ρ</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r>
                      <m:rPr>
                        <m:sty m:val="p"/>
                      </m:rPr>
                      <w:rPr>
                        <w:rFonts w:asci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3</m:t>
                        </m:r>
                      </m:sub>
                    </m:sSub>
                  </m:sub>
                </m:sSub>
                <m:r>
                  <m:rPr>
                    <m:sty m:val="p"/>
                  </m:rPr>
                  <w:rPr>
                    <w:rFonts w:ascii="Cambria Math" w:eastAsiaTheme="minorEastAsia"/>
                    <w:vertAlign w:val="superscript"/>
                    <w:lang w:val="en-GB"/>
                  </w:rPr>
                  <m:t xml:space="preserve">) </m:t>
                </m:r>
              </m:e>
            </m:rad>
          </m:den>
        </m:f>
      </m:oMath>
      <w:r w:rsidRPr="00FF3813">
        <w:rPr>
          <w:rFonts w:eastAsiaTheme="minorEastAsia"/>
          <w:lang w:val="en-GB"/>
        </w:rPr>
        <w:t>; b=</w:t>
      </w:r>
      <m:oMath>
        <m:f>
          <m:fPr>
            <m:ctrlPr>
              <w:rPr>
                <w:rFonts w:ascii="Cambria Math" w:eastAsiaTheme="minorEastAsia" w:hAnsi="Cambria Math"/>
                <w:i/>
                <w:lang w:val="en-GB"/>
              </w:rPr>
            </m:ctrlPr>
          </m:fPr>
          <m:num>
            <m:sSub>
              <m:sSubPr>
                <m:ctrlPr>
                  <w:rPr>
                    <w:rFonts w:ascii="Cambria Math" w:eastAsiaTheme="minorEastAsia" w:hAnsi="Cambria Math"/>
                    <w:lang w:val="en-GB"/>
                  </w:rPr>
                </m:ctrlPr>
              </m:sSubPr>
              <m:e>
                <m:r>
                  <m:rPr>
                    <m:sty m:val="p"/>
                  </m:rPr>
                  <w:rPr>
                    <w:rFonts w:ascii="Cambria Math" w:eastAsiaTheme="minorEastAsia" w:hAnsi="Cambria Math"/>
                    <w:lang w:val="en-GB"/>
                  </w:rPr>
                  <m:t>γ</m:t>
                </m:r>
              </m:e>
              <m:sub>
                <m:r>
                  <m:rPr>
                    <m:sty m:val="p"/>
                  </m:rPr>
                  <w:rPr>
                    <w:rFonts w:ascii="Cambria Math" w:eastAsiaTheme="minorEastAsia"/>
                    <w:lang w:val="en-GB"/>
                  </w:rPr>
                  <m:t>3</m:t>
                </m:r>
              </m:sub>
            </m:sSub>
          </m:num>
          <m:den>
            <m:rad>
              <m:radPr>
                <m:degHide m:val="1"/>
                <m:ctrlPr>
                  <w:rPr>
                    <w:rFonts w:ascii="Cambria Math" w:hAnsi="Cambria Math"/>
                    <w:lang w:val="en-GB"/>
                  </w:rPr>
                </m:ctrlPr>
              </m:radPr>
              <m:deg/>
              <m:e>
                <m:r>
                  <m:rPr>
                    <m:sty m:val="p"/>
                  </m:rPr>
                  <w:rPr>
                    <w:rFonts w:ascii="Cambria Math" w:eastAsiaTheme="minorEastAsia" w:hAnsi="Cambria Math"/>
                    <w:lang w:val="en-GB"/>
                  </w:rPr>
                  <m:t>(</m:t>
                </m:r>
                <m:sSubSup>
                  <m:sSubSupPr>
                    <m:ctrlPr>
                      <w:rPr>
                        <w:rFonts w:ascii="Cambria Math" w:eastAsiaTheme="minorEastAsia" w:hAnsi="Cambria Math"/>
                        <w:lang w:val="en-GB"/>
                      </w:rPr>
                    </m:ctrlPr>
                  </m:sSubSupPr>
                  <m:e>
                    <m:r>
                      <m:rPr>
                        <m:sty m:val="p"/>
                      </m:rPr>
                      <w:rPr>
                        <w:rFonts w:ascii="Cambria Math" w:eastAsiaTheme="minorEastAsia" w:hAnsi="Cambria Math"/>
                        <w:lang w:val="en-GB"/>
                      </w:rPr>
                      <m:t>γ</m:t>
                    </m:r>
                  </m:e>
                  <m:sub>
                    <m:r>
                      <w:rPr>
                        <w:rFonts w:ascii="Cambria Math" w:eastAsiaTheme="minorEastAsia"/>
                        <w:lang w:val="en-GB"/>
                      </w:rPr>
                      <m:t>2</m:t>
                    </m:r>
                  </m:sub>
                  <m:sup>
                    <m:r>
                      <w:rPr>
                        <w:rFonts w:ascii="Cambria Math" w:eastAsiaTheme="minorEastAsia"/>
                        <w:lang w:val="en-GB"/>
                      </w:rPr>
                      <m:t>2</m:t>
                    </m:r>
                  </m:sup>
                </m:sSubSup>
                <m:r>
                  <m:rPr>
                    <m:sty m:val="p"/>
                  </m:rPr>
                  <w:rPr>
                    <w:rFonts w:ascii="Cambria Math" w:eastAsiaTheme="minorEastAsia"/>
                    <w:lang w:val="en-GB"/>
                  </w:rPr>
                  <m:t>+1</m:t>
                </m:r>
                <m:r>
                  <m:rPr>
                    <m:sty m:val="p"/>
                  </m:rPr>
                  <w:rPr>
                    <w:rFonts w:ascii="Cambria Math" w:eastAsiaTheme="minorEastAsia"/>
                    <w:lang w:val="en-GB"/>
                  </w:rPr>
                  <m:t>-</m:t>
                </m:r>
                <m:r>
                  <m:rPr>
                    <m:sty m:val="p"/>
                  </m:rPr>
                  <w:rPr>
                    <w:rFonts w:ascii="Cambria Math" w:eastAsiaTheme="minorEastAsia"/>
                    <w:vertAlign w:val="superscript"/>
                    <w:lang w:val="en-GB"/>
                  </w:rPr>
                  <m:t>2</m:t>
                </m:r>
                <m:sSub>
                  <m:sSubPr>
                    <m:ctrlPr>
                      <w:rPr>
                        <w:rFonts w:ascii="Cambria Math" w:eastAsiaTheme="minorEastAsia" w:hAnsi="Cambria Math"/>
                        <w:vertAlign w:val="superscript"/>
                        <w:lang w:val="en-GB"/>
                      </w:rPr>
                    </m:ctrlPr>
                  </m:sSubPr>
                  <m:e>
                    <m:r>
                      <w:rPr>
                        <w:rFonts w:ascii="Cambria Math" w:eastAsiaTheme="minorEastAsia" w:hAnsi="Cambria Math"/>
                        <w:vertAlign w:val="superscript"/>
                        <w:lang w:val="en-GB"/>
                      </w:rPr>
                      <m:t>γ</m:t>
                    </m:r>
                  </m:e>
                  <m:sub>
                    <m:r>
                      <w:rPr>
                        <w:rFonts w:ascii="Cambria Math" w:eastAsiaTheme="minorEastAsia"/>
                        <w:vertAlign w:val="superscript"/>
                        <w:lang w:val="en-GB"/>
                      </w:rPr>
                      <m:t>2</m:t>
                    </m:r>
                  </m:sub>
                </m:sSub>
                <m:sSub>
                  <m:sSubPr>
                    <m:ctrlPr>
                      <w:rPr>
                        <w:rFonts w:ascii="Cambria Math" w:hAnsi="Cambria Math"/>
                        <w:i/>
                        <w:lang w:val="en-GB"/>
                      </w:rPr>
                    </m:ctrlPr>
                  </m:sSubPr>
                  <m:e>
                    <m:r>
                      <w:rPr>
                        <w:rFonts w:ascii="Cambria Math" w:hAnsi="Cambria Math"/>
                        <w:lang w:val="en-GB"/>
                      </w:rPr>
                      <m:t>ρ</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r>
                      <m:rPr>
                        <m:sty m:val="p"/>
                      </m:rPr>
                      <w:rPr>
                        <w:rFonts w:asci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2</m:t>
                        </m:r>
                      </m:sub>
                    </m:sSub>
                  </m:sub>
                </m:sSub>
                <m:r>
                  <m:rPr>
                    <m:sty m:val="p"/>
                  </m:rPr>
                  <w:rPr>
                    <w:rFonts w:ascii="Cambria Math" w:eastAsiaTheme="minorEastAsia"/>
                    <w:vertAlign w:val="superscript"/>
                    <w:lang w:val="en-GB"/>
                  </w:rPr>
                  <m:t>)</m:t>
                </m:r>
                <m:r>
                  <m:rPr>
                    <m:sty m:val="p"/>
                  </m:rPr>
                  <w:rPr>
                    <w:rFonts w:ascii="Cambria Math" w:eastAsiaTheme="minorEastAsia" w:hAnsi="Cambria Math"/>
                    <w:lang w:val="en-GB"/>
                  </w:rPr>
                  <m:t>(</m:t>
                </m:r>
                <m:sSubSup>
                  <m:sSubSupPr>
                    <m:ctrlPr>
                      <w:rPr>
                        <w:rFonts w:ascii="Cambria Math" w:eastAsiaTheme="minorEastAsia" w:hAnsi="Cambria Math"/>
                        <w:lang w:val="en-GB"/>
                      </w:rPr>
                    </m:ctrlPr>
                  </m:sSubSupPr>
                  <m:e>
                    <m:r>
                      <m:rPr>
                        <m:sty m:val="p"/>
                      </m:rPr>
                      <w:rPr>
                        <w:rFonts w:ascii="Cambria Math" w:eastAsiaTheme="minorEastAsia" w:hAnsi="Cambria Math"/>
                        <w:lang w:val="en-GB"/>
                      </w:rPr>
                      <m:t>γ</m:t>
                    </m:r>
                  </m:e>
                  <m:sub>
                    <m:r>
                      <w:rPr>
                        <w:rFonts w:ascii="Cambria Math" w:eastAsiaTheme="minorEastAsia"/>
                        <w:lang w:val="en-GB"/>
                      </w:rPr>
                      <m:t>3</m:t>
                    </m:r>
                  </m:sub>
                  <m:sup>
                    <m:r>
                      <w:rPr>
                        <w:rFonts w:ascii="Cambria Math" w:eastAsiaTheme="minorEastAsia"/>
                        <w:lang w:val="en-GB"/>
                      </w:rPr>
                      <m:t>2</m:t>
                    </m:r>
                  </m:sup>
                </m:sSubSup>
                <m:r>
                  <m:rPr>
                    <m:sty m:val="p"/>
                  </m:rPr>
                  <w:rPr>
                    <w:rFonts w:ascii="Cambria Math" w:eastAsiaTheme="minorEastAsia"/>
                    <w:lang w:val="en-GB"/>
                  </w:rPr>
                  <m:t>+1</m:t>
                </m:r>
                <m:r>
                  <m:rPr>
                    <m:sty m:val="p"/>
                  </m:rPr>
                  <w:rPr>
                    <w:rFonts w:ascii="Cambria Math" w:eastAsiaTheme="minorEastAsia"/>
                    <w:lang w:val="en-GB"/>
                  </w:rPr>
                  <m:t>-</m:t>
                </m:r>
                <m:r>
                  <m:rPr>
                    <m:sty m:val="p"/>
                  </m:rPr>
                  <w:rPr>
                    <w:rFonts w:ascii="Cambria Math" w:eastAsiaTheme="minorEastAsia"/>
                    <w:vertAlign w:val="superscript"/>
                    <w:lang w:val="en-GB"/>
                  </w:rPr>
                  <m:t>2</m:t>
                </m:r>
                <m:sSub>
                  <m:sSubPr>
                    <m:ctrlPr>
                      <w:rPr>
                        <w:rFonts w:ascii="Cambria Math" w:eastAsiaTheme="minorEastAsia" w:hAnsi="Cambria Math"/>
                        <w:vertAlign w:val="superscript"/>
                        <w:lang w:val="en-GB"/>
                      </w:rPr>
                    </m:ctrlPr>
                  </m:sSubPr>
                  <m:e>
                    <m:r>
                      <w:rPr>
                        <w:rFonts w:ascii="Cambria Math" w:eastAsiaTheme="minorEastAsia" w:hAnsi="Cambria Math"/>
                        <w:vertAlign w:val="superscript"/>
                        <w:lang w:val="en-GB"/>
                      </w:rPr>
                      <m:t>γ</m:t>
                    </m:r>
                  </m:e>
                  <m:sub>
                    <m:r>
                      <w:rPr>
                        <w:rFonts w:ascii="Cambria Math" w:eastAsiaTheme="minorEastAsia"/>
                        <w:vertAlign w:val="superscript"/>
                        <w:lang w:val="en-GB"/>
                      </w:rPr>
                      <m:t>3</m:t>
                    </m:r>
                  </m:sub>
                </m:sSub>
                <m:sSub>
                  <m:sSubPr>
                    <m:ctrlPr>
                      <w:rPr>
                        <w:rFonts w:ascii="Cambria Math" w:hAnsi="Cambria Math"/>
                        <w:i/>
                        <w:lang w:val="en-GB"/>
                      </w:rPr>
                    </m:ctrlPr>
                  </m:sSubPr>
                  <m:e>
                    <m:r>
                      <w:rPr>
                        <w:rFonts w:ascii="Cambria Math" w:hAnsi="Cambria Math"/>
                        <w:lang w:val="en-GB"/>
                      </w:rPr>
                      <m:t>ρ</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r>
                      <m:rPr>
                        <m:sty m:val="p"/>
                      </m:rPr>
                      <w:rPr>
                        <w:rFonts w:asci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3</m:t>
                        </m:r>
                      </m:sub>
                    </m:sSub>
                  </m:sub>
                </m:sSub>
                <m:r>
                  <m:rPr>
                    <m:sty m:val="p"/>
                  </m:rPr>
                  <w:rPr>
                    <w:rFonts w:ascii="Cambria Math" w:eastAsiaTheme="minorEastAsia"/>
                    <w:vertAlign w:val="superscript"/>
                    <w:lang w:val="en-GB"/>
                  </w:rPr>
                  <m:t xml:space="preserve">) </m:t>
                </m:r>
              </m:e>
            </m:rad>
          </m:den>
        </m:f>
      </m:oMath>
      <w:r w:rsidRPr="00FF3813">
        <w:rPr>
          <w:rFonts w:eastAsiaTheme="minorEastAsia"/>
          <w:lang w:val="en-GB"/>
        </w:rPr>
        <w:t>; c=</w:t>
      </w:r>
      <m:oMath>
        <m:f>
          <m:fPr>
            <m:ctrlPr>
              <w:rPr>
                <w:rFonts w:ascii="Cambria Math" w:eastAsiaTheme="minorEastAsia" w:hAnsi="Cambria Math"/>
                <w:i/>
                <w:lang w:val="en-GB"/>
              </w:rPr>
            </m:ctrlPr>
          </m:fPr>
          <m:num>
            <m:sSub>
              <m:sSubPr>
                <m:ctrlPr>
                  <w:rPr>
                    <w:rFonts w:ascii="Cambria Math" w:eastAsiaTheme="minorEastAsia" w:hAnsi="Cambria Math"/>
                    <w:lang w:val="en-GB"/>
                  </w:rPr>
                </m:ctrlPr>
              </m:sSubPr>
              <m:e>
                <m:r>
                  <m:rPr>
                    <m:sty m:val="p"/>
                  </m:rPr>
                  <w:rPr>
                    <w:rFonts w:ascii="Cambria Math" w:eastAsiaTheme="minorEastAsia" w:hAnsi="Cambria Math"/>
                    <w:lang w:val="en-GB"/>
                  </w:rPr>
                  <m:t>γ</m:t>
                </m:r>
              </m:e>
              <m:sub>
                <m:r>
                  <m:rPr>
                    <m:sty m:val="p"/>
                  </m:rPr>
                  <w:rPr>
                    <w:rFonts w:ascii="Cambria Math" w:eastAsiaTheme="minorEastAsia"/>
                    <w:lang w:val="en-GB"/>
                  </w:rPr>
                  <m:t>2</m:t>
                </m:r>
              </m:sub>
            </m:sSub>
          </m:num>
          <m:den>
            <m:rad>
              <m:radPr>
                <m:degHide m:val="1"/>
                <m:ctrlPr>
                  <w:rPr>
                    <w:rFonts w:ascii="Cambria Math" w:hAnsi="Cambria Math"/>
                    <w:lang w:val="en-GB"/>
                  </w:rPr>
                </m:ctrlPr>
              </m:radPr>
              <m:deg/>
              <m:e>
                <m:r>
                  <m:rPr>
                    <m:sty m:val="p"/>
                  </m:rPr>
                  <w:rPr>
                    <w:rFonts w:ascii="Cambria Math" w:eastAsiaTheme="minorEastAsia" w:hAnsi="Cambria Math"/>
                    <w:lang w:val="en-GB"/>
                  </w:rPr>
                  <m:t>(</m:t>
                </m:r>
                <m:sSubSup>
                  <m:sSubSupPr>
                    <m:ctrlPr>
                      <w:rPr>
                        <w:rFonts w:ascii="Cambria Math" w:eastAsiaTheme="minorEastAsia" w:hAnsi="Cambria Math"/>
                        <w:lang w:val="en-GB"/>
                      </w:rPr>
                    </m:ctrlPr>
                  </m:sSubSupPr>
                  <m:e>
                    <m:r>
                      <m:rPr>
                        <m:sty m:val="p"/>
                      </m:rPr>
                      <w:rPr>
                        <w:rFonts w:ascii="Cambria Math" w:eastAsiaTheme="minorEastAsia" w:hAnsi="Cambria Math"/>
                        <w:lang w:val="en-GB"/>
                      </w:rPr>
                      <m:t>γ</m:t>
                    </m:r>
                  </m:e>
                  <m:sub>
                    <m:r>
                      <w:rPr>
                        <w:rFonts w:ascii="Cambria Math" w:eastAsiaTheme="minorEastAsia"/>
                        <w:lang w:val="en-GB"/>
                      </w:rPr>
                      <m:t>2</m:t>
                    </m:r>
                  </m:sub>
                  <m:sup>
                    <m:r>
                      <w:rPr>
                        <w:rFonts w:ascii="Cambria Math" w:eastAsiaTheme="minorEastAsia"/>
                        <w:lang w:val="en-GB"/>
                      </w:rPr>
                      <m:t>2</m:t>
                    </m:r>
                  </m:sup>
                </m:sSubSup>
                <m:r>
                  <m:rPr>
                    <m:sty m:val="p"/>
                  </m:rPr>
                  <w:rPr>
                    <w:rFonts w:ascii="Cambria Math" w:eastAsiaTheme="minorEastAsia"/>
                    <w:lang w:val="en-GB"/>
                  </w:rPr>
                  <m:t>+1</m:t>
                </m:r>
                <m:r>
                  <m:rPr>
                    <m:sty m:val="p"/>
                  </m:rPr>
                  <w:rPr>
                    <w:rFonts w:ascii="Cambria Math" w:eastAsiaTheme="minorEastAsia"/>
                    <w:lang w:val="en-GB"/>
                  </w:rPr>
                  <m:t>-</m:t>
                </m:r>
                <m:r>
                  <m:rPr>
                    <m:sty m:val="p"/>
                  </m:rPr>
                  <w:rPr>
                    <w:rFonts w:ascii="Cambria Math" w:eastAsiaTheme="minorEastAsia"/>
                    <w:vertAlign w:val="superscript"/>
                    <w:lang w:val="en-GB"/>
                  </w:rPr>
                  <m:t>2</m:t>
                </m:r>
                <m:sSub>
                  <m:sSubPr>
                    <m:ctrlPr>
                      <w:rPr>
                        <w:rFonts w:ascii="Cambria Math" w:eastAsiaTheme="minorEastAsia" w:hAnsi="Cambria Math"/>
                        <w:vertAlign w:val="superscript"/>
                        <w:lang w:val="en-GB"/>
                      </w:rPr>
                    </m:ctrlPr>
                  </m:sSubPr>
                  <m:e>
                    <m:r>
                      <w:rPr>
                        <w:rFonts w:ascii="Cambria Math" w:eastAsiaTheme="minorEastAsia" w:hAnsi="Cambria Math"/>
                        <w:vertAlign w:val="superscript"/>
                        <w:lang w:val="en-GB"/>
                      </w:rPr>
                      <m:t>γ</m:t>
                    </m:r>
                  </m:e>
                  <m:sub>
                    <m:r>
                      <w:rPr>
                        <w:rFonts w:ascii="Cambria Math" w:eastAsiaTheme="minorEastAsia"/>
                        <w:vertAlign w:val="superscript"/>
                        <w:lang w:val="en-GB"/>
                      </w:rPr>
                      <m:t>2</m:t>
                    </m:r>
                  </m:sub>
                </m:sSub>
                <m:sSub>
                  <m:sSubPr>
                    <m:ctrlPr>
                      <w:rPr>
                        <w:rFonts w:ascii="Cambria Math" w:hAnsi="Cambria Math"/>
                        <w:i/>
                        <w:lang w:val="en-GB"/>
                      </w:rPr>
                    </m:ctrlPr>
                  </m:sSubPr>
                  <m:e>
                    <m:r>
                      <w:rPr>
                        <w:rFonts w:ascii="Cambria Math" w:hAnsi="Cambria Math"/>
                        <w:lang w:val="en-GB"/>
                      </w:rPr>
                      <m:t>ρ</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r>
                      <m:rPr>
                        <m:sty m:val="p"/>
                      </m:rPr>
                      <w:rPr>
                        <w:rFonts w:asci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2</m:t>
                        </m:r>
                      </m:sub>
                    </m:sSub>
                  </m:sub>
                </m:sSub>
                <m:r>
                  <m:rPr>
                    <m:sty m:val="p"/>
                  </m:rPr>
                  <w:rPr>
                    <w:rFonts w:ascii="Cambria Math" w:eastAsiaTheme="minorEastAsia"/>
                    <w:vertAlign w:val="superscript"/>
                    <w:lang w:val="en-GB"/>
                  </w:rPr>
                  <m:t>)</m:t>
                </m:r>
                <m:r>
                  <m:rPr>
                    <m:sty m:val="p"/>
                  </m:rPr>
                  <w:rPr>
                    <w:rFonts w:ascii="Cambria Math" w:eastAsiaTheme="minorEastAsia" w:hAnsi="Cambria Math"/>
                    <w:lang w:val="en-GB"/>
                  </w:rPr>
                  <m:t>(</m:t>
                </m:r>
                <m:sSubSup>
                  <m:sSubSupPr>
                    <m:ctrlPr>
                      <w:rPr>
                        <w:rFonts w:ascii="Cambria Math" w:eastAsiaTheme="minorEastAsia" w:hAnsi="Cambria Math"/>
                        <w:lang w:val="en-GB"/>
                      </w:rPr>
                    </m:ctrlPr>
                  </m:sSubSupPr>
                  <m:e>
                    <m:r>
                      <m:rPr>
                        <m:sty m:val="p"/>
                      </m:rPr>
                      <w:rPr>
                        <w:rFonts w:ascii="Cambria Math" w:eastAsiaTheme="minorEastAsia" w:hAnsi="Cambria Math"/>
                        <w:lang w:val="en-GB"/>
                      </w:rPr>
                      <m:t>γ</m:t>
                    </m:r>
                  </m:e>
                  <m:sub>
                    <m:r>
                      <w:rPr>
                        <w:rFonts w:ascii="Cambria Math" w:eastAsiaTheme="minorEastAsia"/>
                        <w:lang w:val="en-GB"/>
                      </w:rPr>
                      <m:t>3</m:t>
                    </m:r>
                  </m:sub>
                  <m:sup>
                    <m:r>
                      <w:rPr>
                        <w:rFonts w:ascii="Cambria Math" w:eastAsiaTheme="minorEastAsia"/>
                        <w:lang w:val="en-GB"/>
                      </w:rPr>
                      <m:t>2</m:t>
                    </m:r>
                  </m:sup>
                </m:sSubSup>
                <m:r>
                  <m:rPr>
                    <m:sty m:val="p"/>
                  </m:rPr>
                  <w:rPr>
                    <w:rFonts w:ascii="Cambria Math" w:eastAsiaTheme="minorEastAsia"/>
                    <w:lang w:val="en-GB"/>
                  </w:rPr>
                  <m:t>+1</m:t>
                </m:r>
                <m:r>
                  <m:rPr>
                    <m:sty m:val="p"/>
                  </m:rPr>
                  <w:rPr>
                    <w:rFonts w:ascii="Cambria Math" w:eastAsiaTheme="minorEastAsia"/>
                    <w:lang w:val="en-GB"/>
                  </w:rPr>
                  <m:t>-</m:t>
                </m:r>
                <m:r>
                  <m:rPr>
                    <m:sty m:val="p"/>
                  </m:rPr>
                  <w:rPr>
                    <w:rFonts w:ascii="Cambria Math" w:eastAsiaTheme="minorEastAsia"/>
                    <w:vertAlign w:val="superscript"/>
                    <w:lang w:val="en-GB"/>
                  </w:rPr>
                  <m:t>2</m:t>
                </m:r>
                <m:sSub>
                  <m:sSubPr>
                    <m:ctrlPr>
                      <w:rPr>
                        <w:rFonts w:ascii="Cambria Math" w:eastAsiaTheme="minorEastAsia" w:hAnsi="Cambria Math"/>
                        <w:vertAlign w:val="superscript"/>
                        <w:lang w:val="en-GB"/>
                      </w:rPr>
                    </m:ctrlPr>
                  </m:sSubPr>
                  <m:e>
                    <m:r>
                      <w:rPr>
                        <w:rFonts w:ascii="Cambria Math" w:eastAsiaTheme="minorEastAsia" w:hAnsi="Cambria Math"/>
                        <w:vertAlign w:val="superscript"/>
                        <w:lang w:val="en-GB"/>
                      </w:rPr>
                      <m:t>γ</m:t>
                    </m:r>
                  </m:e>
                  <m:sub>
                    <m:r>
                      <w:rPr>
                        <w:rFonts w:ascii="Cambria Math" w:eastAsiaTheme="minorEastAsia"/>
                        <w:vertAlign w:val="superscript"/>
                        <w:lang w:val="en-GB"/>
                      </w:rPr>
                      <m:t>3</m:t>
                    </m:r>
                  </m:sub>
                </m:sSub>
                <m:sSub>
                  <m:sSubPr>
                    <m:ctrlPr>
                      <w:rPr>
                        <w:rFonts w:ascii="Cambria Math" w:hAnsi="Cambria Math"/>
                        <w:i/>
                        <w:lang w:val="en-GB"/>
                      </w:rPr>
                    </m:ctrlPr>
                  </m:sSubPr>
                  <m:e>
                    <m:r>
                      <w:rPr>
                        <w:rFonts w:ascii="Cambria Math" w:hAnsi="Cambria Math"/>
                        <w:lang w:val="en-GB"/>
                      </w:rPr>
                      <m:t>ρ</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r>
                      <m:rPr>
                        <m:sty m:val="p"/>
                      </m:rPr>
                      <w:rPr>
                        <w:rFonts w:asci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3</m:t>
                        </m:r>
                      </m:sub>
                    </m:sSub>
                  </m:sub>
                </m:sSub>
                <m:r>
                  <m:rPr>
                    <m:sty m:val="p"/>
                  </m:rPr>
                  <w:rPr>
                    <w:rFonts w:ascii="Cambria Math" w:eastAsiaTheme="minorEastAsia"/>
                    <w:vertAlign w:val="superscript"/>
                    <w:lang w:val="en-GB"/>
                  </w:rPr>
                  <m:t xml:space="preserve">) </m:t>
                </m:r>
              </m:e>
            </m:rad>
          </m:den>
        </m:f>
      </m:oMath>
      <w:r w:rsidRPr="00FF3813">
        <w:rPr>
          <w:rFonts w:eastAsiaTheme="minorEastAsia"/>
          <w:lang w:val="en-GB"/>
        </w:rPr>
        <w:t>; and d=</w:t>
      </w:r>
      <m:oMath>
        <m:f>
          <m:fPr>
            <m:ctrlPr>
              <w:rPr>
                <w:rFonts w:ascii="Cambria Math" w:eastAsiaTheme="minorEastAsia" w:hAnsi="Cambria Math"/>
                <w:i/>
                <w:lang w:val="en-GB"/>
              </w:rPr>
            </m:ctrlPr>
          </m:fPr>
          <m:num>
            <m:r>
              <w:rPr>
                <w:rFonts w:ascii="Cambria Math" w:eastAsiaTheme="minorEastAsia" w:hAnsi="Cambria Math"/>
                <w:lang w:val="en-GB"/>
              </w:rPr>
              <m:t>1</m:t>
            </m:r>
          </m:num>
          <m:den>
            <m:rad>
              <m:radPr>
                <m:degHide m:val="1"/>
                <m:ctrlPr>
                  <w:rPr>
                    <w:rFonts w:ascii="Cambria Math" w:hAnsi="Cambria Math"/>
                    <w:lang w:val="en-GB"/>
                  </w:rPr>
                </m:ctrlPr>
              </m:radPr>
              <m:deg/>
              <m:e>
                <m:r>
                  <m:rPr>
                    <m:sty m:val="p"/>
                  </m:rPr>
                  <w:rPr>
                    <w:rFonts w:ascii="Cambria Math" w:eastAsiaTheme="minorEastAsia" w:hAnsi="Cambria Math"/>
                    <w:lang w:val="en-GB"/>
                  </w:rPr>
                  <m:t>(</m:t>
                </m:r>
                <m:sSubSup>
                  <m:sSubSupPr>
                    <m:ctrlPr>
                      <w:rPr>
                        <w:rFonts w:ascii="Cambria Math" w:eastAsiaTheme="minorEastAsia" w:hAnsi="Cambria Math"/>
                        <w:lang w:val="en-GB"/>
                      </w:rPr>
                    </m:ctrlPr>
                  </m:sSubSupPr>
                  <m:e>
                    <m:r>
                      <m:rPr>
                        <m:sty m:val="p"/>
                      </m:rPr>
                      <w:rPr>
                        <w:rFonts w:ascii="Cambria Math" w:eastAsiaTheme="minorEastAsia" w:hAnsi="Cambria Math"/>
                        <w:lang w:val="en-GB"/>
                      </w:rPr>
                      <m:t>γ</m:t>
                    </m:r>
                  </m:e>
                  <m:sub>
                    <m:r>
                      <w:rPr>
                        <w:rFonts w:ascii="Cambria Math" w:eastAsiaTheme="minorEastAsia"/>
                        <w:lang w:val="en-GB"/>
                      </w:rPr>
                      <m:t>2</m:t>
                    </m:r>
                  </m:sub>
                  <m:sup>
                    <m:r>
                      <w:rPr>
                        <w:rFonts w:ascii="Cambria Math" w:eastAsiaTheme="minorEastAsia"/>
                        <w:lang w:val="en-GB"/>
                      </w:rPr>
                      <m:t>2</m:t>
                    </m:r>
                  </m:sup>
                </m:sSubSup>
                <m:r>
                  <m:rPr>
                    <m:sty m:val="p"/>
                  </m:rPr>
                  <w:rPr>
                    <w:rFonts w:ascii="Cambria Math" w:eastAsiaTheme="minorEastAsia"/>
                    <w:lang w:val="en-GB"/>
                  </w:rPr>
                  <m:t>+1</m:t>
                </m:r>
                <m:r>
                  <m:rPr>
                    <m:sty m:val="p"/>
                  </m:rPr>
                  <w:rPr>
                    <w:rFonts w:ascii="Cambria Math" w:eastAsiaTheme="minorEastAsia"/>
                    <w:lang w:val="en-GB"/>
                  </w:rPr>
                  <m:t>-</m:t>
                </m:r>
                <m:r>
                  <m:rPr>
                    <m:sty m:val="p"/>
                  </m:rPr>
                  <w:rPr>
                    <w:rFonts w:ascii="Cambria Math" w:eastAsiaTheme="minorEastAsia"/>
                    <w:vertAlign w:val="superscript"/>
                    <w:lang w:val="en-GB"/>
                  </w:rPr>
                  <m:t>2</m:t>
                </m:r>
                <m:sSub>
                  <m:sSubPr>
                    <m:ctrlPr>
                      <w:rPr>
                        <w:rFonts w:ascii="Cambria Math" w:eastAsiaTheme="minorEastAsia" w:hAnsi="Cambria Math"/>
                        <w:vertAlign w:val="superscript"/>
                        <w:lang w:val="en-GB"/>
                      </w:rPr>
                    </m:ctrlPr>
                  </m:sSubPr>
                  <m:e>
                    <m:r>
                      <w:rPr>
                        <w:rFonts w:ascii="Cambria Math" w:eastAsiaTheme="minorEastAsia" w:hAnsi="Cambria Math"/>
                        <w:vertAlign w:val="superscript"/>
                        <w:lang w:val="en-GB"/>
                      </w:rPr>
                      <m:t>γ</m:t>
                    </m:r>
                  </m:e>
                  <m:sub>
                    <m:r>
                      <w:rPr>
                        <w:rFonts w:ascii="Cambria Math" w:eastAsiaTheme="minorEastAsia"/>
                        <w:vertAlign w:val="superscript"/>
                        <w:lang w:val="en-GB"/>
                      </w:rPr>
                      <m:t>2</m:t>
                    </m:r>
                  </m:sub>
                </m:sSub>
                <m:sSub>
                  <m:sSubPr>
                    <m:ctrlPr>
                      <w:rPr>
                        <w:rFonts w:ascii="Cambria Math" w:hAnsi="Cambria Math"/>
                        <w:i/>
                        <w:lang w:val="en-GB"/>
                      </w:rPr>
                    </m:ctrlPr>
                  </m:sSubPr>
                  <m:e>
                    <m:r>
                      <w:rPr>
                        <w:rFonts w:ascii="Cambria Math" w:hAnsi="Cambria Math"/>
                        <w:lang w:val="en-GB"/>
                      </w:rPr>
                      <m:t>ρ</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r>
                      <m:rPr>
                        <m:sty m:val="p"/>
                      </m:rPr>
                      <w:rPr>
                        <w:rFonts w:asci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2</m:t>
                        </m:r>
                      </m:sub>
                    </m:sSub>
                  </m:sub>
                </m:sSub>
                <m:r>
                  <m:rPr>
                    <m:sty m:val="p"/>
                  </m:rPr>
                  <w:rPr>
                    <w:rFonts w:ascii="Cambria Math" w:eastAsiaTheme="minorEastAsia"/>
                    <w:vertAlign w:val="superscript"/>
                    <w:lang w:val="en-GB"/>
                  </w:rPr>
                  <m:t>)</m:t>
                </m:r>
                <m:r>
                  <m:rPr>
                    <m:sty m:val="p"/>
                  </m:rPr>
                  <w:rPr>
                    <w:rFonts w:ascii="Cambria Math" w:eastAsiaTheme="minorEastAsia" w:hAnsi="Cambria Math"/>
                    <w:lang w:val="en-GB"/>
                  </w:rPr>
                  <m:t>(</m:t>
                </m:r>
                <m:sSubSup>
                  <m:sSubSupPr>
                    <m:ctrlPr>
                      <w:rPr>
                        <w:rFonts w:ascii="Cambria Math" w:eastAsiaTheme="minorEastAsia" w:hAnsi="Cambria Math"/>
                        <w:lang w:val="en-GB"/>
                      </w:rPr>
                    </m:ctrlPr>
                  </m:sSubSupPr>
                  <m:e>
                    <m:r>
                      <m:rPr>
                        <m:sty m:val="p"/>
                      </m:rPr>
                      <w:rPr>
                        <w:rFonts w:ascii="Cambria Math" w:eastAsiaTheme="minorEastAsia" w:hAnsi="Cambria Math"/>
                        <w:lang w:val="en-GB"/>
                      </w:rPr>
                      <m:t>γ</m:t>
                    </m:r>
                  </m:e>
                  <m:sub>
                    <m:r>
                      <w:rPr>
                        <w:rFonts w:ascii="Cambria Math" w:eastAsiaTheme="minorEastAsia"/>
                        <w:lang w:val="en-GB"/>
                      </w:rPr>
                      <m:t>3</m:t>
                    </m:r>
                  </m:sub>
                  <m:sup>
                    <m:r>
                      <w:rPr>
                        <w:rFonts w:ascii="Cambria Math" w:eastAsiaTheme="minorEastAsia"/>
                        <w:lang w:val="en-GB"/>
                      </w:rPr>
                      <m:t>2</m:t>
                    </m:r>
                  </m:sup>
                </m:sSubSup>
                <m:r>
                  <m:rPr>
                    <m:sty m:val="p"/>
                  </m:rPr>
                  <w:rPr>
                    <w:rFonts w:ascii="Cambria Math" w:eastAsiaTheme="minorEastAsia"/>
                    <w:lang w:val="en-GB"/>
                  </w:rPr>
                  <m:t>+1</m:t>
                </m:r>
                <m:r>
                  <m:rPr>
                    <m:sty m:val="p"/>
                  </m:rPr>
                  <w:rPr>
                    <w:rFonts w:ascii="Cambria Math" w:eastAsiaTheme="minorEastAsia"/>
                    <w:lang w:val="en-GB"/>
                  </w:rPr>
                  <m:t>-</m:t>
                </m:r>
                <m:r>
                  <m:rPr>
                    <m:sty m:val="p"/>
                  </m:rPr>
                  <w:rPr>
                    <w:rFonts w:ascii="Cambria Math" w:eastAsiaTheme="minorEastAsia"/>
                    <w:vertAlign w:val="superscript"/>
                    <w:lang w:val="en-GB"/>
                  </w:rPr>
                  <m:t>2</m:t>
                </m:r>
                <m:sSub>
                  <m:sSubPr>
                    <m:ctrlPr>
                      <w:rPr>
                        <w:rFonts w:ascii="Cambria Math" w:eastAsiaTheme="minorEastAsia" w:hAnsi="Cambria Math"/>
                        <w:vertAlign w:val="superscript"/>
                        <w:lang w:val="en-GB"/>
                      </w:rPr>
                    </m:ctrlPr>
                  </m:sSubPr>
                  <m:e>
                    <m:r>
                      <w:rPr>
                        <w:rFonts w:ascii="Cambria Math" w:eastAsiaTheme="minorEastAsia" w:hAnsi="Cambria Math"/>
                        <w:vertAlign w:val="superscript"/>
                        <w:lang w:val="en-GB"/>
                      </w:rPr>
                      <m:t>γ</m:t>
                    </m:r>
                  </m:e>
                  <m:sub>
                    <m:r>
                      <w:rPr>
                        <w:rFonts w:ascii="Cambria Math" w:eastAsiaTheme="minorEastAsia"/>
                        <w:vertAlign w:val="superscript"/>
                        <w:lang w:val="en-GB"/>
                      </w:rPr>
                      <m:t>3</m:t>
                    </m:r>
                  </m:sub>
                </m:sSub>
                <m:sSub>
                  <m:sSubPr>
                    <m:ctrlPr>
                      <w:rPr>
                        <w:rFonts w:ascii="Cambria Math" w:hAnsi="Cambria Math"/>
                        <w:i/>
                        <w:lang w:val="en-GB"/>
                      </w:rPr>
                    </m:ctrlPr>
                  </m:sSubPr>
                  <m:e>
                    <m:r>
                      <w:rPr>
                        <w:rFonts w:ascii="Cambria Math" w:hAnsi="Cambria Math"/>
                        <w:lang w:val="en-GB"/>
                      </w:rPr>
                      <m:t>ρ</m:t>
                    </m:r>
                  </m:e>
                  <m:sub>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1</m:t>
                        </m:r>
                      </m:sub>
                    </m:sSub>
                    <m:r>
                      <m:rPr>
                        <m:sty m:val="p"/>
                      </m:rPr>
                      <w:rPr>
                        <w:rFonts w:ascii="Cambria Math"/>
                        <w:vertAlign w:val="subscript"/>
                        <w:lang w:val="en-GB"/>
                      </w:rPr>
                      <m:t>,</m:t>
                    </m:r>
                    <m:sSub>
                      <m:sSubPr>
                        <m:ctrlPr>
                          <w:rPr>
                            <w:rFonts w:ascii="Cambria Math" w:hAnsi="Cambria Math"/>
                            <w:lang w:val="en-GB"/>
                          </w:rPr>
                        </m:ctrlPr>
                      </m:sSubPr>
                      <m:e>
                        <m:r>
                          <m:rPr>
                            <m:sty m:val="p"/>
                          </m:rPr>
                          <w:rPr>
                            <w:rFonts w:ascii="Cambria Math"/>
                            <w:lang w:val="en-GB"/>
                          </w:rPr>
                          <m:t>Y</m:t>
                        </m:r>
                      </m:e>
                      <m:sub>
                        <m:r>
                          <m:rPr>
                            <m:sty m:val="p"/>
                          </m:rPr>
                          <w:rPr>
                            <w:rFonts w:ascii="Cambria Math"/>
                            <w:lang w:val="en-GB"/>
                          </w:rPr>
                          <m:t>3</m:t>
                        </m:r>
                      </m:sub>
                    </m:sSub>
                  </m:sub>
                </m:sSub>
                <m:r>
                  <m:rPr>
                    <m:sty m:val="p"/>
                  </m:rPr>
                  <w:rPr>
                    <w:rFonts w:ascii="Cambria Math" w:eastAsiaTheme="minorEastAsia"/>
                    <w:vertAlign w:val="superscript"/>
                    <w:lang w:val="en-GB"/>
                  </w:rPr>
                  <m:t xml:space="preserve">) </m:t>
                </m:r>
              </m:e>
            </m:rad>
          </m:den>
        </m:f>
      </m:oMath>
      <w:r w:rsidR="00287A48" w:rsidRPr="00FF3813">
        <w:rPr>
          <w:rFonts w:eastAsiaTheme="minorEastAsia"/>
          <w:lang w:val="en-GB"/>
        </w:rPr>
        <w:t>.</w:t>
      </w:r>
    </w:p>
    <w:p w14:paraId="484275D9" w14:textId="07703DDA" w:rsidR="00EC5845" w:rsidRPr="00FF3813" w:rsidRDefault="00EC5845" w:rsidP="00B12C97">
      <w:pPr>
        <w:shd w:val="clear" w:color="auto" w:fill="FFFFFF"/>
        <w:spacing w:before="100" w:beforeAutospacing="1" w:after="24" w:line="480" w:lineRule="auto"/>
        <w:jc w:val="both"/>
        <w:rPr>
          <w:rFonts w:eastAsiaTheme="minorEastAsia"/>
          <w:lang w:val="en-GB"/>
        </w:rPr>
      </w:pPr>
      <w:r w:rsidRPr="00FF3813">
        <w:rPr>
          <w:rFonts w:eastAsiaTheme="minorEastAsia"/>
          <w:lang w:val="en-GB"/>
        </w:rPr>
        <w:t xml:space="preserve">In summary, there is a linear relationship between the correlation in change from baseline and the raw score.  The slope and intercept of linear relationship is dependent on the variance in baseline and their correlation between baseline and post-dose.   </w:t>
      </w:r>
    </w:p>
    <w:p w14:paraId="38AFEF2F" w14:textId="0B941F86" w:rsidR="00EC5845" w:rsidRPr="00FF3813" w:rsidRDefault="00EC5845" w:rsidP="00B12C97">
      <w:pPr>
        <w:shd w:val="clear" w:color="auto" w:fill="FFFFFF"/>
        <w:spacing w:before="100" w:beforeAutospacing="1" w:after="24" w:line="480" w:lineRule="auto"/>
        <w:jc w:val="both"/>
        <w:rPr>
          <w:rFonts w:eastAsiaTheme="minorEastAsia"/>
          <w:lang w:val="en-GB"/>
        </w:rPr>
      </w:pPr>
      <w:r w:rsidRPr="00FF3813">
        <w:rPr>
          <w:rFonts w:eastAsiaTheme="minorEastAsia"/>
          <w:lang w:val="en-GB"/>
        </w:rPr>
        <w:t>Given the above result, the linear relationship of correlation of change from baseline and raw values are f</w:t>
      </w:r>
      <w:r w:rsidR="00C778FB" w:rsidRPr="00FF3813">
        <w:rPr>
          <w:rFonts w:eastAsiaTheme="minorEastAsia"/>
          <w:lang w:val="en-GB"/>
        </w:rPr>
        <w:t>urther illustrated in Figure 7.10 and Figure 7.11.  It is show</w:t>
      </w:r>
      <w:r w:rsidR="009B56B6" w:rsidRPr="00FF3813">
        <w:rPr>
          <w:rFonts w:eastAsiaTheme="minorEastAsia"/>
          <w:lang w:val="en-GB"/>
        </w:rPr>
        <w:t>n</w:t>
      </w:r>
      <w:r w:rsidR="00C778FB" w:rsidRPr="00FF3813">
        <w:rPr>
          <w:rFonts w:eastAsiaTheme="minorEastAsia"/>
          <w:lang w:val="en-GB"/>
        </w:rPr>
        <w:t xml:space="preserve"> in Figure 7.10</w:t>
      </w:r>
      <w:r w:rsidRPr="00FF3813">
        <w:rPr>
          <w:rFonts w:eastAsiaTheme="minorEastAsia"/>
          <w:lang w:val="en-GB"/>
        </w:rPr>
        <w:t xml:space="preserve"> that the linear relationship varies with the correlation between baseline and post-dose and the standard deviation ratio of postdose/predose measurement.  </w:t>
      </w:r>
    </w:p>
    <w:p w14:paraId="5077A063" w14:textId="1B0334B9" w:rsidR="00EC5845" w:rsidRPr="00FF3813" w:rsidRDefault="00EC5845" w:rsidP="00B12C97">
      <w:pPr>
        <w:pStyle w:val="ListParagraph"/>
        <w:numPr>
          <w:ilvl w:val="0"/>
          <w:numId w:val="77"/>
        </w:numPr>
        <w:shd w:val="clear" w:color="auto" w:fill="FFFFFF"/>
        <w:spacing w:before="100" w:beforeAutospacing="1" w:after="24" w:line="480" w:lineRule="auto"/>
        <w:jc w:val="both"/>
        <w:rPr>
          <w:rFonts w:ascii="Times New Roman" w:hAnsi="Times New Roman"/>
          <w:lang w:val="en-GB"/>
        </w:rPr>
      </w:pPr>
      <w:r w:rsidRPr="00FF3813">
        <w:rPr>
          <w:rFonts w:ascii="Times New Roman" w:hAnsi="Times New Roman"/>
          <w:lang w:val="en-GB"/>
        </w:rPr>
        <w:t>In the case of equal predose and postdose variance (</w:t>
      </w:r>
      <w:r w:rsidRPr="00FF3813">
        <w:rPr>
          <w:rFonts w:ascii="Times New Roman" w:hAnsi="Times New Roman"/>
          <w:sz w:val="24"/>
          <w:szCs w:val="24"/>
          <w:lang w:val="en-GB"/>
        </w:rPr>
        <w:t>ϒ</w:t>
      </w:r>
      <w:r w:rsidRPr="00FF3813">
        <w:rPr>
          <w:rFonts w:ascii="Times New Roman" w:hAnsi="Times New Roman"/>
          <w:sz w:val="24"/>
          <w:szCs w:val="24"/>
          <w:vertAlign w:val="subscript"/>
          <w:lang w:val="en-GB"/>
        </w:rPr>
        <w:t>2</w:t>
      </w:r>
      <w:r w:rsidRPr="00FF3813">
        <w:rPr>
          <w:rFonts w:ascii="Times New Roman" w:hAnsi="Times New Roman"/>
          <w:sz w:val="24"/>
          <w:szCs w:val="24"/>
          <w:lang w:val="en-GB"/>
        </w:rPr>
        <w:t xml:space="preserve"> and ϒ</w:t>
      </w:r>
      <w:r w:rsidRPr="00FF3813">
        <w:rPr>
          <w:rFonts w:ascii="Times New Roman" w:hAnsi="Times New Roman"/>
          <w:sz w:val="24"/>
          <w:szCs w:val="24"/>
          <w:vertAlign w:val="subscript"/>
          <w:lang w:val="en-GB"/>
        </w:rPr>
        <w:t>3</w:t>
      </w:r>
      <w:r w:rsidRPr="00FF3813">
        <w:rPr>
          <w:rFonts w:ascii="Times New Roman" w:hAnsi="Times New Roman"/>
          <w:sz w:val="24"/>
          <w:szCs w:val="24"/>
          <w:lang w:val="en-GB"/>
        </w:rPr>
        <w:t>=1)</w:t>
      </w:r>
      <w:r w:rsidRPr="00FF3813">
        <w:rPr>
          <w:rFonts w:ascii="Times New Roman" w:hAnsi="Times New Roman"/>
          <w:lang w:val="en-GB"/>
        </w:rPr>
        <w:t>, the correlation in change from baseline is similar to correlation in raw score when postdose/predose correlation is close</w:t>
      </w:r>
      <w:r w:rsidR="005107DB" w:rsidRPr="00FF3813">
        <w:rPr>
          <w:rFonts w:ascii="Times New Roman" w:hAnsi="Times New Roman"/>
          <w:lang w:val="en-GB"/>
        </w:rPr>
        <w:t xml:space="preserve"> to</w:t>
      </w:r>
      <w:r w:rsidRPr="00FF3813">
        <w:rPr>
          <w:rFonts w:ascii="Times New Roman" w:hAnsi="Times New Roman"/>
          <w:lang w:val="en-GB"/>
        </w:rPr>
        <w:t xml:space="preserve"> 0.5.  </w:t>
      </w:r>
    </w:p>
    <w:p w14:paraId="1850C64A" w14:textId="78C12B60" w:rsidR="00EC5845" w:rsidRPr="00FF3813" w:rsidRDefault="00EC5845" w:rsidP="00B12C97">
      <w:pPr>
        <w:pStyle w:val="ListParagraph"/>
        <w:numPr>
          <w:ilvl w:val="0"/>
          <w:numId w:val="77"/>
        </w:numPr>
        <w:shd w:val="clear" w:color="auto" w:fill="FFFFFF"/>
        <w:spacing w:before="100" w:beforeAutospacing="1" w:after="24" w:line="480" w:lineRule="auto"/>
        <w:jc w:val="both"/>
        <w:rPr>
          <w:rFonts w:ascii="Times New Roman" w:hAnsi="Times New Roman"/>
          <w:lang w:val="en-GB"/>
        </w:rPr>
      </w:pPr>
      <w:r w:rsidRPr="00FF3813">
        <w:rPr>
          <w:rFonts w:ascii="Times New Roman" w:hAnsi="Times New Roman"/>
          <w:lang w:val="en-GB"/>
        </w:rPr>
        <w:t>Change from baseline is likely to overestimate the correlation in raw score when correlation is less than 0.5 between postdose/predose (</w:t>
      </w:r>
      <w:r w:rsidRPr="00FF3813">
        <w:rPr>
          <w:rFonts w:ascii="Times New Roman" w:hAnsi="Times New Roman"/>
          <w:sz w:val="28"/>
          <w:szCs w:val="28"/>
          <w:lang w:val="en-GB"/>
        </w:rPr>
        <w:t>ρ</w:t>
      </w:r>
      <w:r w:rsidRPr="00FF3813">
        <w:rPr>
          <w:rFonts w:ascii="Times New Roman" w:hAnsi="Times New Roman"/>
          <w:vertAlign w:val="subscript"/>
          <w:lang w:val="en-GB"/>
        </w:rPr>
        <w:t>Y1</w:t>
      </w:r>
      <w:r w:rsidR="002A04FB" w:rsidRPr="00FF3813">
        <w:rPr>
          <w:rFonts w:ascii="Times New Roman" w:hAnsi="Times New Roman"/>
          <w:vertAlign w:val="subscript"/>
          <w:lang w:val="en-GB"/>
        </w:rPr>
        <w:t>,</w:t>
      </w:r>
      <w:r w:rsidRPr="00FF3813">
        <w:rPr>
          <w:rFonts w:ascii="Times New Roman" w:hAnsi="Times New Roman"/>
          <w:vertAlign w:val="subscript"/>
          <w:lang w:val="en-GB"/>
        </w:rPr>
        <w:t>Y2</w:t>
      </w:r>
      <w:r w:rsidRPr="00FF3813">
        <w:rPr>
          <w:rFonts w:ascii="Times New Roman" w:hAnsi="Times New Roman"/>
          <w:lang w:val="en-GB"/>
        </w:rPr>
        <w:t xml:space="preserve"> and </w:t>
      </w:r>
      <w:r w:rsidRPr="00FF3813">
        <w:rPr>
          <w:rFonts w:ascii="Times New Roman" w:hAnsi="Times New Roman"/>
          <w:sz w:val="28"/>
          <w:szCs w:val="28"/>
          <w:lang w:val="en-GB"/>
        </w:rPr>
        <w:t>ρ</w:t>
      </w:r>
      <w:r w:rsidRPr="00FF3813">
        <w:rPr>
          <w:rFonts w:ascii="Times New Roman" w:hAnsi="Times New Roman"/>
          <w:vertAlign w:val="subscript"/>
          <w:lang w:val="en-GB"/>
        </w:rPr>
        <w:t xml:space="preserve">Y1,Y3 </w:t>
      </w:r>
      <w:r w:rsidRPr="00FF3813">
        <w:rPr>
          <w:rFonts w:ascii="Times New Roman" w:hAnsi="Times New Roman"/>
          <w:lang w:val="en-GB"/>
        </w:rPr>
        <w:t xml:space="preserve">&lt;0.5) and underestimate the correlation when are much higher correlation than 0.5.   </w:t>
      </w:r>
    </w:p>
    <w:p w14:paraId="6DD3D3EE" w14:textId="60AEA0C0" w:rsidR="00EC5845" w:rsidRPr="00FF3813" w:rsidRDefault="00EC5845" w:rsidP="00B12C97">
      <w:pPr>
        <w:pStyle w:val="ListParagraph"/>
        <w:numPr>
          <w:ilvl w:val="0"/>
          <w:numId w:val="77"/>
        </w:numPr>
        <w:shd w:val="clear" w:color="auto" w:fill="FFFFFF"/>
        <w:spacing w:before="100" w:beforeAutospacing="1" w:after="24" w:line="480" w:lineRule="auto"/>
        <w:jc w:val="both"/>
        <w:rPr>
          <w:rFonts w:ascii="Times New Roman" w:hAnsi="Times New Roman"/>
          <w:lang w:val="en-GB"/>
        </w:rPr>
      </w:pPr>
      <w:r w:rsidRPr="00FF3813">
        <w:rPr>
          <w:rFonts w:ascii="Times New Roman" w:hAnsi="Times New Roman"/>
          <w:lang w:val="en-GB"/>
        </w:rPr>
        <w:t xml:space="preserve">Change from baseline is likely to overestimate the correlation in raw score when the baseline variance is higher (i.e. </w:t>
      </w:r>
      <w:r w:rsidRPr="00FF3813">
        <w:rPr>
          <w:rFonts w:ascii="Times New Roman" w:hAnsi="Times New Roman"/>
          <w:sz w:val="24"/>
          <w:szCs w:val="24"/>
          <w:lang w:val="en-GB"/>
        </w:rPr>
        <w:t>ϒ</w:t>
      </w:r>
      <w:r w:rsidRPr="00FF3813">
        <w:rPr>
          <w:rFonts w:ascii="Times New Roman" w:hAnsi="Times New Roman"/>
          <w:sz w:val="24"/>
          <w:szCs w:val="24"/>
          <w:vertAlign w:val="subscript"/>
          <w:lang w:val="en-GB"/>
        </w:rPr>
        <w:t>2</w:t>
      </w:r>
      <w:r w:rsidRPr="00FF3813">
        <w:rPr>
          <w:rFonts w:ascii="Times New Roman" w:hAnsi="Times New Roman"/>
          <w:sz w:val="24"/>
          <w:szCs w:val="24"/>
          <w:lang w:val="en-GB"/>
        </w:rPr>
        <w:t xml:space="preserve"> and ϒ</w:t>
      </w:r>
      <w:r w:rsidRPr="00FF3813">
        <w:rPr>
          <w:rFonts w:ascii="Times New Roman" w:hAnsi="Times New Roman"/>
          <w:sz w:val="24"/>
          <w:szCs w:val="24"/>
          <w:vertAlign w:val="subscript"/>
          <w:lang w:val="en-GB"/>
        </w:rPr>
        <w:t xml:space="preserve">3 </w:t>
      </w:r>
      <w:r w:rsidRPr="00FF3813">
        <w:rPr>
          <w:rFonts w:ascii="Times New Roman" w:hAnsi="Times New Roman"/>
          <w:lang w:val="en-GB"/>
        </w:rPr>
        <w:t xml:space="preserve">&lt;1) and under-estimate the raw score correlation when the postdose variance is higher than that in pre-dose (i.e. </w:t>
      </w:r>
      <w:r w:rsidRPr="00FF3813">
        <w:rPr>
          <w:rFonts w:ascii="Times New Roman" w:hAnsi="Times New Roman"/>
          <w:sz w:val="24"/>
          <w:szCs w:val="24"/>
          <w:lang w:val="en-GB"/>
        </w:rPr>
        <w:t>ϒ</w:t>
      </w:r>
      <w:r w:rsidRPr="00FF3813">
        <w:rPr>
          <w:rFonts w:ascii="Times New Roman" w:hAnsi="Times New Roman"/>
          <w:sz w:val="24"/>
          <w:szCs w:val="24"/>
          <w:vertAlign w:val="subscript"/>
          <w:lang w:val="en-GB"/>
        </w:rPr>
        <w:t>2</w:t>
      </w:r>
      <w:r w:rsidRPr="00FF3813">
        <w:rPr>
          <w:rFonts w:ascii="Times New Roman" w:hAnsi="Times New Roman"/>
          <w:sz w:val="24"/>
          <w:szCs w:val="24"/>
          <w:lang w:val="en-GB"/>
        </w:rPr>
        <w:t xml:space="preserve"> and ϒ</w:t>
      </w:r>
      <w:r w:rsidRPr="00FF3813">
        <w:rPr>
          <w:rFonts w:ascii="Times New Roman" w:hAnsi="Times New Roman"/>
          <w:sz w:val="24"/>
          <w:szCs w:val="24"/>
          <w:vertAlign w:val="subscript"/>
          <w:lang w:val="en-GB"/>
        </w:rPr>
        <w:t xml:space="preserve">3 </w:t>
      </w:r>
      <w:r w:rsidR="00C778FB" w:rsidRPr="00FF3813">
        <w:rPr>
          <w:rFonts w:ascii="Times New Roman" w:hAnsi="Times New Roman"/>
          <w:lang w:val="en-GB"/>
        </w:rPr>
        <w:t>&gt;1) (Figure 7.10 and Figure 7.11</w:t>
      </w:r>
      <w:r w:rsidRPr="00FF3813">
        <w:rPr>
          <w:rFonts w:ascii="Times New Roman" w:hAnsi="Times New Roman"/>
          <w:lang w:val="en-GB"/>
        </w:rPr>
        <w:t xml:space="preserve">).  </w:t>
      </w:r>
    </w:p>
    <w:p w14:paraId="08E2A6EC" w14:textId="71F05638" w:rsidR="00287A48" w:rsidRPr="00FF3813" w:rsidRDefault="00EC5845" w:rsidP="00B12C97">
      <w:pPr>
        <w:shd w:val="clear" w:color="auto" w:fill="FFFFFF"/>
        <w:spacing w:before="100" w:beforeAutospacing="1" w:after="24" w:line="480" w:lineRule="auto"/>
        <w:jc w:val="both"/>
        <w:rPr>
          <w:rFonts w:eastAsiaTheme="minorEastAsia"/>
          <w:lang w:val="en-GB"/>
        </w:rPr>
      </w:pPr>
      <w:r w:rsidRPr="00FF3813">
        <w:rPr>
          <w:rFonts w:eastAsiaTheme="minorEastAsia"/>
          <w:lang w:val="en-GB"/>
        </w:rPr>
        <w:t>Therefore, structurally the correlation of change from baseline (time 1) to time 2 vs change from baseline (time</w:t>
      </w:r>
      <w:r w:rsidR="009B56B6" w:rsidRPr="00FF3813">
        <w:rPr>
          <w:rFonts w:eastAsiaTheme="minorEastAsia"/>
          <w:lang w:val="en-GB"/>
        </w:rPr>
        <w:t xml:space="preserve"> </w:t>
      </w:r>
      <w:r w:rsidRPr="00FF3813">
        <w:rPr>
          <w:rFonts w:eastAsiaTheme="minorEastAsia"/>
          <w:lang w:val="en-GB"/>
        </w:rPr>
        <w:t xml:space="preserve">1) to time 3, is positive (&gt; 0) even if the raw scores of early response (time 2) and late response (time 3) are independent.  The analytical formula confirms the existence of the </w:t>
      </w:r>
      <w:r w:rsidRPr="00FF3813">
        <w:rPr>
          <w:rFonts w:eastAsiaTheme="minorEastAsia"/>
          <w:lang w:val="en-GB"/>
        </w:rPr>
        <w:lastRenderedPageBreak/>
        <w:t xml:space="preserve">structural correlation.  In the next section, we will investigate the impact of this structural correlation in the context of a </w:t>
      </w:r>
      <w:r w:rsidR="00B01174" w:rsidRPr="00FF3813">
        <w:rPr>
          <w:rFonts w:eastAsiaTheme="minorEastAsia"/>
          <w:lang w:val="en-GB"/>
        </w:rPr>
        <w:t>P</w:t>
      </w:r>
      <w:r w:rsidRPr="00FF3813">
        <w:rPr>
          <w:rFonts w:eastAsiaTheme="minorEastAsia"/>
          <w:lang w:val="en-GB"/>
        </w:rPr>
        <w:t>hase 2a trial in RA.</w:t>
      </w:r>
    </w:p>
    <w:p w14:paraId="685A0DA2" w14:textId="55FD6411" w:rsidR="00D53DB5" w:rsidRPr="00FF3813" w:rsidRDefault="00D76402" w:rsidP="00B12C97">
      <w:pPr>
        <w:shd w:val="clear" w:color="auto" w:fill="FFFFFF"/>
        <w:spacing w:before="100" w:beforeAutospacing="1" w:after="24" w:line="480" w:lineRule="auto"/>
        <w:jc w:val="both"/>
        <w:rPr>
          <w:rFonts w:eastAsiaTheme="minorEastAsia"/>
          <w:lang w:val="en-GB"/>
        </w:rPr>
      </w:pPr>
      <w:r w:rsidRPr="00FF3813">
        <w:rPr>
          <w:noProof/>
        </w:rPr>
        <mc:AlternateContent>
          <mc:Choice Requires="wps">
            <w:drawing>
              <wp:anchor distT="0" distB="0" distL="114300" distR="114300" simplePos="0" relativeHeight="251611136" behindDoc="0" locked="0" layoutInCell="1" allowOverlap="1" wp14:anchorId="7349E44D" wp14:editId="0BDD6394">
                <wp:simplePos x="0" y="0"/>
                <wp:positionH relativeFrom="column">
                  <wp:posOffset>4282440</wp:posOffset>
                </wp:positionH>
                <wp:positionV relativeFrom="paragraph">
                  <wp:posOffset>297180</wp:posOffset>
                </wp:positionV>
                <wp:extent cx="1173480" cy="457200"/>
                <wp:effectExtent l="0" t="0" r="0" b="0"/>
                <wp:wrapNone/>
                <wp:docPr id="11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3480" cy="457200"/>
                        </a:xfrm>
                        <a:prstGeom prst="rect">
                          <a:avLst/>
                        </a:prstGeom>
                        <a:solidFill>
                          <a:schemeClr val="lt1">
                            <a:alpha val="0"/>
                          </a:schemeClr>
                        </a:solidFill>
                        <a:ln w="6350">
                          <a:noFill/>
                        </a:ln>
                      </wps:spPr>
                      <wps:txbx>
                        <w:txbxContent>
                          <w:p w14:paraId="7FF71C9A" w14:textId="77777777" w:rsidR="00776487" w:rsidRPr="00B12C97" w:rsidRDefault="00776487" w:rsidP="00EC5845">
                            <w:pPr>
                              <w:rPr>
                                <w:sz w:val="20"/>
                                <w:szCs w:val="20"/>
                              </w:rPr>
                            </w:pPr>
                            <w:r w:rsidRPr="00B12C97">
                              <w:rPr>
                                <w:sz w:val="20"/>
                                <w:szCs w:val="20"/>
                              </w:rPr>
                              <w:t>A: ϒ</w:t>
                            </w:r>
                            <w:r w:rsidRPr="00B12C97">
                              <w:rPr>
                                <w:sz w:val="20"/>
                                <w:szCs w:val="20"/>
                                <w:vertAlign w:val="subscript"/>
                              </w:rPr>
                              <w:t>2</w:t>
                            </w:r>
                            <w:r w:rsidRPr="00B12C97">
                              <w:rPr>
                                <w:sz w:val="20"/>
                                <w:szCs w:val="20"/>
                              </w:rPr>
                              <w:t>= ϒ</w:t>
                            </w:r>
                            <w:r w:rsidRPr="00B12C97">
                              <w:rPr>
                                <w:sz w:val="20"/>
                                <w:szCs w:val="20"/>
                                <w:vertAlign w:val="subscript"/>
                              </w:rPr>
                              <w:t>3</w:t>
                            </w:r>
                            <w:r w:rsidRPr="00B12C97">
                              <w:rPr>
                                <w:sz w:val="20"/>
                                <w:szCs w:val="20"/>
                              </w:rPr>
                              <w:t xml:space="preserve"> = </w:t>
                            </w:r>
                            <w:r w:rsidRPr="00B12C97">
                              <w:rPr>
                                <w:rFonts w:cstheme="minorHAnsi"/>
                                <w:sz w:val="20"/>
                                <w:szCs w:val="20"/>
                              </w:rPr>
                              <w:t>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9E44D" id="Text Box 32" o:spid="_x0000_s1040" type="#_x0000_t202" style="position:absolute;left:0;text-align:left;margin-left:337.2pt;margin-top:23.4pt;width:92.4pt;height:3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" fillcolor="white [3201]" stroked="f" strokeweight=".5pt">
                <v:fill opacity="0"/>
                <v:path arrowok="t"/>
                <v:textbox>
                  <w:txbxContent>
                    <w:p w14:paraId="7FF71C9A" w14:textId="77777777" w:rsidR="00776487" w:rsidRPr="00B12C97" w:rsidRDefault="00776487" w:rsidP="00EC5845">
                      <w:pPr>
                        <w:rPr>
                          <w:sz w:val="20"/>
                          <w:szCs w:val="20"/>
                        </w:rPr>
                      </w:pPr>
                      <w:r w:rsidRPr="00B12C97">
                        <w:rPr>
                          <w:sz w:val="20"/>
                          <w:szCs w:val="20"/>
                        </w:rPr>
                        <w:t>A: ϒ</w:t>
                      </w:r>
                      <w:r w:rsidRPr="00B12C97">
                        <w:rPr>
                          <w:sz w:val="20"/>
                          <w:szCs w:val="20"/>
                          <w:vertAlign w:val="subscript"/>
                        </w:rPr>
                        <w:t>2</w:t>
                      </w:r>
                      <w:r w:rsidRPr="00B12C97">
                        <w:rPr>
                          <w:sz w:val="20"/>
                          <w:szCs w:val="20"/>
                        </w:rPr>
                        <w:t>= ϒ</w:t>
                      </w:r>
                      <w:r w:rsidRPr="00B12C97">
                        <w:rPr>
                          <w:sz w:val="20"/>
                          <w:szCs w:val="20"/>
                          <w:vertAlign w:val="subscript"/>
                        </w:rPr>
                        <w:t>3</w:t>
                      </w:r>
                      <w:r w:rsidRPr="00B12C97">
                        <w:rPr>
                          <w:sz w:val="20"/>
                          <w:szCs w:val="20"/>
                        </w:rPr>
                        <w:t xml:space="preserve"> = </w:t>
                      </w:r>
                      <w:r w:rsidRPr="00B12C97">
                        <w:rPr>
                          <w:rFonts w:cstheme="minorHAnsi"/>
                          <w:sz w:val="20"/>
                          <w:szCs w:val="20"/>
                        </w:rPr>
                        <w:t>0.6</w:t>
                      </w:r>
                    </w:p>
                  </w:txbxContent>
                </v:textbox>
              </v:shape>
            </w:pict>
          </mc:Fallback>
        </mc:AlternateContent>
      </w:r>
      <w:r w:rsidR="00EC5845" w:rsidRPr="00FF3813">
        <w:rPr>
          <w:noProof/>
        </w:rPr>
        <w:drawing>
          <wp:inline distT="0" distB="0" distL="0" distR="0" wp14:anchorId="329B4457" wp14:editId="4741DB9D">
            <wp:extent cx="5607050" cy="3168650"/>
            <wp:effectExtent l="0" t="0" r="12700" b="1270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Pr="00FF3813">
        <w:rPr>
          <w:noProof/>
        </w:rPr>
        <mc:AlternateContent>
          <mc:Choice Requires="wps">
            <w:drawing>
              <wp:anchor distT="0" distB="0" distL="114300" distR="114300" simplePos="0" relativeHeight="251617280" behindDoc="0" locked="0" layoutInCell="1" allowOverlap="1" wp14:anchorId="2B993BA9" wp14:editId="4492EE60">
                <wp:simplePos x="0" y="0"/>
                <wp:positionH relativeFrom="column">
                  <wp:posOffset>4335780</wp:posOffset>
                </wp:positionH>
                <wp:positionV relativeFrom="paragraph">
                  <wp:posOffset>560070</wp:posOffset>
                </wp:positionV>
                <wp:extent cx="1143000" cy="365760"/>
                <wp:effectExtent l="0" t="0" r="0" b="0"/>
                <wp:wrapNone/>
                <wp:docPr id="11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365760"/>
                        </a:xfrm>
                        <a:prstGeom prst="rect">
                          <a:avLst/>
                        </a:prstGeom>
                        <a:solidFill>
                          <a:schemeClr val="lt1"/>
                        </a:solidFill>
                        <a:ln w="6350">
                          <a:noFill/>
                        </a:ln>
                      </wps:spPr>
                      <wps:txbx>
                        <w:txbxContent>
                          <w:p w14:paraId="1C6F9F3B" w14:textId="77777777" w:rsidR="00776487" w:rsidRPr="00B12C97" w:rsidRDefault="00776487" w:rsidP="00EC5845">
                            <w:pPr>
                              <w:rPr>
                                <w:sz w:val="20"/>
                                <w:szCs w:val="20"/>
                              </w:rPr>
                            </w:pPr>
                            <w:r w:rsidRPr="00B12C97">
                              <w:rPr>
                                <w:sz w:val="20"/>
                                <w:szCs w:val="20"/>
                              </w:rPr>
                              <w:t>B: ϒ</w:t>
                            </w:r>
                            <w:r w:rsidRPr="00B12C97">
                              <w:rPr>
                                <w:sz w:val="20"/>
                                <w:szCs w:val="20"/>
                                <w:vertAlign w:val="subscript"/>
                              </w:rPr>
                              <w:t>2</w:t>
                            </w:r>
                            <w:r w:rsidRPr="00B12C97">
                              <w:rPr>
                                <w:sz w:val="20"/>
                                <w:szCs w:val="20"/>
                              </w:rPr>
                              <w:t>= ϒ</w:t>
                            </w:r>
                            <w:r w:rsidRPr="00B12C97">
                              <w:rPr>
                                <w:sz w:val="20"/>
                                <w:szCs w:val="20"/>
                                <w:vertAlign w:val="subscript"/>
                              </w:rPr>
                              <w:t>3</w:t>
                            </w:r>
                            <w:r w:rsidRPr="00B12C97">
                              <w:rPr>
                                <w:sz w:val="20"/>
                                <w:szCs w:val="20"/>
                              </w:rPr>
                              <w:t xml:space="preserve"> = </w:t>
                            </w:r>
                            <w:r w:rsidRPr="00B12C97">
                              <w:rPr>
                                <w:rFonts w:cstheme="minorHAnsi"/>
                                <w:sz w:val="20"/>
                                <w:szCs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93BA9" id="Text Box 37" o:spid="_x0000_s1041" type="#_x0000_t202" style="position:absolute;left:0;text-align:left;margin-left:341.4pt;margin-top:44.1pt;width:90pt;height:28.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" fillcolor="white [3201]" stroked="f" strokeweight=".5pt">
                <v:path arrowok="t"/>
                <v:textbox>
                  <w:txbxContent>
                    <w:p w14:paraId="1C6F9F3B" w14:textId="77777777" w:rsidR="00776487" w:rsidRPr="00B12C97" w:rsidRDefault="00776487" w:rsidP="00EC5845">
                      <w:pPr>
                        <w:rPr>
                          <w:sz w:val="20"/>
                          <w:szCs w:val="20"/>
                        </w:rPr>
                      </w:pPr>
                      <w:r w:rsidRPr="00B12C97">
                        <w:rPr>
                          <w:sz w:val="20"/>
                          <w:szCs w:val="20"/>
                        </w:rPr>
                        <w:t>B: ϒ</w:t>
                      </w:r>
                      <w:r w:rsidRPr="00B12C97">
                        <w:rPr>
                          <w:sz w:val="20"/>
                          <w:szCs w:val="20"/>
                          <w:vertAlign w:val="subscript"/>
                        </w:rPr>
                        <w:t>2</w:t>
                      </w:r>
                      <w:r w:rsidRPr="00B12C97">
                        <w:rPr>
                          <w:sz w:val="20"/>
                          <w:szCs w:val="20"/>
                        </w:rPr>
                        <w:t>= ϒ</w:t>
                      </w:r>
                      <w:r w:rsidRPr="00B12C97">
                        <w:rPr>
                          <w:sz w:val="20"/>
                          <w:szCs w:val="20"/>
                          <w:vertAlign w:val="subscript"/>
                        </w:rPr>
                        <w:t>3</w:t>
                      </w:r>
                      <w:r w:rsidRPr="00B12C97">
                        <w:rPr>
                          <w:sz w:val="20"/>
                          <w:szCs w:val="20"/>
                        </w:rPr>
                        <w:t xml:space="preserve"> = </w:t>
                      </w:r>
                      <w:r w:rsidRPr="00B12C97">
                        <w:rPr>
                          <w:rFonts w:cstheme="minorHAnsi"/>
                          <w:sz w:val="20"/>
                          <w:szCs w:val="20"/>
                        </w:rPr>
                        <w:t>1.0</w:t>
                      </w:r>
                    </w:p>
                  </w:txbxContent>
                </v:textbox>
              </v:shape>
            </w:pict>
          </mc:Fallback>
        </mc:AlternateContent>
      </w:r>
      <w:r w:rsidR="00EC5845" w:rsidRPr="00FF3813">
        <w:rPr>
          <w:noProof/>
        </w:rPr>
        <w:drawing>
          <wp:inline distT="0" distB="0" distL="0" distR="0" wp14:anchorId="23AEA87F" wp14:editId="53CFB8A2">
            <wp:extent cx="5556250" cy="3365500"/>
            <wp:effectExtent l="0" t="0" r="6350" b="635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6A02140" w14:textId="34A09104" w:rsidR="00EC5845" w:rsidRPr="00FF3813" w:rsidRDefault="00D76402" w:rsidP="00B12C97">
      <w:pPr>
        <w:keepNext/>
        <w:keepLines/>
        <w:shd w:val="clear" w:color="auto" w:fill="FFFFFF"/>
        <w:spacing w:before="100" w:beforeAutospacing="1" w:after="24" w:line="480" w:lineRule="auto"/>
        <w:jc w:val="both"/>
        <w:rPr>
          <w:rFonts w:eastAsiaTheme="minorEastAsia"/>
          <w:lang w:val="en-GB"/>
        </w:rPr>
      </w:pPr>
      <w:r w:rsidRPr="00FF3813">
        <w:rPr>
          <w:noProof/>
        </w:rPr>
        <w:lastRenderedPageBreak/>
        <mc:AlternateContent>
          <mc:Choice Requires="wps">
            <w:drawing>
              <wp:anchor distT="0" distB="0" distL="114300" distR="114300" simplePos="0" relativeHeight="251619328" behindDoc="0" locked="0" layoutInCell="1" allowOverlap="1" wp14:anchorId="2AF3809E" wp14:editId="62EAFDEF">
                <wp:simplePos x="0" y="0"/>
                <wp:positionH relativeFrom="column">
                  <wp:posOffset>4560570</wp:posOffset>
                </wp:positionH>
                <wp:positionV relativeFrom="paragraph">
                  <wp:posOffset>520700</wp:posOffset>
                </wp:positionV>
                <wp:extent cx="1165860" cy="350520"/>
                <wp:effectExtent l="0" t="0" r="0" b="0"/>
                <wp:wrapNone/>
                <wp:docPr id="10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5860" cy="350520"/>
                        </a:xfrm>
                        <a:prstGeom prst="rect">
                          <a:avLst/>
                        </a:prstGeom>
                        <a:solidFill>
                          <a:schemeClr val="lt1"/>
                        </a:solidFill>
                        <a:ln w="6350">
                          <a:noFill/>
                        </a:ln>
                      </wps:spPr>
                      <wps:txbx>
                        <w:txbxContent>
                          <w:p w14:paraId="026E8AD8" w14:textId="77777777" w:rsidR="00776487" w:rsidRPr="00B12C97" w:rsidRDefault="00776487" w:rsidP="00EC5845">
                            <w:pPr>
                              <w:rPr>
                                <w:sz w:val="20"/>
                                <w:szCs w:val="20"/>
                              </w:rPr>
                            </w:pPr>
                            <w:r w:rsidRPr="00B12C97">
                              <w:rPr>
                                <w:sz w:val="20"/>
                                <w:szCs w:val="20"/>
                              </w:rPr>
                              <w:t>C: ϒ</w:t>
                            </w:r>
                            <w:r w:rsidRPr="00B12C97">
                              <w:rPr>
                                <w:sz w:val="20"/>
                                <w:szCs w:val="20"/>
                                <w:vertAlign w:val="subscript"/>
                              </w:rPr>
                              <w:t>2</w:t>
                            </w:r>
                            <w:r w:rsidRPr="00B12C97">
                              <w:rPr>
                                <w:sz w:val="20"/>
                                <w:szCs w:val="20"/>
                              </w:rPr>
                              <w:t>= ϒ</w:t>
                            </w:r>
                            <w:r w:rsidRPr="00B12C97">
                              <w:rPr>
                                <w:sz w:val="20"/>
                                <w:szCs w:val="20"/>
                                <w:vertAlign w:val="subscript"/>
                              </w:rPr>
                              <w:t>3</w:t>
                            </w:r>
                            <w:r w:rsidRPr="00B12C97">
                              <w:rPr>
                                <w:sz w:val="20"/>
                                <w:szCs w:val="20"/>
                              </w:rPr>
                              <w:t xml:space="preserve"> = </w:t>
                            </w:r>
                            <w:r w:rsidRPr="00B12C97">
                              <w:rPr>
                                <w:rFonts w:cstheme="minorHAnsi"/>
                                <w:sz w:val="20"/>
                                <w:szCs w:val="20"/>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3809E" id="Text Box 38" o:spid="_x0000_s1042" type="#_x0000_t202" style="position:absolute;left:0;text-align:left;margin-left:359.1pt;margin-top:41pt;width:91.8pt;height:27.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" fillcolor="white [3201]" stroked="f" strokeweight=".5pt">
                <v:path arrowok="t"/>
                <v:textbox>
                  <w:txbxContent>
                    <w:p w14:paraId="026E8AD8" w14:textId="77777777" w:rsidR="00776487" w:rsidRPr="00B12C97" w:rsidRDefault="00776487" w:rsidP="00EC5845">
                      <w:pPr>
                        <w:rPr>
                          <w:sz w:val="20"/>
                          <w:szCs w:val="20"/>
                        </w:rPr>
                      </w:pPr>
                      <w:r w:rsidRPr="00B12C97">
                        <w:rPr>
                          <w:sz w:val="20"/>
                          <w:szCs w:val="20"/>
                        </w:rPr>
                        <w:t>C: ϒ</w:t>
                      </w:r>
                      <w:r w:rsidRPr="00B12C97">
                        <w:rPr>
                          <w:sz w:val="20"/>
                          <w:szCs w:val="20"/>
                          <w:vertAlign w:val="subscript"/>
                        </w:rPr>
                        <w:t>2</w:t>
                      </w:r>
                      <w:r w:rsidRPr="00B12C97">
                        <w:rPr>
                          <w:sz w:val="20"/>
                          <w:szCs w:val="20"/>
                        </w:rPr>
                        <w:t>= ϒ</w:t>
                      </w:r>
                      <w:r w:rsidRPr="00B12C97">
                        <w:rPr>
                          <w:sz w:val="20"/>
                          <w:szCs w:val="20"/>
                          <w:vertAlign w:val="subscript"/>
                        </w:rPr>
                        <w:t>3</w:t>
                      </w:r>
                      <w:r w:rsidRPr="00B12C97">
                        <w:rPr>
                          <w:sz w:val="20"/>
                          <w:szCs w:val="20"/>
                        </w:rPr>
                        <w:t xml:space="preserve"> = </w:t>
                      </w:r>
                      <w:r w:rsidRPr="00B12C97">
                        <w:rPr>
                          <w:rFonts w:cstheme="minorHAnsi"/>
                          <w:sz w:val="20"/>
                          <w:szCs w:val="20"/>
                        </w:rPr>
                        <w:t>1.4</w:t>
                      </w:r>
                    </w:p>
                  </w:txbxContent>
                </v:textbox>
              </v:shape>
            </w:pict>
          </mc:Fallback>
        </mc:AlternateContent>
      </w:r>
      <w:r w:rsidR="00EC5845" w:rsidRPr="00FF3813">
        <w:rPr>
          <w:noProof/>
        </w:rPr>
        <w:drawing>
          <wp:inline distT="0" distB="0" distL="0" distR="0" wp14:anchorId="54F278CD" wp14:editId="6C1CA6EB">
            <wp:extent cx="5626100" cy="3155950"/>
            <wp:effectExtent l="0" t="0" r="12700" b="635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8286A0B" w14:textId="7EDD6E59" w:rsidR="00EC5845" w:rsidRPr="00FF3813" w:rsidRDefault="00C778FB" w:rsidP="00B12C97">
      <w:pPr>
        <w:keepNext/>
        <w:keepLines/>
        <w:shd w:val="clear" w:color="auto" w:fill="FFFFFF"/>
        <w:spacing w:before="100" w:beforeAutospacing="1" w:after="24" w:line="240" w:lineRule="auto"/>
        <w:jc w:val="both"/>
        <w:rPr>
          <w:rFonts w:eastAsiaTheme="minorEastAsia"/>
          <w:lang w:val="en-GB"/>
        </w:rPr>
      </w:pPr>
      <w:r w:rsidRPr="00FF3813">
        <w:rPr>
          <w:rFonts w:eastAsiaTheme="minorEastAsia"/>
          <w:lang w:val="en-GB"/>
        </w:rPr>
        <w:t>Figure 7.10</w:t>
      </w:r>
      <w:r w:rsidR="00EC5845" w:rsidRPr="00FF3813">
        <w:rPr>
          <w:rFonts w:eastAsiaTheme="minorEastAsia"/>
          <w:lang w:val="en-GB"/>
        </w:rPr>
        <w:t xml:space="preserve"> </w:t>
      </w:r>
      <w:r w:rsidR="00EC5845" w:rsidRPr="00FF3813">
        <w:rPr>
          <w:lang w:val="en-GB"/>
        </w:rPr>
        <w:t>Plots of correlation of change from baseline (CFB) and raw response of Day14 and Day56 when the correlation of baseline and post-dose is 0, 0.1, 0.3, 0.5, 0.7. ϒ</w:t>
      </w:r>
      <w:r w:rsidR="00EC5845" w:rsidRPr="00FF3813">
        <w:rPr>
          <w:vertAlign w:val="subscript"/>
          <w:lang w:val="en-GB"/>
        </w:rPr>
        <w:t>2</w:t>
      </w:r>
      <w:r w:rsidR="00EC5845" w:rsidRPr="00FF3813">
        <w:rPr>
          <w:lang w:val="en-GB"/>
        </w:rPr>
        <w:t xml:space="preserve"> and ϒ</w:t>
      </w:r>
      <w:r w:rsidR="00EC5845" w:rsidRPr="00FF3813">
        <w:rPr>
          <w:vertAlign w:val="subscript"/>
          <w:lang w:val="en-GB"/>
        </w:rPr>
        <w:t>3</w:t>
      </w:r>
      <w:r w:rsidR="00EC5845" w:rsidRPr="00FF3813">
        <w:rPr>
          <w:lang w:val="en-GB"/>
        </w:rPr>
        <w:t xml:space="preserve"> are the ratios of standard deviation of Day 14/predose and Day 56/predose respectively and assumed to be equal.  Top (A) ϒ</w:t>
      </w:r>
      <w:r w:rsidR="00EC5845" w:rsidRPr="00FF3813">
        <w:rPr>
          <w:vertAlign w:val="subscript"/>
          <w:lang w:val="en-GB"/>
        </w:rPr>
        <w:t>2</w:t>
      </w:r>
      <w:r w:rsidR="00EC5845" w:rsidRPr="00FF3813">
        <w:rPr>
          <w:lang w:val="en-GB"/>
        </w:rPr>
        <w:t xml:space="preserve"> = ϒ</w:t>
      </w:r>
      <w:r w:rsidR="00EC5845" w:rsidRPr="00FF3813">
        <w:rPr>
          <w:vertAlign w:val="subscript"/>
          <w:lang w:val="en-GB"/>
        </w:rPr>
        <w:t>3</w:t>
      </w:r>
      <w:r w:rsidR="00EC5845" w:rsidRPr="00FF3813">
        <w:rPr>
          <w:lang w:val="en-GB"/>
        </w:rPr>
        <w:t xml:space="preserve"> = 0.6; Middle (B) ϒ</w:t>
      </w:r>
      <w:r w:rsidR="00EC5845" w:rsidRPr="00FF3813">
        <w:rPr>
          <w:vertAlign w:val="subscript"/>
          <w:lang w:val="en-GB"/>
        </w:rPr>
        <w:t>2</w:t>
      </w:r>
      <w:r w:rsidR="00EC5845" w:rsidRPr="00FF3813">
        <w:rPr>
          <w:lang w:val="en-GB"/>
        </w:rPr>
        <w:t xml:space="preserve"> = ϒ</w:t>
      </w:r>
      <w:r w:rsidR="00EC5845" w:rsidRPr="00FF3813">
        <w:rPr>
          <w:vertAlign w:val="subscript"/>
          <w:lang w:val="en-GB"/>
        </w:rPr>
        <w:t>3</w:t>
      </w:r>
      <w:r w:rsidR="00EC5845" w:rsidRPr="00FF3813">
        <w:rPr>
          <w:lang w:val="en-GB"/>
        </w:rPr>
        <w:t xml:space="preserve"> = 1.0; Low (C) ϒ</w:t>
      </w:r>
      <w:r w:rsidR="00EC5845" w:rsidRPr="00FF3813">
        <w:rPr>
          <w:vertAlign w:val="subscript"/>
          <w:lang w:val="en-GB"/>
        </w:rPr>
        <w:t>2</w:t>
      </w:r>
      <w:r w:rsidR="00EC5845" w:rsidRPr="00FF3813">
        <w:rPr>
          <w:lang w:val="en-GB"/>
        </w:rPr>
        <w:t xml:space="preserve"> = ϒ</w:t>
      </w:r>
      <w:r w:rsidR="00EC5845" w:rsidRPr="00FF3813">
        <w:rPr>
          <w:vertAlign w:val="subscript"/>
          <w:lang w:val="en-GB"/>
        </w:rPr>
        <w:t>3</w:t>
      </w:r>
      <w:r w:rsidR="00EC5845" w:rsidRPr="00FF3813">
        <w:rPr>
          <w:lang w:val="en-GB"/>
        </w:rPr>
        <w:t xml:space="preserve"> = 1.4.</w:t>
      </w:r>
    </w:p>
    <w:p w14:paraId="01790104" w14:textId="77777777" w:rsidR="00EC5845" w:rsidRPr="00FF3813" w:rsidRDefault="00EC5845" w:rsidP="00B12C97">
      <w:pPr>
        <w:spacing w:line="480" w:lineRule="auto"/>
        <w:jc w:val="both"/>
        <w:rPr>
          <w:rFonts w:eastAsiaTheme="minorEastAsia"/>
          <w:lang w:val="en-GB"/>
        </w:rPr>
      </w:pPr>
      <w:r w:rsidRPr="00FF3813">
        <w:rPr>
          <w:rFonts w:eastAsiaTheme="minorEastAsia"/>
          <w:lang w:val="en-GB"/>
        </w:rPr>
        <w:br w:type="page"/>
      </w:r>
      <w:r w:rsidRPr="00FF3813">
        <w:rPr>
          <w:noProof/>
        </w:rPr>
        <w:lastRenderedPageBreak/>
        <w:drawing>
          <wp:inline distT="0" distB="0" distL="0" distR="0" wp14:anchorId="2F462897" wp14:editId="1580DA63">
            <wp:extent cx="5943600" cy="2929890"/>
            <wp:effectExtent l="0" t="0" r="0" b="381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A28A1D7" w14:textId="4EAEDCFF" w:rsidR="00EC5845" w:rsidRPr="00FF3813" w:rsidRDefault="00C778FB" w:rsidP="00B12C97">
      <w:pPr>
        <w:keepNext/>
        <w:keepLines/>
        <w:shd w:val="clear" w:color="auto" w:fill="FFFFFF"/>
        <w:spacing w:before="100" w:beforeAutospacing="1" w:after="24" w:line="240" w:lineRule="auto"/>
        <w:jc w:val="both"/>
        <w:rPr>
          <w:lang w:val="en-GB"/>
        </w:rPr>
      </w:pPr>
      <w:r w:rsidRPr="00FF3813">
        <w:rPr>
          <w:rFonts w:eastAsiaTheme="minorEastAsia"/>
          <w:lang w:val="en-GB"/>
        </w:rPr>
        <w:t>Figure 7.11</w:t>
      </w:r>
      <w:r w:rsidR="00EC5845" w:rsidRPr="00FF3813">
        <w:rPr>
          <w:rFonts w:eastAsiaTheme="minorEastAsia"/>
          <w:lang w:val="en-GB"/>
        </w:rPr>
        <w:t xml:space="preserve"> A plot of </w:t>
      </w:r>
      <w:r w:rsidR="00EC5845" w:rsidRPr="00FF3813">
        <w:rPr>
          <w:lang w:val="en-GB"/>
        </w:rPr>
        <w:t>correlation of change from baseline (CFB) and raw response of Day14 and Day56 when the ratios of Standard Deviation</w:t>
      </w:r>
      <w:r w:rsidR="00982A30" w:rsidRPr="00FF3813">
        <w:rPr>
          <w:lang w:val="en-GB"/>
        </w:rPr>
        <w:t xml:space="preserve"> </w:t>
      </w:r>
      <w:r w:rsidR="00EC5845" w:rsidRPr="00FF3813">
        <w:rPr>
          <w:lang w:val="en-GB"/>
        </w:rPr>
        <w:t>(Std) of postdose and baseline is 0.6, 0.8, 1.0, 1.2, and 1.4. The correlation of baseline and postdose is fixed at 0.7.</w:t>
      </w:r>
    </w:p>
    <w:p w14:paraId="4CB9609E" w14:textId="77777777" w:rsidR="002A04FB" w:rsidRPr="00FF3813" w:rsidRDefault="002A04FB" w:rsidP="00B12C97">
      <w:pPr>
        <w:keepNext/>
        <w:keepLines/>
        <w:shd w:val="clear" w:color="auto" w:fill="FFFFFF"/>
        <w:spacing w:before="100" w:beforeAutospacing="1" w:after="24" w:line="240" w:lineRule="auto"/>
        <w:jc w:val="both"/>
        <w:rPr>
          <w:rFonts w:eastAsiaTheme="minorEastAsia"/>
          <w:lang w:val="en-GB"/>
        </w:rPr>
      </w:pPr>
    </w:p>
    <w:p w14:paraId="4E140E0D" w14:textId="3A29CABE" w:rsidR="00EC5845" w:rsidRPr="00FF3813" w:rsidRDefault="00EC5845" w:rsidP="00B12C97">
      <w:pPr>
        <w:shd w:val="clear" w:color="auto" w:fill="FFFFFF"/>
        <w:spacing w:before="100" w:beforeAutospacing="1" w:after="24" w:line="480" w:lineRule="auto"/>
        <w:jc w:val="both"/>
        <w:rPr>
          <w:rFonts w:eastAsiaTheme="minorEastAsia"/>
          <w:lang w:val="en-GB"/>
        </w:rPr>
      </w:pPr>
      <w:r w:rsidRPr="00FF3813">
        <w:rPr>
          <w:rFonts w:eastAsiaTheme="minorEastAsia"/>
          <w:lang w:val="en-GB"/>
        </w:rPr>
        <w:t xml:space="preserve">In the PoC study of GSK123456, the </w:t>
      </w:r>
      <w:r w:rsidRPr="00FF3813">
        <w:rPr>
          <w:lang w:val="en-GB"/>
        </w:rPr>
        <w:t>c</w:t>
      </w:r>
      <w:r w:rsidRPr="00FF3813">
        <w:rPr>
          <w:iCs/>
          <w:lang w:val="en-GB"/>
        </w:rPr>
        <w:t>orrelation coefficient between pre-dose and Day 14 (ϒ</w:t>
      </w:r>
      <w:r w:rsidRPr="00FF3813">
        <w:rPr>
          <w:iCs/>
          <w:vertAlign w:val="subscript"/>
          <w:lang w:val="en-GB"/>
        </w:rPr>
        <w:t>12</w:t>
      </w:r>
      <w:r w:rsidRPr="00FF3813">
        <w:rPr>
          <w:iCs/>
          <w:lang w:val="en-GB"/>
        </w:rPr>
        <w:t>) or Day 56 (ϒ</w:t>
      </w:r>
      <w:r w:rsidRPr="00FF3813">
        <w:rPr>
          <w:iCs/>
          <w:vertAlign w:val="subscript"/>
          <w:lang w:val="en-GB"/>
        </w:rPr>
        <w:t>13</w:t>
      </w:r>
      <w:r w:rsidRPr="00FF3813">
        <w:rPr>
          <w:iCs/>
          <w:lang w:val="en-GB"/>
        </w:rPr>
        <w:t>) response is approximately 0.7 and standard deviations are 0.9, 1.2, and 1.3 respectively for pre-dose response, Day 14 and Day 56 response. The relationship of correlation in original value and change from baseline</w:t>
      </w:r>
      <w:r w:rsidR="004B514A" w:rsidRPr="00FF3813">
        <w:rPr>
          <w:iCs/>
          <w:lang w:val="en-GB"/>
        </w:rPr>
        <w:t xml:space="preserve"> (CFB)</w:t>
      </w:r>
      <w:r w:rsidR="00D74092" w:rsidRPr="00FF3813">
        <w:rPr>
          <w:iCs/>
          <w:lang w:val="en-GB"/>
        </w:rPr>
        <w:t xml:space="preserve">, which is calculated using </w:t>
      </w:r>
      <w:r w:rsidR="004401AE" w:rsidRPr="00FF3813">
        <w:rPr>
          <w:iCs/>
          <w:lang w:val="en-GB"/>
        </w:rPr>
        <w:t>(</w:t>
      </w:r>
      <w:r w:rsidR="00D74092" w:rsidRPr="00FF3813">
        <w:rPr>
          <w:iCs/>
          <w:lang w:val="en-GB"/>
        </w:rPr>
        <w:t>7.7</w:t>
      </w:r>
      <w:r w:rsidR="004401AE" w:rsidRPr="00FF3813">
        <w:rPr>
          <w:iCs/>
          <w:lang w:val="en-GB"/>
        </w:rPr>
        <w:t>)</w:t>
      </w:r>
      <w:r w:rsidR="00D74092" w:rsidRPr="00FF3813">
        <w:rPr>
          <w:iCs/>
          <w:lang w:val="en-GB"/>
        </w:rPr>
        <w:t xml:space="preserve">, </w:t>
      </w:r>
      <w:r w:rsidR="004B514A" w:rsidRPr="00FF3813">
        <w:rPr>
          <w:iCs/>
          <w:lang w:val="en-GB"/>
        </w:rPr>
        <w:t>is presented in Table 7.8</w:t>
      </w:r>
      <w:r w:rsidRPr="00FF3813">
        <w:rPr>
          <w:iCs/>
          <w:lang w:val="en-GB"/>
        </w:rPr>
        <w:t xml:space="preserve">.  This is a likely scenario for future PoC study of GSK654321.  </w:t>
      </w:r>
    </w:p>
    <w:p w14:paraId="726BE37F" w14:textId="2AF9C8C0" w:rsidR="00EC5845" w:rsidRPr="00FF3813" w:rsidRDefault="00EC5845" w:rsidP="00B12C97">
      <w:pPr>
        <w:shd w:val="clear" w:color="auto" w:fill="FFFFFF"/>
        <w:spacing w:before="100" w:beforeAutospacing="1" w:after="24" w:line="480" w:lineRule="auto"/>
        <w:jc w:val="both"/>
        <w:rPr>
          <w:lang w:val="en-GB"/>
        </w:rPr>
      </w:pPr>
      <w:r w:rsidRPr="00FF3813">
        <w:rPr>
          <w:iCs/>
          <w:lang w:val="en-GB"/>
        </w:rPr>
        <w:t>The results in Table 7.</w:t>
      </w:r>
      <w:r w:rsidR="00C778FB" w:rsidRPr="00FF3813">
        <w:rPr>
          <w:iCs/>
          <w:lang w:val="en-GB"/>
        </w:rPr>
        <w:t>8</w:t>
      </w:r>
      <w:r w:rsidRPr="00FF3813">
        <w:rPr>
          <w:iCs/>
          <w:lang w:val="en-GB"/>
        </w:rPr>
        <w:t xml:space="preserve"> shows that the correlation in CFB is</w:t>
      </w:r>
      <w:r w:rsidR="00FF59ED" w:rsidRPr="00FF3813">
        <w:rPr>
          <w:iCs/>
          <w:lang w:val="en-GB"/>
        </w:rPr>
        <w:t xml:space="preserve"> always </w:t>
      </w:r>
      <w:r w:rsidRPr="00FF3813">
        <w:rPr>
          <w:iCs/>
          <w:lang w:val="en-GB"/>
        </w:rPr>
        <w:t xml:space="preserve">lower than correlation in original value and the ratios are 0.04, 0.35, 0.59, 0.76, 0.89, and 0.95 when correlation in original scores are 0.5, 0.6, 0.7, 0.8, 0.9 and 0.95 respectively. </w:t>
      </w:r>
      <w:r w:rsidR="00FF59ED" w:rsidRPr="00FF3813">
        <w:rPr>
          <w:iCs/>
          <w:lang w:val="en-GB"/>
        </w:rPr>
        <w:t xml:space="preserve">  It is counter-intuitive that the correlation </w:t>
      </w:r>
      <w:r w:rsidR="009B56B6" w:rsidRPr="00FF3813">
        <w:rPr>
          <w:iCs/>
          <w:lang w:val="en-GB"/>
        </w:rPr>
        <w:t>can get</w:t>
      </w:r>
      <w:r w:rsidR="00FF59ED" w:rsidRPr="00FF3813">
        <w:rPr>
          <w:iCs/>
          <w:lang w:val="en-GB"/>
        </w:rPr>
        <w:t xml:space="preserve"> close to zero (correction = 0.02) in CFBs between Day 14 and Day 56 and results are confirmed further by simulations (simulation is </w:t>
      </w:r>
      <w:r w:rsidR="00AA7773" w:rsidRPr="00FF3813">
        <w:rPr>
          <w:iCs/>
          <w:lang w:val="en-GB"/>
        </w:rPr>
        <w:t xml:space="preserve">performed </w:t>
      </w:r>
      <w:r w:rsidR="00FF59ED" w:rsidRPr="00FF3813">
        <w:rPr>
          <w:iCs/>
          <w:lang w:val="en-GB"/>
        </w:rPr>
        <w:t xml:space="preserve">similar to </w:t>
      </w:r>
      <w:r w:rsidR="00D74092" w:rsidRPr="00FF3813">
        <w:rPr>
          <w:iCs/>
          <w:lang w:val="en-GB"/>
        </w:rPr>
        <w:t>Section 7.6.2)</w:t>
      </w:r>
      <w:r w:rsidR="00FF59ED" w:rsidRPr="00FF3813">
        <w:rPr>
          <w:iCs/>
          <w:lang w:val="en-GB"/>
        </w:rPr>
        <w:t xml:space="preserve">. </w:t>
      </w:r>
      <w:r w:rsidR="00D74092" w:rsidRPr="00FF3813">
        <w:rPr>
          <w:iCs/>
          <w:lang w:val="en-GB"/>
        </w:rPr>
        <w:t xml:space="preserve">  Th</w:t>
      </w:r>
      <w:r w:rsidR="004401AE" w:rsidRPr="00FF3813">
        <w:rPr>
          <w:iCs/>
          <w:lang w:val="en-GB"/>
        </w:rPr>
        <w:t>is</w:t>
      </w:r>
      <w:r w:rsidR="00D74092" w:rsidRPr="00FF3813">
        <w:rPr>
          <w:iCs/>
          <w:lang w:val="en-GB"/>
        </w:rPr>
        <w:t xml:space="preserve"> may</w:t>
      </w:r>
      <w:r w:rsidR="00FF59ED" w:rsidRPr="00FF3813">
        <w:rPr>
          <w:iCs/>
          <w:lang w:val="en-GB"/>
        </w:rPr>
        <w:t xml:space="preserve"> </w:t>
      </w:r>
      <w:r w:rsidR="00D74092" w:rsidRPr="00FF3813">
        <w:rPr>
          <w:iCs/>
          <w:lang w:val="en-GB"/>
        </w:rPr>
        <w:t xml:space="preserve">be </w:t>
      </w:r>
      <w:r w:rsidR="004401AE" w:rsidRPr="00FF3813">
        <w:rPr>
          <w:iCs/>
          <w:lang w:val="en-GB"/>
        </w:rPr>
        <w:lastRenderedPageBreak/>
        <w:t xml:space="preserve">a </w:t>
      </w:r>
      <w:r w:rsidR="00D74092" w:rsidRPr="00FF3813">
        <w:rPr>
          <w:iCs/>
          <w:lang w:val="en-GB"/>
        </w:rPr>
        <w:t xml:space="preserve">result </w:t>
      </w:r>
      <w:r w:rsidR="004401AE" w:rsidRPr="00FF3813">
        <w:rPr>
          <w:iCs/>
          <w:lang w:val="en-GB"/>
        </w:rPr>
        <w:t>of</w:t>
      </w:r>
      <w:r w:rsidR="00D74092" w:rsidRPr="00FF3813">
        <w:rPr>
          <w:iCs/>
          <w:lang w:val="en-GB"/>
        </w:rPr>
        <w:t xml:space="preserve"> the structural correlation discussed in </w:t>
      </w:r>
      <w:r w:rsidR="00F5605C" w:rsidRPr="00FF3813">
        <w:rPr>
          <w:iCs/>
          <w:lang w:val="en-GB"/>
        </w:rPr>
        <w:t xml:space="preserve">this </w:t>
      </w:r>
      <w:r w:rsidR="00D74092" w:rsidRPr="00FF3813">
        <w:rPr>
          <w:iCs/>
          <w:lang w:val="en-GB"/>
        </w:rPr>
        <w:t>Section, however, the exact reason is not known.</w:t>
      </w:r>
    </w:p>
    <w:p w14:paraId="0A0FDE01" w14:textId="4A0F4D32" w:rsidR="00EC5845" w:rsidRPr="00FF3813" w:rsidRDefault="00EC5845" w:rsidP="00B12C97">
      <w:pPr>
        <w:keepNext/>
        <w:keepLines/>
        <w:shd w:val="clear" w:color="auto" w:fill="FFFFFF"/>
        <w:spacing w:before="100" w:beforeAutospacing="1" w:after="24" w:line="240" w:lineRule="auto"/>
        <w:jc w:val="both"/>
        <w:rPr>
          <w:iCs/>
          <w:lang w:val="en-GB"/>
        </w:rPr>
      </w:pPr>
      <w:r w:rsidRPr="00FF3813">
        <w:rPr>
          <w:rFonts w:eastAsiaTheme="minorEastAsia"/>
          <w:lang w:val="en-GB"/>
        </w:rPr>
        <w:t>Table 7.</w:t>
      </w:r>
      <w:r w:rsidR="00C778FB" w:rsidRPr="00FF3813">
        <w:rPr>
          <w:rFonts w:eastAsiaTheme="minorEastAsia"/>
          <w:lang w:val="en-GB"/>
        </w:rPr>
        <w:t>8</w:t>
      </w:r>
      <w:r w:rsidRPr="00FF3813">
        <w:rPr>
          <w:rFonts w:eastAsiaTheme="minorEastAsia"/>
          <w:lang w:val="en-GB"/>
        </w:rPr>
        <w:t xml:space="preserve"> The </w:t>
      </w:r>
      <w:r w:rsidRPr="00FF3813">
        <w:rPr>
          <w:lang w:val="en-GB"/>
        </w:rPr>
        <w:t>correlation of change from baseline (CFB) and raw response of Day14 and Day56 This is the likely scenario in PoC study of GSK123456 when c</w:t>
      </w:r>
      <w:r w:rsidRPr="00FF3813">
        <w:rPr>
          <w:iCs/>
          <w:lang w:val="en-GB"/>
        </w:rPr>
        <w:t>orrelation coefficient between pre-dose and Day 14 (ϒ</w:t>
      </w:r>
      <w:r w:rsidRPr="00FF3813">
        <w:rPr>
          <w:iCs/>
          <w:vertAlign w:val="subscript"/>
          <w:lang w:val="en-GB"/>
        </w:rPr>
        <w:t>12</w:t>
      </w:r>
      <w:r w:rsidRPr="00FF3813">
        <w:rPr>
          <w:iCs/>
          <w:lang w:val="en-GB"/>
        </w:rPr>
        <w:t>) or Day 56 (ϒ</w:t>
      </w:r>
      <w:r w:rsidRPr="00FF3813">
        <w:rPr>
          <w:iCs/>
          <w:vertAlign w:val="subscript"/>
          <w:lang w:val="en-GB"/>
        </w:rPr>
        <w:t>13</w:t>
      </w:r>
      <w:r w:rsidRPr="00FF3813">
        <w:rPr>
          <w:iCs/>
          <w:lang w:val="en-GB"/>
        </w:rPr>
        <w:t xml:space="preserve">) response is 0.7 and standard deviations are 0.9, 1.2, and 1.3 respectively for pre-dose response, Day 14 </w:t>
      </w:r>
      <w:r w:rsidR="00287A48" w:rsidRPr="00FF3813">
        <w:rPr>
          <w:iCs/>
          <w:lang w:val="en-GB"/>
        </w:rPr>
        <w:t xml:space="preserve">and Day 56 response. </w:t>
      </w:r>
    </w:p>
    <w:p w14:paraId="48114B4F" w14:textId="77777777" w:rsidR="00715B66" w:rsidRPr="00FF3813" w:rsidRDefault="00715B66" w:rsidP="00B12C97">
      <w:pPr>
        <w:keepNext/>
        <w:keepLines/>
        <w:shd w:val="clear" w:color="auto" w:fill="FFFFFF"/>
        <w:spacing w:before="100" w:beforeAutospacing="1" w:after="24" w:line="240" w:lineRule="auto"/>
        <w:jc w:val="both"/>
        <w:rPr>
          <w:iCs/>
          <w:lang w:val="en-GB"/>
        </w:rPr>
      </w:pPr>
    </w:p>
    <w:tbl>
      <w:tblPr>
        <w:tblStyle w:val="TableGrid"/>
        <w:tblW w:w="0" w:type="auto"/>
        <w:tblLook w:val="04A0" w:firstRow="1" w:lastRow="0" w:firstColumn="1" w:lastColumn="0" w:noHBand="0" w:noVBand="1"/>
      </w:tblPr>
      <w:tblGrid>
        <w:gridCol w:w="2337"/>
        <w:gridCol w:w="2338"/>
        <w:gridCol w:w="2338"/>
      </w:tblGrid>
      <w:tr w:rsidR="00FF3813" w:rsidRPr="00FF3813" w14:paraId="6A1F22FF" w14:textId="77777777" w:rsidTr="0023268D">
        <w:tc>
          <w:tcPr>
            <w:tcW w:w="2337" w:type="dxa"/>
          </w:tcPr>
          <w:p w14:paraId="1DC49246" w14:textId="77777777" w:rsidR="00EC5845" w:rsidRPr="00FF3813" w:rsidRDefault="00EC5845" w:rsidP="00EC2ACB">
            <w:pPr>
              <w:keepNext/>
              <w:keepLines/>
              <w:spacing w:before="100" w:beforeAutospacing="1" w:after="24"/>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Correlation in original value</w:t>
            </w:r>
          </w:p>
        </w:tc>
        <w:tc>
          <w:tcPr>
            <w:tcW w:w="2338" w:type="dxa"/>
          </w:tcPr>
          <w:p w14:paraId="192C4CF7" w14:textId="77777777" w:rsidR="00EC5845" w:rsidRPr="00FF3813" w:rsidRDefault="00EC5845" w:rsidP="00EC2ACB">
            <w:pPr>
              <w:keepNext/>
              <w:keepLines/>
              <w:spacing w:before="100" w:beforeAutospacing="1" w:after="24"/>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Correlation in change from baseline (CFB)</w:t>
            </w:r>
          </w:p>
        </w:tc>
        <w:tc>
          <w:tcPr>
            <w:tcW w:w="2338" w:type="dxa"/>
          </w:tcPr>
          <w:p w14:paraId="539168C9" w14:textId="77777777" w:rsidR="00EC5845" w:rsidRPr="00FF3813" w:rsidRDefault="00EC5845" w:rsidP="00EC2ACB">
            <w:pPr>
              <w:keepNext/>
              <w:keepLines/>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Ratio of Correlations</w:t>
            </w:r>
          </w:p>
          <w:p w14:paraId="0C6DC4AF" w14:textId="77777777" w:rsidR="00EC5845" w:rsidRPr="00FF3813" w:rsidRDefault="00EC5845" w:rsidP="00EC2ACB">
            <w:pPr>
              <w:keepNext/>
              <w:keepLines/>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CFB/Original</w:t>
            </w:r>
          </w:p>
        </w:tc>
      </w:tr>
      <w:tr w:rsidR="00FF3813" w:rsidRPr="00FF3813" w14:paraId="568064E7" w14:textId="77777777" w:rsidTr="0023268D">
        <w:tc>
          <w:tcPr>
            <w:tcW w:w="2337" w:type="dxa"/>
          </w:tcPr>
          <w:p w14:paraId="478E7E08" w14:textId="77777777" w:rsidR="00EC5845" w:rsidRPr="00FF3813" w:rsidRDefault="00EC5845" w:rsidP="00EC2ACB">
            <w:pPr>
              <w:keepNext/>
              <w:keepLines/>
              <w:spacing w:before="100" w:beforeAutospacing="1" w:after="24"/>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0.50</w:t>
            </w:r>
          </w:p>
        </w:tc>
        <w:tc>
          <w:tcPr>
            <w:tcW w:w="2338" w:type="dxa"/>
          </w:tcPr>
          <w:p w14:paraId="4085DA3D" w14:textId="77777777" w:rsidR="00EC5845" w:rsidRPr="00FF3813" w:rsidRDefault="00EC5845" w:rsidP="00EC2ACB">
            <w:pPr>
              <w:keepNext/>
              <w:keepLines/>
              <w:spacing w:before="100" w:beforeAutospacing="1" w:after="24"/>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0.02</w:t>
            </w:r>
          </w:p>
        </w:tc>
        <w:tc>
          <w:tcPr>
            <w:tcW w:w="2338" w:type="dxa"/>
            <w:vAlign w:val="bottom"/>
          </w:tcPr>
          <w:p w14:paraId="6A122E20" w14:textId="77777777" w:rsidR="00EC5845" w:rsidRPr="00FF3813" w:rsidRDefault="00EC5845" w:rsidP="00EC2ACB">
            <w:pPr>
              <w:keepNext/>
              <w:keepLines/>
              <w:spacing w:before="100" w:beforeAutospacing="1" w:after="24"/>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0.04</w:t>
            </w:r>
          </w:p>
        </w:tc>
      </w:tr>
      <w:tr w:rsidR="00FF3813" w:rsidRPr="00FF3813" w14:paraId="7975DC57" w14:textId="77777777" w:rsidTr="0023268D">
        <w:tc>
          <w:tcPr>
            <w:tcW w:w="2337" w:type="dxa"/>
          </w:tcPr>
          <w:p w14:paraId="16ABE59C" w14:textId="77777777" w:rsidR="00EC5845" w:rsidRPr="00FF3813" w:rsidRDefault="00EC5845" w:rsidP="00EC2ACB">
            <w:pPr>
              <w:keepNext/>
              <w:keepLines/>
              <w:spacing w:before="100" w:beforeAutospacing="1" w:after="24"/>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0.60</w:t>
            </w:r>
          </w:p>
        </w:tc>
        <w:tc>
          <w:tcPr>
            <w:tcW w:w="2338" w:type="dxa"/>
          </w:tcPr>
          <w:p w14:paraId="5B945688" w14:textId="77777777" w:rsidR="00EC5845" w:rsidRPr="00FF3813" w:rsidRDefault="00EC5845" w:rsidP="00EC2ACB">
            <w:pPr>
              <w:keepNext/>
              <w:keepLines/>
              <w:spacing w:before="100" w:beforeAutospacing="1" w:after="24"/>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0.21</w:t>
            </w:r>
          </w:p>
        </w:tc>
        <w:tc>
          <w:tcPr>
            <w:tcW w:w="2338" w:type="dxa"/>
            <w:vAlign w:val="bottom"/>
          </w:tcPr>
          <w:p w14:paraId="64C87679" w14:textId="77777777" w:rsidR="00EC5845" w:rsidRPr="00FF3813" w:rsidRDefault="00EC5845" w:rsidP="00EC2ACB">
            <w:pPr>
              <w:keepNext/>
              <w:keepLines/>
              <w:spacing w:before="100" w:beforeAutospacing="1" w:after="24"/>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0.35</w:t>
            </w:r>
          </w:p>
        </w:tc>
      </w:tr>
      <w:tr w:rsidR="00FF3813" w:rsidRPr="00FF3813" w14:paraId="5508CCCA" w14:textId="77777777" w:rsidTr="0023268D">
        <w:tc>
          <w:tcPr>
            <w:tcW w:w="2337" w:type="dxa"/>
          </w:tcPr>
          <w:p w14:paraId="3992F463" w14:textId="77777777" w:rsidR="00EC5845" w:rsidRPr="00FF3813" w:rsidRDefault="00EC5845" w:rsidP="00EC2ACB">
            <w:pPr>
              <w:keepNext/>
              <w:keepLines/>
              <w:spacing w:before="100" w:beforeAutospacing="1" w:after="24"/>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0.70</w:t>
            </w:r>
          </w:p>
        </w:tc>
        <w:tc>
          <w:tcPr>
            <w:tcW w:w="2338" w:type="dxa"/>
          </w:tcPr>
          <w:p w14:paraId="55B63A54" w14:textId="77777777" w:rsidR="00EC5845" w:rsidRPr="00FF3813" w:rsidRDefault="00EC5845" w:rsidP="00EC2ACB">
            <w:pPr>
              <w:keepNext/>
              <w:keepLines/>
              <w:spacing w:before="100" w:beforeAutospacing="1" w:after="24"/>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0.41</w:t>
            </w:r>
          </w:p>
        </w:tc>
        <w:tc>
          <w:tcPr>
            <w:tcW w:w="2338" w:type="dxa"/>
            <w:vAlign w:val="bottom"/>
          </w:tcPr>
          <w:p w14:paraId="4AE8837A" w14:textId="77777777" w:rsidR="00EC5845" w:rsidRPr="00FF3813" w:rsidRDefault="00EC5845" w:rsidP="00EC2ACB">
            <w:pPr>
              <w:keepNext/>
              <w:keepLines/>
              <w:spacing w:before="100" w:beforeAutospacing="1" w:after="24"/>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0.59</w:t>
            </w:r>
          </w:p>
        </w:tc>
      </w:tr>
      <w:tr w:rsidR="00FF3813" w:rsidRPr="00FF3813" w14:paraId="692F62D8" w14:textId="77777777" w:rsidTr="0023268D">
        <w:tc>
          <w:tcPr>
            <w:tcW w:w="2337" w:type="dxa"/>
          </w:tcPr>
          <w:p w14:paraId="4DA549AF" w14:textId="77777777" w:rsidR="00EC5845" w:rsidRPr="00FF3813" w:rsidRDefault="00EC5845" w:rsidP="00EC2ACB">
            <w:pPr>
              <w:keepNext/>
              <w:keepLines/>
              <w:spacing w:before="100" w:beforeAutospacing="1" w:after="24"/>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0.80</w:t>
            </w:r>
          </w:p>
        </w:tc>
        <w:tc>
          <w:tcPr>
            <w:tcW w:w="2338" w:type="dxa"/>
          </w:tcPr>
          <w:p w14:paraId="5908926B" w14:textId="77777777" w:rsidR="00EC5845" w:rsidRPr="00FF3813" w:rsidRDefault="00EC5845" w:rsidP="00EC2ACB">
            <w:pPr>
              <w:keepNext/>
              <w:keepLines/>
              <w:spacing w:before="100" w:beforeAutospacing="1" w:after="24"/>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0.61</w:t>
            </w:r>
          </w:p>
        </w:tc>
        <w:tc>
          <w:tcPr>
            <w:tcW w:w="2338" w:type="dxa"/>
            <w:vAlign w:val="bottom"/>
          </w:tcPr>
          <w:p w14:paraId="38E5F687" w14:textId="77777777" w:rsidR="00EC5845" w:rsidRPr="00FF3813" w:rsidRDefault="00EC5845" w:rsidP="00EC2ACB">
            <w:pPr>
              <w:keepNext/>
              <w:keepLines/>
              <w:spacing w:before="100" w:beforeAutospacing="1" w:after="24"/>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0.76</w:t>
            </w:r>
          </w:p>
        </w:tc>
      </w:tr>
      <w:tr w:rsidR="00FF3813" w:rsidRPr="00FF3813" w14:paraId="0A15FE3F" w14:textId="77777777" w:rsidTr="0023268D">
        <w:tc>
          <w:tcPr>
            <w:tcW w:w="2337" w:type="dxa"/>
          </w:tcPr>
          <w:p w14:paraId="59EFF573" w14:textId="77777777" w:rsidR="00EC5845" w:rsidRPr="00FF3813" w:rsidRDefault="00EC5845" w:rsidP="00EC2ACB">
            <w:pPr>
              <w:keepNext/>
              <w:keepLines/>
              <w:spacing w:before="100" w:beforeAutospacing="1" w:after="24"/>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0.90</w:t>
            </w:r>
          </w:p>
        </w:tc>
        <w:tc>
          <w:tcPr>
            <w:tcW w:w="2338" w:type="dxa"/>
          </w:tcPr>
          <w:p w14:paraId="65A815B7" w14:textId="77777777" w:rsidR="00EC5845" w:rsidRPr="00FF3813" w:rsidRDefault="00EC5845" w:rsidP="00EC2ACB">
            <w:pPr>
              <w:keepNext/>
              <w:keepLines/>
              <w:spacing w:before="100" w:beforeAutospacing="1" w:after="24"/>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0.80</w:t>
            </w:r>
          </w:p>
        </w:tc>
        <w:tc>
          <w:tcPr>
            <w:tcW w:w="2338" w:type="dxa"/>
            <w:vAlign w:val="bottom"/>
          </w:tcPr>
          <w:p w14:paraId="7C55FE9E" w14:textId="77777777" w:rsidR="00EC5845" w:rsidRPr="00FF3813" w:rsidRDefault="00EC5845" w:rsidP="00EC2ACB">
            <w:pPr>
              <w:keepNext/>
              <w:keepLines/>
              <w:spacing w:before="100" w:beforeAutospacing="1" w:after="24"/>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0.89</w:t>
            </w:r>
          </w:p>
        </w:tc>
      </w:tr>
      <w:tr w:rsidR="00EC5845" w:rsidRPr="00FF3813" w14:paraId="1206EC07" w14:textId="77777777" w:rsidTr="0023268D">
        <w:tc>
          <w:tcPr>
            <w:tcW w:w="2337" w:type="dxa"/>
          </w:tcPr>
          <w:p w14:paraId="08C75A55" w14:textId="77777777" w:rsidR="00EC5845" w:rsidRPr="00FF3813" w:rsidRDefault="00EC5845" w:rsidP="00EC2ACB">
            <w:pPr>
              <w:keepNext/>
              <w:keepLines/>
              <w:spacing w:before="100" w:beforeAutospacing="1" w:after="24"/>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0.95</w:t>
            </w:r>
          </w:p>
        </w:tc>
        <w:tc>
          <w:tcPr>
            <w:tcW w:w="2338" w:type="dxa"/>
          </w:tcPr>
          <w:p w14:paraId="62E11F22" w14:textId="77777777" w:rsidR="00EC5845" w:rsidRPr="00FF3813" w:rsidRDefault="00EC5845" w:rsidP="00EC2ACB">
            <w:pPr>
              <w:keepNext/>
              <w:keepLines/>
              <w:spacing w:before="100" w:beforeAutospacing="1" w:after="24"/>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0.90</w:t>
            </w:r>
          </w:p>
        </w:tc>
        <w:tc>
          <w:tcPr>
            <w:tcW w:w="2338" w:type="dxa"/>
            <w:vAlign w:val="bottom"/>
          </w:tcPr>
          <w:p w14:paraId="7174344A" w14:textId="77777777" w:rsidR="00EC5845" w:rsidRPr="00FF3813" w:rsidRDefault="00EC5845" w:rsidP="00EC2ACB">
            <w:pPr>
              <w:keepNext/>
              <w:keepLines/>
              <w:spacing w:before="100" w:beforeAutospacing="1" w:after="24"/>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0.95</w:t>
            </w:r>
          </w:p>
        </w:tc>
      </w:tr>
    </w:tbl>
    <w:p w14:paraId="2E9986CF" w14:textId="77777777" w:rsidR="00EC5845" w:rsidRPr="00FF3813" w:rsidRDefault="00EC5845" w:rsidP="00B12C97">
      <w:pPr>
        <w:spacing w:line="480" w:lineRule="auto"/>
        <w:jc w:val="both"/>
        <w:rPr>
          <w:b/>
          <w:lang w:val="en-GB"/>
        </w:rPr>
      </w:pPr>
    </w:p>
    <w:p w14:paraId="52D58ADD" w14:textId="5352A7AB" w:rsidR="00EC5845" w:rsidRPr="00FF3813" w:rsidRDefault="00EC5845" w:rsidP="00B12C97">
      <w:pPr>
        <w:pStyle w:val="Heading3"/>
      </w:pPr>
      <w:bookmarkStart w:id="144" w:name="_Toc489029576"/>
      <w:r w:rsidRPr="00FF3813">
        <w:t>Simulation to investigate Change from baseline and original value at meta-analysis</w:t>
      </w:r>
      <w:bookmarkEnd w:id="144"/>
    </w:p>
    <w:p w14:paraId="653D2E0E" w14:textId="15DDE823" w:rsidR="00EC5845" w:rsidRPr="00FF3813" w:rsidRDefault="00C75C41" w:rsidP="00B12C97">
      <w:pPr>
        <w:shd w:val="clear" w:color="auto" w:fill="FFFFFF"/>
        <w:spacing w:before="100" w:beforeAutospacing="1" w:after="24" w:line="480" w:lineRule="auto"/>
        <w:jc w:val="both"/>
        <w:rPr>
          <w:lang w:val="en-GB"/>
        </w:rPr>
      </w:pPr>
      <w:r w:rsidRPr="00FF3813">
        <w:rPr>
          <w:rFonts w:eastAsiaTheme="minorEastAsia"/>
          <w:lang w:val="en-GB"/>
        </w:rPr>
        <w:t>In previous sections, t</w:t>
      </w:r>
      <w:r w:rsidR="00EC5845" w:rsidRPr="00FF3813">
        <w:rPr>
          <w:rFonts w:eastAsiaTheme="minorEastAsia"/>
          <w:lang w:val="en-GB"/>
        </w:rPr>
        <w:t xml:space="preserve">he relationship of the correlation in change from baseline compared to the correlation in original score is derived in the </w:t>
      </w:r>
      <w:r w:rsidRPr="00FF3813">
        <w:rPr>
          <w:rFonts w:eastAsiaTheme="minorEastAsia"/>
          <w:lang w:val="en-GB"/>
        </w:rPr>
        <w:t>context</w:t>
      </w:r>
      <w:r w:rsidR="00EC5845" w:rsidRPr="00FF3813">
        <w:rPr>
          <w:rFonts w:eastAsiaTheme="minorEastAsia"/>
          <w:lang w:val="en-GB"/>
        </w:rPr>
        <w:t xml:space="preserve"> of a single study.  In the meta-analysis, there are no individual patient level outcome data available, so the mean of early response is correlated with mean of late response.  Therefore, in this section, the relationship will be explored to understand the impact of change from baseline over the mean of early response and late response through simulations.  </w:t>
      </w:r>
      <w:r w:rsidR="00EC5845" w:rsidRPr="00FF3813">
        <w:rPr>
          <w:lang w:val="en-GB"/>
        </w:rPr>
        <w:t xml:space="preserve">The aim of this section is thus to use simulations to investigate the impact on correlation in mean change from baseline when the correlation between baseline and post-dose varies in a meta-analysis.  </w:t>
      </w:r>
    </w:p>
    <w:p w14:paraId="7D1F3C0F" w14:textId="77777777" w:rsidR="00C75C41" w:rsidRPr="00FF3813" w:rsidRDefault="00C75C41" w:rsidP="00A559F9">
      <w:pPr>
        <w:shd w:val="clear" w:color="auto" w:fill="FFFFFF"/>
        <w:spacing w:before="100" w:beforeAutospacing="1" w:after="24" w:line="240" w:lineRule="auto"/>
        <w:jc w:val="both"/>
        <w:rPr>
          <w:lang w:val="en-GB"/>
        </w:rPr>
      </w:pPr>
    </w:p>
    <w:p w14:paraId="771CACE5" w14:textId="77777777" w:rsidR="00EC5845" w:rsidRPr="00FF3813" w:rsidRDefault="00EC5845" w:rsidP="00B12C97">
      <w:pPr>
        <w:spacing w:line="480" w:lineRule="auto"/>
        <w:jc w:val="both"/>
        <w:rPr>
          <w:rFonts w:eastAsiaTheme="minorEastAsia"/>
          <w:lang w:val="en-GB"/>
        </w:rPr>
      </w:pPr>
      <w:r w:rsidRPr="00FF3813">
        <w:rPr>
          <w:lang w:val="en-GB"/>
        </w:rPr>
        <w:t>The original score of baseline, Day14 and Day56 responses are simulated using tri-variate model as illustrated below.   Y</w:t>
      </w:r>
      <w:r w:rsidRPr="00FF3813">
        <w:rPr>
          <w:vertAlign w:val="subscript"/>
          <w:lang w:val="en-GB"/>
        </w:rPr>
        <w:t>j1</w:t>
      </w:r>
      <w:r w:rsidRPr="00FF3813">
        <w:rPr>
          <w:lang w:val="en-GB"/>
        </w:rPr>
        <w:t>, Y</w:t>
      </w:r>
      <w:r w:rsidRPr="00FF3813">
        <w:rPr>
          <w:vertAlign w:val="subscript"/>
          <w:lang w:val="en-GB"/>
        </w:rPr>
        <w:t>j2</w:t>
      </w:r>
      <w:r w:rsidRPr="00FF3813">
        <w:rPr>
          <w:lang w:val="en-GB"/>
        </w:rPr>
        <w:t>, and Y</w:t>
      </w:r>
      <w:r w:rsidRPr="00FF3813">
        <w:rPr>
          <w:vertAlign w:val="subscript"/>
          <w:lang w:val="en-GB"/>
        </w:rPr>
        <w:t>j3</w:t>
      </w:r>
      <w:r w:rsidRPr="00FF3813">
        <w:rPr>
          <w:lang w:val="en-GB"/>
        </w:rPr>
        <w:t xml:space="preserve"> denote the DAS28 response at baseline/predose (time 1), </w:t>
      </w:r>
      <w:r w:rsidRPr="00FF3813">
        <w:rPr>
          <w:lang w:val="en-GB"/>
        </w:rPr>
        <w:lastRenderedPageBreak/>
        <w:t>Day 14 (time 2) and Day 56 (time 3); Cov is the Covariance; σ</w:t>
      </w:r>
      <w:r w:rsidRPr="00FF3813">
        <w:rPr>
          <w:vertAlign w:val="subscript"/>
          <w:lang w:val="en-GB"/>
        </w:rPr>
        <w:t>Y1</w:t>
      </w:r>
      <w:r w:rsidRPr="00FF3813">
        <w:rPr>
          <w:lang w:val="en-GB"/>
        </w:rPr>
        <w:t xml:space="preserve"> is the standard deviation of Y</w:t>
      </w:r>
      <w:r w:rsidRPr="00FF3813">
        <w:rPr>
          <w:vertAlign w:val="subscript"/>
          <w:lang w:val="en-GB"/>
        </w:rPr>
        <w:t>1</w:t>
      </w:r>
      <w:r w:rsidRPr="00FF3813">
        <w:rPr>
          <w:lang w:val="en-GB"/>
        </w:rPr>
        <w:t>, σ</w:t>
      </w:r>
      <w:r w:rsidRPr="00FF3813">
        <w:rPr>
          <w:vertAlign w:val="subscript"/>
          <w:lang w:val="en-GB"/>
        </w:rPr>
        <w:t>Y2</w:t>
      </w:r>
      <w:r w:rsidRPr="00FF3813">
        <w:rPr>
          <w:lang w:val="en-GB"/>
        </w:rPr>
        <w:t xml:space="preserve"> is the standard deviation of Y</w:t>
      </w:r>
      <w:r w:rsidRPr="00FF3813">
        <w:rPr>
          <w:vertAlign w:val="subscript"/>
          <w:lang w:val="en-GB"/>
        </w:rPr>
        <w:t>2</w:t>
      </w:r>
      <w:r w:rsidRPr="00FF3813">
        <w:rPr>
          <w:lang w:val="en-GB"/>
        </w:rPr>
        <w:t>, σ</w:t>
      </w:r>
      <w:r w:rsidRPr="00FF3813">
        <w:rPr>
          <w:vertAlign w:val="subscript"/>
          <w:lang w:val="en-GB"/>
        </w:rPr>
        <w:t>Y3</w:t>
      </w:r>
      <w:r w:rsidRPr="00FF3813">
        <w:rPr>
          <w:lang w:val="en-GB"/>
        </w:rPr>
        <w:t xml:space="preserve"> is the standard deviation of Y</w:t>
      </w:r>
      <w:r w:rsidRPr="00FF3813">
        <w:rPr>
          <w:vertAlign w:val="subscript"/>
          <w:lang w:val="en-GB"/>
        </w:rPr>
        <w:t>3</w:t>
      </w:r>
      <w:r w:rsidRPr="00FF3813">
        <w:rPr>
          <w:lang w:val="en-GB"/>
        </w:rPr>
        <w:t xml:space="preserve">. </w:t>
      </w:r>
      <w:r w:rsidRPr="00FF3813">
        <w:rPr>
          <w:rFonts w:eastAsiaTheme="minorEastAsia"/>
          <w:lang w:val="en-GB"/>
        </w:rPr>
        <w:t>µ</w:t>
      </w:r>
      <w:r w:rsidRPr="00FF3813">
        <w:rPr>
          <w:rFonts w:eastAsiaTheme="minorEastAsia"/>
          <w:vertAlign w:val="subscript"/>
          <w:lang w:val="en-GB"/>
        </w:rPr>
        <w:t xml:space="preserve">Y2 </w:t>
      </w:r>
      <w:r w:rsidRPr="00FF3813">
        <w:rPr>
          <w:rFonts w:eastAsiaTheme="minorEastAsia"/>
          <w:lang w:val="en-GB"/>
        </w:rPr>
        <w:t>and µ</w:t>
      </w:r>
      <w:r w:rsidRPr="00FF3813">
        <w:rPr>
          <w:rFonts w:eastAsiaTheme="minorEastAsia"/>
          <w:vertAlign w:val="subscript"/>
          <w:lang w:val="en-GB"/>
        </w:rPr>
        <w:t>Y3</w:t>
      </w:r>
      <w:r w:rsidRPr="00FF3813">
        <w:rPr>
          <w:rFonts w:eastAsiaTheme="minorEastAsia"/>
          <w:lang w:val="en-GB"/>
        </w:rPr>
        <w:t xml:space="preserve"> are the mean of Y</w:t>
      </w:r>
      <w:r w:rsidRPr="00FF3813">
        <w:rPr>
          <w:rFonts w:eastAsiaTheme="minorEastAsia"/>
          <w:vertAlign w:val="subscript"/>
          <w:lang w:val="en-GB"/>
        </w:rPr>
        <w:t>2</w:t>
      </w:r>
      <w:r w:rsidRPr="00FF3813">
        <w:rPr>
          <w:rFonts w:eastAsiaTheme="minorEastAsia"/>
          <w:lang w:val="en-GB"/>
        </w:rPr>
        <w:t xml:space="preserve"> and Y</w:t>
      </w:r>
      <w:r w:rsidRPr="00FF3813">
        <w:rPr>
          <w:rFonts w:eastAsiaTheme="minorEastAsia"/>
          <w:vertAlign w:val="subscript"/>
          <w:lang w:val="en-GB"/>
        </w:rPr>
        <w:t>3</w:t>
      </w:r>
      <w:r w:rsidRPr="00FF3813">
        <w:rPr>
          <w:rFonts w:eastAsiaTheme="minorEastAsia"/>
          <w:lang w:val="en-GB"/>
        </w:rPr>
        <w:t xml:space="preserve"> respectively.  </w:t>
      </w:r>
    </w:p>
    <w:p w14:paraId="2221B6EB" w14:textId="054EABE0" w:rsidR="00EC5845" w:rsidRPr="00FF3813" w:rsidRDefault="00EC5845" w:rsidP="00B12C97">
      <w:pPr>
        <w:spacing w:line="480" w:lineRule="auto"/>
        <w:jc w:val="both"/>
        <w:rPr>
          <w:lang w:val="en-GB"/>
        </w:rPr>
      </w:pPr>
      <w:r w:rsidRPr="00FF3813">
        <w:rPr>
          <w:lang w:val="en-GB"/>
        </w:rPr>
        <w:t xml:space="preserve">The parameters in the simulation </w:t>
      </w:r>
      <w:r w:rsidR="00C75C41" w:rsidRPr="00FF3813">
        <w:rPr>
          <w:lang w:val="en-GB"/>
        </w:rPr>
        <w:t>are described below in Table 7.9</w:t>
      </w:r>
      <w:r w:rsidRPr="00FF3813">
        <w:rPr>
          <w:lang w:val="en-GB"/>
        </w:rPr>
        <w:t>.</w:t>
      </w:r>
    </w:p>
    <w:p w14:paraId="0273143D" w14:textId="2E6E68EF" w:rsidR="00EC5845" w:rsidRPr="00FF3813" w:rsidRDefault="00EC5845" w:rsidP="00B12C97">
      <w:pPr>
        <w:pStyle w:val="ListParagraph"/>
        <w:spacing w:line="480" w:lineRule="auto"/>
        <w:jc w:val="both"/>
        <w:rPr>
          <w:rFonts w:ascii="Times New Roman" w:hAnsi="Times New Roman"/>
          <w:lang w:val="en-GB"/>
        </w:rPr>
      </w:pPr>
      <w:r w:rsidRPr="00FF3813">
        <w:rPr>
          <w:rFonts w:ascii="Times New Roman" w:hAnsi="Times New Roman"/>
          <w:position w:val="-54"/>
          <w:lang w:val="en-GB"/>
        </w:rPr>
        <w:object w:dxaOrig="2020" w:dyaOrig="1200" w14:anchorId="73ABB8F0">
          <v:shape id="_x0000_i1034" type="#_x0000_t75" style="width:162pt;height:60pt" o:ole="">
            <v:imagedata r:id="rId78" o:title=""/>
          </v:shape>
          <o:OLEObject Type="Embed" ProgID="Equation.3" ShapeID="_x0000_i1034" DrawAspect="Content" ObjectID="_1566136553" r:id="rId79"/>
        </w:object>
      </w:r>
      <w:r w:rsidRPr="00FF3813">
        <w:rPr>
          <w:rFonts w:ascii="Times New Roman" w:hAnsi="Times New Roman"/>
          <w:iCs/>
          <w:lang w:val="en-GB"/>
        </w:rPr>
        <w:t xml:space="preserve">    </w:t>
      </w:r>
      <w:r w:rsidRPr="00FF3813">
        <w:rPr>
          <w:rFonts w:ascii="Times New Roman" w:hAnsi="Times New Roman"/>
          <w:iCs/>
          <w:lang w:val="en-GB"/>
        </w:rPr>
        <w:tab/>
      </w:r>
      <w:r w:rsidRPr="00FF3813">
        <w:rPr>
          <w:rFonts w:ascii="Times New Roman" w:hAnsi="Times New Roman"/>
          <w:iCs/>
          <w:lang w:val="en-GB"/>
        </w:rPr>
        <w:tab/>
      </w:r>
      <w:r w:rsidRPr="00FF3813">
        <w:rPr>
          <w:rFonts w:ascii="Times New Roman" w:hAnsi="Times New Roman"/>
          <w:iCs/>
          <w:lang w:val="en-GB"/>
        </w:rPr>
        <w:tab/>
      </w:r>
      <w:r w:rsidRPr="00FF3813">
        <w:rPr>
          <w:rFonts w:ascii="Times New Roman" w:hAnsi="Times New Roman"/>
          <w:iCs/>
          <w:lang w:val="en-GB"/>
        </w:rPr>
        <w:tab/>
      </w:r>
      <w:r w:rsidR="00C75C41" w:rsidRPr="00FF3813">
        <w:rPr>
          <w:rFonts w:ascii="Times New Roman" w:hAnsi="Times New Roman"/>
          <w:iCs/>
          <w:lang w:val="en-GB"/>
        </w:rPr>
        <w:tab/>
      </w:r>
      <w:r w:rsidR="00C75C41" w:rsidRPr="00FF3813">
        <w:rPr>
          <w:rFonts w:ascii="Times New Roman" w:hAnsi="Times New Roman"/>
          <w:iCs/>
          <w:lang w:val="en-GB"/>
        </w:rPr>
        <w:tab/>
        <w:t>7.9</w:t>
      </w:r>
    </w:p>
    <w:p w14:paraId="13DC2AD9" w14:textId="77777777" w:rsidR="00EC5845" w:rsidRPr="00FF3813" w:rsidRDefault="00EC5845" w:rsidP="00B12C97">
      <w:pPr>
        <w:pStyle w:val="ListParagraph"/>
        <w:spacing w:line="480" w:lineRule="auto"/>
        <w:jc w:val="both"/>
        <w:rPr>
          <w:rFonts w:ascii="Times New Roman" w:hAnsi="Times New Roman"/>
          <w:b/>
          <w:iCs/>
          <w:lang w:val="en-GB"/>
        </w:rPr>
      </w:pPr>
      <w:r w:rsidRPr="00FF3813">
        <w:rPr>
          <w:rFonts w:ascii="Times New Roman" w:hAnsi="Times New Roman"/>
          <w:b/>
          <w:iCs/>
          <w:lang w:val="en-GB"/>
        </w:rPr>
        <w:t xml:space="preserve">with </w:t>
      </w:r>
      <w:r w:rsidRPr="00FF3813">
        <w:rPr>
          <w:rFonts w:ascii="Times New Roman" w:hAnsi="Times New Roman"/>
          <w:position w:val="-10"/>
          <w:lang w:val="en-GB"/>
        </w:rPr>
        <w:object w:dxaOrig="2120" w:dyaOrig="340" w14:anchorId="1DE2B923">
          <v:shape id="_x0000_i1035" type="#_x0000_t75" style="width:138pt;height:24pt" o:ole="">
            <v:imagedata r:id="rId65" o:title=""/>
          </v:shape>
          <o:OLEObject Type="Embed" ProgID="Equation.3" ShapeID="_x0000_i1035" DrawAspect="Content" ObjectID="_1566136554" r:id="rId80"/>
        </w:object>
      </w:r>
      <w:r w:rsidRPr="00FF3813">
        <w:rPr>
          <w:rFonts w:ascii="Times New Roman" w:hAnsi="Times New Roman"/>
          <w:b/>
          <w:iCs/>
          <w:lang w:val="en-GB"/>
        </w:rPr>
        <w:t xml:space="preserve"> ,</w:t>
      </w:r>
    </w:p>
    <w:p w14:paraId="006493A4" w14:textId="77777777" w:rsidR="00EC5845" w:rsidRPr="00FF3813" w:rsidRDefault="00EC5845" w:rsidP="00B12C97">
      <w:pPr>
        <w:pStyle w:val="ListParagraph"/>
        <w:spacing w:line="480" w:lineRule="auto"/>
        <w:jc w:val="both"/>
        <w:rPr>
          <w:rFonts w:ascii="Times New Roman" w:hAnsi="Times New Roman"/>
          <w:b/>
          <w:iCs/>
          <w:lang w:val="en-GB"/>
        </w:rPr>
      </w:pPr>
    </w:p>
    <w:p w14:paraId="3B602F3F" w14:textId="56C538C1" w:rsidR="00EC5845" w:rsidRPr="00FF3813" w:rsidRDefault="00EC5845" w:rsidP="00B12C97">
      <w:pPr>
        <w:pStyle w:val="ListParagraph"/>
        <w:spacing w:line="480" w:lineRule="auto"/>
        <w:jc w:val="both"/>
        <w:rPr>
          <w:rFonts w:ascii="Times New Roman" w:hAnsi="Times New Roman"/>
          <w:b/>
          <w:iCs/>
          <w:lang w:val="en-GB"/>
        </w:rPr>
      </w:pPr>
      <w:r w:rsidRPr="00FF3813">
        <w:rPr>
          <w:rFonts w:ascii="Times New Roman" w:hAnsi="Times New Roman"/>
          <w:position w:val="-52"/>
          <w:lang w:val="en-GB"/>
        </w:rPr>
        <w:object w:dxaOrig="4340" w:dyaOrig="1160" w14:anchorId="1DE54790">
          <v:shape id="_x0000_i1036" type="#_x0000_t75" style="width:264pt;height:78pt" o:ole="">
            <v:imagedata r:id="rId72" o:title=""/>
          </v:shape>
          <o:OLEObject Type="Embed" ProgID="Equation.3" ShapeID="_x0000_i1036" DrawAspect="Content" ObjectID="_1566136555" r:id="rId81"/>
        </w:object>
      </w:r>
      <w:r w:rsidRPr="00FF3813">
        <w:rPr>
          <w:rFonts w:ascii="Times New Roman" w:hAnsi="Times New Roman"/>
          <w:b/>
          <w:iCs/>
          <w:lang w:val="en-GB"/>
        </w:rPr>
        <w:t>.</w:t>
      </w:r>
    </w:p>
    <w:p w14:paraId="7401467F" w14:textId="596E7CC0" w:rsidR="00EC5845" w:rsidRPr="00FF3813" w:rsidRDefault="00C778FB" w:rsidP="00B12C97">
      <w:pPr>
        <w:keepNext/>
        <w:keepLines/>
        <w:spacing w:line="480" w:lineRule="auto"/>
        <w:jc w:val="both"/>
        <w:rPr>
          <w:iCs/>
          <w:lang w:val="en-GB"/>
        </w:rPr>
      </w:pPr>
      <w:r w:rsidRPr="00FF3813">
        <w:rPr>
          <w:iCs/>
          <w:lang w:val="en-GB"/>
        </w:rPr>
        <w:lastRenderedPageBreak/>
        <w:t>Table 7.9</w:t>
      </w:r>
      <w:r w:rsidR="00EC5845" w:rsidRPr="00FF3813">
        <w:rPr>
          <w:iCs/>
          <w:lang w:val="en-GB"/>
        </w:rPr>
        <w:t>.  The assumed value of the tri-variate normal distribution in the simulation.</w:t>
      </w:r>
    </w:p>
    <w:tbl>
      <w:tblPr>
        <w:tblStyle w:val="TableGrid"/>
        <w:tblW w:w="0" w:type="auto"/>
        <w:tblLook w:val="04A0" w:firstRow="1" w:lastRow="0" w:firstColumn="1" w:lastColumn="0" w:noHBand="0" w:noVBand="1"/>
      </w:tblPr>
      <w:tblGrid>
        <w:gridCol w:w="5746"/>
        <w:gridCol w:w="3604"/>
      </w:tblGrid>
      <w:tr w:rsidR="00FF3813" w:rsidRPr="00FF3813" w14:paraId="25524174" w14:textId="77777777" w:rsidTr="0023268D">
        <w:trPr>
          <w:trHeight w:val="370"/>
        </w:trPr>
        <w:tc>
          <w:tcPr>
            <w:tcW w:w="5778" w:type="dxa"/>
          </w:tcPr>
          <w:p w14:paraId="6FFA6255" w14:textId="77777777" w:rsidR="00EC5845" w:rsidRPr="00FF3813" w:rsidRDefault="00EC5845" w:rsidP="00EC2ACB">
            <w:pPr>
              <w:keepNext/>
              <w:keepLines/>
              <w:jc w:val="both"/>
              <w:rPr>
                <w:rFonts w:ascii="Times New Roman" w:hAnsi="Times New Roman" w:cs="Times New Roman"/>
                <w:b/>
                <w:iCs/>
                <w:lang w:val="en-GB"/>
              </w:rPr>
            </w:pPr>
            <w:r w:rsidRPr="00FF3813">
              <w:rPr>
                <w:rFonts w:ascii="Times New Roman" w:hAnsi="Times New Roman" w:cs="Times New Roman"/>
                <w:b/>
                <w:iCs/>
                <w:lang w:val="en-GB"/>
              </w:rPr>
              <w:t>Parameters</w:t>
            </w:r>
          </w:p>
        </w:tc>
        <w:tc>
          <w:tcPr>
            <w:tcW w:w="3622" w:type="dxa"/>
          </w:tcPr>
          <w:p w14:paraId="739B3BCE" w14:textId="77777777" w:rsidR="00EC5845" w:rsidRPr="00FF3813" w:rsidRDefault="00EC5845" w:rsidP="00EC2ACB">
            <w:pPr>
              <w:keepNext/>
              <w:keepLines/>
              <w:jc w:val="both"/>
              <w:rPr>
                <w:rFonts w:ascii="Times New Roman" w:hAnsi="Times New Roman" w:cs="Times New Roman"/>
                <w:b/>
                <w:iCs/>
                <w:lang w:val="en-GB"/>
              </w:rPr>
            </w:pPr>
            <w:r w:rsidRPr="00FF3813">
              <w:rPr>
                <w:rFonts w:ascii="Times New Roman" w:hAnsi="Times New Roman" w:cs="Times New Roman"/>
                <w:b/>
                <w:iCs/>
                <w:lang w:val="en-GB"/>
              </w:rPr>
              <w:t>Value assumed in the simulation</w:t>
            </w:r>
          </w:p>
        </w:tc>
      </w:tr>
      <w:tr w:rsidR="00FF3813" w:rsidRPr="00FF3813" w14:paraId="6C30599E" w14:textId="77777777" w:rsidTr="0023268D">
        <w:trPr>
          <w:trHeight w:val="370"/>
        </w:trPr>
        <w:tc>
          <w:tcPr>
            <w:tcW w:w="5778" w:type="dxa"/>
          </w:tcPr>
          <w:p w14:paraId="5FA5BD1B" w14:textId="77777777" w:rsidR="00EC5845" w:rsidRPr="00FF3813" w:rsidRDefault="00EC5845" w:rsidP="00EC2ACB">
            <w:pPr>
              <w:keepNext/>
              <w:keepLines/>
              <w:jc w:val="both"/>
              <w:rPr>
                <w:rFonts w:ascii="Times New Roman" w:hAnsi="Times New Roman" w:cs="Times New Roman"/>
                <w:iCs/>
                <w:vertAlign w:val="subscript"/>
                <w:lang w:val="en-GB"/>
              </w:rPr>
            </w:pPr>
            <w:r w:rsidRPr="00FF3813">
              <w:rPr>
                <w:rFonts w:ascii="Times New Roman" w:hAnsi="Times New Roman" w:cs="Times New Roman"/>
                <w:iCs/>
                <w:lang w:val="en-GB"/>
              </w:rPr>
              <w:t>µ</w:t>
            </w:r>
            <w:r w:rsidRPr="00FF3813">
              <w:rPr>
                <w:rFonts w:ascii="Times New Roman" w:hAnsi="Times New Roman" w:cs="Times New Roman"/>
                <w:iCs/>
                <w:vertAlign w:val="subscript"/>
                <w:lang w:val="en-GB"/>
              </w:rPr>
              <w:t>1</w:t>
            </w:r>
            <w:r w:rsidRPr="00FF3813">
              <w:rPr>
                <w:rFonts w:ascii="Times New Roman" w:hAnsi="Times New Roman" w:cs="Times New Roman"/>
                <w:iCs/>
                <w:lang w:val="en-GB"/>
              </w:rPr>
              <w:t>:</w:t>
            </w:r>
            <w:r w:rsidRPr="00FF3813">
              <w:rPr>
                <w:rFonts w:ascii="Times New Roman" w:hAnsi="Times New Roman" w:cs="Times New Roman"/>
                <w:iCs/>
                <w:vertAlign w:val="subscript"/>
                <w:lang w:val="en-GB"/>
              </w:rPr>
              <w:t xml:space="preserve"> </w:t>
            </w:r>
            <w:r w:rsidRPr="00FF3813">
              <w:rPr>
                <w:rFonts w:ascii="Times New Roman" w:hAnsi="Times New Roman" w:cs="Times New Roman"/>
                <w:iCs/>
                <w:lang w:val="en-GB"/>
              </w:rPr>
              <w:t>Mean DAS28 of pre-dose response*</w:t>
            </w:r>
          </w:p>
        </w:tc>
        <w:tc>
          <w:tcPr>
            <w:tcW w:w="3622" w:type="dxa"/>
          </w:tcPr>
          <w:p w14:paraId="745496F6" w14:textId="77777777" w:rsidR="00EC5845" w:rsidRPr="00FF3813" w:rsidRDefault="00EC5845" w:rsidP="00B12C97">
            <w:pPr>
              <w:keepNext/>
              <w:keepLines/>
              <w:jc w:val="both"/>
              <w:rPr>
                <w:rFonts w:ascii="Times New Roman" w:hAnsi="Times New Roman" w:cs="Times New Roman"/>
                <w:iCs/>
                <w:lang w:val="en-GB"/>
              </w:rPr>
            </w:pPr>
            <w:r w:rsidRPr="00FF3813">
              <w:rPr>
                <w:rFonts w:ascii="Times New Roman" w:hAnsi="Times New Roman" w:cs="Times New Roman"/>
                <w:iCs/>
                <w:lang w:val="en-GB"/>
              </w:rPr>
              <w:t>6.5</w:t>
            </w:r>
          </w:p>
        </w:tc>
      </w:tr>
      <w:tr w:rsidR="00FF3813" w:rsidRPr="00FF3813" w14:paraId="248839F1" w14:textId="77777777" w:rsidTr="0023268D">
        <w:trPr>
          <w:trHeight w:val="370"/>
        </w:trPr>
        <w:tc>
          <w:tcPr>
            <w:tcW w:w="5778" w:type="dxa"/>
          </w:tcPr>
          <w:p w14:paraId="15EB0527" w14:textId="77777777" w:rsidR="00EC5845" w:rsidRPr="00FF3813" w:rsidRDefault="00EC5845" w:rsidP="00EC2ACB">
            <w:pPr>
              <w:keepNext/>
              <w:keepLines/>
              <w:jc w:val="both"/>
              <w:rPr>
                <w:rFonts w:ascii="Times New Roman" w:hAnsi="Times New Roman" w:cs="Times New Roman"/>
                <w:iCs/>
                <w:lang w:val="en-GB"/>
              </w:rPr>
            </w:pPr>
            <w:r w:rsidRPr="00FF3813">
              <w:rPr>
                <w:rFonts w:ascii="Times New Roman" w:hAnsi="Times New Roman" w:cs="Times New Roman"/>
                <w:iCs/>
                <w:lang w:val="en-GB"/>
              </w:rPr>
              <w:t>µ</w:t>
            </w:r>
            <w:r w:rsidRPr="00FF3813">
              <w:rPr>
                <w:rFonts w:ascii="Times New Roman" w:hAnsi="Times New Roman" w:cs="Times New Roman"/>
                <w:iCs/>
                <w:vertAlign w:val="subscript"/>
                <w:lang w:val="en-GB"/>
              </w:rPr>
              <w:t>2</w:t>
            </w:r>
            <w:r w:rsidRPr="00FF3813">
              <w:rPr>
                <w:rFonts w:ascii="Times New Roman" w:hAnsi="Times New Roman" w:cs="Times New Roman"/>
                <w:iCs/>
                <w:lang w:val="en-GB"/>
              </w:rPr>
              <w:t>:</w:t>
            </w:r>
            <w:r w:rsidRPr="00FF3813">
              <w:rPr>
                <w:rFonts w:ascii="Times New Roman" w:hAnsi="Times New Roman" w:cs="Times New Roman"/>
                <w:iCs/>
                <w:vertAlign w:val="subscript"/>
                <w:lang w:val="en-GB"/>
              </w:rPr>
              <w:t xml:space="preserve"> </w:t>
            </w:r>
            <w:r w:rsidRPr="00FF3813">
              <w:rPr>
                <w:rFonts w:ascii="Times New Roman" w:hAnsi="Times New Roman" w:cs="Times New Roman"/>
                <w:iCs/>
                <w:lang w:val="en-GB"/>
              </w:rPr>
              <w:t>Mean DAS28of Day 14 response*</w:t>
            </w:r>
          </w:p>
        </w:tc>
        <w:tc>
          <w:tcPr>
            <w:tcW w:w="3622" w:type="dxa"/>
          </w:tcPr>
          <w:p w14:paraId="74315B4B" w14:textId="77777777" w:rsidR="00EC5845" w:rsidRPr="00FF3813" w:rsidRDefault="00EC5845" w:rsidP="00B12C97">
            <w:pPr>
              <w:keepNext/>
              <w:keepLines/>
              <w:jc w:val="both"/>
              <w:rPr>
                <w:rFonts w:ascii="Times New Roman" w:hAnsi="Times New Roman" w:cs="Times New Roman"/>
                <w:iCs/>
                <w:lang w:val="en-GB"/>
              </w:rPr>
            </w:pPr>
            <w:r w:rsidRPr="00FF3813">
              <w:rPr>
                <w:rFonts w:ascii="Times New Roman" w:hAnsi="Times New Roman" w:cs="Times New Roman"/>
                <w:iCs/>
                <w:lang w:val="en-GB"/>
              </w:rPr>
              <w:t>5.5</w:t>
            </w:r>
          </w:p>
        </w:tc>
      </w:tr>
      <w:tr w:rsidR="00FF3813" w:rsidRPr="00FF3813" w14:paraId="40B82FC3" w14:textId="77777777" w:rsidTr="0023268D">
        <w:trPr>
          <w:trHeight w:val="370"/>
        </w:trPr>
        <w:tc>
          <w:tcPr>
            <w:tcW w:w="5778" w:type="dxa"/>
          </w:tcPr>
          <w:p w14:paraId="1923A965" w14:textId="77777777" w:rsidR="00EC5845" w:rsidRPr="00FF3813" w:rsidRDefault="00EC5845" w:rsidP="00EC2ACB">
            <w:pPr>
              <w:keepNext/>
              <w:keepLines/>
              <w:jc w:val="both"/>
              <w:rPr>
                <w:rFonts w:ascii="Times New Roman" w:hAnsi="Times New Roman" w:cs="Times New Roman"/>
                <w:iCs/>
                <w:lang w:val="en-GB"/>
              </w:rPr>
            </w:pPr>
            <w:r w:rsidRPr="00FF3813">
              <w:rPr>
                <w:rFonts w:ascii="Times New Roman" w:hAnsi="Times New Roman" w:cs="Times New Roman"/>
                <w:iCs/>
                <w:lang w:val="en-GB"/>
              </w:rPr>
              <w:t>µ</w:t>
            </w:r>
            <w:r w:rsidRPr="00FF3813">
              <w:rPr>
                <w:rFonts w:ascii="Times New Roman" w:hAnsi="Times New Roman" w:cs="Times New Roman"/>
                <w:iCs/>
                <w:vertAlign w:val="subscript"/>
                <w:lang w:val="en-GB"/>
              </w:rPr>
              <w:t>3</w:t>
            </w:r>
            <w:r w:rsidRPr="00FF3813">
              <w:rPr>
                <w:rFonts w:ascii="Times New Roman" w:hAnsi="Times New Roman" w:cs="Times New Roman"/>
                <w:iCs/>
                <w:lang w:val="en-GB"/>
              </w:rPr>
              <w:t>:</w:t>
            </w:r>
            <w:r w:rsidRPr="00FF3813">
              <w:rPr>
                <w:rFonts w:ascii="Times New Roman" w:hAnsi="Times New Roman" w:cs="Times New Roman"/>
                <w:iCs/>
                <w:vertAlign w:val="subscript"/>
                <w:lang w:val="en-GB"/>
              </w:rPr>
              <w:t xml:space="preserve"> </w:t>
            </w:r>
            <w:r w:rsidRPr="00FF3813">
              <w:rPr>
                <w:rFonts w:ascii="Times New Roman" w:hAnsi="Times New Roman" w:cs="Times New Roman"/>
                <w:iCs/>
                <w:lang w:val="en-GB"/>
              </w:rPr>
              <w:t>Mean DAS28of Day 56 response*</w:t>
            </w:r>
          </w:p>
        </w:tc>
        <w:tc>
          <w:tcPr>
            <w:tcW w:w="3622" w:type="dxa"/>
          </w:tcPr>
          <w:p w14:paraId="08264F2D" w14:textId="77777777" w:rsidR="00EC5845" w:rsidRPr="00FF3813" w:rsidRDefault="00EC5845" w:rsidP="00B12C97">
            <w:pPr>
              <w:keepNext/>
              <w:keepLines/>
              <w:jc w:val="both"/>
              <w:rPr>
                <w:rFonts w:ascii="Times New Roman" w:hAnsi="Times New Roman" w:cs="Times New Roman"/>
                <w:iCs/>
                <w:lang w:val="en-GB"/>
              </w:rPr>
            </w:pPr>
            <w:r w:rsidRPr="00FF3813">
              <w:rPr>
                <w:rFonts w:ascii="Times New Roman" w:hAnsi="Times New Roman" w:cs="Times New Roman"/>
                <w:iCs/>
                <w:lang w:val="en-GB"/>
              </w:rPr>
              <w:t>5.0</w:t>
            </w:r>
          </w:p>
        </w:tc>
      </w:tr>
      <w:tr w:rsidR="00FF3813" w:rsidRPr="00FF3813" w14:paraId="15F98967" w14:textId="77777777" w:rsidTr="0023268D">
        <w:trPr>
          <w:trHeight w:val="370"/>
        </w:trPr>
        <w:tc>
          <w:tcPr>
            <w:tcW w:w="5778" w:type="dxa"/>
          </w:tcPr>
          <w:p w14:paraId="750D3171" w14:textId="77777777" w:rsidR="00EC5845" w:rsidRPr="00FF3813" w:rsidRDefault="00EC5845" w:rsidP="00EC2ACB">
            <w:pPr>
              <w:keepNext/>
              <w:keepLines/>
              <w:jc w:val="both"/>
              <w:rPr>
                <w:rFonts w:ascii="Times New Roman" w:hAnsi="Times New Roman" w:cs="Times New Roman"/>
                <w:iCs/>
                <w:lang w:val="en-GB"/>
              </w:rPr>
            </w:pPr>
            <w:r w:rsidRPr="00FF3813">
              <w:rPr>
                <w:rFonts w:ascii="Times New Roman" w:hAnsi="Times New Roman" w:cs="Times New Roman"/>
                <w:iCs/>
                <w:lang w:val="en-GB"/>
              </w:rPr>
              <w:t>σ</w:t>
            </w:r>
            <w:r w:rsidRPr="00FF3813">
              <w:rPr>
                <w:rFonts w:ascii="Times New Roman" w:hAnsi="Times New Roman" w:cs="Times New Roman"/>
                <w:iCs/>
                <w:vertAlign w:val="subscript"/>
                <w:lang w:val="en-GB"/>
              </w:rPr>
              <w:t>1</w:t>
            </w:r>
            <w:r w:rsidRPr="00FF3813">
              <w:rPr>
                <w:rFonts w:ascii="Times New Roman" w:hAnsi="Times New Roman" w:cs="Times New Roman"/>
                <w:iCs/>
                <w:lang w:val="en-GB"/>
              </w:rPr>
              <w:t>: Standard Deviation of pre-dose response*</w:t>
            </w:r>
          </w:p>
        </w:tc>
        <w:tc>
          <w:tcPr>
            <w:tcW w:w="3622" w:type="dxa"/>
          </w:tcPr>
          <w:p w14:paraId="162EA195" w14:textId="77777777" w:rsidR="00EC5845" w:rsidRPr="00FF3813" w:rsidRDefault="00EC5845" w:rsidP="00B12C97">
            <w:pPr>
              <w:keepNext/>
              <w:keepLines/>
              <w:jc w:val="both"/>
              <w:rPr>
                <w:rFonts w:ascii="Times New Roman" w:hAnsi="Times New Roman" w:cs="Times New Roman"/>
                <w:iCs/>
                <w:lang w:val="en-GB"/>
              </w:rPr>
            </w:pPr>
            <w:r w:rsidRPr="00FF3813">
              <w:rPr>
                <w:rFonts w:ascii="Times New Roman" w:hAnsi="Times New Roman" w:cs="Times New Roman"/>
                <w:iCs/>
                <w:lang w:val="en-GB"/>
              </w:rPr>
              <w:t>0.9</w:t>
            </w:r>
          </w:p>
        </w:tc>
      </w:tr>
      <w:tr w:rsidR="00FF3813" w:rsidRPr="00FF3813" w14:paraId="167AF79B" w14:textId="77777777" w:rsidTr="0023268D">
        <w:trPr>
          <w:trHeight w:val="370"/>
        </w:trPr>
        <w:tc>
          <w:tcPr>
            <w:tcW w:w="5778" w:type="dxa"/>
          </w:tcPr>
          <w:p w14:paraId="2118F7B5" w14:textId="77777777" w:rsidR="00EC5845" w:rsidRPr="00FF3813" w:rsidRDefault="00EC5845" w:rsidP="00EC2ACB">
            <w:pPr>
              <w:keepNext/>
              <w:keepLines/>
              <w:jc w:val="both"/>
              <w:rPr>
                <w:rFonts w:ascii="Times New Roman" w:hAnsi="Times New Roman" w:cs="Times New Roman"/>
                <w:iCs/>
                <w:lang w:val="en-GB"/>
              </w:rPr>
            </w:pPr>
            <w:r w:rsidRPr="00FF3813">
              <w:rPr>
                <w:rFonts w:ascii="Times New Roman" w:hAnsi="Times New Roman" w:cs="Times New Roman"/>
                <w:iCs/>
                <w:lang w:val="en-GB"/>
              </w:rPr>
              <w:t>σ</w:t>
            </w:r>
            <w:r w:rsidRPr="00FF3813">
              <w:rPr>
                <w:rFonts w:ascii="Times New Roman" w:hAnsi="Times New Roman" w:cs="Times New Roman"/>
                <w:iCs/>
                <w:vertAlign w:val="subscript"/>
                <w:lang w:val="en-GB"/>
              </w:rPr>
              <w:t>2</w:t>
            </w:r>
            <w:r w:rsidRPr="00FF3813">
              <w:rPr>
                <w:rFonts w:ascii="Times New Roman" w:hAnsi="Times New Roman" w:cs="Times New Roman"/>
                <w:iCs/>
                <w:lang w:val="en-GB"/>
              </w:rPr>
              <w:t>: Standard Deviation of Day 14 response*</w:t>
            </w:r>
          </w:p>
        </w:tc>
        <w:tc>
          <w:tcPr>
            <w:tcW w:w="3622" w:type="dxa"/>
          </w:tcPr>
          <w:p w14:paraId="55E39293" w14:textId="77777777" w:rsidR="00EC5845" w:rsidRPr="00FF3813" w:rsidRDefault="00EC5845" w:rsidP="00B12C97">
            <w:pPr>
              <w:keepNext/>
              <w:keepLines/>
              <w:jc w:val="both"/>
              <w:rPr>
                <w:rFonts w:ascii="Times New Roman" w:hAnsi="Times New Roman" w:cs="Times New Roman"/>
                <w:iCs/>
                <w:lang w:val="en-GB"/>
              </w:rPr>
            </w:pPr>
            <w:r w:rsidRPr="00FF3813">
              <w:rPr>
                <w:rFonts w:ascii="Times New Roman" w:hAnsi="Times New Roman" w:cs="Times New Roman"/>
                <w:iCs/>
                <w:lang w:val="en-GB"/>
              </w:rPr>
              <w:t>1.2</w:t>
            </w:r>
          </w:p>
        </w:tc>
      </w:tr>
      <w:tr w:rsidR="00FF3813" w:rsidRPr="00FF3813" w14:paraId="3AA5F545" w14:textId="77777777" w:rsidTr="0023268D">
        <w:trPr>
          <w:trHeight w:val="370"/>
        </w:trPr>
        <w:tc>
          <w:tcPr>
            <w:tcW w:w="5778" w:type="dxa"/>
          </w:tcPr>
          <w:p w14:paraId="0679C5DC" w14:textId="77777777" w:rsidR="00EC5845" w:rsidRPr="00FF3813" w:rsidRDefault="00EC5845" w:rsidP="00EC2ACB">
            <w:pPr>
              <w:keepNext/>
              <w:keepLines/>
              <w:jc w:val="both"/>
              <w:rPr>
                <w:rFonts w:ascii="Times New Roman" w:hAnsi="Times New Roman" w:cs="Times New Roman"/>
                <w:iCs/>
                <w:lang w:val="en-GB"/>
              </w:rPr>
            </w:pPr>
            <w:r w:rsidRPr="00FF3813">
              <w:rPr>
                <w:rFonts w:ascii="Times New Roman" w:hAnsi="Times New Roman" w:cs="Times New Roman"/>
                <w:iCs/>
                <w:lang w:val="en-GB"/>
              </w:rPr>
              <w:t>σ</w:t>
            </w:r>
            <w:r w:rsidRPr="00FF3813">
              <w:rPr>
                <w:rFonts w:ascii="Times New Roman" w:hAnsi="Times New Roman" w:cs="Times New Roman"/>
                <w:iCs/>
                <w:vertAlign w:val="subscript"/>
                <w:lang w:val="en-GB"/>
              </w:rPr>
              <w:t>3</w:t>
            </w:r>
            <w:r w:rsidRPr="00FF3813">
              <w:rPr>
                <w:rFonts w:ascii="Times New Roman" w:hAnsi="Times New Roman" w:cs="Times New Roman"/>
                <w:iCs/>
                <w:lang w:val="en-GB"/>
              </w:rPr>
              <w:t>: Standard Deviation of Day 56 response*</w:t>
            </w:r>
          </w:p>
        </w:tc>
        <w:tc>
          <w:tcPr>
            <w:tcW w:w="3622" w:type="dxa"/>
          </w:tcPr>
          <w:p w14:paraId="08A84684" w14:textId="77777777" w:rsidR="00EC5845" w:rsidRPr="00FF3813" w:rsidRDefault="00EC5845" w:rsidP="00B12C97">
            <w:pPr>
              <w:keepNext/>
              <w:keepLines/>
              <w:jc w:val="both"/>
              <w:rPr>
                <w:rFonts w:ascii="Times New Roman" w:hAnsi="Times New Roman" w:cs="Times New Roman"/>
                <w:iCs/>
                <w:lang w:val="en-GB"/>
              </w:rPr>
            </w:pPr>
            <w:r w:rsidRPr="00FF3813">
              <w:rPr>
                <w:rFonts w:ascii="Times New Roman" w:hAnsi="Times New Roman" w:cs="Times New Roman"/>
                <w:iCs/>
                <w:lang w:val="en-GB"/>
              </w:rPr>
              <w:t>1.3</w:t>
            </w:r>
          </w:p>
        </w:tc>
      </w:tr>
      <w:tr w:rsidR="00FF3813" w:rsidRPr="00FF3813" w14:paraId="308C3AC9" w14:textId="77777777" w:rsidTr="0023268D">
        <w:trPr>
          <w:trHeight w:val="355"/>
        </w:trPr>
        <w:tc>
          <w:tcPr>
            <w:tcW w:w="5778" w:type="dxa"/>
          </w:tcPr>
          <w:p w14:paraId="0BBF1E34" w14:textId="77777777" w:rsidR="00EC5845" w:rsidRPr="00FF3813" w:rsidRDefault="00EC5845" w:rsidP="00EC2ACB">
            <w:pPr>
              <w:keepNext/>
              <w:keepLines/>
              <w:jc w:val="both"/>
              <w:rPr>
                <w:rFonts w:ascii="Times New Roman" w:hAnsi="Times New Roman" w:cs="Times New Roman"/>
                <w:iCs/>
                <w:lang w:val="en-GB"/>
              </w:rPr>
            </w:pPr>
            <w:r w:rsidRPr="00FF3813">
              <w:rPr>
                <w:rFonts w:ascii="Times New Roman" w:hAnsi="Times New Roman" w:cs="Times New Roman"/>
                <w:iCs/>
                <w:sz w:val="28"/>
                <w:szCs w:val="28"/>
                <w:lang w:val="en-GB"/>
              </w:rPr>
              <w:t>ρ</w:t>
            </w:r>
            <w:r w:rsidRPr="00FF3813">
              <w:rPr>
                <w:rFonts w:ascii="Times New Roman" w:hAnsi="Times New Roman" w:cs="Times New Roman"/>
                <w:iCs/>
                <w:vertAlign w:val="subscript"/>
                <w:lang w:val="en-GB"/>
              </w:rPr>
              <w:t xml:space="preserve">12 </w:t>
            </w:r>
            <w:r w:rsidRPr="00FF3813">
              <w:rPr>
                <w:rFonts w:ascii="Times New Roman" w:hAnsi="Times New Roman" w:cs="Times New Roman"/>
                <w:iCs/>
                <w:lang w:val="en-GB"/>
              </w:rPr>
              <w:t xml:space="preserve">= </w:t>
            </w:r>
            <w:r w:rsidRPr="00FF3813">
              <w:rPr>
                <w:rFonts w:ascii="Times New Roman" w:hAnsi="Times New Roman" w:cs="Times New Roman"/>
                <w:iCs/>
                <w:sz w:val="28"/>
                <w:szCs w:val="28"/>
                <w:lang w:val="en-GB"/>
              </w:rPr>
              <w:t>ρ</w:t>
            </w:r>
            <w:r w:rsidRPr="00FF3813">
              <w:rPr>
                <w:rFonts w:ascii="Times New Roman" w:hAnsi="Times New Roman" w:cs="Times New Roman"/>
                <w:iCs/>
                <w:vertAlign w:val="subscript"/>
                <w:lang w:val="en-GB"/>
              </w:rPr>
              <w:t>13</w:t>
            </w:r>
            <w:r w:rsidRPr="00FF3813">
              <w:rPr>
                <w:rFonts w:ascii="Times New Roman" w:hAnsi="Times New Roman" w:cs="Times New Roman"/>
                <w:iCs/>
                <w:lang w:val="en-GB"/>
              </w:rPr>
              <w:t>: Correlation coefficient between pre-dose and Day 14 (ϒ</w:t>
            </w:r>
            <w:r w:rsidRPr="00FF3813">
              <w:rPr>
                <w:rFonts w:ascii="Times New Roman" w:hAnsi="Times New Roman" w:cs="Times New Roman"/>
                <w:iCs/>
                <w:vertAlign w:val="subscript"/>
                <w:lang w:val="en-GB"/>
              </w:rPr>
              <w:t>12</w:t>
            </w:r>
            <w:r w:rsidRPr="00FF3813">
              <w:rPr>
                <w:rFonts w:ascii="Times New Roman" w:hAnsi="Times New Roman" w:cs="Times New Roman"/>
                <w:iCs/>
                <w:lang w:val="en-GB"/>
              </w:rPr>
              <w:t>) or Day 56 (ϒ</w:t>
            </w:r>
            <w:r w:rsidRPr="00FF3813">
              <w:rPr>
                <w:rFonts w:ascii="Times New Roman" w:hAnsi="Times New Roman" w:cs="Times New Roman"/>
                <w:iCs/>
                <w:vertAlign w:val="subscript"/>
                <w:lang w:val="en-GB"/>
              </w:rPr>
              <w:t>13</w:t>
            </w:r>
            <w:r w:rsidRPr="00FF3813">
              <w:rPr>
                <w:rFonts w:ascii="Times New Roman" w:hAnsi="Times New Roman" w:cs="Times New Roman"/>
                <w:iCs/>
                <w:lang w:val="en-GB"/>
              </w:rPr>
              <w:t xml:space="preserve">) response </w:t>
            </w:r>
          </w:p>
        </w:tc>
        <w:tc>
          <w:tcPr>
            <w:tcW w:w="3622" w:type="dxa"/>
          </w:tcPr>
          <w:p w14:paraId="3DF664F7" w14:textId="77777777" w:rsidR="00EC5845" w:rsidRPr="00FF3813" w:rsidRDefault="00EC5845" w:rsidP="00EC2ACB">
            <w:pPr>
              <w:keepNext/>
              <w:keepLines/>
              <w:jc w:val="both"/>
              <w:rPr>
                <w:rFonts w:ascii="Times New Roman" w:hAnsi="Times New Roman" w:cs="Times New Roman"/>
                <w:iCs/>
                <w:lang w:val="en-GB"/>
              </w:rPr>
            </w:pPr>
            <w:r w:rsidRPr="00FF3813">
              <w:rPr>
                <w:rFonts w:ascii="Times New Roman" w:hAnsi="Times New Roman" w:cs="Times New Roman"/>
                <w:iCs/>
                <w:lang w:val="en-GB"/>
              </w:rPr>
              <w:t>0, 0.1, 0.3, 0.4, 0.5, 0.6, 0.7</w:t>
            </w:r>
          </w:p>
        </w:tc>
      </w:tr>
      <w:tr w:rsidR="00FF3813" w:rsidRPr="00FF3813" w14:paraId="18A4CC65" w14:textId="77777777" w:rsidTr="0023268D">
        <w:trPr>
          <w:trHeight w:val="355"/>
        </w:trPr>
        <w:tc>
          <w:tcPr>
            <w:tcW w:w="5778" w:type="dxa"/>
          </w:tcPr>
          <w:p w14:paraId="0EB80FCF" w14:textId="77777777" w:rsidR="00EC5845" w:rsidRPr="00FF3813" w:rsidRDefault="00EC5845" w:rsidP="00EC2ACB">
            <w:pPr>
              <w:keepNext/>
              <w:keepLines/>
              <w:jc w:val="both"/>
              <w:rPr>
                <w:rFonts w:ascii="Times New Roman" w:hAnsi="Times New Roman" w:cs="Times New Roman"/>
                <w:b/>
                <w:iCs/>
                <w:lang w:val="en-GB"/>
              </w:rPr>
            </w:pPr>
            <w:r w:rsidRPr="00FF3813">
              <w:rPr>
                <w:rFonts w:ascii="Times New Roman" w:hAnsi="Times New Roman" w:cs="Times New Roman"/>
                <w:iCs/>
                <w:sz w:val="28"/>
                <w:szCs w:val="28"/>
                <w:lang w:val="en-GB"/>
              </w:rPr>
              <w:t>ρ</w:t>
            </w:r>
            <w:r w:rsidRPr="00FF3813">
              <w:rPr>
                <w:rFonts w:ascii="Times New Roman" w:hAnsi="Times New Roman" w:cs="Times New Roman"/>
                <w:iCs/>
                <w:vertAlign w:val="subscript"/>
                <w:lang w:val="en-GB"/>
              </w:rPr>
              <w:t>23</w:t>
            </w:r>
            <w:r w:rsidRPr="00FF3813">
              <w:rPr>
                <w:rFonts w:ascii="Times New Roman" w:hAnsi="Times New Roman" w:cs="Times New Roman"/>
                <w:iCs/>
                <w:lang w:val="en-GB"/>
              </w:rPr>
              <w:t>: Correlation coefficient between Day 14 and Day 56 response</w:t>
            </w:r>
          </w:p>
        </w:tc>
        <w:tc>
          <w:tcPr>
            <w:tcW w:w="3622" w:type="dxa"/>
          </w:tcPr>
          <w:p w14:paraId="4643230F" w14:textId="77777777" w:rsidR="00EC5845" w:rsidRPr="00FF3813" w:rsidRDefault="00EC5845" w:rsidP="00EC2ACB">
            <w:pPr>
              <w:keepNext/>
              <w:keepLines/>
              <w:jc w:val="both"/>
              <w:rPr>
                <w:rFonts w:ascii="Times New Roman" w:hAnsi="Times New Roman" w:cs="Times New Roman"/>
                <w:iCs/>
                <w:lang w:val="en-GB"/>
              </w:rPr>
            </w:pPr>
            <w:r w:rsidRPr="00FF3813">
              <w:rPr>
                <w:rFonts w:ascii="Times New Roman" w:hAnsi="Times New Roman" w:cs="Times New Roman"/>
                <w:iCs/>
                <w:lang w:val="en-GB"/>
              </w:rPr>
              <w:t>0, 0.1, 0.2, 0.3, 0.4, 0.5, 0.6, 0.7, 0.8, 0.9</w:t>
            </w:r>
          </w:p>
        </w:tc>
      </w:tr>
    </w:tbl>
    <w:p w14:paraId="0541FF49" w14:textId="0E86770D" w:rsidR="00EC5845" w:rsidRPr="00FF3813" w:rsidRDefault="00EC5845" w:rsidP="00B12C97">
      <w:pPr>
        <w:keepNext/>
        <w:keepLines/>
        <w:spacing w:line="480" w:lineRule="auto"/>
        <w:jc w:val="both"/>
        <w:rPr>
          <w:iCs/>
          <w:lang w:val="en-GB"/>
        </w:rPr>
      </w:pPr>
      <w:r w:rsidRPr="00FF3813">
        <w:rPr>
          <w:iCs/>
          <w:lang w:val="en-GB"/>
        </w:rPr>
        <w:t>*: the assumed values were chosen to closely reflect the data from Phase 2a trial of GSK123456.</w:t>
      </w:r>
    </w:p>
    <w:p w14:paraId="4FEB36A9" w14:textId="77777777" w:rsidR="00EC5845" w:rsidRPr="00FF3813" w:rsidRDefault="00EC5845" w:rsidP="00B12C97">
      <w:pPr>
        <w:pStyle w:val="NormalWeb"/>
        <w:keepNext/>
        <w:keepLines/>
        <w:spacing w:line="480" w:lineRule="auto"/>
        <w:jc w:val="both"/>
        <w:rPr>
          <w:lang w:val="en-GB"/>
        </w:rPr>
      </w:pPr>
      <w:r w:rsidRPr="00FF3813">
        <w:rPr>
          <w:lang w:val="en-GB"/>
        </w:rPr>
        <w:t>Simulation steps are illustrated below:</w:t>
      </w:r>
    </w:p>
    <w:p w14:paraId="0D9CD281" w14:textId="38F0A096" w:rsidR="00EC5845" w:rsidRPr="00FF3813" w:rsidRDefault="00EC5845" w:rsidP="00B12C97">
      <w:pPr>
        <w:pStyle w:val="NormalWeb"/>
        <w:keepNext/>
        <w:keepLines/>
        <w:numPr>
          <w:ilvl w:val="0"/>
          <w:numId w:val="68"/>
        </w:numPr>
        <w:spacing w:line="480" w:lineRule="auto"/>
        <w:jc w:val="both"/>
        <w:rPr>
          <w:lang w:val="en-GB"/>
        </w:rPr>
      </w:pPr>
      <w:r w:rsidRPr="00FF3813">
        <w:rPr>
          <w:lang w:val="en-GB"/>
        </w:rPr>
        <w:t>Simulate 64 patients with baseline (pre-dose), Day14 and Day56 response using tri-variate Normal distribution as i</w:t>
      </w:r>
      <w:r w:rsidR="004B514A" w:rsidRPr="00FF3813">
        <w:rPr>
          <w:lang w:val="en-GB"/>
        </w:rPr>
        <w:t xml:space="preserve">llustrated as below in </w:t>
      </w:r>
      <w:r w:rsidR="00C952F1" w:rsidRPr="00FF3813">
        <w:rPr>
          <w:lang w:val="en-GB"/>
        </w:rPr>
        <w:t>(</w:t>
      </w:r>
      <w:r w:rsidR="004B514A" w:rsidRPr="00FF3813">
        <w:rPr>
          <w:lang w:val="en-GB"/>
        </w:rPr>
        <w:t>7.9</w:t>
      </w:r>
      <w:r w:rsidR="00C952F1" w:rsidRPr="00FF3813">
        <w:rPr>
          <w:lang w:val="en-GB"/>
        </w:rPr>
        <w:t>)</w:t>
      </w:r>
      <w:r w:rsidRPr="00FF3813">
        <w:rPr>
          <w:lang w:val="en-GB"/>
        </w:rPr>
        <w:t>.</w:t>
      </w:r>
    </w:p>
    <w:p w14:paraId="544461EC" w14:textId="37EDC0B1" w:rsidR="00EC5845" w:rsidRPr="00FF3813" w:rsidRDefault="00EC5845" w:rsidP="00B12C97">
      <w:pPr>
        <w:pStyle w:val="NormalWeb"/>
        <w:numPr>
          <w:ilvl w:val="0"/>
          <w:numId w:val="68"/>
        </w:numPr>
        <w:spacing w:line="480" w:lineRule="auto"/>
        <w:jc w:val="both"/>
        <w:rPr>
          <w:lang w:val="en-GB"/>
        </w:rPr>
      </w:pPr>
      <w:r w:rsidRPr="00FF3813">
        <w:rPr>
          <w:lang w:val="en-GB"/>
        </w:rPr>
        <w:t>Y</w:t>
      </w:r>
      <w:r w:rsidRPr="00FF3813">
        <w:rPr>
          <w:vertAlign w:val="subscript"/>
          <w:lang w:val="en-GB"/>
        </w:rPr>
        <w:t>j1</w:t>
      </w:r>
      <w:r w:rsidRPr="00FF3813">
        <w:rPr>
          <w:lang w:val="en-GB"/>
        </w:rPr>
        <w:t>, Y</w:t>
      </w:r>
      <w:r w:rsidRPr="00FF3813">
        <w:rPr>
          <w:vertAlign w:val="subscript"/>
          <w:lang w:val="en-GB"/>
        </w:rPr>
        <w:t>j2</w:t>
      </w:r>
      <w:r w:rsidRPr="00FF3813">
        <w:rPr>
          <w:lang w:val="en-GB"/>
        </w:rPr>
        <w:t>, and Y</w:t>
      </w:r>
      <w:r w:rsidRPr="00FF3813">
        <w:rPr>
          <w:vertAlign w:val="subscript"/>
          <w:lang w:val="en-GB"/>
        </w:rPr>
        <w:t>j3</w:t>
      </w:r>
      <w:r w:rsidRPr="00FF3813">
        <w:rPr>
          <w:lang w:val="en-GB"/>
        </w:rPr>
        <w:t xml:space="preserve"> denote the DAS28 response at baseline/predose, Day 14 and Day 56 respectively for patient j. The change from baseline for Day 14 and Day 56 are calculated by subtracting baseline response from the post-treatment response.  </w:t>
      </w:r>
    </w:p>
    <w:p w14:paraId="5E6D8A60" w14:textId="77777777" w:rsidR="00EC5845" w:rsidRPr="00FF3813" w:rsidRDefault="00EC5845" w:rsidP="00B12C97">
      <w:pPr>
        <w:pStyle w:val="NormalWeb"/>
        <w:numPr>
          <w:ilvl w:val="0"/>
          <w:numId w:val="68"/>
        </w:numPr>
        <w:spacing w:line="480" w:lineRule="auto"/>
        <w:jc w:val="both"/>
        <w:rPr>
          <w:lang w:val="en-GB"/>
        </w:rPr>
      </w:pPr>
      <w:r w:rsidRPr="00FF3813">
        <w:rPr>
          <w:lang w:val="en-GB"/>
        </w:rPr>
        <w:t>Calculate the mean change from baseline for Day 14 and Day 56.</w:t>
      </w:r>
    </w:p>
    <w:p w14:paraId="2B627771" w14:textId="77777777" w:rsidR="00EC5845" w:rsidRPr="00FF3813" w:rsidRDefault="00EC5845" w:rsidP="00B12C97">
      <w:pPr>
        <w:pStyle w:val="NormalWeb"/>
        <w:numPr>
          <w:ilvl w:val="0"/>
          <w:numId w:val="68"/>
        </w:numPr>
        <w:spacing w:line="480" w:lineRule="auto"/>
        <w:jc w:val="both"/>
        <w:rPr>
          <w:lang w:val="en-GB"/>
        </w:rPr>
      </w:pPr>
      <w:r w:rsidRPr="00FF3813">
        <w:rPr>
          <w:lang w:val="en-GB"/>
        </w:rPr>
        <w:t>Repeat 10,000 times and calculate the correlation of change from baseline results at Day 14 and Day 56 over the mean changes.</w:t>
      </w:r>
    </w:p>
    <w:p w14:paraId="6A4B8579" w14:textId="0D5F4FF3" w:rsidR="00EC5845" w:rsidRPr="00FF3813" w:rsidRDefault="00EC5845" w:rsidP="00B12C97">
      <w:pPr>
        <w:spacing w:line="480" w:lineRule="auto"/>
        <w:jc w:val="both"/>
        <w:rPr>
          <w:lang w:val="en-GB"/>
        </w:rPr>
      </w:pPr>
      <w:r w:rsidRPr="00FF3813">
        <w:rPr>
          <w:lang w:val="en-GB"/>
        </w:rPr>
        <w:t xml:space="preserve">The relationship of </w:t>
      </w:r>
      <w:r w:rsidR="009B56B6" w:rsidRPr="00FF3813">
        <w:rPr>
          <w:lang w:val="en-GB"/>
        </w:rPr>
        <w:t xml:space="preserve">the </w:t>
      </w:r>
      <w:r w:rsidRPr="00FF3813">
        <w:rPr>
          <w:lang w:val="en-GB"/>
        </w:rPr>
        <w:t>correlation between change from baseline and raw scores for different scenarios in pre-dose and post-dose co</w:t>
      </w:r>
      <w:r w:rsidR="004B514A" w:rsidRPr="00FF3813">
        <w:rPr>
          <w:lang w:val="en-GB"/>
        </w:rPr>
        <w:t>rrelation is shown in Figure 7.12</w:t>
      </w:r>
      <w:r w:rsidRPr="00FF3813">
        <w:rPr>
          <w:lang w:val="en-GB"/>
        </w:rPr>
        <w:t xml:space="preserve">.  It is </w:t>
      </w:r>
      <w:r w:rsidR="005107DB" w:rsidRPr="00FF3813">
        <w:rPr>
          <w:lang w:val="en-GB"/>
        </w:rPr>
        <w:t>shown</w:t>
      </w:r>
      <w:r w:rsidRPr="00FF3813">
        <w:rPr>
          <w:lang w:val="en-GB"/>
        </w:rPr>
        <w:t xml:space="preserve"> that the correlation of early and late response in raw value is higher than that using change from baseline (CFB) results when pre-post-dose correlation is greater than 0.4.  If the pre-post-dose correlation </w:t>
      </w:r>
      <w:r w:rsidRPr="00FF3813">
        <w:rPr>
          <w:lang w:val="en-GB"/>
        </w:rPr>
        <w:lastRenderedPageBreak/>
        <w:t>is less than 0.4, using the analysis in CFB is likely to be lower than the correlation in raw scores.</w:t>
      </w:r>
      <w:r w:rsidR="00C75C41" w:rsidRPr="00FF3813">
        <w:rPr>
          <w:lang w:val="en-GB"/>
        </w:rPr>
        <w:t xml:space="preserve"> </w:t>
      </w:r>
      <w:r w:rsidRPr="00FF3813">
        <w:rPr>
          <w:lang w:val="en-GB"/>
        </w:rPr>
        <w:t>It is estimated that the correlation coefficient is 0.60 and 0.75 for baseline/Day 14 and baseline/Day56 respectively.  Therefore, the estimated correlation of Day 14 and Day 56 response using CFB method is not over-estimat</w:t>
      </w:r>
      <w:r w:rsidR="009B56B6" w:rsidRPr="00FF3813">
        <w:rPr>
          <w:lang w:val="en-GB"/>
        </w:rPr>
        <w:t>ing</w:t>
      </w:r>
      <w:r w:rsidRPr="00FF3813">
        <w:rPr>
          <w:lang w:val="en-GB"/>
        </w:rPr>
        <w:t xml:space="preserve"> the correlation </w:t>
      </w:r>
      <w:r w:rsidR="009B56B6" w:rsidRPr="00FF3813">
        <w:rPr>
          <w:lang w:val="en-GB"/>
        </w:rPr>
        <w:t>compared to the</w:t>
      </w:r>
      <w:r w:rsidRPr="00FF3813">
        <w:rPr>
          <w:lang w:val="en-GB"/>
        </w:rPr>
        <w:t xml:space="preserve"> raw scores.</w:t>
      </w:r>
      <w:r w:rsidR="00325482" w:rsidRPr="00FF3813">
        <w:rPr>
          <w:lang w:val="en-GB"/>
        </w:rPr>
        <w:t xml:space="preserve">  The simulation was carried out in R version 3.2.5 and R code is presented in Appendix 11.1.5.</w:t>
      </w:r>
    </w:p>
    <w:p w14:paraId="6E4C7029" w14:textId="77777777" w:rsidR="00EC5845" w:rsidRPr="00FF3813" w:rsidRDefault="00EC5845" w:rsidP="00B12C97">
      <w:pPr>
        <w:spacing w:line="480" w:lineRule="auto"/>
        <w:jc w:val="both"/>
        <w:rPr>
          <w:lang w:val="en-GB"/>
        </w:rPr>
      </w:pPr>
      <w:r w:rsidRPr="00FF3813">
        <w:rPr>
          <w:noProof/>
        </w:rPr>
        <w:drawing>
          <wp:inline distT="0" distB="0" distL="0" distR="0" wp14:anchorId="784C2BCE" wp14:editId="0B43594C">
            <wp:extent cx="5162550" cy="3505200"/>
            <wp:effectExtent l="0" t="0" r="0" b="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577C2BE" w14:textId="16A4AB54" w:rsidR="00EC5845" w:rsidRPr="00FF3813" w:rsidRDefault="00C778FB" w:rsidP="00B12C97">
      <w:pPr>
        <w:spacing w:line="240" w:lineRule="auto"/>
        <w:jc w:val="both"/>
        <w:rPr>
          <w:lang w:val="en-GB"/>
        </w:rPr>
      </w:pPr>
      <w:r w:rsidRPr="00FF3813">
        <w:rPr>
          <w:lang w:val="en-GB"/>
        </w:rPr>
        <w:t>Figure 7.12</w:t>
      </w:r>
      <w:r w:rsidR="001443D9" w:rsidRPr="00FF3813">
        <w:rPr>
          <w:lang w:val="en-GB"/>
        </w:rPr>
        <w:t xml:space="preserve">. </w:t>
      </w:r>
      <w:r w:rsidR="00EC5845" w:rsidRPr="00FF3813">
        <w:rPr>
          <w:lang w:val="en-GB"/>
        </w:rPr>
        <w:t xml:space="preserve"> The relationship of change from baseline (CFB) and raw response of Day14 and Day56 in the context of meta-analysis </w:t>
      </w:r>
      <w:r w:rsidR="00F6550F" w:rsidRPr="00FF3813">
        <w:rPr>
          <w:lang w:val="en-GB"/>
        </w:rPr>
        <w:t xml:space="preserve">based on simulation </w:t>
      </w:r>
      <w:r w:rsidR="00EC5845" w:rsidRPr="00FF3813">
        <w:rPr>
          <w:lang w:val="en-GB"/>
        </w:rPr>
        <w:t>when the correlation of baseline and post-dose is 0, 0.1, 0.3, 0.4, 0.5, 0.6 and 0.7.</w:t>
      </w:r>
    </w:p>
    <w:p w14:paraId="2BA68399" w14:textId="77777777" w:rsidR="00F5605C" w:rsidRPr="00FF3813" w:rsidRDefault="00F5605C" w:rsidP="00B12C97">
      <w:pPr>
        <w:spacing w:line="240" w:lineRule="auto"/>
        <w:jc w:val="both"/>
        <w:rPr>
          <w:lang w:val="en-GB"/>
        </w:rPr>
      </w:pPr>
    </w:p>
    <w:p w14:paraId="0A87BB09" w14:textId="74E76186" w:rsidR="00EC5845" w:rsidRPr="00FF3813" w:rsidRDefault="00287A48" w:rsidP="00B12C97">
      <w:pPr>
        <w:pStyle w:val="Heading3"/>
      </w:pPr>
      <w:bookmarkStart w:id="145" w:name="_Toc489029577"/>
      <w:r w:rsidRPr="00FF3813">
        <w:t>Summary of Structural Correlation</w:t>
      </w:r>
      <w:bookmarkEnd w:id="145"/>
    </w:p>
    <w:p w14:paraId="3D03E8AF" w14:textId="77777777" w:rsidR="005107DB" w:rsidRPr="00FF3813" w:rsidRDefault="005107DB" w:rsidP="005107DB">
      <w:pPr>
        <w:shd w:val="clear" w:color="auto" w:fill="FFFFFF"/>
        <w:spacing w:before="100" w:beforeAutospacing="1" w:after="24" w:line="480" w:lineRule="auto"/>
        <w:jc w:val="both"/>
        <w:rPr>
          <w:lang w:val="en-GB"/>
        </w:rPr>
      </w:pPr>
      <w:r w:rsidRPr="00FF3813">
        <w:rPr>
          <w:lang w:val="en-GB"/>
        </w:rPr>
        <w:t xml:space="preserve">As presented in Figure 7.10 and 7.11, the correlation of CFB is linearly correlated with that of raw score between early response and late response and the slope is determined by the variance and correlation of pre-dose (baseline) and post-dose values.  </w:t>
      </w:r>
      <w:r w:rsidRPr="00FF3813">
        <w:rPr>
          <w:rFonts w:eastAsiaTheme="minorEastAsia"/>
          <w:lang w:val="en-GB"/>
        </w:rPr>
        <w:t xml:space="preserve">The analytical formula confirms the existence of the structural correlation.  </w:t>
      </w:r>
      <w:r w:rsidRPr="00FF3813">
        <w:rPr>
          <w:lang w:val="en-GB"/>
        </w:rPr>
        <w:t xml:space="preserve">The use of change from baseline would result in structural </w:t>
      </w:r>
      <w:r w:rsidRPr="00FF3813">
        <w:rPr>
          <w:lang w:val="en-GB"/>
        </w:rPr>
        <w:lastRenderedPageBreak/>
        <w:t xml:space="preserve">correlation since the baseline is incorporated in both early response and late response, Senn (2006) suggested that analysis of covariance (ANCOVA) model with raw score as the dependent/outcome variable and baseline as covariate would perform better comparing to univariate model with change from baseline as the dependent/outcome variable.  </w:t>
      </w:r>
    </w:p>
    <w:p w14:paraId="0430DA1D" w14:textId="1D96E489" w:rsidR="00EC5845" w:rsidRPr="00FF3813" w:rsidRDefault="00EC5845" w:rsidP="00B12C97">
      <w:pPr>
        <w:shd w:val="clear" w:color="auto" w:fill="FFFFFF"/>
        <w:spacing w:before="100" w:beforeAutospacing="1" w:after="24" w:line="480" w:lineRule="auto"/>
        <w:jc w:val="both"/>
        <w:rPr>
          <w:lang w:val="en-GB"/>
        </w:rPr>
      </w:pPr>
      <w:r w:rsidRPr="00FF3813">
        <w:rPr>
          <w:lang w:val="en-GB"/>
        </w:rPr>
        <w:t>Frison and Pocock (1992) investigated and compare</w:t>
      </w:r>
      <w:r w:rsidR="00F6550F" w:rsidRPr="00FF3813">
        <w:rPr>
          <w:lang w:val="en-GB"/>
        </w:rPr>
        <w:t>d</w:t>
      </w:r>
      <w:r w:rsidRPr="00FF3813">
        <w:rPr>
          <w:lang w:val="en-GB"/>
        </w:rPr>
        <w:t xml:space="preserve"> the variance using ANCOVA, post-baseline and change from baseline method</w:t>
      </w:r>
      <w:r w:rsidR="00F6550F" w:rsidRPr="00FF3813">
        <w:rPr>
          <w:lang w:val="en-GB"/>
        </w:rPr>
        <w:t>s</w:t>
      </w:r>
      <w:r w:rsidRPr="00FF3813">
        <w:rPr>
          <w:lang w:val="en-GB"/>
        </w:rPr>
        <w:t xml:space="preserve"> in randomized clinical trials and showed that ANCOVA has a smaller variance and is superior but the difference between ANCOVA and change from baseline method is smaller as the correlation between baseline and post-baseline increases.  </w:t>
      </w:r>
      <w:r w:rsidR="004401AE" w:rsidRPr="00FF3813">
        <w:rPr>
          <w:lang w:val="en-GB"/>
        </w:rPr>
        <w:t>The c</w:t>
      </w:r>
      <w:r w:rsidR="00B33297" w:rsidRPr="00FF3813">
        <w:rPr>
          <w:lang w:val="en-GB"/>
        </w:rPr>
        <w:t xml:space="preserve">hange </w:t>
      </w:r>
      <w:r w:rsidR="004401AE" w:rsidRPr="00FF3813">
        <w:rPr>
          <w:lang w:val="en-GB"/>
        </w:rPr>
        <w:t>approach</w:t>
      </w:r>
      <w:r w:rsidR="00B33297" w:rsidRPr="00FF3813">
        <w:rPr>
          <w:lang w:val="en-GB"/>
        </w:rPr>
        <w:t xml:space="preserve"> is the method based on change from baseline.  </w:t>
      </w:r>
      <w:r w:rsidRPr="00FF3813">
        <w:rPr>
          <w:lang w:val="en-GB"/>
        </w:rPr>
        <w:t xml:space="preserve">While comparing post-baseline method and change method, change method is better than post-baseline method when correlation between baseline and post-baseline is higher than 0.5.  The variance of ANCOVA and change method are dependent on number of pre-treatment visits, extra pre-treatment visit(s), which improve efficiency for methods with baseline involved i.e. ANCOVA and change method (Frison, 1992) and make change method closer to ANCOVA method in statistical efficiency as measured by variance (Frison, 1992). </w:t>
      </w:r>
    </w:p>
    <w:p w14:paraId="2354D299" w14:textId="77777777" w:rsidR="005107DB" w:rsidRPr="00FF3813" w:rsidRDefault="005107DB" w:rsidP="005107DB">
      <w:pPr>
        <w:shd w:val="clear" w:color="auto" w:fill="FFFFFF"/>
        <w:spacing w:before="100" w:beforeAutospacing="1" w:after="24" w:line="480" w:lineRule="auto"/>
        <w:jc w:val="both"/>
        <w:rPr>
          <w:lang w:val="en-GB"/>
        </w:rPr>
      </w:pPr>
      <w:r w:rsidRPr="00FF3813">
        <w:rPr>
          <w:lang w:val="en-GB"/>
        </w:rPr>
        <w:t xml:space="preserve">Our investigation into the potential structural correlation supported the results of correlation in change approach and showed that the relationship between association of change scores and its association between raw scores is linearly correlated and the slope is close to 1 when correlation between baseline and post-baseline data is around 0.5, assuming equal variance of baseline, and post-dose value.   If there is no or little correlation between baseline and pose-baseline, </w:t>
      </w:r>
      <w:r w:rsidRPr="00FF3813">
        <w:rPr>
          <w:rFonts w:eastAsiaTheme="minorEastAsia"/>
          <w:lang w:val="en-GB"/>
        </w:rPr>
        <w:t xml:space="preserve">the correlation of change scores is likely to overestimate the raw score correlation.  </w:t>
      </w:r>
      <w:r w:rsidRPr="00FF3813">
        <w:rPr>
          <w:lang w:val="en-GB"/>
        </w:rPr>
        <w:t xml:space="preserve">The association of </w:t>
      </w:r>
      <w:r w:rsidRPr="00FF3813">
        <w:rPr>
          <w:lang w:val="en-GB"/>
        </w:rPr>
        <w:lastRenderedPageBreak/>
        <w:t xml:space="preserve">change scores will under-estimate the association in raw score when there is moderate or strong correlation between baseline and post-baseline data.  </w:t>
      </w:r>
    </w:p>
    <w:p w14:paraId="081FF494" w14:textId="534DE499" w:rsidR="005107DB" w:rsidRPr="00FF3813" w:rsidRDefault="005107DB" w:rsidP="005107DB">
      <w:pPr>
        <w:keepNext/>
        <w:keepLines/>
        <w:spacing w:before="120" w:line="480" w:lineRule="auto"/>
        <w:jc w:val="both"/>
        <w:rPr>
          <w:lang w:val="en-GB"/>
        </w:rPr>
      </w:pPr>
      <w:r w:rsidRPr="00FF3813">
        <w:rPr>
          <w:lang w:val="en-GB"/>
        </w:rPr>
        <w:t>In summary, due to the potential structural correlation with change from baseline, it is generally recommended to use raw score in the calculation of correlation between early and late response.    However, for endpoints such as DAS28 change from baseline have been commonly used as the preferred outcome in many RA clinical trials (</w:t>
      </w:r>
      <w:r w:rsidRPr="00FF3813">
        <w:rPr>
          <w:lang w:val="en-GB" w:eastAsia="en-GB"/>
        </w:rPr>
        <w:t xml:space="preserve">Fleischmann 2015; Dhir 2014; Smolen 2013, 2014; Genovese 2014).  Although the ANCOVA method using raw scores with baseline as covariate would be the preferred method of statistical analysis (because it results in the smallest treatment variance estimate); our results showed that the </w:t>
      </w:r>
      <w:r w:rsidRPr="00FF3813">
        <w:rPr>
          <w:lang w:val="en-GB"/>
        </w:rPr>
        <w:t>estimated correlation of the Day 14 and Day 56 responses results in a similar or under-estimating the correlation using raw score.  With moderately strong correlation in change score, it is reasonable to use change from baseline as primary endpoint for the DRPM prediction in late response using early response in the context of Phase 2a RA trial.</w:t>
      </w:r>
    </w:p>
    <w:p w14:paraId="6E47AF93" w14:textId="77777777" w:rsidR="005107DB" w:rsidRPr="00FF3813" w:rsidRDefault="005107DB" w:rsidP="005107DB">
      <w:pPr>
        <w:keepNext/>
        <w:keepLines/>
        <w:spacing w:before="120" w:line="240" w:lineRule="auto"/>
        <w:jc w:val="both"/>
        <w:rPr>
          <w:lang w:val="en-GB"/>
        </w:rPr>
      </w:pPr>
    </w:p>
    <w:p w14:paraId="5C53D01B" w14:textId="73E0CF30" w:rsidR="00EC5845" w:rsidRPr="00FF3813" w:rsidRDefault="00EC5845" w:rsidP="00B12C97">
      <w:pPr>
        <w:pStyle w:val="Heading2"/>
        <w:rPr>
          <w:rStyle w:val="Strong"/>
          <w:b/>
          <w:bCs w:val="0"/>
        </w:rPr>
      </w:pPr>
      <w:bookmarkStart w:id="146" w:name="_Toc489029578"/>
      <w:r w:rsidRPr="00FF3813">
        <w:rPr>
          <w:rStyle w:val="Strong"/>
          <w:b/>
          <w:bCs w:val="0"/>
        </w:rPr>
        <w:t xml:space="preserve">Correlation and </w:t>
      </w:r>
      <w:r w:rsidR="00287A48" w:rsidRPr="00FF3813">
        <w:t>causality</w:t>
      </w:r>
      <w:r w:rsidRPr="00FF3813">
        <w:t xml:space="preserve"> </w:t>
      </w:r>
      <w:r w:rsidR="00287A48" w:rsidRPr="00FF3813">
        <w:t xml:space="preserve">in </w:t>
      </w:r>
      <w:r w:rsidRPr="00FF3813">
        <w:t>v</w:t>
      </w:r>
      <w:r w:rsidRPr="00FF3813">
        <w:rPr>
          <w:rStyle w:val="Strong"/>
          <w:b/>
          <w:bCs w:val="0"/>
        </w:rPr>
        <w:t>alidation of surrogate Endpoint</w:t>
      </w:r>
      <w:bookmarkEnd w:id="146"/>
      <w:r w:rsidRPr="00FF3813">
        <w:rPr>
          <w:rStyle w:val="Strong"/>
          <w:b/>
          <w:bCs w:val="0"/>
        </w:rPr>
        <w:t xml:space="preserve"> </w:t>
      </w:r>
    </w:p>
    <w:p w14:paraId="16639319" w14:textId="3730A7DC" w:rsidR="00EC5845" w:rsidRPr="00FF3813" w:rsidRDefault="00EC5845" w:rsidP="00B12C97">
      <w:pPr>
        <w:pStyle w:val="NormalWeb"/>
        <w:spacing w:line="480" w:lineRule="auto"/>
        <w:jc w:val="both"/>
        <w:rPr>
          <w:lang w:val="en-GB"/>
        </w:rPr>
      </w:pPr>
      <w:r w:rsidRPr="00FF3813">
        <w:rPr>
          <w:lang w:val="en-GB"/>
        </w:rPr>
        <w:t>In earlier sections, a correlation analysis was conducted for a single trial of GSK123456 PoC study and a meta-analysis for the DAS28 response at an early time point (i.e. Day 14) and a late time point (i.e. Day 56) with the aim show how the DAS28 late response can be predicted using a surrogate the DAS28 early response.  The correlation coefficient was 0.84 for individual patient responses in the PoC trial, between change in DAS28 at day 14s and day 56, and 0.93 for overall means from 20 clinical trials in meta-analysis. Higher correlations are indicative of higher statistical association, but high correlation does not always suggest the causality of response or the validation the surrogate endpoint to final endpoint (</w:t>
      </w:r>
      <w:r w:rsidR="007744F3" w:rsidRPr="00FF3813">
        <w:rPr>
          <w:lang w:val="en-GB"/>
        </w:rPr>
        <w:t xml:space="preserve">Molenberghs, 2005; </w:t>
      </w:r>
      <w:r w:rsidR="0025597C" w:rsidRPr="00FF3813">
        <w:rPr>
          <w:lang w:val="en-GB"/>
        </w:rPr>
        <w:t>Buyse</w:t>
      </w:r>
      <w:r w:rsidRPr="00FF3813">
        <w:rPr>
          <w:lang w:val="en-GB"/>
        </w:rPr>
        <w:t>, 2000</w:t>
      </w:r>
      <w:r w:rsidR="0025597C" w:rsidRPr="00FF3813">
        <w:rPr>
          <w:lang w:val="en-GB"/>
        </w:rPr>
        <w:t>; Alonso, 2004</w:t>
      </w:r>
      <w:r w:rsidRPr="00FF3813">
        <w:rPr>
          <w:lang w:val="en-GB"/>
        </w:rPr>
        <w:t xml:space="preserve">).    </w:t>
      </w:r>
    </w:p>
    <w:p w14:paraId="050EE028" w14:textId="000F9CA5" w:rsidR="00EC5845" w:rsidRPr="00FF3813" w:rsidRDefault="00EC5845" w:rsidP="00B12C97">
      <w:pPr>
        <w:pStyle w:val="NormalWeb"/>
        <w:spacing w:line="480" w:lineRule="auto"/>
        <w:jc w:val="both"/>
        <w:rPr>
          <w:lang w:val="en-GB"/>
        </w:rPr>
      </w:pPr>
      <w:r w:rsidRPr="00FF3813">
        <w:rPr>
          <w:lang w:val="en-GB"/>
        </w:rPr>
        <w:lastRenderedPageBreak/>
        <w:t>The</w:t>
      </w:r>
      <w:r w:rsidR="000A5106" w:rsidRPr="00FF3813">
        <w:rPr>
          <w:lang w:val="en-GB"/>
        </w:rPr>
        <w:t xml:space="preserve">re are </w:t>
      </w:r>
      <w:r w:rsidR="004401AE" w:rsidRPr="00FF3813">
        <w:rPr>
          <w:lang w:val="en-GB"/>
        </w:rPr>
        <w:t xml:space="preserve">examples in the </w:t>
      </w:r>
      <w:r w:rsidRPr="00FF3813">
        <w:rPr>
          <w:lang w:val="en-GB"/>
        </w:rPr>
        <w:t xml:space="preserve">literature of wrong predictions of the </w:t>
      </w:r>
      <w:r w:rsidR="000A5106" w:rsidRPr="00FF3813">
        <w:rPr>
          <w:lang w:val="en-GB"/>
        </w:rPr>
        <w:t>true</w:t>
      </w:r>
      <w:r w:rsidRPr="00FF3813">
        <w:rPr>
          <w:lang w:val="en-GB"/>
        </w:rPr>
        <w:t xml:space="preserve"> </w:t>
      </w:r>
      <w:r w:rsidR="007138C7" w:rsidRPr="00FF3813">
        <w:rPr>
          <w:lang w:val="en-GB"/>
        </w:rPr>
        <w:t>endpoints</w:t>
      </w:r>
      <w:r w:rsidRPr="00FF3813">
        <w:rPr>
          <w:lang w:val="en-GB"/>
        </w:rPr>
        <w:t xml:space="preserve"> using surrogate endpoint</w:t>
      </w:r>
      <w:r w:rsidR="000A5106" w:rsidRPr="00FF3813">
        <w:rPr>
          <w:lang w:val="en-GB"/>
        </w:rPr>
        <w:t>s</w:t>
      </w:r>
      <w:r w:rsidRPr="00FF3813">
        <w:rPr>
          <w:lang w:val="en-GB"/>
        </w:rPr>
        <w:t xml:space="preserve"> resulting </w:t>
      </w:r>
      <w:r w:rsidR="004401AE" w:rsidRPr="00FF3813">
        <w:rPr>
          <w:lang w:val="en-GB"/>
        </w:rPr>
        <w:t>due to the</w:t>
      </w:r>
      <w:r w:rsidRPr="00FF3813">
        <w:rPr>
          <w:lang w:val="en-GB"/>
        </w:rPr>
        <w:t xml:space="preserve"> failing to account for the totality of treatment effect on final endpoint</w:t>
      </w:r>
      <w:r w:rsidR="000A5106" w:rsidRPr="00FF3813">
        <w:rPr>
          <w:lang w:val="en-GB"/>
        </w:rPr>
        <w:t>s</w:t>
      </w:r>
      <w:r w:rsidR="00715B66" w:rsidRPr="00FF3813">
        <w:rPr>
          <w:lang w:val="en-GB"/>
        </w:rPr>
        <w:t xml:space="preserve"> </w:t>
      </w:r>
      <w:r w:rsidRPr="00FF3813">
        <w:rPr>
          <w:lang w:val="en-GB"/>
        </w:rPr>
        <w:t xml:space="preserve">(Fleming and DeMets, 1996, Buyse 2000).  Just because a surrogate is predictive of the clinical outcome it does not mean that the treatment effect observed with a surrogate would be predictive of the treatment effect on the clinical outcomes. </w:t>
      </w:r>
    </w:p>
    <w:p w14:paraId="26BA093E" w14:textId="00F2F95D" w:rsidR="00EC5845" w:rsidRPr="00FF3813" w:rsidRDefault="00EC5845" w:rsidP="00B12C97">
      <w:pPr>
        <w:pStyle w:val="NormalWeb"/>
        <w:spacing w:line="480" w:lineRule="auto"/>
        <w:jc w:val="both"/>
        <w:rPr>
          <w:lang w:val="en-GB"/>
        </w:rPr>
      </w:pPr>
      <w:r w:rsidRPr="00FF3813">
        <w:rPr>
          <w:lang w:val="en-GB"/>
        </w:rPr>
        <w:t xml:space="preserve">An example of a situation where a surrogate failed to predict the clinical outcome is the antiarrhythmic drug </w:t>
      </w:r>
      <w:r w:rsidR="009B56B6" w:rsidRPr="00FF3813">
        <w:rPr>
          <w:lang w:val="en-GB"/>
        </w:rPr>
        <w:t>E</w:t>
      </w:r>
      <w:r w:rsidRPr="00FF3813">
        <w:rPr>
          <w:lang w:val="en-GB"/>
        </w:rPr>
        <w:t xml:space="preserve">ncainide, which was approved by FDA with the surrogate endpoint of arrhythmias </w:t>
      </w:r>
      <w:r w:rsidR="00C778FB" w:rsidRPr="00FF3813">
        <w:rPr>
          <w:lang w:val="en-GB"/>
        </w:rPr>
        <w:t>(Alonso 2007)</w:t>
      </w:r>
      <w:r w:rsidRPr="00FF3813">
        <w:rPr>
          <w:lang w:val="en-GB"/>
        </w:rPr>
        <w:t xml:space="preserve">.  It was then found that although the association was high between the arrhythmias suppression and final endpoint of cardiac mortality, that did not imply the treatment induced changes between changes in arrhythmias and cardiac events.  The drug </w:t>
      </w:r>
      <w:r w:rsidR="009B56B6" w:rsidRPr="00FF3813">
        <w:rPr>
          <w:lang w:val="en-GB"/>
        </w:rPr>
        <w:t>E</w:t>
      </w:r>
      <w:r w:rsidRPr="00FF3813">
        <w:rPr>
          <w:lang w:val="en-GB"/>
        </w:rPr>
        <w:t>ncainide was withdrawn from market in 1991</w:t>
      </w:r>
      <w:r w:rsidR="00B33297" w:rsidRPr="00FF3813">
        <w:rPr>
          <w:lang w:val="en-GB"/>
        </w:rPr>
        <w:t xml:space="preserve"> (Alonso 2007)</w:t>
      </w:r>
      <w:r w:rsidRPr="00FF3813">
        <w:rPr>
          <w:lang w:val="en-GB"/>
        </w:rPr>
        <w:t>.</w:t>
      </w:r>
    </w:p>
    <w:p w14:paraId="4A015787" w14:textId="2AA1E811" w:rsidR="00EC5845" w:rsidRPr="00FF3813" w:rsidRDefault="00EC5845" w:rsidP="00B12C97">
      <w:pPr>
        <w:pStyle w:val="NormalWeb"/>
        <w:spacing w:line="480" w:lineRule="auto"/>
        <w:jc w:val="both"/>
        <w:rPr>
          <w:lang w:val="en-GB"/>
        </w:rPr>
      </w:pPr>
      <w:r w:rsidRPr="00FF3813">
        <w:rPr>
          <w:lang w:val="en-GB"/>
        </w:rPr>
        <w:t xml:space="preserve">The International Conference on Harmonisation (ICH, 1998) guidance describes the </w:t>
      </w:r>
      <w:r w:rsidR="00B33297" w:rsidRPr="00FF3813">
        <w:rPr>
          <w:lang w:val="en-GB"/>
        </w:rPr>
        <w:t>strength of surrogate endpoint which should be</w:t>
      </w:r>
      <w:r w:rsidRPr="00FF3813">
        <w:rPr>
          <w:lang w:val="en-GB"/>
        </w:rPr>
        <w:t xml:space="preserve"> established with three conditions</w:t>
      </w:r>
      <w:r w:rsidR="00B33297" w:rsidRPr="00FF3813">
        <w:rPr>
          <w:lang w:val="en-GB"/>
        </w:rPr>
        <w:t xml:space="preserve"> and they are</w:t>
      </w:r>
      <w:r w:rsidRPr="00FF3813">
        <w:rPr>
          <w:lang w:val="en-GB"/>
        </w:rPr>
        <w:t xml:space="preserve"> </w:t>
      </w:r>
    </w:p>
    <w:p w14:paraId="3087C53D" w14:textId="77777777" w:rsidR="00EC5845" w:rsidRPr="00FF3813" w:rsidRDefault="00EC5845" w:rsidP="00B12C97">
      <w:pPr>
        <w:pStyle w:val="NormalWeb"/>
        <w:numPr>
          <w:ilvl w:val="0"/>
          <w:numId w:val="76"/>
        </w:numPr>
        <w:spacing w:line="480" w:lineRule="auto"/>
        <w:jc w:val="both"/>
        <w:rPr>
          <w:lang w:val="en-GB"/>
        </w:rPr>
      </w:pPr>
      <w:r w:rsidRPr="00FF3813">
        <w:rPr>
          <w:lang w:val="en-GB"/>
        </w:rPr>
        <w:t xml:space="preserve">Biological plausibility of relationship; </w:t>
      </w:r>
    </w:p>
    <w:p w14:paraId="63A67DEA" w14:textId="77777777" w:rsidR="00EC5845" w:rsidRPr="00FF3813" w:rsidRDefault="00EC5845" w:rsidP="00B12C97">
      <w:pPr>
        <w:pStyle w:val="NormalWeb"/>
        <w:numPr>
          <w:ilvl w:val="0"/>
          <w:numId w:val="76"/>
        </w:numPr>
        <w:spacing w:line="480" w:lineRule="auto"/>
        <w:jc w:val="both"/>
        <w:rPr>
          <w:lang w:val="en-GB"/>
        </w:rPr>
      </w:pPr>
      <w:r w:rsidRPr="00FF3813">
        <w:rPr>
          <w:lang w:val="en-GB"/>
        </w:rPr>
        <w:t>Prognostic value of surrogate endpoint for final endpoint;</w:t>
      </w:r>
    </w:p>
    <w:p w14:paraId="05396229" w14:textId="77777777" w:rsidR="00EC5845" w:rsidRPr="00FF3813" w:rsidRDefault="00EC5845" w:rsidP="00B12C97">
      <w:pPr>
        <w:pStyle w:val="NormalWeb"/>
        <w:numPr>
          <w:ilvl w:val="0"/>
          <w:numId w:val="76"/>
        </w:numPr>
        <w:spacing w:line="480" w:lineRule="auto"/>
        <w:jc w:val="both"/>
        <w:rPr>
          <w:lang w:val="en-GB"/>
        </w:rPr>
      </w:pPr>
      <w:r w:rsidRPr="00FF3813">
        <w:rPr>
          <w:lang w:val="en-GB"/>
        </w:rPr>
        <w:t xml:space="preserve">The treatment effect on the surrogate endpoint corresponds to the effect on the final endpoint in trials.  </w:t>
      </w:r>
    </w:p>
    <w:p w14:paraId="057784CE" w14:textId="77777777" w:rsidR="00EC5845" w:rsidRPr="00FF3813" w:rsidRDefault="00EC5845" w:rsidP="00B12C97">
      <w:pPr>
        <w:pStyle w:val="NormalWeb"/>
        <w:spacing w:line="480" w:lineRule="auto"/>
        <w:jc w:val="both"/>
        <w:rPr>
          <w:lang w:val="en-GB"/>
        </w:rPr>
      </w:pPr>
      <w:r w:rsidRPr="00FF3813">
        <w:rPr>
          <w:lang w:val="en-GB"/>
        </w:rPr>
        <w:t xml:space="preserve">As a result, Buyse et al (2000) suggested that a surrogate endpoint (i.e. DAS28 change at Day 14) be “validated” before a surrogate endpoint can replace a final endpoint (i.e. DAS28 change at Day 56) in the evaluation of an experimental treatment.   To achieve this, there should be a clear </w:t>
      </w:r>
      <w:r w:rsidRPr="00FF3813">
        <w:rPr>
          <w:lang w:val="en-GB"/>
        </w:rPr>
        <w:lastRenderedPageBreak/>
        <w:t>distinction when there are clinical effects and no effect using surrogate endpoint to predict the true final endpoint (Buyse 2000).</w:t>
      </w:r>
    </w:p>
    <w:p w14:paraId="0A1DDB76" w14:textId="4EBB8346" w:rsidR="00B33297" w:rsidRPr="00FF3813" w:rsidRDefault="00EC5845" w:rsidP="00B12C97">
      <w:pPr>
        <w:pStyle w:val="NormalWeb"/>
        <w:spacing w:line="480" w:lineRule="auto"/>
        <w:jc w:val="both"/>
        <w:rPr>
          <w:lang w:val="en-GB"/>
        </w:rPr>
      </w:pPr>
      <w:r w:rsidRPr="00FF3813">
        <w:rPr>
          <w:lang w:val="en-GB"/>
        </w:rPr>
        <w:t xml:space="preserve">Biological causality is </w:t>
      </w:r>
      <w:r w:rsidR="00B33297" w:rsidRPr="00FF3813">
        <w:rPr>
          <w:lang w:val="en-GB"/>
        </w:rPr>
        <w:t>mainly discussed at</w:t>
      </w:r>
      <w:r w:rsidRPr="00FF3813">
        <w:rPr>
          <w:lang w:val="en-GB"/>
        </w:rPr>
        <w:t xml:space="preserve"> the </w:t>
      </w:r>
      <w:r w:rsidR="00F066DB" w:rsidRPr="00FF3813">
        <w:rPr>
          <w:lang w:val="en-GB"/>
        </w:rPr>
        <w:t>1st</w:t>
      </w:r>
      <w:r w:rsidRPr="00FF3813">
        <w:rPr>
          <w:lang w:val="en-GB"/>
        </w:rPr>
        <w:t xml:space="preserve"> condition and the 2nd and 3rd conditions focus on statistical evidence.  </w:t>
      </w:r>
      <w:r w:rsidR="00B33297" w:rsidRPr="00FF3813">
        <w:rPr>
          <w:lang w:val="en-GB"/>
        </w:rPr>
        <w:t>In our example, b</w:t>
      </w:r>
      <w:r w:rsidRPr="00FF3813">
        <w:rPr>
          <w:lang w:val="en-GB"/>
        </w:rPr>
        <w:t>oth early response and late response of DAS28 are measured longitudinally from the same patients therefore, it is logical to believe biological plausibility between the two endpoints</w:t>
      </w:r>
      <w:r w:rsidR="00B33297" w:rsidRPr="00FF3813">
        <w:rPr>
          <w:lang w:val="en-GB"/>
        </w:rPr>
        <w:t>, which satisfies the first condition</w:t>
      </w:r>
      <w:r w:rsidRPr="00FF3813">
        <w:rPr>
          <w:lang w:val="en-GB"/>
        </w:rPr>
        <w:t xml:space="preserve">.   </w:t>
      </w:r>
    </w:p>
    <w:p w14:paraId="552E985E" w14:textId="32A02476" w:rsidR="00EC5845" w:rsidRPr="00FF3813" w:rsidRDefault="00B33297" w:rsidP="00B12C97">
      <w:pPr>
        <w:pStyle w:val="NormalWeb"/>
        <w:spacing w:line="480" w:lineRule="auto"/>
        <w:jc w:val="both"/>
        <w:rPr>
          <w:lang w:val="en-GB"/>
        </w:rPr>
      </w:pPr>
      <w:r w:rsidRPr="00FF3813">
        <w:rPr>
          <w:lang w:val="en-GB"/>
        </w:rPr>
        <w:t>In this section, t</w:t>
      </w:r>
      <w:r w:rsidR="00EC5845" w:rsidRPr="00FF3813">
        <w:rPr>
          <w:lang w:val="en-GB"/>
        </w:rPr>
        <w:t>he statistical evidences of condition #2 and #3 of surrogacy are discussed.  We will review the methods that were proposed to validate the surrogate endpoint in single trial and multiple trials followed by evaluation and discussion of early response of DAS28 i.e</w:t>
      </w:r>
      <w:r w:rsidR="00F066DB" w:rsidRPr="00FF3813">
        <w:rPr>
          <w:lang w:val="en-GB"/>
        </w:rPr>
        <w:t>.</w:t>
      </w:r>
      <w:r w:rsidR="00EC5845" w:rsidRPr="00FF3813">
        <w:rPr>
          <w:lang w:val="en-GB"/>
        </w:rPr>
        <w:t xml:space="preserve"> Day 14 as a surrogate.  </w:t>
      </w:r>
    </w:p>
    <w:p w14:paraId="1C04C91A" w14:textId="41D40B27" w:rsidR="005674C5" w:rsidRPr="00FF3813" w:rsidRDefault="00EC5845" w:rsidP="00D21CE9">
      <w:pPr>
        <w:pStyle w:val="NormalWeb"/>
        <w:spacing w:line="480" w:lineRule="auto"/>
        <w:jc w:val="both"/>
        <w:rPr>
          <w:lang w:val="en-GB"/>
        </w:rPr>
      </w:pPr>
      <w:r w:rsidRPr="00FF3813">
        <w:rPr>
          <w:lang w:val="en-GB"/>
        </w:rPr>
        <w:t xml:space="preserve">It is noted that in the proposed study design, DAS28 from both day 14 and day 56 are collected.  DAS28 response predicted from Day 14 is used to expedite the decision making at interim analysis.  Thus, the Day 14 response serves as a surrogate for Day 56 in early decisions.  As data accrue, Day 56 response will be available when assessing the doses response on Day 14 for the current dose to help predict the Day 56 response. This approach is similar to </w:t>
      </w:r>
      <w:r w:rsidR="009B56B6" w:rsidRPr="00FF3813">
        <w:rPr>
          <w:lang w:val="en-GB"/>
        </w:rPr>
        <w:t xml:space="preserve">the </w:t>
      </w:r>
      <w:r w:rsidRPr="00FF3813">
        <w:rPr>
          <w:lang w:val="en-GB"/>
        </w:rPr>
        <w:t>ASTIN trial (Grieve 2005) which was an adaptive design where a similar surrogate endpoint was used in the decision</w:t>
      </w:r>
      <w:r w:rsidR="009B56B6" w:rsidRPr="00FF3813">
        <w:rPr>
          <w:lang w:val="en-GB"/>
        </w:rPr>
        <w:t>: the</w:t>
      </w:r>
      <w:r w:rsidR="00287A48" w:rsidRPr="00FF3813">
        <w:rPr>
          <w:lang w:val="en-GB"/>
        </w:rPr>
        <w:t xml:space="preserve"> Scandinavian Stroke Scale.</w:t>
      </w:r>
    </w:p>
    <w:p w14:paraId="67CBDC2D" w14:textId="6BA251E6" w:rsidR="00EC5845" w:rsidRPr="00FF3813" w:rsidRDefault="00EC5845" w:rsidP="00D21CE9">
      <w:pPr>
        <w:pStyle w:val="Heading3"/>
        <w:rPr>
          <w:rStyle w:val="Strong"/>
          <w:b/>
          <w:bCs w:val="0"/>
        </w:rPr>
      </w:pPr>
      <w:bookmarkStart w:id="147" w:name="_Toc489029579"/>
      <w:r w:rsidRPr="00FF3813">
        <w:rPr>
          <w:rStyle w:val="Strong"/>
          <w:b/>
          <w:bCs w:val="0"/>
        </w:rPr>
        <w:t xml:space="preserve">Validation of </w:t>
      </w:r>
      <w:r w:rsidR="005F3E01" w:rsidRPr="00FF3813">
        <w:rPr>
          <w:rStyle w:val="Strong"/>
          <w:b/>
          <w:bCs w:val="0"/>
        </w:rPr>
        <w:t>surrogate</w:t>
      </w:r>
      <w:r w:rsidRPr="00FF3813">
        <w:rPr>
          <w:rStyle w:val="Strong"/>
          <w:b/>
          <w:bCs w:val="0"/>
        </w:rPr>
        <w:t xml:space="preserve"> endpoints in Single-trial setting</w:t>
      </w:r>
      <w:bookmarkEnd w:id="147"/>
    </w:p>
    <w:p w14:paraId="12CAA5AF" w14:textId="455EB4F0" w:rsidR="00EC5845" w:rsidRPr="00FF3813" w:rsidRDefault="00EC5845" w:rsidP="00B12C97">
      <w:pPr>
        <w:autoSpaceDE w:val="0"/>
        <w:autoSpaceDN w:val="0"/>
        <w:adjustRightInd w:val="0"/>
        <w:spacing w:after="0" w:line="480" w:lineRule="auto"/>
        <w:jc w:val="both"/>
        <w:rPr>
          <w:lang w:val="en-GB"/>
        </w:rPr>
      </w:pPr>
      <w:r w:rsidRPr="00FF3813">
        <w:rPr>
          <w:lang w:val="en-GB"/>
        </w:rPr>
        <w:t xml:space="preserve">For the method of surrogate endpoint validation in individual trial, Prentice (1989) proposed validation criterion for surrogate endpoint to account for the relationship of treatment and final true response.  If we use symbol S </w:t>
      </w:r>
      <w:r w:rsidR="00A52FCE" w:rsidRPr="00FF3813">
        <w:rPr>
          <w:lang w:val="en-GB"/>
        </w:rPr>
        <w:t>to represent surrogate</w:t>
      </w:r>
      <w:r w:rsidRPr="00FF3813">
        <w:rPr>
          <w:lang w:val="en-GB"/>
        </w:rPr>
        <w:t xml:space="preserve"> endpoint, T </w:t>
      </w:r>
      <w:r w:rsidR="00A52FCE" w:rsidRPr="00FF3813">
        <w:rPr>
          <w:lang w:val="en-GB"/>
        </w:rPr>
        <w:t>to represent</w:t>
      </w:r>
      <w:r w:rsidRPr="00FF3813">
        <w:rPr>
          <w:lang w:val="en-GB"/>
        </w:rPr>
        <w:t xml:space="preserve"> final true endpoint, and Z </w:t>
      </w:r>
      <w:r w:rsidR="00A52FCE" w:rsidRPr="00FF3813">
        <w:rPr>
          <w:lang w:val="en-GB"/>
        </w:rPr>
        <w:t>to represent</w:t>
      </w:r>
      <w:r w:rsidR="00F066DB" w:rsidRPr="00FF3813">
        <w:rPr>
          <w:lang w:val="en-GB"/>
        </w:rPr>
        <w:t xml:space="preserve"> treatment.  Prentic</w:t>
      </w:r>
      <w:r w:rsidRPr="00FF3813">
        <w:rPr>
          <w:lang w:val="en-GB"/>
        </w:rPr>
        <w:t>e’s validation criteria</w:t>
      </w:r>
      <w:r w:rsidR="00F066DB" w:rsidRPr="00FF3813">
        <w:rPr>
          <w:lang w:val="en-GB"/>
        </w:rPr>
        <w:t xml:space="preserve"> (1989)</w:t>
      </w:r>
      <w:r w:rsidRPr="00FF3813">
        <w:rPr>
          <w:lang w:val="en-GB"/>
        </w:rPr>
        <w:t xml:space="preserve"> require that </w:t>
      </w:r>
      <w:r w:rsidR="009B56B6" w:rsidRPr="00FF3813">
        <w:rPr>
          <w:lang w:val="en-GB"/>
        </w:rPr>
        <w:t xml:space="preserve">the </w:t>
      </w:r>
      <w:r w:rsidRPr="00FF3813">
        <w:rPr>
          <w:lang w:val="en-GB"/>
        </w:rPr>
        <w:lastRenderedPageBreak/>
        <w:t xml:space="preserve">treatment Z should have a significant effect on </w:t>
      </w:r>
      <w:r w:rsidR="009B56B6" w:rsidRPr="00FF3813">
        <w:rPr>
          <w:lang w:val="en-GB"/>
        </w:rPr>
        <w:t xml:space="preserve">the </w:t>
      </w:r>
      <w:r w:rsidRPr="00FF3813">
        <w:rPr>
          <w:lang w:val="en-GB"/>
        </w:rPr>
        <w:t xml:space="preserve">surrogate and true endpoints and the surrogate endpoint should have a significant effect on </w:t>
      </w:r>
      <w:r w:rsidR="009B56B6" w:rsidRPr="00FF3813">
        <w:rPr>
          <w:lang w:val="en-GB"/>
        </w:rPr>
        <w:t xml:space="preserve">the </w:t>
      </w:r>
      <w:r w:rsidRPr="00FF3813">
        <w:rPr>
          <w:lang w:val="en-GB"/>
        </w:rPr>
        <w:t xml:space="preserve">true endpoint T and the treatment effect on the true endpoint should be fully captured by surrogate endpoint.   Symbolically, let </w:t>
      </w:r>
      <w:r w:rsidR="00A52FCE" w:rsidRPr="00FF3813">
        <w:rPr>
          <w:i/>
          <w:iCs/>
          <w:lang w:val="en-GB"/>
        </w:rPr>
        <w:t>T</w:t>
      </w:r>
      <w:r w:rsidRPr="00FF3813">
        <w:rPr>
          <w:i/>
          <w:iCs/>
          <w:lang w:val="en-GB"/>
        </w:rPr>
        <w:t xml:space="preserve">j </w:t>
      </w:r>
      <w:r w:rsidRPr="00FF3813">
        <w:rPr>
          <w:lang w:val="en-GB"/>
        </w:rPr>
        <w:t xml:space="preserve">and </w:t>
      </w:r>
      <w:r w:rsidRPr="00FF3813">
        <w:rPr>
          <w:i/>
          <w:iCs/>
          <w:lang w:val="en-GB"/>
        </w:rPr>
        <w:t xml:space="preserve">Sj </w:t>
      </w:r>
      <w:r w:rsidRPr="00FF3813">
        <w:rPr>
          <w:lang w:val="en-GB"/>
        </w:rPr>
        <w:t xml:space="preserve">be random variables of true (DAS28 at Day 56) and surrogate endpoints (DAS28 at Day 14), respectively, for the </w:t>
      </w:r>
      <w:r w:rsidRPr="00FF3813">
        <w:rPr>
          <w:i/>
          <w:iCs/>
          <w:lang w:val="en-GB"/>
        </w:rPr>
        <w:t>j</w:t>
      </w:r>
      <w:r w:rsidRPr="00FF3813">
        <w:rPr>
          <w:lang w:val="en-GB"/>
        </w:rPr>
        <w:t xml:space="preserve">th subject and let </w:t>
      </w:r>
      <w:r w:rsidRPr="00FF3813">
        <w:rPr>
          <w:i/>
          <w:iCs/>
          <w:lang w:val="en-GB"/>
        </w:rPr>
        <w:t xml:space="preserve">Zj </w:t>
      </w:r>
      <w:r w:rsidRPr="00FF3813">
        <w:rPr>
          <w:lang w:val="en-GB"/>
        </w:rPr>
        <w:t>be an indicator variab</w:t>
      </w:r>
      <w:r w:rsidR="00F066DB" w:rsidRPr="00FF3813">
        <w:rPr>
          <w:lang w:val="en-GB"/>
        </w:rPr>
        <w:t>le for treatment, so Prentic</w:t>
      </w:r>
      <w:r w:rsidR="00715B66" w:rsidRPr="00FF3813">
        <w:rPr>
          <w:lang w:val="en-GB"/>
        </w:rPr>
        <w:t>e’s method</w:t>
      </w:r>
      <w:r w:rsidR="00F066DB" w:rsidRPr="00FF3813">
        <w:rPr>
          <w:lang w:val="en-GB"/>
        </w:rPr>
        <w:t xml:space="preserve"> (1989)</w:t>
      </w:r>
      <w:r w:rsidRPr="00FF3813">
        <w:rPr>
          <w:lang w:val="en-GB"/>
        </w:rPr>
        <w:t xml:space="preserve"> can be illustrated using below formulas (Buyse 1998, 2000), </w:t>
      </w:r>
    </w:p>
    <w:p w14:paraId="0342DD4E" w14:textId="0B58A222" w:rsidR="00EC5845" w:rsidRPr="00FF3813" w:rsidRDefault="00EC5845" w:rsidP="00B12C97">
      <w:pPr>
        <w:pStyle w:val="NormalWeb"/>
        <w:spacing w:line="480" w:lineRule="auto"/>
        <w:ind w:firstLine="720"/>
        <w:jc w:val="both"/>
        <w:rPr>
          <w:lang w:val="en-GB"/>
        </w:rPr>
      </w:pPr>
      <w:r w:rsidRPr="00FF3813">
        <w:rPr>
          <w:lang w:val="en-GB"/>
        </w:rPr>
        <w:t>S</w:t>
      </w:r>
      <w:r w:rsidRPr="00FF3813">
        <w:rPr>
          <w:vertAlign w:val="subscript"/>
          <w:lang w:val="en-GB"/>
        </w:rPr>
        <w:t>j</w:t>
      </w:r>
      <w:r w:rsidRPr="00FF3813">
        <w:rPr>
          <w:lang w:val="en-GB"/>
        </w:rPr>
        <w:t xml:space="preserve"> = µ</w:t>
      </w:r>
      <w:r w:rsidRPr="00FF3813">
        <w:rPr>
          <w:vertAlign w:val="subscript"/>
          <w:lang w:val="en-GB"/>
        </w:rPr>
        <w:t>S</w:t>
      </w:r>
      <w:r w:rsidRPr="00FF3813">
        <w:rPr>
          <w:lang w:val="en-GB"/>
        </w:rPr>
        <w:t xml:space="preserve"> + αZ</w:t>
      </w:r>
      <w:r w:rsidRPr="00FF3813">
        <w:rPr>
          <w:vertAlign w:val="subscript"/>
          <w:lang w:val="en-GB"/>
        </w:rPr>
        <w:t>j</w:t>
      </w:r>
      <w:r w:rsidRPr="00FF3813">
        <w:rPr>
          <w:lang w:val="en-GB"/>
        </w:rPr>
        <w:t xml:space="preserve"> + ε</w:t>
      </w:r>
      <w:r w:rsidRPr="00FF3813">
        <w:rPr>
          <w:vertAlign w:val="subscript"/>
          <w:lang w:val="en-GB"/>
        </w:rPr>
        <w:t>Sj</w:t>
      </w:r>
      <w:r w:rsidRPr="00FF3813">
        <w:rPr>
          <w:lang w:val="en-GB"/>
        </w:rPr>
        <w:t xml:space="preserve">     </w:t>
      </w:r>
      <w:r w:rsidRPr="00FF3813">
        <w:rPr>
          <w:lang w:val="en-GB"/>
        </w:rPr>
        <w:tab/>
      </w:r>
      <w:r w:rsidRPr="00FF3813">
        <w:rPr>
          <w:lang w:val="en-GB"/>
        </w:rPr>
        <w:tab/>
      </w:r>
      <w:r w:rsidRPr="00FF3813">
        <w:rPr>
          <w:lang w:val="en-GB"/>
        </w:rPr>
        <w:tab/>
      </w:r>
      <w:r w:rsidR="004B514A" w:rsidRPr="00FF3813">
        <w:rPr>
          <w:lang w:val="en-GB"/>
        </w:rPr>
        <w:tab/>
      </w:r>
      <w:r w:rsidR="004B514A" w:rsidRPr="00FF3813">
        <w:rPr>
          <w:lang w:val="en-GB"/>
        </w:rPr>
        <w:tab/>
        <w:t>7.7</w:t>
      </w:r>
    </w:p>
    <w:p w14:paraId="3730ABB0" w14:textId="35FCBA77" w:rsidR="00EC5845" w:rsidRPr="00FF3813" w:rsidRDefault="00EC5845" w:rsidP="00B12C97">
      <w:pPr>
        <w:pStyle w:val="NormalWeb"/>
        <w:spacing w:line="480" w:lineRule="auto"/>
        <w:ind w:firstLine="720"/>
        <w:jc w:val="both"/>
        <w:rPr>
          <w:lang w:val="en-GB"/>
        </w:rPr>
      </w:pPr>
      <w:r w:rsidRPr="00FF3813">
        <w:rPr>
          <w:lang w:val="en-GB"/>
        </w:rPr>
        <w:t>T</w:t>
      </w:r>
      <w:r w:rsidRPr="00FF3813">
        <w:rPr>
          <w:vertAlign w:val="subscript"/>
          <w:lang w:val="en-GB"/>
        </w:rPr>
        <w:t>j</w:t>
      </w:r>
      <w:r w:rsidRPr="00FF3813">
        <w:rPr>
          <w:lang w:val="en-GB"/>
        </w:rPr>
        <w:t xml:space="preserve"> = µ</w:t>
      </w:r>
      <w:r w:rsidRPr="00FF3813">
        <w:rPr>
          <w:vertAlign w:val="subscript"/>
          <w:lang w:val="en-GB"/>
        </w:rPr>
        <w:t>T</w:t>
      </w:r>
      <w:r w:rsidRPr="00FF3813">
        <w:rPr>
          <w:lang w:val="en-GB"/>
        </w:rPr>
        <w:t xml:space="preserve"> + βZ</w:t>
      </w:r>
      <w:r w:rsidRPr="00FF3813">
        <w:rPr>
          <w:vertAlign w:val="subscript"/>
          <w:lang w:val="en-GB"/>
        </w:rPr>
        <w:t>j</w:t>
      </w:r>
      <w:r w:rsidRPr="00FF3813">
        <w:rPr>
          <w:lang w:val="en-GB"/>
        </w:rPr>
        <w:t xml:space="preserve"> + ε</w:t>
      </w:r>
      <w:r w:rsidRPr="00FF3813">
        <w:rPr>
          <w:vertAlign w:val="subscript"/>
          <w:lang w:val="en-GB"/>
        </w:rPr>
        <w:t>Tj</w:t>
      </w:r>
      <w:r w:rsidRPr="00FF3813">
        <w:rPr>
          <w:lang w:val="en-GB"/>
        </w:rPr>
        <w:t xml:space="preserve"> </w:t>
      </w:r>
      <w:r w:rsidRPr="00FF3813">
        <w:rPr>
          <w:lang w:val="en-GB"/>
        </w:rPr>
        <w:tab/>
      </w:r>
      <w:r w:rsidRPr="00FF3813">
        <w:rPr>
          <w:lang w:val="en-GB"/>
        </w:rPr>
        <w:tab/>
      </w:r>
      <w:r w:rsidRPr="00FF3813">
        <w:rPr>
          <w:lang w:val="en-GB"/>
        </w:rPr>
        <w:tab/>
      </w:r>
      <w:r w:rsidR="004B514A" w:rsidRPr="00FF3813">
        <w:rPr>
          <w:lang w:val="en-GB"/>
        </w:rPr>
        <w:tab/>
      </w:r>
      <w:r w:rsidR="004B514A" w:rsidRPr="00FF3813">
        <w:rPr>
          <w:lang w:val="en-GB"/>
        </w:rPr>
        <w:tab/>
      </w:r>
      <w:r w:rsidRPr="00FF3813">
        <w:rPr>
          <w:lang w:val="en-GB"/>
        </w:rPr>
        <w:t>7.</w:t>
      </w:r>
      <w:r w:rsidR="004B514A" w:rsidRPr="00FF3813">
        <w:rPr>
          <w:lang w:val="en-GB"/>
        </w:rPr>
        <w:t>8</w:t>
      </w:r>
    </w:p>
    <w:p w14:paraId="61375B2D" w14:textId="4801A536" w:rsidR="00EC5845" w:rsidRPr="00FF3813" w:rsidRDefault="00EC5845" w:rsidP="00B12C97">
      <w:pPr>
        <w:pStyle w:val="NormalWeb"/>
        <w:spacing w:line="480" w:lineRule="auto"/>
        <w:ind w:firstLine="720"/>
        <w:jc w:val="both"/>
        <w:rPr>
          <w:lang w:val="en-GB"/>
        </w:rPr>
      </w:pPr>
      <w:r w:rsidRPr="00FF3813">
        <w:rPr>
          <w:lang w:val="en-GB"/>
        </w:rPr>
        <w:t>T</w:t>
      </w:r>
      <w:r w:rsidRPr="00FF3813">
        <w:rPr>
          <w:vertAlign w:val="subscript"/>
          <w:lang w:val="en-GB"/>
        </w:rPr>
        <w:t>j</w:t>
      </w:r>
      <w:r w:rsidRPr="00FF3813">
        <w:rPr>
          <w:lang w:val="en-GB"/>
        </w:rPr>
        <w:t xml:space="preserve"> = µ + ϒS</w:t>
      </w:r>
      <w:r w:rsidRPr="00FF3813">
        <w:rPr>
          <w:vertAlign w:val="subscript"/>
          <w:lang w:val="en-GB"/>
        </w:rPr>
        <w:t>j</w:t>
      </w:r>
      <w:r w:rsidRPr="00FF3813">
        <w:rPr>
          <w:lang w:val="en-GB"/>
        </w:rPr>
        <w:t xml:space="preserve"> + ε</w:t>
      </w:r>
      <w:r w:rsidRPr="00FF3813">
        <w:rPr>
          <w:vertAlign w:val="subscript"/>
          <w:lang w:val="en-GB"/>
        </w:rPr>
        <w:t>j</w:t>
      </w:r>
      <w:r w:rsidRPr="00FF3813">
        <w:rPr>
          <w:lang w:val="en-GB"/>
        </w:rPr>
        <w:t xml:space="preserve"> </w:t>
      </w:r>
      <w:r w:rsidRPr="00FF3813">
        <w:rPr>
          <w:lang w:val="en-GB"/>
        </w:rPr>
        <w:tab/>
      </w:r>
      <w:r w:rsidRPr="00FF3813">
        <w:rPr>
          <w:lang w:val="en-GB"/>
        </w:rPr>
        <w:tab/>
      </w:r>
      <w:r w:rsidRPr="00FF3813">
        <w:rPr>
          <w:lang w:val="en-GB"/>
        </w:rPr>
        <w:tab/>
      </w:r>
      <w:r w:rsidR="004B514A" w:rsidRPr="00FF3813">
        <w:rPr>
          <w:lang w:val="en-GB"/>
        </w:rPr>
        <w:tab/>
      </w:r>
      <w:r w:rsidR="004B514A" w:rsidRPr="00FF3813">
        <w:rPr>
          <w:lang w:val="en-GB"/>
        </w:rPr>
        <w:tab/>
        <w:t>7.9</w:t>
      </w:r>
    </w:p>
    <w:p w14:paraId="23B1AED5" w14:textId="637BB99E" w:rsidR="00EC5845" w:rsidRPr="00FF3813" w:rsidRDefault="00EC5845" w:rsidP="00B12C97">
      <w:pPr>
        <w:autoSpaceDE w:val="0"/>
        <w:autoSpaceDN w:val="0"/>
        <w:adjustRightInd w:val="0"/>
        <w:spacing w:after="0" w:line="480" w:lineRule="auto"/>
        <w:jc w:val="both"/>
        <w:rPr>
          <w:lang w:val="en-GB"/>
        </w:rPr>
      </w:pPr>
      <w:r w:rsidRPr="00FF3813">
        <w:rPr>
          <w:lang w:val="en-GB"/>
        </w:rPr>
        <w:t xml:space="preserve">where α and </w:t>
      </w:r>
      <w:r w:rsidRPr="00FF3813">
        <w:rPr>
          <w:rFonts w:eastAsia="RMTMI"/>
          <w:i/>
          <w:iCs/>
          <w:lang w:val="en-GB"/>
        </w:rPr>
        <w:t>β</w:t>
      </w:r>
      <w:r w:rsidRPr="00FF3813">
        <w:rPr>
          <w:rFonts w:eastAsia="RMTMI"/>
          <w:iCs/>
          <w:lang w:val="en-GB"/>
        </w:rPr>
        <w:t xml:space="preserve"> </w:t>
      </w:r>
      <w:r w:rsidRPr="00FF3813">
        <w:rPr>
          <w:lang w:val="en-GB"/>
        </w:rPr>
        <w:t>are the slopes for the treatment Z</w:t>
      </w:r>
      <w:r w:rsidRPr="00FF3813">
        <w:rPr>
          <w:i/>
          <w:iCs/>
          <w:lang w:val="en-GB"/>
        </w:rPr>
        <w:t xml:space="preserve"> </w:t>
      </w:r>
      <w:r w:rsidRPr="00FF3813">
        <w:rPr>
          <w:lang w:val="en-GB"/>
        </w:rPr>
        <w:t xml:space="preserve">on surrogate endpoint S and true endpoint </w:t>
      </w:r>
      <w:r w:rsidRPr="00FF3813">
        <w:rPr>
          <w:iCs/>
          <w:lang w:val="en-GB"/>
        </w:rPr>
        <w:t xml:space="preserve">T.  </w:t>
      </w:r>
      <w:r w:rsidRPr="00FF3813">
        <w:rPr>
          <w:lang w:val="en-GB"/>
        </w:rPr>
        <w:t>ϒ is the slope of the true endpoint (</w:t>
      </w:r>
      <w:r w:rsidRPr="00FF3813">
        <w:rPr>
          <w:iCs/>
          <w:lang w:val="en-GB"/>
        </w:rPr>
        <w:t xml:space="preserve">T) on </w:t>
      </w:r>
      <w:r w:rsidRPr="00FF3813">
        <w:rPr>
          <w:lang w:val="en-GB"/>
        </w:rPr>
        <w:t xml:space="preserve">surrogate endpoint S as linear regression. </w:t>
      </w:r>
      <w:r w:rsidRPr="00FF3813">
        <w:rPr>
          <w:i/>
          <w:lang w:val="en-GB"/>
        </w:rPr>
        <w:t>Sj, Tj</w:t>
      </w:r>
      <w:r w:rsidRPr="00FF3813">
        <w:rPr>
          <w:lang w:val="en-GB"/>
        </w:rPr>
        <w:t xml:space="preserve"> and Zj are surrogate response, true response, and treatment in jth patients.  µ</w:t>
      </w:r>
      <w:r w:rsidRPr="00FF3813">
        <w:rPr>
          <w:vertAlign w:val="subscript"/>
          <w:lang w:val="en-GB"/>
        </w:rPr>
        <w:t>S</w:t>
      </w:r>
      <w:r w:rsidRPr="00FF3813">
        <w:rPr>
          <w:lang w:val="en-GB"/>
        </w:rPr>
        <w:t>, µ</w:t>
      </w:r>
      <w:r w:rsidRPr="00FF3813">
        <w:rPr>
          <w:vertAlign w:val="subscript"/>
          <w:lang w:val="en-GB"/>
        </w:rPr>
        <w:t>T</w:t>
      </w:r>
      <w:r w:rsidRPr="00FF3813">
        <w:rPr>
          <w:lang w:val="en-GB"/>
        </w:rPr>
        <w:t xml:space="preserve">, and µ are the intercepts for the linear regressions </w:t>
      </w:r>
      <w:r w:rsidR="00675188" w:rsidRPr="00FF3813">
        <w:rPr>
          <w:lang w:val="en-GB"/>
        </w:rPr>
        <w:t>from</w:t>
      </w:r>
      <w:r w:rsidRPr="00FF3813">
        <w:rPr>
          <w:lang w:val="en-GB"/>
        </w:rPr>
        <w:t xml:space="preserve"> </w:t>
      </w:r>
      <w:r w:rsidR="00675188" w:rsidRPr="00FF3813">
        <w:rPr>
          <w:lang w:val="en-GB"/>
        </w:rPr>
        <w:t>(</w:t>
      </w:r>
      <w:r w:rsidRPr="00FF3813">
        <w:rPr>
          <w:lang w:val="en-GB"/>
        </w:rPr>
        <w:t>7.</w:t>
      </w:r>
      <w:r w:rsidR="004B514A" w:rsidRPr="00FF3813">
        <w:rPr>
          <w:lang w:val="en-GB"/>
        </w:rPr>
        <w:t>7</w:t>
      </w:r>
      <w:r w:rsidR="00675188" w:rsidRPr="00FF3813">
        <w:rPr>
          <w:lang w:val="en-GB"/>
        </w:rPr>
        <w:t>)</w:t>
      </w:r>
      <w:r w:rsidRPr="00FF3813">
        <w:rPr>
          <w:lang w:val="en-GB"/>
        </w:rPr>
        <w:t xml:space="preserve">, </w:t>
      </w:r>
      <w:r w:rsidR="00675188" w:rsidRPr="00FF3813">
        <w:rPr>
          <w:lang w:val="en-GB"/>
        </w:rPr>
        <w:t>(</w:t>
      </w:r>
      <w:r w:rsidRPr="00FF3813">
        <w:rPr>
          <w:lang w:val="en-GB"/>
        </w:rPr>
        <w:t>7.</w:t>
      </w:r>
      <w:r w:rsidR="004B514A" w:rsidRPr="00FF3813">
        <w:rPr>
          <w:lang w:val="en-GB"/>
        </w:rPr>
        <w:t>8</w:t>
      </w:r>
      <w:r w:rsidR="00675188" w:rsidRPr="00FF3813">
        <w:rPr>
          <w:lang w:val="en-GB"/>
        </w:rPr>
        <w:t>)</w:t>
      </w:r>
      <w:r w:rsidRPr="00FF3813">
        <w:rPr>
          <w:lang w:val="en-GB"/>
        </w:rPr>
        <w:t xml:space="preserve">, and </w:t>
      </w:r>
      <w:r w:rsidR="00675188" w:rsidRPr="00FF3813">
        <w:rPr>
          <w:lang w:val="en-GB"/>
        </w:rPr>
        <w:t>(</w:t>
      </w:r>
      <w:r w:rsidRPr="00FF3813">
        <w:rPr>
          <w:lang w:val="en-GB"/>
        </w:rPr>
        <w:t>7.</w:t>
      </w:r>
      <w:r w:rsidR="004B514A" w:rsidRPr="00FF3813">
        <w:rPr>
          <w:lang w:val="en-GB"/>
        </w:rPr>
        <w:t>9</w:t>
      </w:r>
      <w:r w:rsidR="00675188" w:rsidRPr="00FF3813">
        <w:rPr>
          <w:lang w:val="en-GB"/>
        </w:rPr>
        <w:t>)</w:t>
      </w:r>
      <w:r w:rsidRPr="00FF3813">
        <w:rPr>
          <w:lang w:val="en-GB"/>
        </w:rPr>
        <w:t xml:space="preserve"> respectively.  e</w:t>
      </w:r>
      <w:r w:rsidRPr="00FF3813">
        <w:rPr>
          <w:vertAlign w:val="subscript"/>
          <w:lang w:val="en-GB"/>
        </w:rPr>
        <w:t xml:space="preserve">j </w:t>
      </w:r>
      <w:r w:rsidRPr="00FF3813">
        <w:rPr>
          <w:lang w:val="en-GB"/>
        </w:rPr>
        <w:t>is error term for effect of true effect on surrogate endpoint.  Both e</w:t>
      </w:r>
      <w:r w:rsidRPr="00FF3813">
        <w:rPr>
          <w:vertAlign w:val="subscript"/>
          <w:lang w:val="en-GB"/>
        </w:rPr>
        <w:t xml:space="preserve">Sj </w:t>
      </w:r>
      <w:r w:rsidRPr="00FF3813">
        <w:rPr>
          <w:rFonts w:eastAsia="RMTMI"/>
          <w:iCs/>
          <w:lang w:val="en-GB"/>
        </w:rPr>
        <w:t>and</w:t>
      </w:r>
      <w:r w:rsidRPr="00FF3813">
        <w:rPr>
          <w:lang w:val="en-GB"/>
        </w:rPr>
        <w:t xml:space="preserve"> ε</w:t>
      </w:r>
      <w:r w:rsidRPr="00FF3813">
        <w:rPr>
          <w:vertAlign w:val="subscript"/>
          <w:lang w:val="en-GB"/>
        </w:rPr>
        <w:t>Tj</w:t>
      </w:r>
      <w:r w:rsidRPr="00FF3813">
        <w:rPr>
          <w:lang w:val="en-GB"/>
        </w:rPr>
        <w:t xml:space="preserve">, are Normally distributed correlated errors which satisfy </w:t>
      </w:r>
    </w:p>
    <w:p w14:paraId="219D7269" w14:textId="7BF19F88" w:rsidR="00EC5845" w:rsidRPr="00FF3813" w:rsidRDefault="00EC5845" w:rsidP="00B12C97">
      <w:pPr>
        <w:autoSpaceDE w:val="0"/>
        <w:autoSpaceDN w:val="0"/>
        <w:adjustRightInd w:val="0"/>
        <w:spacing w:after="0" w:line="480" w:lineRule="auto"/>
        <w:jc w:val="both"/>
        <w:rPr>
          <w:lang w:val="en-GB"/>
        </w:rPr>
      </w:pPr>
      <w:r w:rsidRPr="00FF3813">
        <w:rPr>
          <w:lang w:val="en-GB"/>
        </w:rPr>
        <w:t xml:space="preserve"> </w:t>
      </w:r>
      <w:r w:rsidR="009B56B6" w:rsidRPr="00FF3813">
        <w:rPr>
          <w:position w:val="-34"/>
          <w:lang w:val="en-GB"/>
        </w:rPr>
        <w:object w:dxaOrig="1540" w:dyaOrig="800" w14:anchorId="3A366B90">
          <v:shape id="_x0000_i1037" type="#_x0000_t75" style="width:105pt;height:32.4pt" o:ole="">
            <v:imagedata r:id="rId83" o:title=""/>
          </v:shape>
          <o:OLEObject Type="Embed" ProgID="Equation.3" ShapeID="_x0000_i1037" DrawAspect="Content" ObjectID="_1566136556" r:id="rId84"/>
        </w:object>
      </w:r>
      <w:r w:rsidRPr="00FF3813">
        <w:rPr>
          <w:lang w:val="en-GB"/>
        </w:rPr>
        <w:t xml:space="preserve">, and </w:t>
      </w:r>
      <w:r w:rsidRPr="00FF3813">
        <w:rPr>
          <w:iCs/>
          <w:lang w:val="en-GB"/>
        </w:rPr>
        <w:t xml:space="preserve">  </w:t>
      </w:r>
      <w:r w:rsidR="009B56B6" w:rsidRPr="00FF3813">
        <w:rPr>
          <w:position w:val="-30"/>
          <w:lang w:val="en-GB"/>
        </w:rPr>
        <w:object w:dxaOrig="900" w:dyaOrig="720" w14:anchorId="54C9511F">
          <v:shape id="_x0000_i1038" type="#_x0000_t75" style="width:35.4pt;height:31.8pt" o:ole="">
            <v:imagedata r:id="rId85" o:title=""/>
          </v:shape>
          <o:OLEObject Type="Embed" ProgID="Equation.3" ShapeID="_x0000_i1038" DrawAspect="Content" ObjectID="_1566136557" r:id="rId86"/>
        </w:object>
      </w:r>
      <m:oMath>
        <m:r>
          <m:rPr>
            <m:sty m:val="p"/>
          </m:rPr>
          <w:rPr>
            <w:rFonts w:ascii="Cambria Math"/>
            <w:lang w:val="en-GB"/>
          </w:rPr>
          <m:t>Σ</m:t>
        </m:r>
        <m:r>
          <w:rPr>
            <w:rFonts w:ascii="Cambria Math"/>
            <w:lang w:val="en-GB"/>
          </w:rPr>
          <m:t>=</m:t>
        </m:r>
        <m:d>
          <m:dPr>
            <m:ctrlPr>
              <w:rPr>
                <w:rFonts w:ascii="Cambria Math" w:hAnsi="Cambria Math"/>
                <w:i/>
                <w:lang w:val="en-GB"/>
              </w:rPr>
            </m:ctrlPr>
          </m:dPr>
          <m:e>
            <m:m>
              <m:mPr>
                <m:mcs>
                  <m:mc>
                    <m:mcPr>
                      <m:count m:val="2"/>
                      <m:mcJc m:val="center"/>
                    </m:mcPr>
                  </m:mc>
                </m:mcs>
                <m:ctrlPr>
                  <w:rPr>
                    <w:rFonts w:ascii="Cambria Math" w:hAnsi="Cambria Math"/>
                    <w:i/>
                    <w:lang w:val="en-GB"/>
                  </w:rPr>
                </m:ctrlPr>
              </m:mPr>
              <m:mr>
                <m:e>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ss</m:t>
                      </m:r>
                    </m:sub>
                  </m:sSub>
                </m:e>
                <m:e>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sT</m:t>
                      </m:r>
                    </m:sub>
                  </m:sSub>
                </m:e>
              </m:mr>
              <m:mr>
                <m:e>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sT</m:t>
                      </m:r>
                    </m:sub>
                  </m:sSub>
                </m:e>
                <m:e>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TT</m:t>
                      </m:r>
                    </m:sub>
                  </m:sSub>
                </m:e>
              </m:mr>
            </m:m>
          </m:e>
        </m:d>
      </m:oMath>
    </w:p>
    <w:p w14:paraId="60BACC64" w14:textId="77777777" w:rsidR="00EC5845" w:rsidRPr="00FF3813" w:rsidRDefault="00EC5845" w:rsidP="00B12C97">
      <w:pPr>
        <w:autoSpaceDE w:val="0"/>
        <w:autoSpaceDN w:val="0"/>
        <w:adjustRightInd w:val="0"/>
        <w:spacing w:after="0" w:line="480" w:lineRule="auto"/>
        <w:jc w:val="both"/>
        <w:rPr>
          <w:rFonts w:eastAsia="RMTMI"/>
          <w:i/>
          <w:iCs/>
          <w:lang w:val="en-GB"/>
        </w:rPr>
      </w:pPr>
      <w:r w:rsidRPr="00FF3813">
        <w:rPr>
          <w:lang w:val="en-GB"/>
        </w:rPr>
        <w:t xml:space="preserve">Lastly, the true response is examined using linear regression model with both treatment and surrogate endpoint as shown below.  </w:t>
      </w:r>
    </w:p>
    <w:p w14:paraId="79400EC9" w14:textId="344708DC" w:rsidR="00EC5845" w:rsidRPr="00FF3813" w:rsidRDefault="00EC5845" w:rsidP="00B12C97">
      <w:pPr>
        <w:pStyle w:val="NormalWeb"/>
        <w:spacing w:line="480" w:lineRule="auto"/>
        <w:ind w:firstLine="720"/>
        <w:jc w:val="both"/>
        <w:rPr>
          <w:lang w:val="en-GB"/>
        </w:rPr>
      </w:pPr>
      <w:r w:rsidRPr="00FF3813">
        <w:rPr>
          <w:lang w:val="en-GB"/>
        </w:rPr>
        <w:t>T</w:t>
      </w:r>
      <w:r w:rsidRPr="00FF3813">
        <w:rPr>
          <w:vertAlign w:val="subscript"/>
          <w:lang w:val="en-GB"/>
        </w:rPr>
        <w:t>j</w:t>
      </w:r>
      <w:r w:rsidRPr="00FF3813">
        <w:rPr>
          <w:lang w:val="en-GB"/>
        </w:rPr>
        <w:t xml:space="preserve"> = µ</w:t>
      </w:r>
      <w:r w:rsidRPr="00FF3813">
        <w:rPr>
          <w:vertAlign w:val="subscript"/>
          <w:lang w:val="en-GB"/>
        </w:rPr>
        <w:t>T</w:t>
      </w:r>
      <w:r w:rsidRPr="00FF3813">
        <w:rPr>
          <w:lang w:val="en-GB"/>
        </w:rPr>
        <w:t xml:space="preserve"> + βsZ</w:t>
      </w:r>
      <w:r w:rsidRPr="00FF3813">
        <w:rPr>
          <w:vertAlign w:val="subscript"/>
          <w:lang w:val="en-GB"/>
        </w:rPr>
        <w:t>j</w:t>
      </w:r>
      <w:r w:rsidRPr="00FF3813">
        <w:rPr>
          <w:lang w:val="en-GB"/>
        </w:rPr>
        <w:t xml:space="preserve"> + ϒzS</w:t>
      </w:r>
      <w:r w:rsidRPr="00FF3813">
        <w:rPr>
          <w:vertAlign w:val="subscript"/>
          <w:lang w:val="en-GB"/>
        </w:rPr>
        <w:t>j</w:t>
      </w:r>
      <w:r w:rsidRPr="00FF3813">
        <w:rPr>
          <w:lang w:val="en-GB"/>
        </w:rPr>
        <w:t xml:space="preserve"> + ε</w:t>
      </w:r>
      <w:r w:rsidRPr="00FF3813">
        <w:rPr>
          <w:vertAlign w:val="subscript"/>
          <w:lang w:val="en-GB"/>
        </w:rPr>
        <w:t>Tj</w:t>
      </w:r>
      <w:r w:rsidRPr="00FF3813">
        <w:rPr>
          <w:lang w:val="en-GB"/>
        </w:rPr>
        <w:t xml:space="preserve"> </w:t>
      </w:r>
      <w:r w:rsidRPr="00FF3813">
        <w:rPr>
          <w:lang w:val="en-GB"/>
        </w:rPr>
        <w:tab/>
      </w:r>
      <w:r w:rsidRPr="00FF3813">
        <w:rPr>
          <w:lang w:val="en-GB"/>
        </w:rPr>
        <w:tab/>
      </w:r>
      <w:r w:rsidR="004B514A" w:rsidRPr="00FF3813">
        <w:rPr>
          <w:lang w:val="en-GB"/>
        </w:rPr>
        <w:tab/>
      </w:r>
      <w:r w:rsidR="004B514A" w:rsidRPr="00FF3813">
        <w:rPr>
          <w:lang w:val="en-GB"/>
        </w:rPr>
        <w:tab/>
      </w:r>
      <w:r w:rsidRPr="00FF3813">
        <w:rPr>
          <w:lang w:val="en-GB"/>
        </w:rPr>
        <w:t>7.</w:t>
      </w:r>
      <w:r w:rsidR="004B514A" w:rsidRPr="00FF3813">
        <w:rPr>
          <w:lang w:val="en-GB"/>
        </w:rPr>
        <w:t>10</w:t>
      </w:r>
    </w:p>
    <w:p w14:paraId="50FA71DE" w14:textId="3C9076A6" w:rsidR="00EC5845" w:rsidRPr="00FF3813" w:rsidRDefault="00EC5845" w:rsidP="00B12C97">
      <w:pPr>
        <w:autoSpaceDE w:val="0"/>
        <w:autoSpaceDN w:val="0"/>
        <w:adjustRightInd w:val="0"/>
        <w:spacing w:after="0" w:line="480" w:lineRule="auto"/>
        <w:jc w:val="both"/>
        <w:rPr>
          <w:lang w:val="en-GB"/>
        </w:rPr>
      </w:pPr>
      <w:r w:rsidRPr="00FF3813">
        <w:rPr>
          <w:lang w:val="en-GB"/>
        </w:rPr>
        <w:lastRenderedPageBreak/>
        <w:t xml:space="preserve">where </w:t>
      </w:r>
      <w:r w:rsidRPr="00FF3813">
        <w:rPr>
          <w:iCs/>
          <w:lang w:val="en-GB"/>
        </w:rPr>
        <w:t>S</w:t>
      </w:r>
      <w:r w:rsidRPr="00FF3813">
        <w:rPr>
          <w:i/>
          <w:iCs/>
          <w:lang w:val="en-GB"/>
        </w:rPr>
        <w:t xml:space="preserve"> </w:t>
      </w:r>
      <w:r w:rsidRPr="00FF3813">
        <w:rPr>
          <w:lang w:val="en-GB"/>
        </w:rPr>
        <w:t xml:space="preserve">is the estimate of the effect of </w:t>
      </w:r>
      <w:r w:rsidRPr="00FF3813">
        <w:rPr>
          <w:i/>
          <w:iCs/>
          <w:lang w:val="en-GB"/>
        </w:rPr>
        <w:t xml:space="preserve">Z </w:t>
      </w:r>
      <w:r w:rsidRPr="00FF3813">
        <w:rPr>
          <w:lang w:val="en-GB"/>
        </w:rPr>
        <w:t xml:space="preserve">on </w:t>
      </w:r>
      <w:r w:rsidRPr="00FF3813">
        <w:rPr>
          <w:i/>
          <w:iCs/>
          <w:lang w:val="en-GB"/>
        </w:rPr>
        <w:t xml:space="preserve">T </w:t>
      </w:r>
      <w:r w:rsidRPr="00FF3813">
        <w:rPr>
          <w:iCs/>
          <w:lang w:val="en-GB"/>
        </w:rPr>
        <w:t xml:space="preserve">after adjusting surrogate endpoint S.  </w:t>
      </w:r>
      <w:r w:rsidRPr="00FF3813">
        <w:rPr>
          <w:rFonts w:ascii="Symbol" w:hAnsi="Symbol"/>
          <w:lang w:val="en-GB"/>
        </w:rPr>
        <w:t></w:t>
      </w:r>
      <w:r w:rsidRPr="00FF3813">
        <w:rPr>
          <w:lang w:val="en-GB"/>
        </w:rPr>
        <w:t xml:space="preserve">s is the parameter estimate for treatment effect Z; ϒz is the slope estimate of effect of surrogate endpoint S on </w:t>
      </w:r>
      <w:r w:rsidR="00F5605C" w:rsidRPr="00FF3813">
        <w:rPr>
          <w:lang w:val="en-GB"/>
        </w:rPr>
        <w:t xml:space="preserve">true endpoint </w:t>
      </w:r>
      <w:r w:rsidRPr="00FF3813">
        <w:rPr>
          <w:lang w:val="en-GB"/>
        </w:rPr>
        <w:t>T after adjusting treatment Z</w:t>
      </w:r>
      <w:r w:rsidR="00287A48" w:rsidRPr="00FF3813">
        <w:rPr>
          <w:lang w:val="en-GB"/>
        </w:rPr>
        <w:t xml:space="preserve">. </w:t>
      </w:r>
      <w:r w:rsidRPr="00FF3813">
        <w:rPr>
          <w:lang w:val="en-GB"/>
        </w:rPr>
        <w:t xml:space="preserve">To achieve surrogacy using Prentice’s criteria, all four elements of the Prentice criteria are needed, i.e. null hypothesis testing of zero slope effect of α, </w:t>
      </w:r>
      <w:r w:rsidRPr="00FF3813">
        <w:rPr>
          <w:rFonts w:eastAsia="RMTMI"/>
          <w:iCs/>
          <w:lang w:val="en-GB"/>
        </w:rPr>
        <w:t>β and</w:t>
      </w:r>
      <w:r w:rsidRPr="00FF3813">
        <w:rPr>
          <w:rFonts w:eastAsia="RMTMI"/>
          <w:i/>
          <w:iCs/>
          <w:lang w:val="en-GB"/>
        </w:rPr>
        <w:t xml:space="preserve"> </w:t>
      </w:r>
      <w:r w:rsidRPr="00FF3813">
        <w:rPr>
          <w:lang w:val="en-GB"/>
        </w:rPr>
        <w:t>ϒ are rejected and null hypothesis testing of βs is not rejected.</w:t>
      </w:r>
    </w:p>
    <w:p w14:paraId="0D249DB1" w14:textId="77777777" w:rsidR="000A5106" w:rsidRPr="00FF3813" w:rsidRDefault="000A5106" w:rsidP="000A5106">
      <w:pPr>
        <w:autoSpaceDE w:val="0"/>
        <w:autoSpaceDN w:val="0"/>
        <w:adjustRightInd w:val="0"/>
        <w:spacing w:after="0" w:line="240" w:lineRule="auto"/>
        <w:jc w:val="both"/>
        <w:rPr>
          <w:lang w:val="en-GB"/>
        </w:rPr>
      </w:pPr>
    </w:p>
    <w:p w14:paraId="32EF3BE6" w14:textId="2EAA7BB0" w:rsidR="00EC5845" w:rsidRPr="00FF3813" w:rsidRDefault="00EC5845" w:rsidP="00B12C97">
      <w:pPr>
        <w:pStyle w:val="NormalWeb"/>
        <w:spacing w:line="480" w:lineRule="auto"/>
        <w:jc w:val="both"/>
        <w:rPr>
          <w:lang w:val="en-GB"/>
        </w:rPr>
      </w:pPr>
      <w:r w:rsidRPr="00FF3813">
        <w:rPr>
          <w:lang w:val="en-GB"/>
        </w:rPr>
        <w:t xml:space="preserve">Though Prentice’s method is a direct and intuitive approach, all four criteria are difficult to </w:t>
      </w:r>
      <w:r w:rsidR="009064EC" w:rsidRPr="00FF3813">
        <w:rPr>
          <w:lang w:val="en-GB"/>
        </w:rPr>
        <w:t>achieve</w:t>
      </w:r>
      <w:r w:rsidRPr="00FF3813">
        <w:rPr>
          <w:lang w:val="en-GB"/>
        </w:rPr>
        <w:t xml:space="preserve"> (Buyse 2005).  In addition, there are inherent issues.  The main concern for Prentice’s criterion is that the method is useful to reject a bad surrogate when rejecting βs as zero but it is </w:t>
      </w:r>
      <w:r w:rsidR="003E3EBD" w:rsidRPr="00FF3813">
        <w:rPr>
          <w:lang w:val="en-GB"/>
        </w:rPr>
        <w:t xml:space="preserve">less </w:t>
      </w:r>
      <w:r w:rsidRPr="00FF3813">
        <w:rPr>
          <w:lang w:val="en-GB"/>
        </w:rPr>
        <w:t>suitable to use to validate a good surrogate (Buyse 2005).   In addition, non-significant of βs may be due to lack of statistical power resulting from a small sample size.  More importantly, the fourth Prentice criteria test (Ho: βs</w:t>
      </w:r>
      <w:r w:rsidR="005107DB" w:rsidRPr="00FF3813">
        <w:rPr>
          <w:lang w:val="en-GB"/>
        </w:rPr>
        <w:t xml:space="preserve"> =0), even if not rejected, canno</w:t>
      </w:r>
      <w:r w:rsidRPr="00FF3813">
        <w:rPr>
          <w:lang w:val="en-GB"/>
        </w:rPr>
        <w:t xml:space="preserve">t explain 100% of treatment captured in true response T.  Therefore, a proportion of explained (PE) method was further developed (Freedman 1992).  </w:t>
      </w:r>
    </w:p>
    <w:p w14:paraId="20389113" w14:textId="2042A60E" w:rsidR="00EC5845" w:rsidRPr="00FF3813" w:rsidRDefault="00EC5845" w:rsidP="00B12C97">
      <w:pPr>
        <w:pStyle w:val="NormalWeb"/>
        <w:spacing w:line="480" w:lineRule="auto"/>
        <w:jc w:val="both"/>
        <w:rPr>
          <w:lang w:val="en-GB"/>
        </w:rPr>
      </w:pPr>
      <w:r w:rsidRPr="00FF3813">
        <w:rPr>
          <w:lang w:val="en-GB"/>
        </w:rPr>
        <w:t>The proportion of treatment effect explained (PE)is defined as proportion of effect of treatment Z on T that is explained by surrogate endpoint S (Freedman</w:t>
      </w:r>
      <w:r w:rsidR="006947DC" w:rsidRPr="00FF3813">
        <w:rPr>
          <w:lang w:val="en-GB"/>
        </w:rPr>
        <w:t>,</w:t>
      </w:r>
      <w:r w:rsidRPr="00FF3813">
        <w:rPr>
          <w:lang w:val="en-GB"/>
        </w:rPr>
        <w:t xml:space="preserve"> 1992) and the PE is close to 1 in case of a good </w:t>
      </w:r>
      <w:r w:rsidR="009064EC" w:rsidRPr="00FF3813">
        <w:rPr>
          <w:lang w:val="en-GB"/>
        </w:rPr>
        <w:t>surrogated</w:t>
      </w:r>
      <w:r w:rsidRPr="00FF3813">
        <w:rPr>
          <w:lang w:val="en-GB"/>
        </w:rPr>
        <w:t xml:space="preserve"> endpoint.  Per definition, Freedman’s proportion explained (PE) is calculated using the formulae below: </w:t>
      </w:r>
    </w:p>
    <w:p w14:paraId="35225973" w14:textId="77777777" w:rsidR="00EC5845" w:rsidRPr="00FF3813" w:rsidRDefault="00EC5845" w:rsidP="00B12C97">
      <w:pPr>
        <w:pStyle w:val="NormalWeb"/>
        <w:spacing w:line="480" w:lineRule="auto"/>
        <w:ind w:left="2880"/>
        <w:jc w:val="both"/>
        <w:rPr>
          <w:lang w:val="en-GB"/>
        </w:rPr>
      </w:pPr>
      <m:oMath>
        <m:r>
          <w:rPr>
            <w:rFonts w:ascii="Cambria Math" w:hAnsi="Cambria Math"/>
            <w:lang w:val="en-GB"/>
          </w:rPr>
          <m:t>PE</m:t>
        </m:r>
        <m:r>
          <w:rPr>
            <w:rFonts w:ascii="Cambria Math"/>
            <w:lang w:val="en-GB"/>
          </w:rPr>
          <m:t xml:space="preserve"> =1</m:t>
        </m:r>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S</m:t>
                </m:r>
              </m:sub>
            </m:sSub>
          </m:num>
          <m:den>
            <m:r>
              <w:rPr>
                <w:rFonts w:ascii="Cambria Math" w:hAnsi="Cambria Math"/>
                <w:lang w:val="en-GB"/>
              </w:rPr>
              <m:t>β</m:t>
            </m:r>
          </m:den>
        </m:f>
      </m:oMath>
      <w:r w:rsidRPr="00FF3813">
        <w:rPr>
          <w:lang w:val="en-GB"/>
        </w:rPr>
        <w:t xml:space="preserve"> , </w:t>
      </w:r>
    </w:p>
    <w:p w14:paraId="01CE5890" w14:textId="0722F7EB" w:rsidR="00EC5845" w:rsidRPr="00FF3813" w:rsidRDefault="00EC5845" w:rsidP="00B12C97">
      <w:pPr>
        <w:pStyle w:val="NormalWeb"/>
        <w:spacing w:line="480" w:lineRule="auto"/>
        <w:jc w:val="both"/>
        <w:rPr>
          <w:lang w:val="en-GB"/>
        </w:rPr>
      </w:pPr>
      <w:r w:rsidRPr="00FF3813">
        <w:rPr>
          <w:lang w:val="en-GB"/>
        </w:rPr>
        <w:t>where β and βs are the slope estimates of fo</w:t>
      </w:r>
      <w:r w:rsidR="004B514A" w:rsidRPr="00FF3813">
        <w:rPr>
          <w:lang w:val="en-GB"/>
        </w:rPr>
        <w:t>rmulae and regression models 7.8</w:t>
      </w:r>
      <w:r w:rsidR="00AB5A35" w:rsidRPr="00FF3813">
        <w:rPr>
          <w:lang w:val="en-GB"/>
        </w:rPr>
        <w:t xml:space="preserve"> and 7.10</w:t>
      </w:r>
      <w:r w:rsidRPr="00FF3813">
        <w:rPr>
          <w:lang w:val="en-GB"/>
        </w:rPr>
        <w:t>. The PE is a ratio of parameters so the confidence interval of PE can be calculated using delta method (Buyse</w:t>
      </w:r>
      <w:r w:rsidR="00F066DB" w:rsidRPr="00FF3813">
        <w:rPr>
          <w:lang w:val="en-GB"/>
        </w:rPr>
        <w:t>,</w:t>
      </w:r>
      <w:r w:rsidRPr="00FF3813">
        <w:rPr>
          <w:lang w:val="en-GB"/>
        </w:rPr>
        <w:t xml:space="preserve"> 2005).  PE extended Prentice’s method and simplified the validation criteria, but</w:t>
      </w:r>
      <w:r w:rsidR="003E3EBD" w:rsidRPr="00FF3813">
        <w:rPr>
          <w:lang w:val="en-GB"/>
        </w:rPr>
        <w:t xml:space="preserve"> the</w:t>
      </w:r>
      <w:r w:rsidRPr="00FF3813">
        <w:rPr>
          <w:lang w:val="en-GB"/>
        </w:rPr>
        <w:t xml:space="preserve"> PE method </w:t>
      </w:r>
      <w:r w:rsidRPr="00FF3813">
        <w:rPr>
          <w:lang w:val="en-GB"/>
        </w:rPr>
        <w:lastRenderedPageBreak/>
        <w:t>(Buyse</w:t>
      </w:r>
      <w:r w:rsidR="006947DC" w:rsidRPr="00FF3813">
        <w:rPr>
          <w:lang w:val="en-GB"/>
        </w:rPr>
        <w:t>,</w:t>
      </w:r>
      <w:r w:rsidRPr="00FF3813">
        <w:rPr>
          <w:lang w:val="en-GB"/>
        </w:rPr>
        <w:t xml:space="preserve"> 2005) also has its flaws, it is expected that PE is 1 when all </w:t>
      </w:r>
      <w:r w:rsidR="003E3EBD" w:rsidRPr="00FF3813">
        <w:rPr>
          <w:lang w:val="en-GB"/>
        </w:rPr>
        <w:t xml:space="preserve">the </w:t>
      </w:r>
      <w:r w:rsidRPr="00FF3813">
        <w:rPr>
          <w:lang w:val="en-GB"/>
        </w:rPr>
        <w:t>treatment effect is captured by S (i.e</w:t>
      </w:r>
      <w:r w:rsidR="006947DC" w:rsidRPr="00FF3813">
        <w:rPr>
          <w:lang w:val="en-GB"/>
        </w:rPr>
        <w:t>.</w:t>
      </w:r>
      <w:r w:rsidRPr="00FF3813">
        <w:rPr>
          <w:lang w:val="en-GB"/>
        </w:rPr>
        <w:t xml:space="preserve"> βs =0), however, mathematically</w:t>
      </w:r>
      <w:r w:rsidR="003E3EBD" w:rsidRPr="00FF3813">
        <w:rPr>
          <w:lang w:val="en-GB"/>
        </w:rPr>
        <w:t xml:space="preserve"> the</w:t>
      </w:r>
      <w:r w:rsidRPr="00FF3813">
        <w:rPr>
          <w:lang w:val="en-GB"/>
        </w:rPr>
        <w:t xml:space="preserve"> βs may be larger or smaller than β, so that PE is not constrained to be between 0 and 1.  Another criticism of the PE method by Frangakis and Rubin (2002) was that PE d</w:t>
      </w:r>
      <w:r w:rsidR="003E3EBD" w:rsidRPr="00FF3813">
        <w:rPr>
          <w:lang w:val="en-GB"/>
        </w:rPr>
        <w:t>oes</w:t>
      </w:r>
      <w:r w:rsidRPr="00FF3813">
        <w:rPr>
          <w:lang w:val="en-GB"/>
        </w:rPr>
        <w:t xml:space="preserve"> not consider a causal effect since the treatment effect on true response T is after conditioning on the post-randomization S.    </w:t>
      </w:r>
    </w:p>
    <w:p w14:paraId="6428403C" w14:textId="77777777" w:rsidR="00EC5845" w:rsidRPr="00FF3813" w:rsidRDefault="00EC5845" w:rsidP="00B12C97">
      <w:pPr>
        <w:pStyle w:val="NormalWeb"/>
        <w:spacing w:line="480" w:lineRule="auto"/>
        <w:jc w:val="both"/>
        <w:rPr>
          <w:lang w:val="en-GB"/>
        </w:rPr>
      </w:pPr>
      <w:r w:rsidRPr="00FF3813">
        <w:rPr>
          <w:lang w:val="en-GB"/>
        </w:rPr>
        <w:t xml:space="preserve">Due to these limitations, two new quantities, the relative effect and adjusted association, were proposed to assess surrogacy by Buyse and Molenberghs (1998).  For continuous Normally distributed endpoints S and T, the relative effect (RE) is defined as the ratio of effect of Z on T and effect Z on S and the formula is </w:t>
      </w:r>
    </w:p>
    <w:p w14:paraId="77353947" w14:textId="007BDE45" w:rsidR="00EC5845" w:rsidRPr="00FF3813" w:rsidRDefault="00EC5845" w:rsidP="00B12C97">
      <w:pPr>
        <w:pStyle w:val="NormalWeb"/>
        <w:spacing w:line="480" w:lineRule="auto"/>
        <w:jc w:val="center"/>
        <w:rPr>
          <w:lang w:val="en-GB"/>
        </w:rPr>
      </w:pPr>
      <m:oMath>
        <m:r>
          <w:rPr>
            <w:rFonts w:ascii="Cambria Math" w:hAnsi="Cambria Math"/>
            <w:lang w:val="en-GB"/>
          </w:rPr>
          <m:t>RE</m:t>
        </m:r>
        <m:r>
          <w:rPr>
            <w:rFonts w:ascii="Cambria Math"/>
            <w:lang w:val="en-GB"/>
          </w:rPr>
          <m:t xml:space="preserve">= </m:t>
        </m:r>
        <m:f>
          <m:fPr>
            <m:ctrlPr>
              <w:rPr>
                <w:rFonts w:ascii="Cambria Math" w:hAnsi="Cambria Math"/>
                <w:i/>
                <w:lang w:val="en-GB"/>
              </w:rPr>
            </m:ctrlPr>
          </m:fPr>
          <m:num>
            <m:r>
              <w:rPr>
                <w:rFonts w:ascii="Cambria Math" w:hAnsi="Cambria Math"/>
                <w:lang w:val="en-GB"/>
              </w:rPr>
              <m:t>β</m:t>
            </m:r>
          </m:num>
          <m:den>
            <m:r>
              <w:rPr>
                <w:rFonts w:ascii="Cambria Math" w:hAnsi="Cambria Math"/>
                <w:lang w:val="en-GB"/>
              </w:rPr>
              <m:t>α</m:t>
            </m:r>
          </m:den>
        </m:f>
      </m:oMath>
      <w:r w:rsidR="00176276" w:rsidRPr="00FF3813">
        <w:rPr>
          <w:lang w:val="en-GB"/>
        </w:rPr>
        <w:t xml:space="preserve">     </w:t>
      </w:r>
      <w:r w:rsidR="004B514A" w:rsidRPr="00FF3813">
        <w:rPr>
          <w:lang w:val="en-GB"/>
        </w:rPr>
        <w:t>,</w:t>
      </w:r>
      <w:r w:rsidR="00E21700" w:rsidRPr="00FF3813">
        <w:rPr>
          <w:lang w:val="en-GB"/>
        </w:rPr>
        <w:tab/>
      </w:r>
      <w:r w:rsidR="00E21700" w:rsidRPr="00FF3813">
        <w:rPr>
          <w:lang w:val="en-GB"/>
        </w:rPr>
        <w:tab/>
      </w:r>
      <w:r w:rsidR="00E21700" w:rsidRPr="00FF3813">
        <w:rPr>
          <w:lang w:val="en-GB"/>
        </w:rPr>
        <w:tab/>
      </w:r>
      <w:r w:rsidR="00E21700" w:rsidRPr="00FF3813">
        <w:rPr>
          <w:lang w:val="en-GB"/>
        </w:rPr>
        <w:tab/>
      </w:r>
      <w:r w:rsidR="00E21700" w:rsidRPr="00FF3813">
        <w:rPr>
          <w:lang w:val="en-GB"/>
        </w:rPr>
        <w:tab/>
        <w:t>7.11.a</w:t>
      </w:r>
    </w:p>
    <w:p w14:paraId="4FE356D2" w14:textId="638D9FDA" w:rsidR="00EC5845" w:rsidRPr="00FF3813" w:rsidRDefault="00EC5845" w:rsidP="00B12C97">
      <w:pPr>
        <w:autoSpaceDE w:val="0"/>
        <w:autoSpaceDN w:val="0"/>
        <w:adjustRightInd w:val="0"/>
        <w:spacing w:after="0" w:line="480" w:lineRule="auto"/>
        <w:jc w:val="both"/>
        <w:rPr>
          <w:lang w:val="en-GB"/>
        </w:rPr>
      </w:pPr>
      <w:r w:rsidRPr="00FF3813">
        <w:rPr>
          <w:lang w:val="en-GB"/>
        </w:rPr>
        <w:t>where α and β are the slope</w:t>
      </w:r>
      <w:r w:rsidR="004B514A" w:rsidRPr="00FF3813">
        <w:rPr>
          <w:lang w:val="en-GB"/>
        </w:rPr>
        <w:t xml:space="preserve"> estimate </w:t>
      </w:r>
      <w:r w:rsidR="00675188" w:rsidRPr="00FF3813">
        <w:rPr>
          <w:lang w:val="en-GB"/>
        </w:rPr>
        <w:t>from</w:t>
      </w:r>
      <w:r w:rsidR="004B514A" w:rsidRPr="00FF3813">
        <w:rPr>
          <w:lang w:val="en-GB"/>
        </w:rPr>
        <w:t xml:space="preserve"> </w:t>
      </w:r>
      <w:r w:rsidR="00675188" w:rsidRPr="00FF3813">
        <w:rPr>
          <w:lang w:val="en-GB"/>
        </w:rPr>
        <w:t>(</w:t>
      </w:r>
      <w:r w:rsidR="004B514A" w:rsidRPr="00FF3813">
        <w:rPr>
          <w:lang w:val="en-GB"/>
        </w:rPr>
        <w:t>7.</w:t>
      </w:r>
      <w:r w:rsidR="00AB5A35" w:rsidRPr="00FF3813">
        <w:rPr>
          <w:lang w:val="en-GB"/>
        </w:rPr>
        <w:t>7</w:t>
      </w:r>
      <w:r w:rsidR="00675188" w:rsidRPr="00FF3813">
        <w:rPr>
          <w:lang w:val="en-GB"/>
        </w:rPr>
        <w:t>)</w:t>
      </w:r>
      <w:r w:rsidR="004B514A" w:rsidRPr="00FF3813">
        <w:rPr>
          <w:lang w:val="en-GB"/>
        </w:rPr>
        <w:t xml:space="preserve"> and </w:t>
      </w:r>
      <w:r w:rsidR="00675188" w:rsidRPr="00FF3813">
        <w:rPr>
          <w:lang w:val="en-GB"/>
        </w:rPr>
        <w:t>(</w:t>
      </w:r>
      <w:r w:rsidR="004B514A" w:rsidRPr="00FF3813">
        <w:rPr>
          <w:lang w:val="en-GB"/>
        </w:rPr>
        <w:t>7.</w:t>
      </w:r>
      <w:r w:rsidR="00AB5A35" w:rsidRPr="00FF3813">
        <w:rPr>
          <w:lang w:val="en-GB"/>
        </w:rPr>
        <w:t>8</w:t>
      </w:r>
      <w:r w:rsidR="00675188" w:rsidRPr="00FF3813">
        <w:rPr>
          <w:lang w:val="en-GB"/>
        </w:rPr>
        <w:t>)</w:t>
      </w:r>
      <w:r w:rsidRPr="00FF3813">
        <w:rPr>
          <w:lang w:val="en-GB"/>
        </w:rPr>
        <w:t xml:space="preserve">. </w:t>
      </w:r>
      <w:r w:rsidR="003E3EBD" w:rsidRPr="00FF3813">
        <w:rPr>
          <w:lang w:val="en-GB"/>
        </w:rPr>
        <w:t>The a</w:t>
      </w:r>
      <w:r w:rsidRPr="00FF3813">
        <w:rPr>
          <w:lang w:val="en-GB"/>
        </w:rPr>
        <w:t xml:space="preserve">djusted association shows the correlation coefficient of S and T after adjusting the treatment effect.  It is derived as individual-level association between surrogate and true endpoints, after accounting for the effect of treatment, the formula is </w:t>
      </w:r>
    </w:p>
    <w:p w14:paraId="5F86A435" w14:textId="6FE52B54" w:rsidR="00EC5845" w:rsidRPr="00FF3813" w:rsidRDefault="00EC5845" w:rsidP="00B12C97">
      <w:pPr>
        <w:pStyle w:val="NormalWeb"/>
        <w:spacing w:line="480" w:lineRule="auto"/>
        <w:jc w:val="both"/>
        <w:rPr>
          <w:lang w:val="en-GB"/>
        </w:rPr>
      </w:pPr>
      <w:r w:rsidRPr="00FF3813">
        <w:rPr>
          <w:rFonts w:eastAsia="RMTMI"/>
          <w:iCs/>
          <w:lang w:val="en-GB"/>
        </w:rPr>
        <w:t>ρ</w:t>
      </w:r>
      <w:r w:rsidRPr="00FF3813">
        <w:rPr>
          <w:rFonts w:eastAsia="RMTMI"/>
          <w:iCs/>
          <w:vertAlign w:val="subscript"/>
          <w:lang w:val="en-GB"/>
        </w:rPr>
        <w:t>Z</w:t>
      </w:r>
      <w:r w:rsidRPr="00FF3813">
        <w:rPr>
          <w:rFonts w:eastAsia="RMTMI"/>
          <w:iCs/>
          <w:lang w:val="en-GB"/>
        </w:rPr>
        <w:t xml:space="preserve"> =</w:t>
      </w:r>
      <w:r w:rsidRPr="00FF3813">
        <w:rPr>
          <w:lang w:val="en-GB"/>
        </w:rPr>
        <w:t xml:space="preserve"> r(S, T|Z ) = Corr(ε</w:t>
      </w:r>
      <w:r w:rsidRPr="00FF3813">
        <w:rPr>
          <w:vertAlign w:val="subscript"/>
          <w:lang w:val="en-GB"/>
        </w:rPr>
        <w:t xml:space="preserve">Sj, </w:t>
      </w:r>
      <w:r w:rsidRPr="00FF3813">
        <w:rPr>
          <w:lang w:val="en-GB"/>
        </w:rPr>
        <w:t>ε</w:t>
      </w:r>
      <w:r w:rsidRPr="00FF3813">
        <w:rPr>
          <w:vertAlign w:val="subscript"/>
          <w:lang w:val="en-GB"/>
        </w:rPr>
        <w:t>Tj</w:t>
      </w:r>
      <w:r w:rsidRPr="00FF3813">
        <w:rPr>
          <w:lang w:val="en-GB"/>
        </w:rPr>
        <w:t xml:space="preserve">) = </w:t>
      </w:r>
      <m:oMath>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ST</m:t>
                </m:r>
              </m:sub>
            </m:sSub>
          </m:num>
          <m:den>
            <m:rad>
              <m:radPr>
                <m:degHide m:val="1"/>
                <m:ctrlPr>
                  <w:rPr>
                    <w:rFonts w:ascii="Cambria Math" w:hAnsi="Cambria Math"/>
                    <w:i/>
                    <w:lang w:val="en-GB"/>
                  </w:rPr>
                </m:ctrlPr>
              </m:radPr>
              <m:deg/>
              <m:e>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SS</m:t>
                    </m:r>
                  </m:sub>
                </m:sSub>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TT</m:t>
                    </m:r>
                  </m:sub>
                </m:sSub>
              </m:e>
            </m:rad>
          </m:den>
        </m:f>
      </m:oMath>
      <w:r w:rsidR="00E21700" w:rsidRPr="00FF3813">
        <w:rPr>
          <w:lang w:val="en-GB"/>
        </w:rPr>
        <w:t xml:space="preserve">                                              7.11.b</w:t>
      </w:r>
    </w:p>
    <w:p w14:paraId="4B567100" w14:textId="48F5AA4A" w:rsidR="00EC5845" w:rsidRPr="00FF3813" w:rsidRDefault="00EC5845" w:rsidP="00B12C97">
      <w:pPr>
        <w:pStyle w:val="NormalWeb"/>
        <w:spacing w:line="480" w:lineRule="auto"/>
        <w:jc w:val="both"/>
        <w:rPr>
          <w:rFonts w:eastAsia="RMTMI"/>
          <w:iCs/>
          <w:lang w:val="en-GB"/>
        </w:rPr>
      </w:pPr>
      <w:r w:rsidRPr="00FF3813">
        <w:rPr>
          <w:lang w:val="en-GB"/>
        </w:rPr>
        <w:t>where σ</w:t>
      </w:r>
      <w:r w:rsidRPr="00FF3813">
        <w:rPr>
          <w:vertAlign w:val="subscript"/>
          <w:lang w:val="en-GB"/>
        </w:rPr>
        <w:t>SS</w:t>
      </w:r>
      <w:r w:rsidRPr="00FF3813">
        <w:rPr>
          <w:lang w:val="en-GB"/>
        </w:rPr>
        <w:t>, σ</w:t>
      </w:r>
      <w:r w:rsidRPr="00FF3813">
        <w:rPr>
          <w:vertAlign w:val="subscript"/>
          <w:lang w:val="en-GB"/>
        </w:rPr>
        <w:t>TT</w:t>
      </w:r>
      <w:r w:rsidRPr="00FF3813">
        <w:rPr>
          <w:lang w:val="en-GB"/>
        </w:rPr>
        <w:t>, and σ</w:t>
      </w:r>
      <w:r w:rsidRPr="00FF3813">
        <w:rPr>
          <w:vertAlign w:val="subscript"/>
          <w:lang w:val="en-GB"/>
        </w:rPr>
        <w:t>ST</w:t>
      </w:r>
      <w:r w:rsidRPr="00FF3813">
        <w:rPr>
          <w:lang w:val="en-GB"/>
        </w:rPr>
        <w:t xml:space="preserve"> are the parameters in the covariance matrix of ε</w:t>
      </w:r>
      <w:r w:rsidRPr="00FF3813">
        <w:rPr>
          <w:vertAlign w:val="subscript"/>
          <w:lang w:val="en-GB"/>
        </w:rPr>
        <w:t xml:space="preserve">Sj </w:t>
      </w:r>
      <w:r w:rsidRPr="00FF3813">
        <w:rPr>
          <w:rFonts w:eastAsia="RMTMI"/>
          <w:iCs/>
          <w:lang w:val="en-GB"/>
        </w:rPr>
        <w:t>and</w:t>
      </w:r>
      <w:r w:rsidRPr="00FF3813">
        <w:rPr>
          <w:lang w:val="en-GB"/>
        </w:rPr>
        <w:t xml:space="preserve"> ε</w:t>
      </w:r>
      <w:r w:rsidRPr="00FF3813">
        <w:rPr>
          <w:vertAlign w:val="subscript"/>
          <w:lang w:val="en-GB"/>
        </w:rPr>
        <w:t>Tj</w:t>
      </w:r>
      <w:r w:rsidRPr="00FF3813">
        <w:rPr>
          <w:lang w:val="en-GB"/>
        </w:rPr>
        <w:t xml:space="preserve">. The confidence </w:t>
      </w:r>
      <w:r w:rsidR="009064EC" w:rsidRPr="00FF3813">
        <w:rPr>
          <w:lang w:val="en-GB"/>
        </w:rPr>
        <w:t>interval</w:t>
      </w:r>
      <w:r w:rsidRPr="00FF3813">
        <w:rPr>
          <w:lang w:val="en-GB"/>
        </w:rPr>
        <w:t xml:space="preserve"> of </w:t>
      </w:r>
      <w:r w:rsidR="009064EC" w:rsidRPr="00FF3813">
        <w:rPr>
          <w:rFonts w:eastAsia="RMTMI"/>
          <w:iCs/>
          <w:lang w:val="en-GB"/>
        </w:rPr>
        <w:t>Z</w:t>
      </w:r>
      <w:r w:rsidR="009064EC" w:rsidRPr="00FF3813">
        <w:rPr>
          <w:rFonts w:eastAsia="RMTMI"/>
          <w:iCs/>
          <w:vertAlign w:val="subscript"/>
          <w:lang w:val="en-GB"/>
        </w:rPr>
        <w:t xml:space="preserve"> </w:t>
      </w:r>
      <w:r w:rsidRPr="00FF3813">
        <w:rPr>
          <w:rFonts w:eastAsia="RMTMI"/>
          <w:iCs/>
          <w:lang w:val="en-GB"/>
        </w:rPr>
        <w:t>can be calculated</w:t>
      </w:r>
      <w:r w:rsidRPr="00FF3813">
        <w:rPr>
          <w:rFonts w:eastAsia="RMTMI"/>
          <w:iCs/>
          <w:vertAlign w:val="subscript"/>
          <w:lang w:val="en-GB"/>
        </w:rPr>
        <w:t xml:space="preserve"> </w:t>
      </w:r>
      <w:r w:rsidRPr="00FF3813">
        <w:rPr>
          <w:rFonts w:eastAsia="RMTMI"/>
          <w:iCs/>
          <w:lang w:val="en-GB"/>
        </w:rPr>
        <w:t>using bootstrap methods (Buyse 2005).</w:t>
      </w:r>
    </w:p>
    <w:p w14:paraId="5E2EB787" w14:textId="1762E201" w:rsidR="00EC5845" w:rsidRPr="00FF3813" w:rsidRDefault="00EC5845" w:rsidP="00B12C97">
      <w:pPr>
        <w:autoSpaceDE w:val="0"/>
        <w:autoSpaceDN w:val="0"/>
        <w:adjustRightInd w:val="0"/>
        <w:spacing w:after="0" w:line="480" w:lineRule="auto"/>
        <w:jc w:val="both"/>
        <w:rPr>
          <w:lang w:val="en-GB"/>
        </w:rPr>
      </w:pPr>
      <w:r w:rsidRPr="00FF3813">
        <w:rPr>
          <w:lang w:val="en-GB"/>
        </w:rPr>
        <w:t>In this</w:t>
      </w:r>
      <w:r w:rsidR="00176276" w:rsidRPr="00FF3813">
        <w:rPr>
          <w:lang w:val="en-GB"/>
        </w:rPr>
        <w:t xml:space="preserve"> </w:t>
      </w:r>
      <w:r w:rsidRPr="00FF3813">
        <w:rPr>
          <w:lang w:val="en-GB"/>
        </w:rPr>
        <w:t>section, three types of methods were discussed to validate surrogate endpoint in a single-trial setting.  Both Prentice and PE methods have fundamental issues as described above so the method of two quantities, RE and adjusted correlation</w:t>
      </w:r>
      <w:r w:rsidR="003E3EBD" w:rsidRPr="00FF3813">
        <w:rPr>
          <w:lang w:val="en-GB"/>
        </w:rPr>
        <w:t>.  Each</w:t>
      </w:r>
      <w:r w:rsidRPr="00FF3813">
        <w:rPr>
          <w:lang w:val="en-GB"/>
        </w:rPr>
        <w:t xml:space="preserve"> calculate</w:t>
      </w:r>
      <w:r w:rsidR="003E3EBD" w:rsidRPr="00FF3813">
        <w:rPr>
          <w:lang w:val="en-GB"/>
        </w:rPr>
        <w:t>s</w:t>
      </w:r>
      <w:r w:rsidRPr="00FF3813">
        <w:rPr>
          <w:lang w:val="en-GB"/>
        </w:rPr>
        <w:t xml:space="preserve"> the effect of </w:t>
      </w:r>
      <w:r w:rsidR="003E3EBD" w:rsidRPr="00FF3813">
        <w:rPr>
          <w:lang w:val="en-GB"/>
        </w:rPr>
        <w:t xml:space="preserve">the </w:t>
      </w:r>
      <w:r w:rsidRPr="00FF3813">
        <w:rPr>
          <w:lang w:val="en-GB"/>
        </w:rPr>
        <w:t xml:space="preserve">true and </w:t>
      </w:r>
      <w:r w:rsidR="003E3EBD" w:rsidRPr="00FF3813">
        <w:rPr>
          <w:lang w:val="en-GB"/>
        </w:rPr>
        <w:lastRenderedPageBreak/>
        <w:t xml:space="preserve">the </w:t>
      </w:r>
      <w:r w:rsidRPr="00FF3813">
        <w:rPr>
          <w:lang w:val="en-GB"/>
        </w:rPr>
        <w:t xml:space="preserve">surrogate endpoints and </w:t>
      </w:r>
      <w:r w:rsidR="003E3EBD" w:rsidRPr="00FF3813">
        <w:rPr>
          <w:lang w:val="en-GB"/>
        </w:rPr>
        <w:t xml:space="preserve">the </w:t>
      </w:r>
      <w:r w:rsidRPr="00FF3813">
        <w:rPr>
          <w:lang w:val="en-GB"/>
        </w:rPr>
        <w:t xml:space="preserve">correlation after adjusting for the treatment effect and are recommended in practice (Alonso and Bigirumurame 2016) to evaluate the validation. </w:t>
      </w:r>
      <w:r w:rsidR="005F3E01" w:rsidRPr="00FF3813">
        <w:rPr>
          <w:lang w:val="en-GB"/>
        </w:rPr>
        <w:t xml:space="preserve"> </w:t>
      </w:r>
      <w:r w:rsidRPr="00FF3813">
        <w:rPr>
          <w:lang w:val="en-GB"/>
        </w:rPr>
        <w:t>All the methods being proposed are in a single-trial setting so there is no trial replication assessed in multiple-trial or meta-analysis setting. In the next subsection, validation methods will be discussed multiple-trial setting.</w:t>
      </w:r>
    </w:p>
    <w:p w14:paraId="17D7E564" w14:textId="77777777" w:rsidR="000A5106" w:rsidRPr="00FF3813" w:rsidRDefault="000A5106" w:rsidP="00D21CE9">
      <w:pPr>
        <w:autoSpaceDE w:val="0"/>
        <w:autoSpaceDN w:val="0"/>
        <w:adjustRightInd w:val="0"/>
        <w:spacing w:after="0" w:line="240" w:lineRule="auto"/>
        <w:jc w:val="both"/>
        <w:rPr>
          <w:lang w:val="en-GB"/>
        </w:rPr>
      </w:pPr>
    </w:p>
    <w:p w14:paraId="4143AA7B" w14:textId="295292CB" w:rsidR="00EC5845" w:rsidRPr="00FF3813" w:rsidRDefault="00EC5845" w:rsidP="00D21CE9">
      <w:pPr>
        <w:pStyle w:val="Heading3"/>
        <w:rPr>
          <w:rStyle w:val="Strong"/>
          <w:rFonts w:eastAsiaTheme="minorHAnsi"/>
          <w:b/>
          <w:bCs w:val="0"/>
        </w:rPr>
      </w:pPr>
      <w:bookmarkStart w:id="148" w:name="_Toc489029580"/>
      <w:r w:rsidRPr="00FF3813">
        <w:rPr>
          <w:rStyle w:val="Strong"/>
          <w:b/>
          <w:bCs w:val="0"/>
        </w:rPr>
        <w:t xml:space="preserve">Validation of </w:t>
      </w:r>
      <w:r w:rsidR="005F3E01" w:rsidRPr="00FF3813">
        <w:rPr>
          <w:rStyle w:val="Strong"/>
          <w:b/>
          <w:bCs w:val="0"/>
        </w:rPr>
        <w:t>surrogate</w:t>
      </w:r>
      <w:r w:rsidRPr="00FF3813">
        <w:rPr>
          <w:rStyle w:val="Strong"/>
          <w:b/>
          <w:bCs w:val="0"/>
        </w:rPr>
        <w:t xml:space="preserve"> endpoints in multiple-trial setting</w:t>
      </w:r>
      <w:bookmarkEnd w:id="148"/>
    </w:p>
    <w:p w14:paraId="5BF014DD" w14:textId="7447F79D" w:rsidR="00EC5845" w:rsidRPr="00FF3813" w:rsidRDefault="00EC5845" w:rsidP="00B12C97">
      <w:pPr>
        <w:autoSpaceDE w:val="0"/>
        <w:autoSpaceDN w:val="0"/>
        <w:adjustRightInd w:val="0"/>
        <w:spacing w:after="0" w:line="480" w:lineRule="auto"/>
        <w:jc w:val="both"/>
        <w:rPr>
          <w:lang w:val="en-GB"/>
        </w:rPr>
      </w:pPr>
      <w:r w:rsidRPr="00FF3813">
        <w:rPr>
          <w:lang w:val="en-GB"/>
        </w:rPr>
        <w:t xml:space="preserve">In the multiple-trial setting, the surrogate endpoint and final true endpoint are collected in </w:t>
      </w:r>
      <w:r w:rsidR="005674C5" w:rsidRPr="00FF3813">
        <w:rPr>
          <w:lang w:val="en-GB"/>
        </w:rPr>
        <w:t xml:space="preserve">multiple </w:t>
      </w:r>
      <w:r w:rsidRPr="00FF3813">
        <w:rPr>
          <w:lang w:val="en-GB"/>
        </w:rPr>
        <w:t>trial</w:t>
      </w:r>
      <w:r w:rsidR="005674C5" w:rsidRPr="00FF3813">
        <w:rPr>
          <w:lang w:val="en-GB"/>
        </w:rPr>
        <w:t>s</w:t>
      </w:r>
      <w:r w:rsidRPr="00FF3813">
        <w:rPr>
          <w:lang w:val="en-GB"/>
        </w:rPr>
        <w:t xml:space="preserve"> and both individual patient data and trial data are assumed to be available for the analysis.  Both fixed effect models and random effect models with treatment as an independent variable are suggested in the literature (Buyse and Molenberghs 1998) in the validating the surrogate endpoint, the method is called meta-analytic approach (Buyse and Molenberghs 1998). </w:t>
      </w:r>
    </w:p>
    <w:p w14:paraId="245D3682" w14:textId="77777777" w:rsidR="00EC5845" w:rsidRPr="00FF3813" w:rsidRDefault="00EC5845" w:rsidP="00D21CE9">
      <w:pPr>
        <w:autoSpaceDE w:val="0"/>
        <w:autoSpaceDN w:val="0"/>
        <w:adjustRightInd w:val="0"/>
        <w:spacing w:after="0" w:line="240" w:lineRule="auto"/>
        <w:jc w:val="both"/>
        <w:rPr>
          <w:lang w:val="en-GB"/>
        </w:rPr>
      </w:pPr>
    </w:p>
    <w:p w14:paraId="2700D300" w14:textId="77777777" w:rsidR="00EC5845" w:rsidRPr="00FF3813" w:rsidRDefault="00EC5845" w:rsidP="00B12C97">
      <w:pPr>
        <w:pStyle w:val="NormalWeb"/>
        <w:spacing w:line="480" w:lineRule="auto"/>
        <w:jc w:val="both"/>
        <w:rPr>
          <w:lang w:val="en-GB"/>
        </w:rPr>
      </w:pPr>
      <w:r w:rsidRPr="00FF3813">
        <w:rPr>
          <w:lang w:val="en-GB"/>
        </w:rPr>
        <w:t>The two-stage fixed effect model is illustrated as below. At the first stage, the surrogate endpoint and true final endpoint are assumed to be jointly Normally distributed with treatment effect model presented in both surrogate endpoint and true endpoint in a linear model.</w:t>
      </w:r>
    </w:p>
    <w:p w14:paraId="65AB5C32" w14:textId="49E450DE" w:rsidR="00EC5845" w:rsidRPr="00FF3813" w:rsidRDefault="00EC5845" w:rsidP="00B12C97">
      <w:pPr>
        <w:pStyle w:val="NormalWeb"/>
        <w:spacing w:line="480" w:lineRule="auto"/>
        <w:ind w:firstLine="720"/>
        <w:jc w:val="both"/>
        <w:rPr>
          <w:lang w:val="en-GB"/>
        </w:rPr>
      </w:pPr>
      <w:r w:rsidRPr="00FF3813">
        <w:rPr>
          <w:lang w:val="en-GB"/>
        </w:rPr>
        <w:t>S</w:t>
      </w:r>
      <w:r w:rsidRPr="00FF3813">
        <w:rPr>
          <w:vertAlign w:val="subscript"/>
          <w:lang w:val="en-GB"/>
        </w:rPr>
        <w:t>ij</w:t>
      </w:r>
      <w:r w:rsidRPr="00FF3813">
        <w:rPr>
          <w:lang w:val="en-GB"/>
        </w:rPr>
        <w:t xml:space="preserve"> = µ</w:t>
      </w:r>
      <w:r w:rsidRPr="00FF3813">
        <w:rPr>
          <w:vertAlign w:val="subscript"/>
          <w:lang w:val="en-GB"/>
        </w:rPr>
        <w:t>Si</w:t>
      </w:r>
      <w:r w:rsidRPr="00FF3813">
        <w:rPr>
          <w:lang w:val="en-GB"/>
        </w:rPr>
        <w:t xml:space="preserve"> +α</w:t>
      </w:r>
      <w:r w:rsidRPr="00FF3813">
        <w:rPr>
          <w:vertAlign w:val="subscript"/>
          <w:lang w:val="en-GB"/>
        </w:rPr>
        <w:t>i</w:t>
      </w:r>
      <w:r w:rsidRPr="00FF3813">
        <w:rPr>
          <w:lang w:val="en-GB"/>
        </w:rPr>
        <w:t>Z</w:t>
      </w:r>
      <w:r w:rsidRPr="00FF3813">
        <w:rPr>
          <w:vertAlign w:val="subscript"/>
          <w:lang w:val="en-GB"/>
        </w:rPr>
        <w:t>ij</w:t>
      </w:r>
      <w:r w:rsidRPr="00FF3813">
        <w:rPr>
          <w:lang w:val="en-GB"/>
        </w:rPr>
        <w:t xml:space="preserve"> + ε</w:t>
      </w:r>
      <w:r w:rsidRPr="00FF3813">
        <w:rPr>
          <w:vertAlign w:val="subscript"/>
          <w:lang w:val="en-GB"/>
        </w:rPr>
        <w:t>Sij</w:t>
      </w:r>
      <w:r w:rsidRPr="00FF3813">
        <w:rPr>
          <w:lang w:val="en-GB"/>
        </w:rPr>
        <w:t xml:space="preserve">     </w:t>
      </w:r>
      <w:r w:rsidRPr="00FF3813">
        <w:rPr>
          <w:lang w:val="en-GB"/>
        </w:rPr>
        <w:tab/>
      </w:r>
      <w:r w:rsidRPr="00FF3813">
        <w:rPr>
          <w:lang w:val="en-GB"/>
        </w:rPr>
        <w:tab/>
      </w:r>
      <w:r w:rsidRPr="00FF3813">
        <w:rPr>
          <w:lang w:val="en-GB"/>
        </w:rPr>
        <w:tab/>
      </w:r>
      <w:r w:rsidR="00AB5A35" w:rsidRPr="00FF3813">
        <w:rPr>
          <w:lang w:val="en-GB"/>
        </w:rPr>
        <w:tab/>
        <w:t>7.12</w:t>
      </w:r>
    </w:p>
    <w:p w14:paraId="79FCE904" w14:textId="5D934579" w:rsidR="00EC5845" w:rsidRPr="00FF3813" w:rsidRDefault="00EC5845" w:rsidP="00B12C97">
      <w:pPr>
        <w:pStyle w:val="NormalWeb"/>
        <w:spacing w:line="480" w:lineRule="auto"/>
        <w:ind w:firstLine="720"/>
        <w:jc w:val="both"/>
        <w:rPr>
          <w:lang w:val="en-GB"/>
        </w:rPr>
      </w:pPr>
      <w:r w:rsidRPr="00FF3813">
        <w:rPr>
          <w:lang w:val="en-GB"/>
        </w:rPr>
        <w:t>T</w:t>
      </w:r>
      <w:r w:rsidRPr="00FF3813">
        <w:rPr>
          <w:vertAlign w:val="subscript"/>
          <w:lang w:val="en-GB"/>
        </w:rPr>
        <w:t>ij</w:t>
      </w:r>
      <w:r w:rsidRPr="00FF3813">
        <w:rPr>
          <w:lang w:val="en-GB"/>
        </w:rPr>
        <w:t xml:space="preserve"> = µ</w:t>
      </w:r>
      <w:r w:rsidRPr="00FF3813">
        <w:rPr>
          <w:vertAlign w:val="subscript"/>
          <w:lang w:val="en-GB"/>
        </w:rPr>
        <w:t>Ti</w:t>
      </w:r>
      <w:r w:rsidRPr="00FF3813">
        <w:rPr>
          <w:lang w:val="en-GB"/>
        </w:rPr>
        <w:t xml:space="preserve"> + β</w:t>
      </w:r>
      <w:r w:rsidRPr="00FF3813">
        <w:rPr>
          <w:vertAlign w:val="subscript"/>
          <w:lang w:val="en-GB"/>
        </w:rPr>
        <w:t>i</w:t>
      </w:r>
      <w:r w:rsidRPr="00FF3813">
        <w:rPr>
          <w:lang w:val="en-GB"/>
        </w:rPr>
        <w:t xml:space="preserve"> Z</w:t>
      </w:r>
      <w:r w:rsidRPr="00FF3813">
        <w:rPr>
          <w:vertAlign w:val="subscript"/>
          <w:lang w:val="en-GB"/>
        </w:rPr>
        <w:t>ij</w:t>
      </w:r>
      <w:r w:rsidRPr="00FF3813">
        <w:rPr>
          <w:lang w:val="en-GB"/>
        </w:rPr>
        <w:t xml:space="preserve"> + ε</w:t>
      </w:r>
      <w:r w:rsidRPr="00FF3813">
        <w:rPr>
          <w:vertAlign w:val="subscript"/>
          <w:lang w:val="en-GB"/>
        </w:rPr>
        <w:t>Tij</w:t>
      </w:r>
      <w:r w:rsidRPr="00FF3813">
        <w:rPr>
          <w:lang w:val="en-GB"/>
        </w:rPr>
        <w:t xml:space="preserve"> </w:t>
      </w:r>
      <w:r w:rsidRPr="00FF3813">
        <w:rPr>
          <w:lang w:val="en-GB"/>
        </w:rPr>
        <w:tab/>
      </w:r>
      <w:r w:rsidRPr="00FF3813">
        <w:rPr>
          <w:lang w:val="en-GB"/>
        </w:rPr>
        <w:tab/>
      </w:r>
      <w:r w:rsidRPr="00FF3813">
        <w:rPr>
          <w:lang w:val="en-GB"/>
        </w:rPr>
        <w:tab/>
      </w:r>
      <w:r w:rsidRPr="00FF3813">
        <w:rPr>
          <w:lang w:val="en-GB"/>
        </w:rPr>
        <w:tab/>
      </w:r>
      <w:r w:rsidR="00AB5A35" w:rsidRPr="00FF3813">
        <w:rPr>
          <w:lang w:val="en-GB"/>
        </w:rPr>
        <w:tab/>
        <w:t>7.13</w:t>
      </w:r>
    </w:p>
    <w:p w14:paraId="76842C25" w14:textId="77777777" w:rsidR="00EC5845" w:rsidRPr="00FF3813" w:rsidRDefault="00EC5845" w:rsidP="00B12C97">
      <w:pPr>
        <w:autoSpaceDE w:val="0"/>
        <w:autoSpaceDN w:val="0"/>
        <w:adjustRightInd w:val="0"/>
        <w:spacing w:after="0" w:line="480" w:lineRule="auto"/>
        <w:jc w:val="both"/>
        <w:rPr>
          <w:lang w:val="en-GB"/>
        </w:rPr>
      </w:pPr>
      <w:r w:rsidRPr="00FF3813">
        <w:rPr>
          <w:lang w:val="en-GB"/>
        </w:rPr>
        <w:t>where µ</w:t>
      </w:r>
      <w:r w:rsidRPr="00FF3813">
        <w:rPr>
          <w:vertAlign w:val="subscript"/>
          <w:lang w:val="en-GB"/>
        </w:rPr>
        <w:t xml:space="preserve">Si </w:t>
      </w:r>
      <w:r w:rsidRPr="00FF3813">
        <w:rPr>
          <w:lang w:val="en-GB"/>
        </w:rPr>
        <w:t>and µ</w:t>
      </w:r>
      <w:r w:rsidRPr="00FF3813">
        <w:rPr>
          <w:vertAlign w:val="subscript"/>
          <w:lang w:val="en-GB"/>
        </w:rPr>
        <w:t>Ti</w:t>
      </w:r>
      <w:r w:rsidRPr="00FF3813">
        <w:rPr>
          <w:lang w:val="en-GB"/>
        </w:rPr>
        <w:t xml:space="preserve"> are the intercepts for the linear regressions respectively. Here, α</w:t>
      </w:r>
      <w:r w:rsidRPr="00FF3813">
        <w:rPr>
          <w:vertAlign w:val="subscript"/>
          <w:lang w:val="en-GB"/>
        </w:rPr>
        <w:t>i</w:t>
      </w:r>
      <w:r w:rsidRPr="00FF3813">
        <w:rPr>
          <w:lang w:val="en-GB"/>
        </w:rPr>
        <w:t xml:space="preserve"> and </w:t>
      </w:r>
      <w:r w:rsidRPr="00FF3813">
        <w:rPr>
          <w:rFonts w:eastAsia="RMTMI"/>
          <w:i/>
          <w:iCs/>
          <w:lang w:val="en-GB"/>
        </w:rPr>
        <w:t>β</w:t>
      </w:r>
      <w:r w:rsidRPr="00FF3813">
        <w:rPr>
          <w:rFonts w:eastAsia="RMTMI"/>
          <w:iCs/>
          <w:vertAlign w:val="subscript"/>
          <w:lang w:val="en-GB"/>
        </w:rPr>
        <w:t>i</w:t>
      </w:r>
      <w:r w:rsidRPr="00FF3813">
        <w:rPr>
          <w:rFonts w:eastAsia="RMTMI"/>
          <w:iCs/>
          <w:lang w:val="en-GB"/>
        </w:rPr>
        <w:t xml:space="preserve"> </w:t>
      </w:r>
      <w:r w:rsidRPr="00FF3813">
        <w:rPr>
          <w:lang w:val="en-GB"/>
        </w:rPr>
        <w:t>are the corresponding treatment effect</w:t>
      </w:r>
      <w:r w:rsidRPr="00FF3813">
        <w:rPr>
          <w:iCs/>
          <w:lang w:val="en-GB"/>
        </w:rPr>
        <w:t xml:space="preserve"> with </w:t>
      </w:r>
      <w:r w:rsidRPr="00FF3813">
        <w:rPr>
          <w:lang w:val="en-GB"/>
        </w:rPr>
        <w:t>ε</w:t>
      </w:r>
      <w:r w:rsidRPr="00FF3813">
        <w:rPr>
          <w:vertAlign w:val="subscript"/>
          <w:lang w:val="en-GB"/>
        </w:rPr>
        <w:t>j</w:t>
      </w:r>
      <w:r w:rsidRPr="00FF3813">
        <w:rPr>
          <w:lang w:val="en-GB"/>
        </w:rPr>
        <w:t xml:space="preserve"> being the error term for effect of true effect on surrogate endpoint.  ε</w:t>
      </w:r>
      <w:r w:rsidRPr="00FF3813">
        <w:rPr>
          <w:vertAlign w:val="subscript"/>
          <w:lang w:val="en-GB"/>
        </w:rPr>
        <w:t xml:space="preserve">Sij </w:t>
      </w:r>
      <w:r w:rsidRPr="00FF3813">
        <w:rPr>
          <w:rFonts w:eastAsia="RMTMI"/>
          <w:iCs/>
          <w:lang w:val="en-GB"/>
        </w:rPr>
        <w:t>and</w:t>
      </w:r>
      <w:r w:rsidRPr="00FF3813">
        <w:rPr>
          <w:lang w:val="en-GB"/>
        </w:rPr>
        <w:t xml:space="preserve"> ε</w:t>
      </w:r>
      <w:r w:rsidRPr="00FF3813">
        <w:rPr>
          <w:vertAlign w:val="subscript"/>
          <w:lang w:val="en-GB"/>
        </w:rPr>
        <w:t>Tij</w:t>
      </w:r>
      <w:r w:rsidRPr="00FF3813">
        <w:rPr>
          <w:lang w:val="en-GB"/>
        </w:rPr>
        <w:t>, are correlated errors</w:t>
      </w:r>
    </w:p>
    <w:p w14:paraId="4D8F32AB" w14:textId="1C69DFFC" w:rsidR="00EC5845" w:rsidRPr="00FF3813" w:rsidRDefault="00EC5845" w:rsidP="00B12C97">
      <w:pPr>
        <w:pStyle w:val="ListParagraph"/>
        <w:spacing w:line="480" w:lineRule="auto"/>
        <w:jc w:val="both"/>
        <w:rPr>
          <w:rFonts w:ascii="Times New Roman" w:hAnsi="Times New Roman"/>
          <w:sz w:val="24"/>
          <w:szCs w:val="24"/>
          <w:lang w:val="en-GB"/>
        </w:rPr>
      </w:pPr>
      <w:r w:rsidRPr="00FF3813">
        <w:rPr>
          <w:rFonts w:ascii="Times New Roman" w:hAnsi="Times New Roman"/>
          <w:position w:val="-34"/>
          <w:sz w:val="24"/>
          <w:szCs w:val="24"/>
          <w:lang w:val="en-GB"/>
        </w:rPr>
        <w:object w:dxaOrig="1560" w:dyaOrig="800" w14:anchorId="4A39FBFC">
          <v:shape id="_x0000_i1039" type="#_x0000_t75" style="width:156pt;height:48pt" o:ole="">
            <v:imagedata r:id="rId87" o:title=""/>
          </v:shape>
          <o:OLEObject Type="Embed" ProgID="Equation.3" ShapeID="_x0000_i1039" DrawAspect="Content" ObjectID="_1566136558" r:id="rId88"/>
        </w:object>
      </w:r>
      <w:r w:rsidRPr="00FF3813">
        <w:rPr>
          <w:rFonts w:ascii="Times New Roman" w:hAnsi="Times New Roman"/>
          <w:sz w:val="24"/>
          <w:szCs w:val="24"/>
          <w:lang w:val="en-GB"/>
        </w:rPr>
        <w:t>, where</w:t>
      </w:r>
      <w:r w:rsidR="00951356" w:rsidRPr="00FF3813">
        <w:rPr>
          <w:rFonts w:ascii="Times New Roman" w:hAnsi="Times New Roman"/>
          <w:sz w:val="24"/>
          <w:szCs w:val="24"/>
          <w:lang w:val="en-GB"/>
        </w:rPr>
        <w:t xml:space="preserve">  </w:t>
      </w:r>
      <w:r w:rsidRPr="00FF3813">
        <w:rPr>
          <w:rFonts w:ascii="Times New Roman" w:hAnsi="Times New Roman"/>
          <w:position w:val="-30"/>
          <w:sz w:val="24"/>
          <w:szCs w:val="24"/>
          <w:lang w:val="en-GB"/>
        </w:rPr>
        <w:object w:dxaOrig="900" w:dyaOrig="720" w14:anchorId="2D84D7B4">
          <v:shape id="_x0000_i1040" type="#_x0000_t75" style="width:54pt;height:48pt" o:ole="">
            <v:imagedata r:id="rId85" o:title=""/>
          </v:shape>
          <o:OLEObject Type="Embed" ProgID="Equation.3" ShapeID="_x0000_i1040" DrawAspect="Content" ObjectID="_1566136559" r:id="rId89"/>
        </w:object>
      </w:r>
      <m:oMath>
        <m:r>
          <m:rPr>
            <m:sty m:val="p"/>
          </m:rPr>
          <w:rPr>
            <w:rFonts w:ascii="Cambria Math" w:hAnsi="Times New Roman"/>
            <w:sz w:val="24"/>
            <w:szCs w:val="24"/>
            <w:lang w:val="en-GB"/>
          </w:rPr>
          <m:t>Σ</m:t>
        </m:r>
        <m:r>
          <w:rPr>
            <w:rFonts w:ascii="Cambria Math" w:hAnsi="Times New Roman"/>
            <w:sz w:val="24"/>
            <w:szCs w:val="24"/>
            <w:lang w:val="en-GB"/>
          </w:rPr>
          <m:t>=</m:t>
        </m:r>
        <m:d>
          <m:dPr>
            <m:ctrlPr>
              <w:rPr>
                <w:rFonts w:ascii="Cambria Math" w:hAnsi="Times New Roman"/>
                <w:i/>
                <w:sz w:val="24"/>
                <w:szCs w:val="24"/>
                <w:lang w:val="en-GB"/>
              </w:rPr>
            </m:ctrlPr>
          </m:dPr>
          <m:e>
            <m:m>
              <m:mPr>
                <m:mcs>
                  <m:mc>
                    <m:mcPr>
                      <m:count m:val="2"/>
                      <m:mcJc m:val="center"/>
                    </m:mcPr>
                  </m:mc>
                </m:mcs>
                <m:ctrlPr>
                  <w:rPr>
                    <w:rFonts w:ascii="Cambria Math" w:hAnsi="Times New Roman"/>
                    <w:i/>
                    <w:sz w:val="24"/>
                    <w:szCs w:val="24"/>
                    <w:lang w:val="en-GB"/>
                  </w:rPr>
                </m:ctrlPr>
              </m:mPr>
              <m:mr>
                <m:e>
                  <m:sSub>
                    <m:sSubPr>
                      <m:ctrlPr>
                        <w:rPr>
                          <w:rFonts w:ascii="Cambria Math" w:hAnsi="Times New Roman"/>
                          <w:i/>
                          <w:sz w:val="24"/>
                          <w:szCs w:val="24"/>
                          <w:lang w:val="en-GB"/>
                        </w:rPr>
                      </m:ctrlPr>
                    </m:sSubPr>
                    <m:e>
                      <m:r>
                        <w:rPr>
                          <w:rFonts w:ascii="Cambria Math" w:hAnsi="Cambria Math"/>
                          <w:sz w:val="24"/>
                          <w:szCs w:val="24"/>
                          <w:lang w:val="en-GB"/>
                        </w:rPr>
                        <m:t>σ</m:t>
                      </m:r>
                    </m:e>
                    <m:sub>
                      <m:r>
                        <w:rPr>
                          <w:rFonts w:ascii="Cambria Math" w:hAnsi="Cambria Math"/>
                          <w:sz w:val="24"/>
                          <w:szCs w:val="24"/>
                          <w:lang w:val="en-GB"/>
                        </w:rPr>
                        <m:t>ss</m:t>
                      </m:r>
                    </m:sub>
                  </m:sSub>
                </m:e>
                <m:e>
                  <m:sSub>
                    <m:sSubPr>
                      <m:ctrlPr>
                        <w:rPr>
                          <w:rFonts w:ascii="Cambria Math" w:hAnsi="Times New Roman"/>
                          <w:i/>
                          <w:sz w:val="24"/>
                          <w:szCs w:val="24"/>
                          <w:lang w:val="en-GB"/>
                        </w:rPr>
                      </m:ctrlPr>
                    </m:sSubPr>
                    <m:e>
                      <m:r>
                        <w:rPr>
                          <w:rFonts w:ascii="Cambria Math" w:hAnsi="Cambria Math"/>
                          <w:sz w:val="24"/>
                          <w:szCs w:val="24"/>
                          <w:lang w:val="en-GB"/>
                        </w:rPr>
                        <m:t>σ</m:t>
                      </m:r>
                    </m:e>
                    <m:sub>
                      <m:r>
                        <w:rPr>
                          <w:rFonts w:ascii="Cambria Math" w:hAnsi="Cambria Math"/>
                          <w:sz w:val="24"/>
                          <w:szCs w:val="24"/>
                          <w:lang w:val="en-GB"/>
                        </w:rPr>
                        <m:t>sT</m:t>
                      </m:r>
                    </m:sub>
                  </m:sSub>
                </m:e>
              </m:mr>
              <m:mr>
                <m:e>
                  <m:sSub>
                    <m:sSubPr>
                      <m:ctrlPr>
                        <w:rPr>
                          <w:rFonts w:ascii="Cambria Math" w:hAnsi="Times New Roman"/>
                          <w:i/>
                          <w:sz w:val="24"/>
                          <w:szCs w:val="24"/>
                          <w:lang w:val="en-GB"/>
                        </w:rPr>
                      </m:ctrlPr>
                    </m:sSubPr>
                    <m:e>
                      <m:r>
                        <w:rPr>
                          <w:rFonts w:ascii="Cambria Math" w:hAnsi="Cambria Math"/>
                          <w:sz w:val="24"/>
                          <w:szCs w:val="24"/>
                          <w:lang w:val="en-GB"/>
                        </w:rPr>
                        <m:t>σ</m:t>
                      </m:r>
                    </m:e>
                    <m:sub>
                      <m:r>
                        <w:rPr>
                          <w:rFonts w:ascii="Cambria Math" w:hAnsi="Cambria Math"/>
                          <w:sz w:val="24"/>
                          <w:szCs w:val="24"/>
                          <w:lang w:val="en-GB"/>
                        </w:rPr>
                        <m:t>sT</m:t>
                      </m:r>
                    </m:sub>
                  </m:sSub>
                </m:e>
                <m:e>
                  <m:sSub>
                    <m:sSubPr>
                      <m:ctrlPr>
                        <w:rPr>
                          <w:rFonts w:ascii="Cambria Math" w:hAnsi="Times New Roman"/>
                          <w:i/>
                          <w:sz w:val="24"/>
                          <w:szCs w:val="24"/>
                          <w:lang w:val="en-GB"/>
                        </w:rPr>
                      </m:ctrlPr>
                    </m:sSubPr>
                    <m:e>
                      <m:r>
                        <w:rPr>
                          <w:rFonts w:ascii="Cambria Math" w:hAnsi="Cambria Math"/>
                          <w:sz w:val="24"/>
                          <w:szCs w:val="24"/>
                          <w:lang w:val="en-GB"/>
                        </w:rPr>
                        <m:t>σ</m:t>
                      </m:r>
                    </m:e>
                    <m:sub>
                      <m:r>
                        <w:rPr>
                          <w:rFonts w:ascii="Cambria Math" w:hAnsi="Cambria Math"/>
                          <w:sz w:val="24"/>
                          <w:szCs w:val="24"/>
                          <w:lang w:val="en-GB"/>
                        </w:rPr>
                        <m:t>TT</m:t>
                      </m:r>
                    </m:sub>
                  </m:sSub>
                </m:e>
              </m:mr>
            </m:m>
          </m:e>
        </m:d>
      </m:oMath>
    </w:p>
    <w:p w14:paraId="0997AB9B" w14:textId="77777777" w:rsidR="00EC5845" w:rsidRPr="00FF3813" w:rsidRDefault="00EC5845" w:rsidP="00B12C97">
      <w:pPr>
        <w:autoSpaceDE w:val="0"/>
        <w:autoSpaceDN w:val="0"/>
        <w:adjustRightInd w:val="0"/>
        <w:spacing w:after="0" w:line="480" w:lineRule="auto"/>
        <w:jc w:val="both"/>
        <w:rPr>
          <w:rFonts w:eastAsia="RMTMI"/>
          <w:iCs/>
          <w:lang w:val="en-GB"/>
        </w:rPr>
      </w:pPr>
      <w:r w:rsidRPr="00FF3813">
        <w:rPr>
          <w:lang w:val="en-GB"/>
        </w:rPr>
        <w:t>At second stage, it assumes the µ</w:t>
      </w:r>
      <w:r w:rsidRPr="00FF3813">
        <w:rPr>
          <w:vertAlign w:val="subscript"/>
          <w:lang w:val="en-GB"/>
        </w:rPr>
        <w:t>Si</w:t>
      </w:r>
      <w:r w:rsidRPr="00FF3813">
        <w:rPr>
          <w:lang w:val="en-GB"/>
        </w:rPr>
        <w:t>, µ</w:t>
      </w:r>
      <w:r w:rsidRPr="00FF3813">
        <w:rPr>
          <w:vertAlign w:val="subscript"/>
          <w:lang w:val="en-GB"/>
        </w:rPr>
        <w:t>Ti</w:t>
      </w:r>
      <w:r w:rsidRPr="00FF3813">
        <w:rPr>
          <w:lang w:val="en-GB"/>
        </w:rPr>
        <w:t>, α</w:t>
      </w:r>
      <w:r w:rsidRPr="00FF3813">
        <w:rPr>
          <w:vertAlign w:val="subscript"/>
          <w:lang w:val="en-GB"/>
        </w:rPr>
        <w:t>i</w:t>
      </w:r>
      <w:r w:rsidRPr="00FF3813">
        <w:rPr>
          <w:lang w:val="en-GB"/>
        </w:rPr>
        <w:t xml:space="preserve"> and </w:t>
      </w:r>
      <w:r w:rsidRPr="00FF3813">
        <w:rPr>
          <w:rFonts w:eastAsia="RMTMI"/>
          <w:i/>
          <w:iCs/>
          <w:lang w:val="en-GB"/>
        </w:rPr>
        <w:t>β</w:t>
      </w:r>
      <w:r w:rsidRPr="00FF3813">
        <w:rPr>
          <w:rFonts w:eastAsia="RMTMI"/>
          <w:iCs/>
          <w:vertAlign w:val="subscript"/>
          <w:lang w:val="en-GB"/>
        </w:rPr>
        <w:t xml:space="preserve">i </w:t>
      </w:r>
      <w:r w:rsidRPr="00FF3813">
        <w:rPr>
          <w:rFonts w:eastAsia="RMTMI"/>
          <w:iCs/>
          <w:lang w:val="en-GB"/>
        </w:rPr>
        <w:t xml:space="preserve">are a mixture of fixed and random effects, so </w:t>
      </w:r>
    </w:p>
    <w:p w14:paraId="648917DE" w14:textId="77777777" w:rsidR="00EC5845" w:rsidRPr="00FF3813" w:rsidRDefault="00EC5845" w:rsidP="00B12C97">
      <w:pPr>
        <w:autoSpaceDE w:val="0"/>
        <w:autoSpaceDN w:val="0"/>
        <w:adjustRightInd w:val="0"/>
        <w:spacing w:after="0" w:line="480" w:lineRule="auto"/>
        <w:jc w:val="both"/>
        <w:rPr>
          <w:rFonts w:eastAsia="RMTMI"/>
          <w:iCs/>
          <w:lang w:val="en-GB"/>
        </w:rPr>
      </w:pPr>
      <w:r w:rsidRPr="00FF3813">
        <w:rPr>
          <w:rFonts w:eastAsia="RMTMI"/>
          <w:iCs/>
          <w:lang w:val="en-GB"/>
        </w:rPr>
        <w:t xml:space="preserve">                           </w:t>
      </w:r>
      <m:oMath>
        <m:d>
          <m:dPr>
            <m:ctrlPr>
              <w:rPr>
                <w:rFonts w:ascii="Cambria Math" w:eastAsia="RMTMI" w:hAnsi="Cambria Math"/>
                <w:i/>
                <w:iCs/>
                <w:lang w:val="en-GB"/>
              </w:rPr>
            </m:ctrlPr>
          </m:dPr>
          <m:e>
            <m:m>
              <m:mPr>
                <m:mcs>
                  <m:mc>
                    <m:mcPr>
                      <m:count m:val="1"/>
                      <m:mcJc m:val="center"/>
                    </m:mcPr>
                  </m:mc>
                </m:mcs>
                <m:ctrlPr>
                  <w:rPr>
                    <w:rFonts w:ascii="Cambria Math" w:eastAsia="RMTMI" w:hAnsi="Cambria Math"/>
                    <w:i/>
                    <w:iCs/>
                    <w:lang w:val="en-GB"/>
                  </w:rPr>
                </m:ctrlPr>
              </m:mPr>
              <m:mr>
                <m:e>
                  <m:sSub>
                    <m:sSubPr>
                      <m:ctrlPr>
                        <w:rPr>
                          <w:rFonts w:ascii="Cambria Math" w:eastAsia="RMTMI" w:hAnsi="Cambria Math"/>
                          <w:i/>
                          <w:iCs/>
                          <w:lang w:val="en-GB"/>
                        </w:rPr>
                      </m:ctrlPr>
                    </m:sSubPr>
                    <m:e>
                      <m:r>
                        <w:rPr>
                          <w:rFonts w:ascii="Cambria Math" w:eastAsia="RMTMI" w:hAnsi="Cambria Math"/>
                          <w:lang w:val="en-GB"/>
                        </w:rPr>
                        <m:t>μ</m:t>
                      </m:r>
                    </m:e>
                    <m:sub>
                      <m:r>
                        <w:rPr>
                          <w:rFonts w:ascii="Cambria Math" w:eastAsia="RMTMI" w:hAnsi="Cambria Math"/>
                          <w:lang w:val="en-GB"/>
                        </w:rPr>
                        <m:t>Si</m:t>
                      </m:r>
                    </m:sub>
                  </m:sSub>
                </m:e>
              </m:mr>
              <m:mr>
                <m:e>
                  <m:sSub>
                    <m:sSubPr>
                      <m:ctrlPr>
                        <w:rPr>
                          <w:rFonts w:ascii="Cambria Math" w:eastAsia="RMTMI" w:hAnsi="Cambria Math"/>
                          <w:i/>
                          <w:iCs/>
                          <w:lang w:val="en-GB"/>
                        </w:rPr>
                      </m:ctrlPr>
                    </m:sSubPr>
                    <m:e>
                      <m:r>
                        <w:rPr>
                          <w:rFonts w:ascii="Cambria Math" w:eastAsia="RMTMI" w:hAnsi="Cambria Math"/>
                          <w:lang w:val="en-GB"/>
                        </w:rPr>
                        <m:t>μ</m:t>
                      </m:r>
                    </m:e>
                    <m:sub>
                      <m:r>
                        <w:rPr>
                          <w:rFonts w:ascii="Cambria Math" w:eastAsia="RMTMI" w:hAnsi="Cambria Math"/>
                          <w:lang w:val="en-GB"/>
                        </w:rPr>
                        <m:t>Ti</m:t>
                      </m:r>
                    </m:sub>
                  </m:sSub>
                </m:e>
              </m:mr>
              <m:mr>
                <m:e>
                  <m:sSub>
                    <m:sSubPr>
                      <m:ctrlPr>
                        <w:rPr>
                          <w:rFonts w:ascii="Cambria Math" w:eastAsia="RMTMI" w:hAnsi="Cambria Math"/>
                          <w:i/>
                          <w:iCs/>
                          <w:lang w:val="en-GB"/>
                        </w:rPr>
                      </m:ctrlPr>
                    </m:sSubPr>
                    <m:e>
                      <m:r>
                        <w:rPr>
                          <w:rFonts w:ascii="Cambria Math" w:eastAsia="RMTMI" w:hAnsi="Cambria Math"/>
                          <w:lang w:val="en-GB"/>
                        </w:rPr>
                        <m:t>α</m:t>
                      </m:r>
                    </m:e>
                    <m:sub>
                      <m:r>
                        <w:rPr>
                          <w:rFonts w:ascii="Cambria Math" w:eastAsia="RMTMI" w:hAnsi="Cambria Math"/>
                          <w:lang w:val="en-GB"/>
                        </w:rPr>
                        <m:t>i</m:t>
                      </m:r>
                    </m:sub>
                  </m:sSub>
                  <m:ctrlPr>
                    <w:rPr>
                      <w:rFonts w:ascii="Cambria Math" w:eastAsia="Cambria Math" w:hAnsi="Cambria Math"/>
                      <w:i/>
                      <w:iCs/>
                      <w:lang w:val="en-GB"/>
                    </w:rPr>
                  </m:ctrlPr>
                </m:e>
              </m:mr>
              <m:mr>
                <m:e>
                  <m:sSub>
                    <m:sSubPr>
                      <m:ctrlPr>
                        <w:rPr>
                          <w:rFonts w:ascii="Cambria Math" w:eastAsia="RMTMI" w:hAnsi="Cambria Math"/>
                          <w:i/>
                          <w:iCs/>
                          <w:lang w:val="en-GB"/>
                        </w:rPr>
                      </m:ctrlPr>
                    </m:sSubPr>
                    <m:e>
                      <m:r>
                        <w:rPr>
                          <w:rFonts w:ascii="Cambria Math" w:eastAsia="RMTMI" w:hAnsi="Cambria Math"/>
                          <w:lang w:val="en-GB"/>
                        </w:rPr>
                        <m:t>β</m:t>
                      </m:r>
                    </m:e>
                    <m:sub>
                      <m:r>
                        <w:rPr>
                          <w:rFonts w:ascii="Cambria Math" w:eastAsia="RMTMI" w:hAnsi="Cambria Math"/>
                          <w:lang w:val="en-GB"/>
                        </w:rPr>
                        <m:t>i</m:t>
                      </m:r>
                    </m:sub>
                  </m:sSub>
                </m:e>
              </m:mr>
            </m:m>
          </m:e>
        </m:d>
        <m:r>
          <w:rPr>
            <w:rFonts w:ascii="Cambria Math" w:eastAsia="RMTMI"/>
            <w:lang w:val="en-GB"/>
          </w:rPr>
          <m:t xml:space="preserve">= </m:t>
        </m:r>
        <m:d>
          <m:dPr>
            <m:ctrlPr>
              <w:rPr>
                <w:rFonts w:ascii="Cambria Math" w:eastAsia="RMTMI" w:hAnsi="Cambria Math"/>
                <w:i/>
                <w:iCs/>
                <w:lang w:val="en-GB"/>
              </w:rPr>
            </m:ctrlPr>
          </m:dPr>
          <m:e>
            <m:m>
              <m:mPr>
                <m:mcs>
                  <m:mc>
                    <m:mcPr>
                      <m:count m:val="1"/>
                      <m:mcJc m:val="center"/>
                    </m:mcPr>
                  </m:mc>
                </m:mcs>
                <m:ctrlPr>
                  <w:rPr>
                    <w:rFonts w:ascii="Cambria Math" w:eastAsia="RMTMI" w:hAnsi="Cambria Math"/>
                    <w:i/>
                    <w:iCs/>
                    <w:lang w:val="en-GB"/>
                  </w:rPr>
                </m:ctrlPr>
              </m:mPr>
              <m:mr>
                <m:e>
                  <m:sSub>
                    <m:sSubPr>
                      <m:ctrlPr>
                        <w:rPr>
                          <w:rFonts w:ascii="Cambria Math" w:eastAsia="RMTMI" w:hAnsi="Cambria Math"/>
                          <w:i/>
                          <w:iCs/>
                          <w:lang w:val="en-GB"/>
                        </w:rPr>
                      </m:ctrlPr>
                    </m:sSubPr>
                    <m:e>
                      <m:r>
                        <w:rPr>
                          <w:rFonts w:ascii="Cambria Math" w:eastAsia="RMTMI" w:hAnsi="Cambria Math"/>
                          <w:lang w:val="en-GB"/>
                        </w:rPr>
                        <m:t>μ</m:t>
                      </m:r>
                    </m:e>
                    <m:sub>
                      <m:r>
                        <w:rPr>
                          <w:rFonts w:ascii="Cambria Math" w:eastAsia="RMTMI" w:hAnsi="Cambria Math"/>
                          <w:lang w:val="en-GB"/>
                        </w:rPr>
                        <m:t>S</m:t>
                      </m:r>
                    </m:sub>
                  </m:sSub>
                </m:e>
              </m:mr>
              <m:mr>
                <m:e>
                  <m:sSub>
                    <m:sSubPr>
                      <m:ctrlPr>
                        <w:rPr>
                          <w:rFonts w:ascii="Cambria Math" w:eastAsia="RMTMI" w:hAnsi="Cambria Math"/>
                          <w:i/>
                          <w:iCs/>
                          <w:lang w:val="en-GB"/>
                        </w:rPr>
                      </m:ctrlPr>
                    </m:sSubPr>
                    <m:e>
                      <m:r>
                        <w:rPr>
                          <w:rFonts w:ascii="Cambria Math" w:eastAsia="RMTMI" w:hAnsi="Cambria Math"/>
                          <w:lang w:val="en-GB"/>
                        </w:rPr>
                        <m:t>μ</m:t>
                      </m:r>
                    </m:e>
                    <m:sub>
                      <m:r>
                        <w:rPr>
                          <w:rFonts w:ascii="Cambria Math" w:eastAsia="RMTMI" w:hAnsi="Cambria Math"/>
                          <w:lang w:val="en-GB"/>
                        </w:rPr>
                        <m:t>T</m:t>
                      </m:r>
                    </m:sub>
                  </m:sSub>
                </m:e>
              </m:mr>
              <m:mr>
                <m:e>
                  <m:sSub>
                    <m:sSubPr>
                      <m:ctrlPr>
                        <w:rPr>
                          <w:rFonts w:ascii="Cambria Math" w:eastAsia="RMTMI" w:hAnsi="Cambria Math"/>
                          <w:i/>
                          <w:iCs/>
                          <w:lang w:val="en-GB"/>
                        </w:rPr>
                      </m:ctrlPr>
                    </m:sSubPr>
                    <m:e>
                      <m:r>
                        <w:rPr>
                          <w:rFonts w:ascii="Cambria Math" w:eastAsia="RMTMI" w:hAnsi="Cambria Math"/>
                          <w:lang w:val="en-GB"/>
                        </w:rPr>
                        <m:t>α</m:t>
                      </m:r>
                    </m:e>
                    <m:sub/>
                  </m:sSub>
                  <m:ctrlPr>
                    <w:rPr>
                      <w:rFonts w:ascii="Cambria Math" w:eastAsia="Cambria Math" w:hAnsi="Cambria Math"/>
                      <w:i/>
                      <w:iCs/>
                      <w:lang w:val="en-GB"/>
                    </w:rPr>
                  </m:ctrlPr>
                </m:e>
              </m:mr>
              <m:mr>
                <m:e>
                  <m:sSub>
                    <m:sSubPr>
                      <m:ctrlPr>
                        <w:rPr>
                          <w:rFonts w:ascii="Cambria Math" w:eastAsia="RMTMI" w:hAnsi="Cambria Math"/>
                          <w:i/>
                          <w:iCs/>
                          <w:lang w:val="en-GB"/>
                        </w:rPr>
                      </m:ctrlPr>
                    </m:sSubPr>
                    <m:e>
                      <m:r>
                        <w:rPr>
                          <w:rFonts w:ascii="Cambria Math" w:eastAsia="RMTMI" w:hAnsi="Cambria Math"/>
                          <w:lang w:val="en-GB"/>
                        </w:rPr>
                        <m:t>β</m:t>
                      </m:r>
                    </m:e>
                    <m:sub/>
                  </m:sSub>
                </m:e>
              </m:mr>
            </m:m>
          </m:e>
        </m:d>
        <m:r>
          <w:rPr>
            <w:rFonts w:ascii="Cambria Math" w:eastAsia="RMTMI"/>
            <w:lang w:val="en-GB"/>
          </w:rPr>
          <m:t xml:space="preserve">+ </m:t>
        </m:r>
        <m:d>
          <m:dPr>
            <m:ctrlPr>
              <w:rPr>
                <w:rFonts w:ascii="Cambria Math" w:eastAsia="RMTMI" w:hAnsi="Cambria Math"/>
                <w:i/>
                <w:iCs/>
                <w:lang w:val="en-GB"/>
              </w:rPr>
            </m:ctrlPr>
          </m:dPr>
          <m:e>
            <m:m>
              <m:mPr>
                <m:mcs>
                  <m:mc>
                    <m:mcPr>
                      <m:count m:val="1"/>
                      <m:mcJc m:val="center"/>
                    </m:mcPr>
                  </m:mc>
                </m:mcs>
                <m:ctrlPr>
                  <w:rPr>
                    <w:rFonts w:ascii="Cambria Math" w:eastAsia="RMTMI" w:hAnsi="Cambria Math"/>
                    <w:i/>
                    <w:iCs/>
                    <w:lang w:val="en-GB"/>
                  </w:rPr>
                </m:ctrlPr>
              </m:mPr>
              <m:mr>
                <m:e>
                  <m:sSub>
                    <m:sSubPr>
                      <m:ctrlPr>
                        <w:rPr>
                          <w:rFonts w:ascii="Cambria Math" w:eastAsia="RMTMI" w:hAnsi="Cambria Math"/>
                          <w:i/>
                          <w:iCs/>
                          <w:lang w:val="en-GB"/>
                        </w:rPr>
                      </m:ctrlPr>
                    </m:sSubPr>
                    <m:e>
                      <m:r>
                        <w:rPr>
                          <w:rFonts w:ascii="Cambria Math" w:eastAsia="RMTMI" w:hAnsi="Cambria Math"/>
                          <w:lang w:val="en-GB"/>
                        </w:rPr>
                        <m:t>m</m:t>
                      </m:r>
                    </m:e>
                    <m:sub>
                      <m:r>
                        <w:rPr>
                          <w:rFonts w:ascii="Cambria Math" w:eastAsia="RMTMI" w:hAnsi="Cambria Math"/>
                          <w:lang w:val="en-GB"/>
                        </w:rPr>
                        <m:t>Si</m:t>
                      </m:r>
                    </m:sub>
                  </m:sSub>
                </m:e>
              </m:mr>
              <m:mr>
                <m:e>
                  <m:sSub>
                    <m:sSubPr>
                      <m:ctrlPr>
                        <w:rPr>
                          <w:rFonts w:ascii="Cambria Math" w:eastAsia="RMTMI" w:hAnsi="Cambria Math"/>
                          <w:i/>
                          <w:iCs/>
                          <w:lang w:val="en-GB"/>
                        </w:rPr>
                      </m:ctrlPr>
                    </m:sSubPr>
                    <m:e>
                      <m:r>
                        <w:rPr>
                          <w:rFonts w:ascii="Cambria Math" w:eastAsia="RMTMI" w:hAnsi="Cambria Math"/>
                          <w:lang w:val="en-GB"/>
                        </w:rPr>
                        <m:t>mμ</m:t>
                      </m:r>
                    </m:e>
                    <m:sub>
                      <m:r>
                        <w:rPr>
                          <w:rFonts w:ascii="Cambria Math" w:eastAsia="RMTMI" w:hAnsi="Cambria Math"/>
                          <w:lang w:val="en-GB"/>
                        </w:rPr>
                        <m:t>Ti</m:t>
                      </m:r>
                    </m:sub>
                  </m:sSub>
                </m:e>
              </m:mr>
              <m:mr>
                <m:e>
                  <m:sSub>
                    <m:sSubPr>
                      <m:ctrlPr>
                        <w:rPr>
                          <w:rFonts w:ascii="Cambria Math" w:eastAsia="RMTMI" w:hAnsi="Cambria Math"/>
                          <w:i/>
                          <w:iCs/>
                          <w:lang w:val="en-GB"/>
                        </w:rPr>
                      </m:ctrlPr>
                    </m:sSubPr>
                    <m:e>
                      <m:r>
                        <w:rPr>
                          <w:rFonts w:ascii="Cambria Math" w:eastAsia="RMTMI" w:hAnsi="Cambria Math"/>
                          <w:lang w:val="en-GB"/>
                        </w:rPr>
                        <m:t>a</m:t>
                      </m:r>
                    </m:e>
                    <m:sub>
                      <m:r>
                        <w:rPr>
                          <w:rFonts w:ascii="Cambria Math" w:eastAsia="RMTMI" w:hAnsi="Cambria Math"/>
                          <w:lang w:val="en-GB"/>
                        </w:rPr>
                        <m:t>i</m:t>
                      </m:r>
                    </m:sub>
                  </m:sSub>
                  <m:ctrlPr>
                    <w:rPr>
                      <w:rFonts w:ascii="Cambria Math" w:eastAsia="Cambria Math" w:hAnsi="Cambria Math"/>
                      <w:i/>
                      <w:iCs/>
                      <w:lang w:val="en-GB"/>
                    </w:rPr>
                  </m:ctrlPr>
                </m:e>
              </m:mr>
              <m:mr>
                <m:e>
                  <m:sSub>
                    <m:sSubPr>
                      <m:ctrlPr>
                        <w:rPr>
                          <w:rFonts w:ascii="Cambria Math" w:eastAsia="RMTMI" w:hAnsi="Cambria Math"/>
                          <w:i/>
                          <w:iCs/>
                          <w:lang w:val="en-GB"/>
                        </w:rPr>
                      </m:ctrlPr>
                    </m:sSubPr>
                    <m:e>
                      <m:r>
                        <w:rPr>
                          <w:rFonts w:ascii="Cambria Math" w:eastAsia="RMTMI" w:hAnsi="Cambria Math"/>
                          <w:lang w:val="en-GB"/>
                        </w:rPr>
                        <m:t>b</m:t>
                      </m:r>
                    </m:e>
                    <m:sub>
                      <m:r>
                        <w:rPr>
                          <w:rFonts w:ascii="Cambria Math" w:eastAsia="RMTMI" w:hAnsi="Cambria Math"/>
                          <w:lang w:val="en-GB"/>
                        </w:rPr>
                        <m:t>i</m:t>
                      </m:r>
                    </m:sub>
                  </m:sSub>
                </m:e>
              </m:mr>
            </m:m>
          </m:e>
        </m:d>
      </m:oMath>
      <w:r w:rsidRPr="00FF3813">
        <w:rPr>
          <w:rFonts w:eastAsia="RMTMI"/>
          <w:iCs/>
          <w:lang w:val="en-GB"/>
        </w:rPr>
        <w:t>,</w:t>
      </w:r>
    </w:p>
    <w:p w14:paraId="25EEF42C" w14:textId="77777777" w:rsidR="00EC5845" w:rsidRPr="00FF3813" w:rsidRDefault="00EC5845" w:rsidP="00B12C97">
      <w:pPr>
        <w:autoSpaceDE w:val="0"/>
        <w:autoSpaceDN w:val="0"/>
        <w:adjustRightInd w:val="0"/>
        <w:spacing w:after="0" w:line="480" w:lineRule="auto"/>
        <w:jc w:val="both"/>
        <w:rPr>
          <w:rFonts w:eastAsia="RMTMI"/>
          <w:iCs/>
          <w:lang w:val="en-GB"/>
        </w:rPr>
      </w:pPr>
      <w:r w:rsidRPr="00FF3813">
        <w:rPr>
          <w:rFonts w:eastAsia="RMTMI"/>
          <w:iCs/>
          <w:lang w:val="en-GB"/>
        </w:rPr>
        <w:t xml:space="preserve">where the first component </w:t>
      </w:r>
      <m:oMath>
        <m:d>
          <m:dPr>
            <m:ctrlPr>
              <w:rPr>
                <w:rFonts w:ascii="Cambria Math" w:eastAsia="RMTMI" w:hAnsi="Cambria Math"/>
                <w:i/>
                <w:iCs/>
                <w:lang w:val="en-GB"/>
              </w:rPr>
            </m:ctrlPr>
          </m:dPr>
          <m:e>
            <m:m>
              <m:mPr>
                <m:mcs>
                  <m:mc>
                    <m:mcPr>
                      <m:count m:val="1"/>
                      <m:mcJc m:val="center"/>
                    </m:mcPr>
                  </m:mc>
                </m:mcs>
                <m:ctrlPr>
                  <w:rPr>
                    <w:rFonts w:ascii="Cambria Math" w:eastAsia="RMTMI" w:hAnsi="Cambria Math"/>
                    <w:i/>
                    <w:iCs/>
                    <w:lang w:val="en-GB"/>
                  </w:rPr>
                </m:ctrlPr>
              </m:mPr>
              <m:mr>
                <m:e>
                  <m:sSub>
                    <m:sSubPr>
                      <m:ctrlPr>
                        <w:rPr>
                          <w:rFonts w:ascii="Cambria Math" w:eastAsia="RMTMI" w:hAnsi="Cambria Math"/>
                          <w:i/>
                          <w:iCs/>
                          <w:lang w:val="en-GB"/>
                        </w:rPr>
                      </m:ctrlPr>
                    </m:sSubPr>
                    <m:e>
                      <m:r>
                        <w:rPr>
                          <w:rFonts w:ascii="Cambria Math" w:eastAsia="RMTMI" w:hAnsi="Cambria Math"/>
                          <w:lang w:val="en-GB"/>
                        </w:rPr>
                        <m:t>μ</m:t>
                      </m:r>
                    </m:e>
                    <m:sub>
                      <m:r>
                        <w:rPr>
                          <w:rFonts w:ascii="Cambria Math" w:eastAsia="RMTMI" w:hAnsi="Cambria Math"/>
                          <w:lang w:val="en-GB"/>
                        </w:rPr>
                        <m:t>S</m:t>
                      </m:r>
                    </m:sub>
                  </m:sSub>
                </m:e>
              </m:mr>
              <m:mr>
                <m:e>
                  <m:sSub>
                    <m:sSubPr>
                      <m:ctrlPr>
                        <w:rPr>
                          <w:rFonts w:ascii="Cambria Math" w:eastAsia="RMTMI" w:hAnsi="Cambria Math"/>
                          <w:i/>
                          <w:iCs/>
                          <w:lang w:val="en-GB"/>
                        </w:rPr>
                      </m:ctrlPr>
                    </m:sSubPr>
                    <m:e>
                      <m:r>
                        <w:rPr>
                          <w:rFonts w:ascii="Cambria Math" w:eastAsia="RMTMI" w:hAnsi="Cambria Math"/>
                          <w:lang w:val="en-GB"/>
                        </w:rPr>
                        <m:t>μ</m:t>
                      </m:r>
                    </m:e>
                    <m:sub>
                      <m:r>
                        <w:rPr>
                          <w:rFonts w:ascii="Cambria Math" w:eastAsia="RMTMI" w:hAnsi="Cambria Math"/>
                          <w:lang w:val="en-GB"/>
                        </w:rPr>
                        <m:t>T</m:t>
                      </m:r>
                    </m:sub>
                  </m:sSub>
                </m:e>
              </m:mr>
              <m:mr>
                <m:e>
                  <m:sSub>
                    <m:sSubPr>
                      <m:ctrlPr>
                        <w:rPr>
                          <w:rFonts w:ascii="Cambria Math" w:eastAsia="RMTMI" w:hAnsi="Cambria Math"/>
                          <w:i/>
                          <w:iCs/>
                          <w:lang w:val="en-GB"/>
                        </w:rPr>
                      </m:ctrlPr>
                    </m:sSubPr>
                    <m:e>
                      <m:r>
                        <w:rPr>
                          <w:rFonts w:ascii="Cambria Math" w:eastAsia="RMTMI" w:hAnsi="Cambria Math"/>
                          <w:lang w:val="en-GB"/>
                        </w:rPr>
                        <m:t>α</m:t>
                      </m:r>
                    </m:e>
                    <m:sub/>
                  </m:sSub>
                  <m:ctrlPr>
                    <w:rPr>
                      <w:rFonts w:ascii="Cambria Math" w:eastAsia="Cambria Math" w:hAnsi="Cambria Math"/>
                      <w:i/>
                      <w:iCs/>
                      <w:lang w:val="en-GB"/>
                    </w:rPr>
                  </m:ctrlPr>
                </m:e>
              </m:mr>
              <m:mr>
                <m:e>
                  <m:sSub>
                    <m:sSubPr>
                      <m:ctrlPr>
                        <w:rPr>
                          <w:rFonts w:ascii="Cambria Math" w:eastAsia="RMTMI" w:hAnsi="Cambria Math"/>
                          <w:i/>
                          <w:iCs/>
                          <w:lang w:val="en-GB"/>
                        </w:rPr>
                      </m:ctrlPr>
                    </m:sSubPr>
                    <m:e>
                      <m:r>
                        <w:rPr>
                          <w:rFonts w:ascii="Cambria Math" w:eastAsia="RMTMI" w:hAnsi="Cambria Math"/>
                          <w:lang w:val="en-GB"/>
                        </w:rPr>
                        <m:t>β</m:t>
                      </m:r>
                    </m:e>
                    <m:sub/>
                  </m:sSub>
                </m:e>
              </m:mr>
            </m:m>
          </m:e>
        </m:d>
        <m:r>
          <w:rPr>
            <w:rFonts w:ascii="Cambria Math" w:eastAsia="RMTMI"/>
            <w:lang w:val="en-GB"/>
          </w:rPr>
          <m:t xml:space="preserve"> </m:t>
        </m:r>
      </m:oMath>
      <w:r w:rsidRPr="00FF3813">
        <w:rPr>
          <w:rFonts w:eastAsia="RMTMI"/>
          <w:iCs/>
          <w:lang w:val="en-GB"/>
        </w:rPr>
        <w:t xml:space="preserve">is a vector of fixed effects and the second component   </w:t>
      </w:r>
      <m:oMath>
        <m:d>
          <m:dPr>
            <m:ctrlPr>
              <w:rPr>
                <w:rFonts w:ascii="Cambria Math" w:eastAsia="RMTMI" w:hAnsi="Cambria Math"/>
                <w:i/>
                <w:iCs/>
                <w:lang w:val="en-GB"/>
              </w:rPr>
            </m:ctrlPr>
          </m:dPr>
          <m:e>
            <m:m>
              <m:mPr>
                <m:mcs>
                  <m:mc>
                    <m:mcPr>
                      <m:count m:val="1"/>
                      <m:mcJc m:val="center"/>
                    </m:mcPr>
                  </m:mc>
                </m:mcs>
                <m:ctrlPr>
                  <w:rPr>
                    <w:rFonts w:ascii="Cambria Math" w:eastAsia="RMTMI" w:hAnsi="Cambria Math"/>
                    <w:i/>
                    <w:iCs/>
                    <w:lang w:val="en-GB"/>
                  </w:rPr>
                </m:ctrlPr>
              </m:mPr>
              <m:mr>
                <m:e>
                  <m:sSub>
                    <m:sSubPr>
                      <m:ctrlPr>
                        <w:rPr>
                          <w:rFonts w:ascii="Cambria Math" w:eastAsia="RMTMI" w:hAnsi="Cambria Math"/>
                          <w:i/>
                          <w:iCs/>
                          <w:lang w:val="en-GB"/>
                        </w:rPr>
                      </m:ctrlPr>
                    </m:sSubPr>
                    <m:e>
                      <m:r>
                        <w:rPr>
                          <w:rFonts w:ascii="Cambria Math" w:eastAsia="RMTMI" w:hAnsi="Cambria Math"/>
                          <w:lang w:val="en-GB"/>
                        </w:rPr>
                        <m:t>m</m:t>
                      </m:r>
                    </m:e>
                    <m:sub>
                      <m:r>
                        <w:rPr>
                          <w:rFonts w:ascii="Cambria Math" w:eastAsia="RMTMI" w:hAnsi="Cambria Math"/>
                          <w:lang w:val="en-GB"/>
                        </w:rPr>
                        <m:t>Si</m:t>
                      </m:r>
                    </m:sub>
                  </m:sSub>
                </m:e>
              </m:mr>
              <m:mr>
                <m:e>
                  <m:sSub>
                    <m:sSubPr>
                      <m:ctrlPr>
                        <w:rPr>
                          <w:rFonts w:ascii="Cambria Math" w:eastAsia="RMTMI" w:hAnsi="Cambria Math"/>
                          <w:i/>
                          <w:iCs/>
                          <w:lang w:val="en-GB"/>
                        </w:rPr>
                      </m:ctrlPr>
                    </m:sSubPr>
                    <m:e>
                      <m:r>
                        <w:rPr>
                          <w:rFonts w:ascii="Cambria Math" w:eastAsia="RMTMI" w:hAnsi="Cambria Math"/>
                          <w:lang w:val="en-GB"/>
                        </w:rPr>
                        <m:t>mμ</m:t>
                      </m:r>
                    </m:e>
                    <m:sub>
                      <m:r>
                        <w:rPr>
                          <w:rFonts w:ascii="Cambria Math" w:eastAsia="RMTMI" w:hAnsi="Cambria Math"/>
                          <w:lang w:val="en-GB"/>
                        </w:rPr>
                        <m:t>Ti</m:t>
                      </m:r>
                    </m:sub>
                  </m:sSub>
                </m:e>
              </m:mr>
              <m:mr>
                <m:e>
                  <m:sSub>
                    <m:sSubPr>
                      <m:ctrlPr>
                        <w:rPr>
                          <w:rFonts w:ascii="Cambria Math" w:eastAsia="RMTMI" w:hAnsi="Cambria Math"/>
                          <w:i/>
                          <w:iCs/>
                          <w:lang w:val="en-GB"/>
                        </w:rPr>
                      </m:ctrlPr>
                    </m:sSubPr>
                    <m:e>
                      <m:r>
                        <w:rPr>
                          <w:rFonts w:ascii="Cambria Math" w:eastAsia="RMTMI" w:hAnsi="Cambria Math"/>
                          <w:lang w:val="en-GB"/>
                        </w:rPr>
                        <m:t>a</m:t>
                      </m:r>
                    </m:e>
                    <m:sub>
                      <m:r>
                        <w:rPr>
                          <w:rFonts w:ascii="Cambria Math" w:eastAsia="RMTMI" w:hAnsi="Cambria Math"/>
                          <w:lang w:val="en-GB"/>
                        </w:rPr>
                        <m:t>i</m:t>
                      </m:r>
                    </m:sub>
                  </m:sSub>
                  <m:ctrlPr>
                    <w:rPr>
                      <w:rFonts w:ascii="Cambria Math" w:eastAsia="Cambria Math" w:hAnsi="Cambria Math"/>
                      <w:i/>
                      <w:iCs/>
                      <w:lang w:val="en-GB"/>
                    </w:rPr>
                  </m:ctrlPr>
                </m:e>
              </m:mr>
              <m:mr>
                <m:e>
                  <m:sSub>
                    <m:sSubPr>
                      <m:ctrlPr>
                        <w:rPr>
                          <w:rFonts w:ascii="Cambria Math" w:eastAsia="RMTMI" w:hAnsi="Cambria Math"/>
                          <w:i/>
                          <w:iCs/>
                          <w:lang w:val="en-GB"/>
                        </w:rPr>
                      </m:ctrlPr>
                    </m:sSubPr>
                    <m:e>
                      <m:r>
                        <w:rPr>
                          <w:rFonts w:ascii="Cambria Math" w:eastAsia="RMTMI" w:hAnsi="Cambria Math"/>
                          <w:lang w:val="en-GB"/>
                        </w:rPr>
                        <m:t>b</m:t>
                      </m:r>
                    </m:e>
                    <m:sub>
                      <m:r>
                        <w:rPr>
                          <w:rFonts w:ascii="Cambria Math" w:eastAsia="RMTMI" w:hAnsi="Cambria Math"/>
                          <w:lang w:val="en-GB"/>
                        </w:rPr>
                        <m:t>i</m:t>
                      </m:r>
                    </m:sub>
                  </m:sSub>
                </m:e>
              </m:mr>
            </m:m>
          </m:e>
        </m:d>
      </m:oMath>
      <w:r w:rsidRPr="00FF3813">
        <w:rPr>
          <w:rFonts w:eastAsia="RMTMI"/>
          <w:iCs/>
          <w:lang w:val="en-GB"/>
        </w:rPr>
        <w:t xml:space="preserve"> is vector of random effects and the random effects </w:t>
      </w:r>
      <m:oMath>
        <m:d>
          <m:dPr>
            <m:ctrlPr>
              <w:rPr>
                <w:rFonts w:ascii="Cambria Math" w:eastAsia="RMTMI" w:hAnsi="Cambria Math"/>
                <w:i/>
                <w:iCs/>
                <w:lang w:val="en-GB"/>
              </w:rPr>
            </m:ctrlPr>
          </m:dPr>
          <m:e>
            <m:m>
              <m:mPr>
                <m:mcs>
                  <m:mc>
                    <m:mcPr>
                      <m:count m:val="1"/>
                      <m:mcJc m:val="center"/>
                    </m:mcPr>
                  </m:mc>
                </m:mcs>
                <m:ctrlPr>
                  <w:rPr>
                    <w:rFonts w:ascii="Cambria Math" w:eastAsia="RMTMI" w:hAnsi="Cambria Math"/>
                    <w:i/>
                    <w:iCs/>
                    <w:lang w:val="en-GB"/>
                  </w:rPr>
                </m:ctrlPr>
              </m:mPr>
              <m:mr>
                <m:e>
                  <m:sSub>
                    <m:sSubPr>
                      <m:ctrlPr>
                        <w:rPr>
                          <w:rFonts w:ascii="Cambria Math" w:eastAsia="RMTMI" w:hAnsi="Cambria Math"/>
                          <w:i/>
                          <w:iCs/>
                          <w:lang w:val="en-GB"/>
                        </w:rPr>
                      </m:ctrlPr>
                    </m:sSubPr>
                    <m:e>
                      <m:r>
                        <w:rPr>
                          <w:rFonts w:ascii="Cambria Math" w:eastAsia="RMTMI" w:hAnsi="Cambria Math"/>
                          <w:lang w:val="en-GB"/>
                        </w:rPr>
                        <m:t>m</m:t>
                      </m:r>
                    </m:e>
                    <m:sub>
                      <m:r>
                        <w:rPr>
                          <w:rFonts w:ascii="Cambria Math" w:eastAsia="RMTMI" w:hAnsi="Cambria Math"/>
                          <w:lang w:val="en-GB"/>
                        </w:rPr>
                        <m:t>Si</m:t>
                      </m:r>
                    </m:sub>
                  </m:sSub>
                </m:e>
              </m:mr>
              <m:mr>
                <m:e>
                  <m:sSub>
                    <m:sSubPr>
                      <m:ctrlPr>
                        <w:rPr>
                          <w:rFonts w:ascii="Cambria Math" w:eastAsia="RMTMI" w:hAnsi="Cambria Math"/>
                          <w:i/>
                          <w:iCs/>
                          <w:lang w:val="en-GB"/>
                        </w:rPr>
                      </m:ctrlPr>
                    </m:sSubPr>
                    <m:e>
                      <m:r>
                        <w:rPr>
                          <w:rFonts w:ascii="Cambria Math" w:eastAsia="RMTMI" w:hAnsi="Cambria Math"/>
                          <w:lang w:val="en-GB"/>
                        </w:rPr>
                        <m:t>mμ</m:t>
                      </m:r>
                    </m:e>
                    <m:sub>
                      <m:r>
                        <w:rPr>
                          <w:rFonts w:ascii="Cambria Math" w:eastAsia="RMTMI" w:hAnsi="Cambria Math"/>
                          <w:lang w:val="en-GB"/>
                        </w:rPr>
                        <m:t>Ti</m:t>
                      </m:r>
                    </m:sub>
                  </m:sSub>
                </m:e>
              </m:mr>
              <m:mr>
                <m:e>
                  <m:sSub>
                    <m:sSubPr>
                      <m:ctrlPr>
                        <w:rPr>
                          <w:rFonts w:ascii="Cambria Math" w:eastAsia="RMTMI" w:hAnsi="Cambria Math"/>
                          <w:i/>
                          <w:iCs/>
                          <w:lang w:val="en-GB"/>
                        </w:rPr>
                      </m:ctrlPr>
                    </m:sSubPr>
                    <m:e>
                      <m:r>
                        <w:rPr>
                          <w:rFonts w:ascii="Cambria Math" w:eastAsia="RMTMI" w:hAnsi="Cambria Math"/>
                          <w:lang w:val="en-GB"/>
                        </w:rPr>
                        <m:t>a</m:t>
                      </m:r>
                    </m:e>
                    <m:sub>
                      <m:r>
                        <w:rPr>
                          <w:rFonts w:ascii="Cambria Math" w:eastAsia="RMTMI" w:hAnsi="Cambria Math"/>
                          <w:lang w:val="en-GB"/>
                        </w:rPr>
                        <m:t>i</m:t>
                      </m:r>
                    </m:sub>
                  </m:sSub>
                  <m:ctrlPr>
                    <w:rPr>
                      <w:rFonts w:ascii="Cambria Math" w:eastAsia="Cambria Math" w:hAnsi="Cambria Math"/>
                      <w:i/>
                      <w:iCs/>
                      <w:lang w:val="en-GB"/>
                    </w:rPr>
                  </m:ctrlPr>
                </m:e>
              </m:mr>
              <m:mr>
                <m:e>
                  <m:sSub>
                    <m:sSubPr>
                      <m:ctrlPr>
                        <w:rPr>
                          <w:rFonts w:ascii="Cambria Math" w:eastAsia="RMTMI" w:hAnsi="Cambria Math"/>
                          <w:i/>
                          <w:iCs/>
                          <w:lang w:val="en-GB"/>
                        </w:rPr>
                      </m:ctrlPr>
                    </m:sSubPr>
                    <m:e>
                      <m:r>
                        <w:rPr>
                          <w:rFonts w:ascii="Cambria Math" w:eastAsia="RMTMI" w:hAnsi="Cambria Math"/>
                          <w:lang w:val="en-GB"/>
                        </w:rPr>
                        <m:t>b</m:t>
                      </m:r>
                    </m:e>
                    <m:sub>
                      <m:r>
                        <w:rPr>
                          <w:rFonts w:ascii="Cambria Math" w:eastAsia="RMTMI" w:hAnsi="Cambria Math"/>
                          <w:lang w:val="en-GB"/>
                        </w:rPr>
                        <m:t>i</m:t>
                      </m:r>
                    </m:sub>
                  </m:sSub>
                </m:e>
              </m:mr>
            </m:m>
          </m:e>
        </m:d>
      </m:oMath>
      <w:r w:rsidRPr="00FF3813">
        <w:rPr>
          <w:rFonts w:eastAsia="RMTMI"/>
          <w:iCs/>
          <w:lang w:val="en-GB"/>
        </w:rPr>
        <w:t xml:space="preserve"> follow a zero mean normal distribution with dispersion matrix of D with d</w:t>
      </w:r>
      <w:r w:rsidRPr="00FF3813">
        <w:rPr>
          <w:rFonts w:eastAsia="RMTMI"/>
          <w:iCs/>
          <w:vertAlign w:val="subscript"/>
          <w:lang w:val="en-GB"/>
        </w:rPr>
        <w:t>SS</w:t>
      </w:r>
      <w:r w:rsidRPr="00FF3813">
        <w:rPr>
          <w:rFonts w:eastAsia="RMTMI"/>
          <w:iCs/>
          <w:lang w:val="en-GB"/>
        </w:rPr>
        <w:t>, d</w:t>
      </w:r>
      <w:r w:rsidRPr="00FF3813">
        <w:rPr>
          <w:rFonts w:eastAsia="RMTMI"/>
          <w:iCs/>
          <w:vertAlign w:val="subscript"/>
          <w:lang w:val="en-GB"/>
        </w:rPr>
        <w:t>TT</w:t>
      </w:r>
      <w:r w:rsidRPr="00FF3813">
        <w:rPr>
          <w:rFonts w:eastAsia="RMTMI"/>
          <w:iCs/>
          <w:lang w:val="en-GB"/>
        </w:rPr>
        <w:t>, d</w:t>
      </w:r>
      <w:r w:rsidRPr="00FF3813">
        <w:rPr>
          <w:rFonts w:eastAsia="RMTMI"/>
          <w:iCs/>
          <w:vertAlign w:val="subscript"/>
          <w:lang w:val="en-GB"/>
        </w:rPr>
        <w:t>aa</w:t>
      </w:r>
      <w:r w:rsidRPr="00FF3813">
        <w:rPr>
          <w:rFonts w:eastAsia="RMTMI"/>
          <w:iCs/>
          <w:lang w:val="en-GB"/>
        </w:rPr>
        <w:t>, and d</w:t>
      </w:r>
      <w:r w:rsidRPr="00FF3813">
        <w:rPr>
          <w:rFonts w:eastAsia="RMTMI"/>
          <w:iCs/>
          <w:vertAlign w:val="subscript"/>
          <w:lang w:val="en-GB"/>
        </w:rPr>
        <w:t>bb</w:t>
      </w:r>
      <w:r w:rsidRPr="00FF3813">
        <w:rPr>
          <w:rFonts w:eastAsia="RMTMI"/>
          <w:iCs/>
          <w:lang w:val="en-GB"/>
        </w:rPr>
        <w:t xml:space="preserve"> as standard deviation for the random effects and corresponding matrix as below.</w:t>
      </w:r>
    </w:p>
    <w:p w14:paraId="267EDAA2" w14:textId="77777777" w:rsidR="00EC5845" w:rsidRPr="00FF3813" w:rsidRDefault="00EC5845" w:rsidP="00B12C97">
      <w:pPr>
        <w:autoSpaceDE w:val="0"/>
        <w:autoSpaceDN w:val="0"/>
        <w:adjustRightInd w:val="0"/>
        <w:spacing w:after="0" w:line="480" w:lineRule="auto"/>
        <w:jc w:val="both"/>
        <w:rPr>
          <w:rFonts w:eastAsia="RMTMI"/>
          <w:iCs/>
          <w:lang w:val="en-GB"/>
        </w:rPr>
      </w:pPr>
      <w:r w:rsidRPr="00FF3813">
        <w:rPr>
          <w:rFonts w:eastAsia="RMTMI"/>
          <w:iCs/>
          <w:lang w:val="en-GB"/>
        </w:rPr>
        <w:t xml:space="preserve">               D = </w:t>
      </w:r>
      <m:oMath>
        <m:d>
          <m:dPr>
            <m:ctrlPr>
              <w:rPr>
                <w:rFonts w:ascii="Cambria Math" w:eastAsia="RMTMI" w:hAnsi="Cambria Math"/>
                <w:i/>
                <w:iCs/>
                <w:lang w:val="en-GB"/>
              </w:rPr>
            </m:ctrlPr>
          </m:dPr>
          <m:e>
            <m:m>
              <m:mPr>
                <m:mcs>
                  <m:mc>
                    <m:mcPr>
                      <m:count m:val="4"/>
                      <m:mcJc m:val="center"/>
                    </m:mcPr>
                  </m:mc>
                </m:mcs>
                <m:ctrlPr>
                  <w:rPr>
                    <w:rFonts w:ascii="Cambria Math" w:eastAsia="RMTMI" w:hAnsi="Cambria Math"/>
                    <w:i/>
                    <w:iCs/>
                    <w:lang w:val="en-GB"/>
                  </w:rPr>
                </m:ctrlPr>
              </m:mPr>
              <m:mr>
                <m:e>
                  <m:sSub>
                    <m:sSubPr>
                      <m:ctrlPr>
                        <w:rPr>
                          <w:rFonts w:ascii="Cambria Math" w:eastAsia="RMTMI" w:hAnsi="Cambria Math"/>
                          <w:i/>
                          <w:iCs/>
                          <w:lang w:val="en-GB"/>
                        </w:rPr>
                      </m:ctrlPr>
                    </m:sSubPr>
                    <m:e>
                      <m:r>
                        <w:rPr>
                          <w:rFonts w:ascii="Cambria Math" w:eastAsia="RMTMI" w:hAnsi="Cambria Math"/>
                          <w:lang w:val="en-GB"/>
                        </w:rPr>
                        <m:t>d</m:t>
                      </m:r>
                    </m:e>
                    <m:sub>
                      <m:r>
                        <w:rPr>
                          <w:rFonts w:ascii="Cambria Math" w:eastAsia="RMTMI" w:hAnsi="Cambria Math"/>
                          <w:lang w:val="en-GB"/>
                        </w:rPr>
                        <m:t>SS</m:t>
                      </m:r>
                    </m:sub>
                  </m:sSub>
                </m:e>
                <m:e>
                  <m:sSub>
                    <m:sSubPr>
                      <m:ctrlPr>
                        <w:rPr>
                          <w:rFonts w:ascii="Cambria Math" w:eastAsia="RMTMI" w:hAnsi="Cambria Math"/>
                          <w:i/>
                          <w:iCs/>
                          <w:lang w:val="en-GB"/>
                        </w:rPr>
                      </m:ctrlPr>
                    </m:sSubPr>
                    <m:e>
                      <m:r>
                        <w:rPr>
                          <w:rFonts w:ascii="Cambria Math" w:eastAsia="RMTMI" w:hAnsi="Cambria Math"/>
                          <w:lang w:val="en-GB"/>
                        </w:rPr>
                        <m:t>d</m:t>
                      </m:r>
                    </m:e>
                    <m:sub>
                      <m:r>
                        <w:rPr>
                          <w:rFonts w:ascii="Cambria Math" w:eastAsia="RMTMI" w:hAnsi="Cambria Math"/>
                          <w:lang w:val="en-GB"/>
                        </w:rPr>
                        <m:t>ST</m:t>
                      </m:r>
                    </m:sub>
                  </m:sSub>
                </m:e>
                <m:e>
                  <m:sSub>
                    <m:sSubPr>
                      <m:ctrlPr>
                        <w:rPr>
                          <w:rFonts w:ascii="Cambria Math" w:eastAsia="RMTMI" w:hAnsi="Cambria Math"/>
                          <w:i/>
                          <w:iCs/>
                          <w:lang w:val="en-GB"/>
                        </w:rPr>
                      </m:ctrlPr>
                    </m:sSubPr>
                    <m:e>
                      <m:r>
                        <w:rPr>
                          <w:rFonts w:ascii="Cambria Math" w:eastAsia="RMTMI" w:hAnsi="Cambria Math"/>
                          <w:lang w:val="en-GB"/>
                        </w:rPr>
                        <m:t>d</m:t>
                      </m:r>
                    </m:e>
                    <m:sub>
                      <m:r>
                        <w:rPr>
                          <w:rFonts w:ascii="Cambria Math" w:eastAsia="RMTMI" w:hAnsi="Cambria Math"/>
                          <w:lang w:val="en-GB"/>
                        </w:rPr>
                        <m:t>Sa</m:t>
                      </m:r>
                    </m:sub>
                  </m:sSub>
                  <m:ctrlPr>
                    <w:rPr>
                      <w:rFonts w:ascii="Cambria Math" w:eastAsia="Cambria Math" w:hAnsi="Cambria Math"/>
                      <w:i/>
                      <w:iCs/>
                      <w:lang w:val="en-GB"/>
                    </w:rPr>
                  </m:ctrlPr>
                </m:e>
                <m:e>
                  <m:sSub>
                    <m:sSubPr>
                      <m:ctrlPr>
                        <w:rPr>
                          <w:rFonts w:ascii="Cambria Math" w:eastAsia="RMTMI" w:hAnsi="Cambria Math"/>
                          <w:i/>
                          <w:iCs/>
                          <w:lang w:val="en-GB"/>
                        </w:rPr>
                      </m:ctrlPr>
                    </m:sSubPr>
                    <m:e>
                      <m:r>
                        <w:rPr>
                          <w:rFonts w:ascii="Cambria Math" w:eastAsia="RMTMI" w:hAnsi="Cambria Math"/>
                          <w:lang w:val="en-GB"/>
                        </w:rPr>
                        <m:t>d</m:t>
                      </m:r>
                    </m:e>
                    <m:sub>
                      <m:r>
                        <w:rPr>
                          <w:rFonts w:ascii="Cambria Math" w:eastAsia="RMTMI" w:hAnsi="Cambria Math"/>
                          <w:lang w:val="en-GB"/>
                        </w:rPr>
                        <m:t>Sb</m:t>
                      </m:r>
                    </m:sub>
                  </m:sSub>
                  <m:ctrlPr>
                    <w:rPr>
                      <w:rFonts w:ascii="Cambria Math" w:eastAsia="Cambria Math" w:hAnsi="Cambria Math"/>
                      <w:i/>
                      <w:iCs/>
                      <w:lang w:val="en-GB"/>
                    </w:rPr>
                  </m:ctrlPr>
                </m:e>
              </m:mr>
              <m:mr>
                <m:e/>
                <m:e>
                  <m:sSub>
                    <m:sSubPr>
                      <m:ctrlPr>
                        <w:rPr>
                          <w:rFonts w:ascii="Cambria Math" w:eastAsia="RMTMI" w:hAnsi="Cambria Math"/>
                          <w:i/>
                          <w:iCs/>
                          <w:lang w:val="en-GB"/>
                        </w:rPr>
                      </m:ctrlPr>
                    </m:sSubPr>
                    <m:e>
                      <m:r>
                        <w:rPr>
                          <w:rFonts w:ascii="Cambria Math" w:eastAsia="RMTMI" w:hAnsi="Cambria Math"/>
                          <w:lang w:val="en-GB"/>
                        </w:rPr>
                        <m:t>d</m:t>
                      </m:r>
                    </m:e>
                    <m:sub>
                      <m:r>
                        <w:rPr>
                          <w:rFonts w:ascii="Cambria Math" w:eastAsia="RMTMI" w:hAnsi="Cambria Math"/>
                          <w:lang w:val="en-GB"/>
                        </w:rPr>
                        <m:t>TT</m:t>
                      </m:r>
                    </m:sub>
                  </m:sSub>
                  <m:ctrlPr>
                    <w:rPr>
                      <w:rFonts w:ascii="Cambria Math" w:eastAsia="Cambria Math" w:hAnsi="Cambria Math"/>
                      <w:i/>
                      <w:iCs/>
                      <w:lang w:val="en-GB"/>
                    </w:rPr>
                  </m:ctrlPr>
                </m:e>
                <m:e>
                  <m:sSub>
                    <m:sSubPr>
                      <m:ctrlPr>
                        <w:rPr>
                          <w:rFonts w:ascii="Cambria Math" w:eastAsia="RMTMI" w:hAnsi="Cambria Math"/>
                          <w:i/>
                          <w:iCs/>
                          <w:lang w:val="en-GB"/>
                        </w:rPr>
                      </m:ctrlPr>
                    </m:sSubPr>
                    <m:e>
                      <m:r>
                        <w:rPr>
                          <w:rFonts w:ascii="Cambria Math" w:eastAsia="RMTMI" w:hAnsi="Cambria Math"/>
                          <w:lang w:val="en-GB"/>
                        </w:rPr>
                        <m:t>d</m:t>
                      </m:r>
                    </m:e>
                    <m:sub>
                      <m:r>
                        <w:rPr>
                          <w:rFonts w:ascii="Cambria Math" w:eastAsia="RMTMI" w:hAnsi="Cambria Math"/>
                          <w:lang w:val="en-GB"/>
                        </w:rPr>
                        <m:t>Ta</m:t>
                      </m:r>
                    </m:sub>
                  </m:sSub>
                  <m:ctrlPr>
                    <w:rPr>
                      <w:rFonts w:ascii="Cambria Math" w:eastAsia="Cambria Math" w:hAnsi="Cambria Math"/>
                      <w:i/>
                      <w:iCs/>
                      <w:lang w:val="en-GB"/>
                    </w:rPr>
                  </m:ctrlPr>
                </m:e>
                <m:e>
                  <m:sSub>
                    <m:sSubPr>
                      <m:ctrlPr>
                        <w:rPr>
                          <w:rFonts w:ascii="Cambria Math" w:eastAsia="RMTMI" w:hAnsi="Cambria Math"/>
                          <w:i/>
                          <w:iCs/>
                          <w:lang w:val="en-GB"/>
                        </w:rPr>
                      </m:ctrlPr>
                    </m:sSubPr>
                    <m:e>
                      <m:r>
                        <w:rPr>
                          <w:rFonts w:ascii="Cambria Math" w:eastAsia="RMTMI" w:hAnsi="Cambria Math"/>
                          <w:lang w:val="en-GB"/>
                        </w:rPr>
                        <m:t>d</m:t>
                      </m:r>
                    </m:e>
                    <m:sub>
                      <m:r>
                        <w:rPr>
                          <w:rFonts w:ascii="Cambria Math" w:eastAsia="RMTMI" w:hAnsi="Cambria Math"/>
                          <w:lang w:val="en-GB"/>
                        </w:rPr>
                        <m:t>Tb</m:t>
                      </m:r>
                    </m:sub>
                  </m:sSub>
                  <m:ctrlPr>
                    <w:rPr>
                      <w:rFonts w:ascii="Cambria Math" w:eastAsia="Cambria Math" w:hAnsi="Cambria Math"/>
                      <w:i/>
                      <w:iCs/>
                      <w:lang w:val="en-GB"/>
                    </w:rPr>
                  </m:ctrlPr>
                </m:e>
              </m:mr>
              <m:mr>
                <m:e>
                  <m:ctrlPr>
                    <w:rPr>
                      <w:rFonts w:ascii="Cambria Math" w:eastAsia="Cambria Math" w:hAnsi="Cambria Math"/>
                      <w:i/>
                      <w:iCs/>
                      <w:lang w:val="en-GB"/>
                    </w:rPr>
                  </m:ctrlPr>
                </m:e>
                <m:e>
                  <m:ctrlPr>
                    <w:rPr>
                      <w:rFonts w:ascii="Cambria Math" w:eastAsia="Cambria Math" w:hAnsi="Cambria Math"/>
                      <w:i/>
                      <w:iCs/>
                      <w:lang w:val="en-GB"/>
                    </w:rPr>
                  </m:ctrlPr>
                </m:e>
                <m:e>
                  <m:sSub>
                    <m:sSubPr>
                      <m:ctrlPr>
                        <w:rPr>
                          <w:rFonts w:ascii="Cambria Math" w:eastAsia="RMTMI" w:hAnsi="Cambria Math"/>
                          <w:i/>
                          <w:iCs/>
                          <w:lang w:val="en-GB"/>
                        </w:rPr>
                      </m:ctrlPr>
                    </m:sSubPr>
                    <m:e>
                      <m:r>
                        <w:rPr>
                          <w:rFonts w:ascii="Cambria Math" w:eastAsia="RMTMI" w:hAnsi="Cambria Math"/>
                          <w:lang w:val="en-GB"/>
                        </w:rPr>
                        <m:t>d</m:t>
                      </m:r>
                    </m:e>
                    <m:sub>
                      <m:r>
                        <w:rPr>
                          <w:rFonts w:ascii="Cambria Math" w:eastAsia="RMTMI" w:hAnsi="Cambria Math"/>
                          <w:lang w:val="en-GB"/>
                        </w:rPr>
                        <m:t>aa</m:t>
                      </m:r>
                    </m:sub>
                  </m:sSub>
                  <m:ctrlPr>
                    <w:rPr>
                      <w:rFonts w:ascii="Cambria Math" w:eastAsia="Cambria Math" w:hAnsi="Cambria Math"/>
                      <w:i/>
                      <w:iCs/>
                      <w:lang w:val="en-GB"/>
                    </w:rPr>
                  </m:ctrlPr>
                </m:e>
                <m:e>
                  <m:sSub>
                    <m:sSubPr>
                      <m:ctrlPr>
                        <w:rPr>
                          <w:rFonts w:ascii="Cambria Math" w:eastAsia="RMTMI" w:hAnsi="Cambria Math"/>
                          <w:i/>
                          <w:iCs/>
                          <w:lang w:val="en-GB"/>
                        </w:rPr>
                      </m:ctrlPr>
                    </m:sSubPr>
                    <m:e>
                      <m:r>
                        <w:rPr>
                          <w:rFonts w:ascii="Cambria Math" w:eastAsia="RMTMI" w:hAnsi="Cambria Math"/>
                          <w:lang w:val="en-GB"/>
                        </w:rPr>
                        <m:t>d</m:t>
                      </m:r>
                    </m:e>
                    <m:sub>
                      <m:r>
                        <w:rPr>
                          <w:rFonts w:ascii="Cambria Math" w:eastAsia="RMTMI" w:hAnsi="Cambria Math"/>
                          <w:lang w:val="en-GB"/>
                        </w:rPr>
                        <m:t>ab</m:t>
                      </m:r>
                    </m:sub>
                  </m:sSub>
                  <m:ctrlPr>
                    <w:rPr>
                      <w:rFonts w:ascii="Cambria Math" w:eastAsia="Cambria Math" w:hAnsi="Cambria Math"/>
                      <w:i/>
                      <w:iCs/>
                      <w:lang w:val="en-GB"/>
                    </w:rPr>
                  </m:ctrlPr>
                </m:e>
              </m:mr>
              <m:mr>
                <m:e>
                  <m:ctrlPr>
                    <w:rPr>
                      <w:rFonts w:ascii="Cambria Math" w:eastAsia="Cambria Math" w:hAnsi="Cambria Math"/>
                      <w:i/>
                      <w:iCs/>
                      <w:lang w:val="en-GB"/>
                    </w:rPr>
                  </m:ctrlPr>
                </m:e>
                <m:e>
                  <m:ctrlPr>
                    <w:rPr>
                      <w:rFonts w:ascii="Cambria Math" w:eastAsia="Cambria Math" w:hAnsi="Cambria Math"/>
                      <w:i/>
                      <w:iCs/>
                      <w:lang w:val="en-GB"/>
                    </w:rPr>
                  </m:ctrlPr>
                </m:e>
                <m:e>
                  <m:ctrlPr>
                    <w:rPr>
                      <w:rFonts w:ascii="Cambria Math" w:eastAsia="Cambria Math" w:hAnsi="Cambria Math"/>
                      <w:i/>
                      <w:iCs/>
                      <w:lang w:val="en-GB"/>
                    </w:rPr>
                  </m:ctrlPr>
                </m:e>
                <m:e>
                  <m:sSub>
                    <m:sSubPr>
                      <m:ctrlPr>
                        <w:rPr>
                          <w:rFonts w:ascii="Cambria Math" w:eastAsia="RMTMI" w:hAnsi="Cambria Math"/>
                          <w:i/>
                          <w:iCs/>
                          <w:lang w:val="en-GB"/>
                        </w:rPr>
                      </m:ctrlPr>
                    </m:sSubPr>
                    <m:e>
                      <m:r>
                        <w:rPr>
                          <w:rFonts w:ascii="Cambria Math" w:eastAsia="RMTMI" w:hAnsi="Cambria Math"/>
                          <w:lang w:val="en-GB"/>
                        </w:rPr>
                        <m:t>d</m:t>
                      </m:r>
                    </m:e>
                    <m:sub>
                      <m:r>
                        <w:rPr>
                          <w:rFonts w:ascii="Cambria Math" w:eastAsia="RMTMI" w:hAnsi="Cambria Math"/>
                          <w:lang w:val="en-GB"/>
                        </w:rPr>
                        <m:t>bb</m:t>
                      </m:r>
                    </m:sub>
                  </m:sSub>
                </m:e>
              </m:mr>
            </m:m>
          </m:e>
        </m:d>
      </m:oMath>
    </w:p>
    <w:p w14:paraId="6B9651B7" w14:textId="0E7C42FD" w:rsidR="00EC5845" w:rsidRPr="00FF3813" w:rsidRDefault="00EC5845" w:rsidP="00B12C97">
      <w:pPr>
        <w:autoSpaceDE w:val="0"/>
        <w:autoSpaceDN w:val="0"/>
        <w:adjustRightInd w:val="0"/>
        <w:spacing w:after="0" w:line="480" w:lineRule="auto"/>
        <w:jc w:val="both"/>
        <w:rPr>
          <w:lang w:val="en-GB"/>
        </w:rPr>
      </w:pPr>
      <w:r w:rsidRPr="00FF3813">
        <w:rPr>
          <w:lang w:val="en-GB"/>
        </w:rPr>
        <w:t xml:space="preserve">In comparison to </w:t>
      </w:r>
      <w:r w:rsidR="003E3EBD" w:rsidRPr="00FF3813">
        <w:rPr>
          <w:lang w:val="en-GB"/>
        </w:rPr>
        <w:t xml:space="preserve">the </w:t>
      </w:r>
      <w:r w:rsidRPr="00FF3813">
        <w:rPr>
          <w:lang w:val="en-GB"/>
        </w:rPr>
        <w:t xml:space="preserve">two-stage approach, the second method is to have of random or mixed effect model so both fixed effect and random effect variables are fitted in the model.  Assume </w:t>
      </w:r>
      <w:r w:rsidRPr="00FF3813">
        <w:rPr>
          <w:i/>
          <w:iCs/>
          <w:lang w:val="en-GB"/>
        </w:rPr>
        <w:t xml:space="preserve">Tij </w:t>
      </w:r>
      <w:r w:rsidRPr="00FF3813">
        <w:rPr>
          <w:lang w:val="en-GB"/>
        </w:rPr>
        <w:t xml:space="preserve">and </w:t>
      </w:r>
      <w:r w:rsidRPr="00FF3813">
        <w:rPr>
          <w:i/>
          <w:iCs/>
          <w:lang w:val="en-GB"/>
        </w:rPr>
        <w:t xml:space="preserve">Sij </w:t>
      </w:r>
      <w:r w:rsidRPr="00FF3813">
        <w:rPr>
          <w:lang w:val="en-GB"/>
        </w:rPr>
        <w:t xml:space="preserve">be random variables of true (DAS28 at Day 56) and surrogate endpoints (DAS28 at Day 14), respectively, for the </w:t>
      </w:r>
      <w:r w:rsidRPr="00FF3813">
        <w:rPr>
          <w:i/>
          <w:lang w:val="en-GB"/>
        </w:rPr>
        <w:t>i</w:t>
      </w:r>
      <w:r w:rsidRPr="00FF3813">
        <w:rPr>
          <w:lang w:val="en-GB"/>
        </w:rPr>
        <w:t xml:space="preserve">th trial and </w:t>
      </w:r>
      <w:r w:rsidRPr="00FF3813">
        <w:rPr>
          <w:i/>
          <w:iCs/>
          <w:lang w:val="en-GB"/>
        </w:rPr>
        <w:t>j</w:t>
      </w:r>
      <w:r w:rsidRPr="00FF3813">
        <w:rPr>
          <w:lang w:val="en-GB"/>
        </w:rPr>
        <w:t xml:space="preserve">th subject and let </w:t>
      </w:r>
      <w:r w:rsidRPr="00FF3813">
        <w:rPr>
          <w:i/>
          <w:iCs/>
          <w:lang w:val="en-GB"/>
        </w:rPr>
        <w:t xml:space="preserve">Z ij </w:t>
      </w:r>
      <w:r w:rsidRPr="00FF3813">
        <w:rPr>
          <w:lang w:val="en-GB"/>
        </w:rPr>
        <w:t xml:space="preserve">be an indicator variable for treatment.  The mixed-effect model (Buyse 2000) is  </w:t>
      </w:r>
    </w:p>
    <w:p w14:paraId="5763C657" w14:textId="10F666C7" w:rsidR="00EC5845" w:rsidRPr="00FF3813" w:rsidRDefault="00EC5845" w:rsidP="00B12C97">
      <w:pPr>
        <w:pStyle w:val="NormalWeb"/>
        <w:spacing w:line="480" w:lineRule="auto"/>
        <w:ind w:firstLine="720"/>
        <w:jc w:val="both"/>
        <w:rPr>
          <w:lang w:val="en-GB"/>
        </w:rPr>
      </w:pPr>
      <w:r w:rsidRPr="00FF3813">
        <w:rPr>
          <w:lang w:val="en-GB"/>
        </w:rPr>
        <w:t>S</w:t>
      </w:r>
      <w:r w:rsidRPr="00FF3813">
        <w:rPr>
          <w:vertAlign w:val="subscript"/>
          <w:lang w:val="en-GB"/>
        </w:rPr>
        <w:t>ij</w:t>
      </w:r>
      <w:r w:rsidRPr="00FF3813">
        <w:rPr>
          <w:lang w:val="en-GB"/>
        </w:rPr>
        <w:t xml:space="preserve"> = µ</w:t>
      </w:r>
      <w:r w:rsidRPr="00FF3813">
        <w:rPr>
          <w:vertAlign w:val="subscript"/>
          <w:lang w:val="en-GB"/>
        </w:rPr>
        <w:t>Si</w:t>
      </w:r>
      <w:r w:rsidRPr="00FF3813">
        <w:rPr>
          <w:lang w:val="en-GB"/>
        </w:rPr>
        <w:t xml:space="preserve"> + m</w:t>
      </w:r>
      <w:r w:rsidRPr="00FF3813">
        <w:rPr>
          <w:vertAlign w:val="subscript"/>
          <w:lang w:val="en-GB"/>
        </w:rPr>
        <w:t>Si</w:t>
      </w:r>
      <w:r w:rsidRPr="00FF3813">
        <w:rPr>
          <w:lang w:val="en-GB"/>
        </w:rPr>
        <w:t xml:space="preserve"> + (α+ a</w:t>
      </w:r>
      <w:r w:rsidRPr="00FF3813">
        <w:rPr>
          <w:vertAlign w:val="subscript"/>
          <w:lang w:val="en-GB"/>
        </w:rPr>
        <w:t>i</w:t>
      </w:r>
      <w:r w:rsidRPr="00FF3813">
        <w:rPr>
          <w:lang w:val="en-GB"/>
        </w:rPr>
        <w:t>) Z</w:t>
      </w:r>
      <w:r w:rsidRPr="00FF3813">
        <w:rPr>
          <w:vertAlign w:val="subscript"/>
          <w:lang w:val="en-GB"/>
        </w:rPr>
        <w:t>ij</w:t>
      </w:r>
      <w:r w:rsidRPr="00FF3813">
        <w:rPr>
          <w:lang w:val="en-GB"/>
        </w:rPr>
        <w:t xml:space="preserve"> + ε</w:t>
      </w:r>
      <w:r w:rsidRPr="00FF3813">
        <w:rPr>
          <w:vertAlign w:val="subscript"/>
          <w:lang w:val="en-GB"/>
        </w:rPr>
        <w:t>Sij</w:t>
      </w:r>
      <w:r w:rsidRPr="00FF3813">
        <w:rPr>
          <w:lang w:val="en-GB"/>
        </w:rPr>
        <w:t xml:space="preserve">     </w:t>
      </w:r>
      <w:r w:rsidRPr="00FF3813">
        <w:rPr>
          <w:lang w:val="en-GB"/>
        </w:rPr>
        <w:tab/>
      </w:r>
      <w:r w:rsidR="00AB5A35" w:rsidRPr="00FF3813">
        <w:rPr>
          <w:lang w:val="en-GB"/>
        </w:rPr>
        <w:tab/>
      </w:r>
      <w:r w:rsidRPr="00FF3813">
        <w:rPr>
          <w:lang w:val="en-GB"/>
        </w:rPr>
        <w:tab/>
      </w:r>
      <w:r w:rsidRPr="00FF3813">
        <w:rPr>
          <w:lang w:val="en-GB"/>
        </w:rPr>
        <w:tab/>
      </w:r>
      <w:r w:rsidR="00AB5A35" w:rsidRPr="00FF3813">
        <w:rPr>
          <w:lang w:val="en-GB"/>
        </w:rPr>
        <w:t>7.13</w:t>
      </w:r>
    </w:p>
    <w:p w14:paraId="29BCEE4B" w14:textId="545520F4" w:rsidR="00EC5845" w:rsidRPr="00FF3813" w:rsidRDefault="00EC5845" w:rsidP="00B12C97">
      <w:pPr>
        <w:pStyle w:val="NormalWeb"/>
        <w:spacing w:line="480" w:lineRule="auto"/>
        <w:ind w:firstLine="720"/>
        <w:jc w:val="both"/>
        <w:rPr>
          <w:lang w:val="en-GB"/>
        </w:rPr>
      </w:pPr>
      <w:r w:rsidRPr="00FF3813">
        <w:rPr>
          <w:lang w:val="en-GB"/>
        </w:rPr>
        <w:t>T</w:t>
      </w:r>
      <w:r w:rsidRPr="00FF3813">
        <w:rPr>
          <w:vertAlign w:val="subscript"/>
          <w:lang w:val="en-GB"/>
        </w:rPr>
        <w:t>ij</w:t>
      </w:r>
      <w:r w:rsidRPr="00FF3813">
        <w:rPr>
          <w:lang w:val="en-GB"/>
        </w:rPr>
        <w:t xml:space="preserve"> = µ</w:t>
      </w:r>
      <w:r w:rsidRPr="00FF3813">
        <w:rPr>
          <w:vertAlign w:val="subscript"/>
          <w:lang w:val="en-GB"/>
        </w:rPr>
        <w:t>Ti</w:t>
      </w:r>
      <w:r w:rsidRPr="00FF3813">
        <w:rPr>
          <w:lang w:val="en-GB"/>
        </w:rPr>
        <w:t xml:space="preserve"> + m</w:t>
      </w:r>
      <w:r w:rsidRPr="00FF3813">
        <w:rPr>
          <w:vertAlign w:val="subscript"/>
          <w:lang w:val="en-GB"/>
        </w:rPr>
        <w:t>Ti</w:t>
      </w:r>
      <w:r w:rsidRPr="00FF3813">
        <w:rPr>
          <w:lang w:val="en-GB"/>
        </w:rPr>
        <w:t xml:space="preserve"> + (β+ b</w:t>
      </w:r>
      <w:r w:rsidRPr="00FF3813">
        <w:rPr>
          <w:vertAlign w:val="subscript"/>
          <w:lang w:val="en-GB"/>
        </w:rPr>
        <w:t>i</w:t>
      </w:r>
      <w:r w:rsidRPr="00FF3813">
        <w:rPr>
          <w:lang w:val="en-GB"/>
        </w:rPr>
        <w:t>) Z</w:t>
      </w:r>
      <w:r w:rsidRPr="00FF3813">
        <w:rPr>
          <w:vertAlign w:val="subscript"/>
          <w:lang w:val="en-GB"/>
        </w:rPr>
        <w:t>ij</w:t>
      </w:r>
      <w:r w:rsidRPr="00FF3813">
        <w:rPr>
          <w:lang w:val="en-GB"/>
        </w:rPr>
        <w:t xml:space="preserve"> + ε</w:t>
      </w:r>
      <w:r w:rsidRPr="00FF3813">
        <w:rPr>
          <w:vertAlign w:val="subscript"/>
          <w:lang w:val="en-GB"/>
        </w:rPr>
        <w:t>Tij</w:t>
      </w:r>
      <w:r w:rsidRPr="00FF3813">
        <w:rPr>
          <w:lang w:val="en-GB"/>
        </w:rPr>
        <w:t xml:space="preserve"> </w:t>
      </w:r>
      <w:r w:rsidRPr="00FF3813">
        <w:rPr>
          <w:lang w:val="en-GB"/>
        </w:rPr>
        <w:tab/>
      </w:r>
      <w:r w:rsidRPr="00FF3813">
        <w:rPr>
          <w:lang w:val="en-GB"/>
        </w:rPr>
        <w:tab/>
      </w:r>
      <w:r w:rsidR="00AB5A35" w:rsidRPr="00FF3813">
        <w:rPr>
          <w:lang w:val="en-GB"/>
        </w:rPr>
        <w:tab/>
      </w:r>
      <w:r w:rsidRPr="00FF3813">
        <w:rPr>
          <w:lang w:val="en-GB"/>
        </w:rPr>
        <w:tab/>
      </w:r>
      <w:r w:rsidR="00AB5A35" w:rsidRPr="00FF3813">
        <w:rPr>
          <w:lang w:val="en-GB"/>
        </w:rPr>
        <w:t>7.14</w:t>
      </w:r>
    </w:p>
    <w:p w14:paraId="500E8DC2" w14:textId="1A6829AA" w:rsidR="00EC5845" w:rsidRPr="00FF3813" w:rsidRDefault="00EC5845" w:rsidP="00B12C97">
      <w:pPr>
        <w:autoSpaceDE w:val="0"/>
        <w:autoSpaceDN w:val="0"/>
        <w:adjustRightInd w:val="0"/>
        <w:spacing w:after="0" w:line="480" w:lineRule="auto"/>
        <w:jc w:val="both"/>
        <w:rPr>
          <w:lang w:val="en-GB"/>
        </w:rPr>
      </w:pPr>
      <w:r w:rsidRPr="00FF3813">
        <w:rPr>
          <w:lang w:val="en-GB"/>
        </w:rPr>
        <w:lastRenderedPageBreak/>
        <w:t>where µ</w:t>
      </w:r>
      <w:r w:rsidRPr="00FF3813">
        <w:rPr>
          <w:vertAlign w:val="subscript"/>
          <w:lang w:val="en-GB"/>
        </w:rPr>
        <w:t xml:space="preserve">Si </w:t>
      </w:r>
      <w:r w:rsidRPr="00FF3813">
        <w:rPr>
          <w:lang w:val="en-GB"/>
        </w:rPr>
        <w:t>and µ</w:t>
      </w:r>
      <w:r w:rsidRPr="00FF3813">
        <w:rPr>
          <w:vertAlign w:val="subscript"/>
          <w:lang w:val="en-GB"/>
        </w:rPr>
        <w:t>Ti</w:t>
      </w:r>
      <w:r w:rsidRPr="00FF3813">
        <w:rPr>
          <w:lang w:val="en-GB"/>
        </w:rPr>
        <w:t xml:space="preserve"> are the intercepts for the linear regressions, α and </w:t>
      </w:r>
      <w:r w:rsidRPr="00FF3813">
        <w:rPr>
          <w:rFonts w:eastAsia="RMTMI"/>
          <w:i/>
          <w:iCs/>
          <w:lang w:val="en-GB"/>
        </w:rPr>
        <w:t>β</w:t>
      </w:r>
      <w:r w:rsidRPr="00FF3813">
        <w:rPr>
          <w:rFonts w:eastAsia="RMTMI"/>
          <w:iCs/>
          <w:lang w:val="en-GB"/>
        </w:rPr>
        <w:t xml:space="preserve"> </w:t>
      </w:r>
      <w:r w:rsidRPr="00FF3813">
        <w:rPr>
          <w:lang w:val="en-GB"/>
        </w:rPr>
        <w:t xml:space="preserve">are the fixed slope of the treatment </w:t>
      </w:r>
      <w:r w:rsidRPr="00FF3813">
        <w:rPr>
          <w:i/>
          <w:iCs/>
          <w:lang w:val="en-GB"/>
        </w:rPr>
        <w:t xml:space="preserve">Z </w:t>
      </w:r>
      <w:r w:rsidRPr="00FF3813">
        <w:rPr>
          <w:lang w:val="en-GB"/>
        </w:rPr>
        <w:t xml:space="preserve">on surrogate endpoint S and true endpoint </w:t>
      </w:r>
      <w:r w:rsidRPr="00FF3813">
        <w:rPr>
          <w:iCs/>
          <w:lang w:val="en-GB"/>
        </w:rPr>
        <w:t xml:space="preserve">T; </w:t>
      </w:r>
      <w:r w:rsidRPr="00FF3813">
        <w:rPr>
          <w:lang w:val="en-GB"/>
        </w:rPr>
        <w:t>a</w:t>
      </w:r>
      <w:r w:rsidRPr="00FF3813">
        <w:rPr>
          <w:vertAlign w:val="subscript"/>
          <w:lang w:val="en-GB"/>
        </w:rPr>
        <w:t>i</w:t>
      </w:r>
      <w:r w:rsidRPr="00FF3813">
        <w:rPr>
          <w:lang w:val="en-GB"/>
        </w:rPr>
        <w:t xml:space="preserve"> and </w:t>
      </w:r>
      <w:r w:rsidRPr="00FF3813">
        <w:rPr>
          <w:rFonts w:eastAsia="RMTMI"/>
          <w:i/>
          <w:iCs/>
          <w:lang w:val="en-GB"/>
        </w:rPr>
        <w:t>b</w:t>
      </w:r>
      <w:r w:rsidRPr="00FF3813">
        <w:rPr>
          <w:rFonts w:eastAsia="RMTMI"/>
          <w:iCs/>
          <w:vertAlign w:val="subscript"/>
          <w:lang w:val="en-GB"/>
        </w:rPr>
        <w:t>i</w:t>
      </w:r>
      <w:r w:rsidRPr="00FF3813">
        <w:rPr>
          <w:rFonts w:eastAsia="RMTMI"/>
          <w:iCs/>
          <w:lang w:val="en-GB"/>
        </w:rPr>
        <w:t xml:space="preserve"> </w:t>
      </w:r>
      <w:r w:rsidRPr="00FF3813">
        <w:rPr>
          <w:lang w:val="en-GB"/>
        </w:rPr>
        <w:t>are the corresponding random treatment effect</w:t>
      </w:r>
      <w:r w:rsidRPr="00FF3813">
        <w:rPr>
          <w:iCs/>
          <w:lang w:val="en-GB"/>
        </w:rPr>
        <w:t xml:space="preserve">; </w:t>
      </w:r>
      <w:r w:rsidRPr="00FF3813">
        <w:rPr>
          <w:lang w:val="en-GB"/>
        </w:rPr>
        <w:t>m</w:t>
      </w:r>
      <w:r w:rsidRPr="00FF3813">
        <w:rPr>
          <w:vertAlign w:val="subscript"/>
          <w:lang w:val="en-GB"/>
        </w:rPr>
        <w:t>Si</w:t>
      </w:r>
      <w:r w:rsidRPr="00FF3813">
        <w:rPr>
          <w:lang w:val="en-GB"/>
        </w:rPr>
        <w:t xml:space="preserve"> and m</w:t>
      </w:r>
      <w:r w:rsidRPr="00FF3813">
        <w:rPr>
          <w:vertAlign w:val="subscript"/>
          <w:lang w:val="en-GB"/>
        </w:rPr>
        <w:t>Ti</w:t>
      </w:r>
      <w:r w:rsidRPr="00FF3813">
        <w:rPr>
          <w:rFonts w:eastAsia="RMTMI"/>
          <w:iCs/>
          <w:lang w:val="en-GB"/>
        </w:rPr>
        <w:t xml:space="preserve"> </w:t>
      </w:r>
      <w:r w:rsidRPr="00FF3813">
        <w:rPr>
          <w:lang w:val="en-GB"/>
        </w:rPr>
        <w:t>are the corresponding random trial effect at ith trial</w:t>
      </w:r>
      <w:r w:rsidRPr="00FF3813">
        <w:rPr>
          <w:iCs/>
          <w:lang w:val="en-GB"/>
        </w:rPr>
        <w:t xml:space="preserve">; </w:t>
      </w:r>
      <w:r w:rsidRPr="00FF3813">
        <w:rPr>
          <w:lang w:val="en-GB"/>
        </w:rPr>
        <w:t>ε</w:t>
      </w:r>
      <w:r w:rsidRPr="00FF3813">
        <w:rPr>
          <w:vertAlign w:val="subscript"/>
          <w:lang w:val="en-GB"/>
        </w:rPr>
        <w:t xml:space="preserve">j </w:t>
      </w:r>
      <w:r w:rsidRPr="00FF3813">
        <w:rPr>
          <w:lang w:val="en-GB"/>
        </w:rPr>
        <w:t>is error term for effect of true effect on surrogate endpoint.  ε</w:t>
      </w:r>
      <w:r w:rsidRPr="00FF3813">
        <w:rPr>
          <w:vertAlign w:val="subscript"/>
          <w:lang w:val="en-GB"/>
        </w:rPr>
        <w:t xml:space="preserve">Sij </w:t>
      </w:r>
      <w:r w:rsidRPr="00FF3813">
        <w:rPr>
          <w:rFonts w:eastAsia="RMTMI"/>
          <w:iCs/>
          <w:lang w:val="en-GB"/>
        </w:rPr>
        <w:t>and</w:t>
      </w:r>
      <w:r w:rsidRPr="00FF3813">
        <w:rPr>
          <w:lang w:val="en-GB"/>
        </w:rPr>
        <w:t xml:space="preserve"> ε</w:t>
      </w:r>
      <w:r w:rsidRPr="00FF3813">
        <w:rPr>
          <w:vertAlign w:val="subscript"/>
          <w:lang w:val="en-GB"/>
        </w:rPr>
        <w:t>Tij</w:t>
      </w:r>
      <w:r w:rsidRPr="00FF3813">
        <w:rPr>
          <w:lang w:val="en-GB"/>
        </w:rPr>
        <w:t>, are correlated error term</w:t>
      </w:r>
      <w:r w:rsidR="003E3EBD" w:rsidRPr="00FF3813">
        <w:rPr>
          <w:lang w:val="en-GB"/>
        </w:rPr>
        <w:t>s</w:t>
      </w:r>
      <w:r w:rsidRPr="00FF3813">
        <w:rPr>
          <w:lang w:val="en-GB"/>
        </w:rPr>
        <w:t xml:space="preserve"> and </w:t>
      </w:r>
      <w:r w:rsidRPr="00FF3813">
        <w:rPr>
          <w:rFonts w:eastAsia="RMTMI"/>
          <w:iCs/>
          <w:lang w:val="en-GB"/>
        </w:rPr>
        <w:t xml:space="preserve">random effects </w:t>
      </w:r>
      <m:oMath>
        <m:d>
          <m:dPr>
            <m:ctrlPr>
              <w:rPr>
                <w:rFonts w:ascii="Cambria Math" w:eastAsia="RMTMI" w:hAnsi="Cambria Math"/>
                <w:i/>
                <w:iCs/>
                <w:lang w:val="en-GB"/>
              </w:rPr>
            </m:ctrlPr>
          </m:dPr>
          <m:e>
            <m:m>
              <m:mPr>
                <m:mcs>
                  <m:mc>
                    <m:mcPr>
                      <m:count m:val="1"/>
                      <m:mcJc m:val="center"/>
                    </m:mcPr>
                  </m:mc>
                </m:mcs>
                <m:ctrlPr>
                  <w:rPr>
                    <w:rFonts w:ascii="Cambria Math" w:eastAsia="RMTMI" w:hAnsi="Cambria Math"/>
                    <w:i/>
                    <w:iCs/>
                    <w:lang w:val="en-GB"/>
                  </w:rPr>
                </m:ctrlPr>
              </m:mPr>
              <m:mr>
                <m:e>
                  <m:sSub>
                    <m:sSubPr>
                      <m:ctrlPr>
                        <w:rPr>
                          <w:rFonts w:ascii="Cambria Math" w:eastAsia="RMTMI" w:hAnsi="Cambria Math"/>
                          <w:i/>
                          <w:iCs/>
                          <w:lang w:val="en-GB"/>
                        </w:rPr>
                      </m:ctrlPr>
                    </m:sSubPr>
                    <m:e>
                      <m:r>
                        <w:rPr>
                          <w:rFonts w:ascii="Cambria Math" w:eastAsia="RMTMI" w:hAnsi="Cambria Math"/>
                          <w:lang w:val="en-GB"/>
                        </w:rPr>
                        <m:t>m</m:t>
                      </m:r>
                    </m:e>
                    <m:sub>
                      <m:r>
                        <w:rPr>
                          <w:rFonts w:ascii="Cambria Math" w:eastAsia="RMTMI" w:hAnsi="Cambria Math"/>
                          <w:lang w:val="en-GB"/>
                        </w:rPr>
                        <m:t>Si</m:t>
                      </m:r>
                    </m:sub>
                  </m:sSub>
                </m:e>
              </m:mr>
              <m:mr>
                <m:e>
                  <m:sSub>
                    <m:sSubPr>
                      <m:ctrlPr>
                        <w:rPr>
                          <w:rFonts w:ascii="Cambria Math" w:eastAsia="RMTMI" w:hAnsi="Cambria Math"/>
                          <w:i/>
                          <w:iCs/>
                          <w:lang w:val="en-GB"/>
                        </w:rPr>
                      </m:ctrlPr>
                    </m:sSubPr>
                    <m:e>
                      <m:r>
                        <w:rPr>
                          <w:rFonts w:ascii="Cambria Math" w:eastAsia="RMTMI" w:hAnsi="Cambria Math"/>
                          <w:lang w:val="en-GB"/>
                        </w:rPr>
                        <m:t>mμ</m:t>
                      </m:r>
                    </m:e>
                    <m:sub>
                      <m:r>
                        <w:rPr>
                          <w:rFonts w:ascii="Cambria Math" w:eastAsia="RMTMI" w:hAnsi="Cambria Math"/>
                          <w:lang w:val="en-GB"/>
                        </w:rPr>
                        <m:t>Ti</m:t>
                      </m:r>
                    </m:sub>
                  </m:sSub>
                </m:e>
              </m:mr>
              <m:mr>
                <m:e>
                  <m:sSub>
                    <m:sSubPr>
                      <m:ctrlPr>
                        <w:rPr>
                          <w:rFonts w:ascii="Cambria Math" w:eastAsia="RMTMI" w:hAnsi="Cambria Math"/>
                          <w:i/>
                          <w:iCs/>
                          <w:lang w:val="en-GB"/>
                        </w:rPr>
                      </m:ctrlPr>
                    </m:sSubPr>
                    <m:e>
                      <m:r>
                        <w:rPr>
                          <w:rFonts w:ascii="Cambria Math" w:eastAsia="RMTMI" w:hAnsi="Cambria Math"/>
                          <w:lang w:val="en-GB"/>
                        </w:rPr>
                        <m:t>a</m:t>
                      </m:r>
                    </m:e>
                    <m:sub>
                      <m:r>
                        <w:rPr>
                          <w:rFonts w:ascii="Cambria Math" w:eastAsia="RMTMI" w:hAnsi="Cambria Math"/>
                          <w:lang w:val="en-GB"/>
                        </w:rPr>
                        <m:t>i</m:t>
                      </m:r>
                    </m:sub>
                  </m:sSub>
                  <m:ctrlPr>
                    <w:rPr>
                      <w:rFonts w:ascii="Cambria Math" w:eastAsia="Cambria Math" w:hAnsi="Cambria Math"/>
                      <w:i/>
                      <w:iCs/>
                      <w:lang w:val="en-GB"/>
                    </w:rPr>
                  </m:ctrlPr>
                </m:e>
              </m:mr>
              <m:mr>
                <m:e>
                  <m:sSub>
                    <m:sSubPr>
                      <m:ctrlPr>
                        <w:rPr>
                          <w:rFonts w:ascii="Cambria Math" w:eastAsia="RMTMI" w:hAnsi="Cambria Math"/>
                          <w:i/>
                          <w:iCs/>
                          <w:lang w:val="en-GB"/>
                        </w:rPr>
                      </m:ctrlPr>
                    </m:sSubPr>
                    <m:e>
                      <m:r>
                        <w:rPr>
                          <w:rFonts w:ascii="Cambria Math" w:eastAsia="RMTMI" w:hAnsi="Cambria Math"/>
                          <w:lang w:val="en-GB"/>
                        </w:rPr>
                        <m:t>b</m:t>
                      </m:r>
                    </m:e>
                    <m:sub>
                      <m:r>
                        <w:rPr>
                          <w:rFonts w:ascii="Cambria Math" w:eastAsia="RMTMI" w:hAnsi="Cambria Math"/>
                          <w:lang w:val="en-GB"/>
                        </w:rPr>
                        <m:t>i</m:t>
                      </m:r>
                    </m:sub>
                  </m:sSub>
                </m:e>
              </m:mr>
            </m:m>
          </m:e>
        </m:d>
      </m:oMath>
      <w:r w:rsidRPr="00FF3813">
        <w:rPr>
          <w:rFonts w:eastAsia="RMTMI"/>
          <w:iCs/>
          <w:lang w:val="en-GB"/>
        </w:rPr>
        <w:t xml:space="preserve"> follow a zero mean </w:t>
      </w:r>
      <w:r w:rsidR="003E3EBD" w:rsidRPr="00FF3813">
        <w:rPr>
          <w:rFonts w:eastAsia="RMTMI"/>
          <w:iCs/>
          <w:lang w:val="en-GB"/>
        </w:rPr>
        <w:t>N</w:t>
      </w:r>
      <w:r w:rsidRPr="00FF3813">
        <w:rPr>
          <w:rFonts w:eastAsia="RMTMI"/>
          <w:iCs/>
          <w:lang w:val="en-GB"/>
        </w:rPr>
        <w:t>ormal distribution with dispersion matrix of D similarly as discussed above.</w:t>
      </w:r>
    </w:p>
    <w:p w14:paraId="59613580" w14:textId="77777777" w:rsidR="00EC5845" w:rsidRPr="00FF3813" w:rsidRDefault="00EC5845" w:rsidP="00D21CE9">
      <w:pPr>
        <w:autoSpaceDE w:val="0"/>
        <w:autoSpaceDN w:val="0"/>
        <w:adjustRightInd w:val="0"/>
        <w:spacing w:after="0" w:line="240" w:lineRule="auto"/>
        <w:jc w:val="both"/>
        <w:rPr>
          <w:lang w:val="en-GB"/>
        </w:rPr>
      </w:pPr>
    </w:p>
    <w:p w14:paraId="014E4A2B" w14:textId="5ACC2F72" w:rsidR="00EC5845" w:rsidRPr="00FF3813" w:rsidRDefault="00EC5845" w:rsidP="00B12C97">
      <w:pPr>
        <w:autoSpaceDE w:val="0"/>
        <w:autoSpaceDN w:val="0"/>
        <w:adjustRightInd w:val="0"/>
        <w:spacing w:after="0" w:line="480" w:lineRule="auto"/>
        <w:jc w:val="both"/>
        <w:rPr>
          <w:lang w:val="en-GB"/>
        </w:rPr>
      </w:pPr>
      <w:r w:rsidRPr="00FF3813">
        <w:rPr>
          <w:lang w:val="en-GB"/>
        </w:rPr>
        <w:t>It was suggested that the surrogacy should be established through both methods of trial-level surrogacy and individual patient -level surrogacy (Buyse</w:t>
      </w:r>
      <w:r w:rsidR="006947DC" w:rsidRPr="00FF3813">
        <w:rPr>
          <w:lang w:val="en-GB"/>
        </w:rPr>
        <w:t>,</w:t>
      </w:r>
      <w:r w:rsidRPr="00FF3813">
        <w:rPr>
          <w:lang w:val="en-GB"/>
        </w:rPr>
        <w:t xml:space="preserve"> 2000). The trial-level surrogacy can be assessed using trial level coefficient of determination between treatment effect on true response T and the treatment effect on S.  The individual level surrogacy is accessed using individual level coefficient of determination after adjusting for both trial and treatment effect.  </w:t>
      </w:r>
      <w:r w:rsidRPr="00FF3813">
        <w:rPr>
          <w:lang w:val="en-GB"/>
        </w:rPr>
        <w:tab/>
      </w:r>
      <w:r w:rsidRPr="00FF3813" w:rsidDel="00DD711E">
        <w:rPr>
          <w:lang w:val="en-GB"/>
        </w:rPr>
        <w:t xml:space="preserve"> </w:t>
      </w:r>
      <w:r w:rsidRPr="00FF3813">
        <w:rPr>
          <w:lang w:val="en-GB"/>
        </w:rPr>
        <w:t xml:space="preserve"> </w:t>
      </w:r>
    </w:p>
    <w:p w14:paraId="337FFEDB" w14:textId="77777777" w:rsidR="00EC5845" w:rsidRPr="00FF3813" w:rsidRDefault="00EC5845" w:rsidP="00D21CE9">
      <w:pPr>
        <w:autoSpaceDE w:val="0"/>
        <w:autoSpaceDN w:val="0"/>
        <w:adjustRightInd w:val="0"/>
        <w:spacing w:after="0" w:line="240" w:lineRule="auto"/>
        <w:jc w:val="both"/>
        <w:rPr>
          <w:lang w:val="en-GB"/>
        </w:rPr>
      </w:pPr>
    </w:p>
    <w:p w14:paraId="5060E9FB" w14:textId="4D6FB2B4" w:rsidR="00EC5845" w:rsidRPr="00FF3813" w:rsidRDefault="00EC5845" w:rsidP="00B12C97">
      <w:pPr>
        <w:autoSpaceDE w:val="0"/>
        <w:autoSpaceDN w:val="0"/>
        <w:adjustRightInd w:val="0"/>
        <w:spacing w:after="0" w:line="480" w:lineRule="auto"/>
        <w:jc w:val="both"/>
        <w:rPr>
          <w:lang w:val="en-GB"/>
        </w:rPr>
      </w:pPr>
      <w:r w:rsidRPr="00FF3813">
        <w:rPr>
          <w:lang w:val="en-GB"/>
        </w:rPr>
        <w:t>The full form of trial level coefficient of determination formula can be found in the literature (Buyse</w:t>
      </w:r>
      <w:r w:rsidR="006947DC" w:rsidRPr="00FF3813">
        <w:rPr>
          <w:lang w:val="en-GB"/>
        </w:rPr>
        <w:t>,</w:t>
      </w:r>
      <w:r w:rsidRPr="00FF3813">
        <w:rPr>
          <w:lang w:val="en-GB"/>
        </w:rPr>
        <w:t xml:space="preserve"> 1998 and 2000).  The reduced form of trial-level, which assume random slope is independent of intercept, can be expressed as </w:t>
      </w:r>
    </w:p>
    <w:p w14:paraId="30FD2008" w14:textId="77777777" w:rsidR="00EC5845" w:rsidRPr="00FF3813" w:rsidRDefault="00EC5845" w:rsidP="00D21CE9">
      <w:pPr>
        <w:autoSpaceDE w:val="0"/>
        <w:autoSpaceDN w:val="0"/>
        <w:adjustRightInd w:val="0"/>
        <w:spacing w:after="0" w:line="240" w:lineRule="auto"/>
        <w:jc w:val="both"/>
        <w:rPr>
          <w:lang w:val="en-GB"/>
        </w:rPr>
      </w:pPr>
    </w:p>
    <w:p w14:paraId="79C2ACF8" w14:textId="5C6EB051" w:rsidR="00EC5845" w:rsidRPr="00FF3813" w:rsidRDefault="00B44551" w:rsidP="00B12C97">
      <w:pPr>
        <w:autoSpaceDE w:val="0"/>
        <w:autoSpaceDN w:val="0"/>
        <w:adjustRightInd w:val="0"/>
        <w:spacing w:after="0" w:line="480" w:lineRule="auto"/>
        <w:ind w:firstLine="720"/>
        <w:jc w:val="both"/>
        <w:rPr>
          <w:lang w:val="en-GB"/>
        </w:rPr>
      </w:pPr>
      <m:oMath>
        <m:sSubSup>
          <m:sSubSupPr>
            <m:ctrlPr>
              <w:rPr>
                <w:rFonts w:ascii="Cambria Math" w:hAnsi="Cambria Math"/>
                <w:i/>
                <w:lang w:val="en-GB"/>
              </w:rPr>
            </m:ctrlPr>
          </m:sSubSupPr>
          <m:e>
            <m:r>
              <w:rPr>
                <w:rFonts w:ascii="Cambria Math" w:hAnsi="Cambria Math"/>
                <w:lang w:val="en-GB"/>
              </w:rPr>
              <m:t>R</m:t>
            </m:r>
          </m:e>
          <m:sub>
            <m:r>
              <w:rPr>
                <w:rFonts w:ascii="Cambria Math" w:hAnsi="Cambria Math"/>
                <w:lang w:val="en-GB"/>
              </w:rPr>
              <m:t>trial</m:t>
            </m:r>
          </m:sub>
          <m:sup>
            <m:r>
              <w:rPr>
                <w:rFonts w:ascii="Cambria Math"/>
                <w:lang w:val="en-GB"/>
              </w:rPr>
              <m:t>2</m:t>
            </m:r>
          </m:sup>
        </m:sSubSup>
        <m:r>
          <w:rPr>
            <w:rFonts w:ascii="Cambria Math"/>
            <w:lang w:val="en-GB"/>
          </w:rPr>
          <m:t>=</m:t>
        </m:r>
        <m:sSubSup>
          <m:sSubSupPr>
            <m:ctrlPr>
              <w:rPr>
                <w:rFonts w:ascii="Cambria Math" w:hAnsi="Cambria Math"/>
                <w:i/>
                <w:lang w:val="en-GB"/>
              </w:rPr>
            </m:ctrlPr>
          </m:sSubSupPr>
          <m:e>
            <m:r>
              <w:rPr>
                <w:rFonts w:ascii="Cambria Math" w:hAnsi="Cambria Math"/>
                <w:lang w:val="en-GB"/>
              </w:rPr>
              <m:t>R</m:t>
            </m:r>
          </m:e>
          <m:sub>
            <m:r>
              <w:rPr>
                <w:rFonts w:ascii="Cambria Math" w:hAnsi="Cambria Math"/>
                <w:lang w:val="en-GB"/>
              </w:rPr>
              <m:t>bi</m:t>
            </m:r>
            <m:r>
              <w:rPr>
                <w:rFonts w:ascii="Cambria Math"/>
                <w:lang w:val="en-GB"/>
              </w:rPr>
              <m:t>|</m:t>
            </m:r>
            <m:r>
              <w:rPr>
                <w:rFonts w:ascii="Cambria Math" w:hAnsi="Cambria Math"/>
                <w:lang w:val="en-GB"/>
              </w:rPr>
              <m:t>ai</m:t>
            </m:r>
          </m:sub>
          <m:sup>
            <m:r>
              <w:rPr>
                <w:rFonts w:ascii="Cambria Math"/>
                <w:lang w:val="en-GB"/>
              </w:rPr>
              <m:t>2</m:t>
            </m:r>
          </m:sup>
        </m:sSubSup>
        <m:r>
          <w:rPr>
            <w:rFonts w:ascii="Cambria Math"/>
            <w:lang w:val="en-GB"/>
          </w:rPr>
          <m:t>=</m:t>
        </m:r>
        <m:f>
          <m:fPr>
            <m:ctrlPr>
              <w:rPr>
                <w:rFonts w:ascii="Cambria Math" w:hAnsi="Cambria Math"/>
                <w:i/>
                <w:lang w:val="en-GB"/>
              </w:rPr>
            </m:ctrlPr>
          </m:fPr>
          <m:num>
            <m:sSubSup>
              <m:sSubSupPr>
                <m:ctrlPr>
                  <w:rPr>
                    <w:rFonts w:ascii="Cambria Math" w:hAnsi="Cambria Math"/>
                    <w:i/>
                    <w:lang w:val="en-GB"/>
                  </w:rPr>
                </m:ctrlPr>
              </m:sSubSupPr>
              <m:e>
                <m:r>
                  <w:rPr>
                    <w:rFonts w:ascii="Cambria Math" w:hAnsi="Cambria Math"/>
                    <w:lang w:val="en-GB"/>
                  </w:rPr>
                  <m:t>d</m:t>
                </m:r>
              </m:e>
              <m:sub>
                <m:r>
                  <w:rPr>
                    <w:rFonts w:ascii="Cambria Math" w:hAnsi="Cambria Math"/>
                    <w:lang w:val="en-GB"/>
                  </w:rPr>
                  <m:t>ab</m:t>
                </m:r>
              </m:sub>
              <m:sup>
                <m:r>
                  <w:rPr>
                    <w:rFonts w:ascii="Cambria Math"/>
                    <w:lang w:val="en-GB"/>
                  </w:rPr>
                  <m:t>2</m:t>
                </m:r>
              </m:sup>
            </m:sSubSup>
          </m:num>
          <m:den>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aa</m:t>
                </m:r>
              </m:sub>
            </m:sSub>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ab</m:t>
                </m:r>
              </m:sub>
            </m:sSub>
          </m:den>
        </m:f>
      </m:oMath>
      <w:r w:rsidR="00EC5845" w:rsidRPr="00FF3813">
        <w:rPr>
          <w:rFonts w:eastAsiaTheme="minorEastAsia"/>
          <w:lang w:val="en-GB"/>
        </w:rPr>
        <w:t xml:space="preserve">                        </w:t>
      </w:r>
      <w:r w:rsidR="00AB5A35" w:rsidRPr="00FF3813">
        <w:rPr>
          <w:rFonts w:eastAsiaTheme="minorEastAsia"/>
          <w:lang w:val="en-GB"/>
        </w:rPr>
        <w:tab/>
      </w:r>
      <w:r w:rsidR="00AB5A35" w:rsidRPr="00FF3813">
        <w:rPr>
          <w:rFonts w:eastAsiaTheme="minorEastAsia"/>
          <w:lang w:val="en-GB"/>
        </w:rPr>
        <w:tab/>
        <w:t>7.15</w:t>
      </w:r>
    </w:p>
    <w:p w14:paraId="118B6F97" w14:textId="77777777" w:rsidR="00EC5845" w:rsidRPr="00FF3813" w:rsidRDefault="00EC5845" w:rsidP="00D21CE9">
      <w:pPr>
        <w:autoSpaceDE w:val="0"/>
        <w:autoSpaceDN w:val="0"/>
        <w:adjustRightInd w:val="0"/>
        <w:spacing w:after="0" w:line="240" w:lineRule="auto"/>
        <w:jc w:val="both"/>
        <w:rPr>
          <w:lang w:val="en-GB"/>
        </w:rPr>
      </w:pPr>
    </w:p>
    <w:p w14:paraId="2860A658" w14:textId="77777777" w:rsidR="005F3E01" w:rsidRPr="00FF3813" w:rsidRDefault="00EC5845" w:rsidP="00B12C97">
      <w:pPr>
        <w:autoSpaceDE w:val="0"/>
        <w:autoSpaceDN w:val="0"/>
        <w:adjustRightInd w:val="0"/>
        <w:spacing w:after="0" w:line="480" w:lineRule="auto"/>
        <w:jc w:val="both"/>
        <w:rPr>
          <w:lang w:val="en-GB"/>
        </w:rPr>
      </w:pPr>
      <w:r w:rsidRPr="00FF3813">
        <w:rPr>
          <w:lang w:val="en-GB"/>
        </w:rPr>
        <w:t>The individual level surrogacy is calculated using the association between surrogate and final endpoint adjusting for the treatment effect.</w:t>
      </w:r>
      <w:r w:rsidR="005F3E01" w:rsidRPr="00FF3813">
        <w:rPr>
          <w:lang w:val="en-GB"/>
        </w:rPr>
        <w:t xml:space="preserve">   </w:t>
      </w:r>
    </w:p>
    <w:p w14:paraId="52C33EC0" w14:textId="1F35F34C" w:rsidR="00EC5845" w:rsidRPr="00FF3813" w:rsidRDefault="00B44551" w:rsidP="00B12C97">
      <w:pPr>
        <w:autoSpaceDE w:val="0"/>
        <w:autoSpaceDN w:val="0"/>
        <w:adjustRightInd w:val="0"/>
        <w:spacing w:after="0" w:line="480" w:lineRule="auto"/>
        <w:jc w:val="both"/>
        <w:rPr>
          <w:lang w:val="en-GB"/>
        </w:rPr>
      </w:pPr>
      <m:oMath>
        <m:sSubSup>
          <m:sSubSupPr>
            <m:ctrlPr>
              <w:rPr>
                <w:rFonts w:ascii="Cambria Math" w:hAnsi="Cambria Math"/>
                <w:i/>
                <w:lang w:val="en-GB"/>
              </w:rPr>
            </m:ctrlPr>
          </m:sSubSupPr>
          <m:e>
            <m:r>
              <w:rPr>
                <w:rFonts w:ascii="Cambria Math" w:hAnsi="Cambria Math"/>
                <w:lang w:val="en-GB"/>
              </w:rPr>
              <m:t>R</m:t>
            </m:r>
          </m:e>
          <m:sub>
            <m:r>
              <w:rPr>
                <w:rFonts w:ascii="Cambria Math" w:hAnsi="Cambria Math"/>
                <w:lang w:val="en-GB"/>
              </w:rPr>
              <m:t>indiv</m:t>
            </m:r>
          </m:sub>
          <m:sup>
            <m:r>
              <w:rPr>
                <w:rFonts w:ascii="Cambria Math"/>
                <w:lang w:val="en-GB"/>
              </w:rPr>
              <m:t>2</m:t>
            </m:r>
          </m:sup>
        </m:sSubSup>
        <m:r>
          <w:rPr>
            <w:rFonts w:ascii="Cambria Math"/>
            <w:lang w:val="en-GB"/>
          </w:rPr>
          <m:t>=</m:t>
        </m:r>
        <m:sSubSup>
          <m:sSubSupPr>
            <m:ctrlPr>
              <w:rPr>
                <w:rFonts w:ascii="Cambria Math" w:hAnsi="Cambria Math"/>
                <w:i/>
                <w:lang w:val="en-GB"/>
              </w:rPr>
            </m:ctrlPr>
          </m:sSubSupPr>
          <m:e>
            <m:r>
              <w:rPr>
                <w:rFonts w:ascii="Cambria Math" w:hAnsi="Cambria Math"/>
                <w:lang w:val="en-GB"/>
              </w:rPr>
              <m:t>R</m:t>
            </m:r>
          </m:e>
          <m:sub>
            <m:sSub>
              <m:sSubPr>
                <m:ctrlPr>
                  <w:rPr>
                    <w:rFonts w:ascii="Cambria Math" w:hAnsi="Cambria Math"/>
                    <w:i/>
                    <w:lang w:val="en-GB"/>
                  </w:rPr>
                </m:ctrlPr>
              </m:sSubPr>
              <m:e>
                <m:r>
                  <w:rPr>
                    <w:rFonts w:ascii="Cambria Math" w:hAnsi="Cambria Math"/>
                    <w:lang w:val="en-GB"/>
                  </w:rPr>
                  <m:t>ε</m:t>
                </m:r>
              </m:e>
              <m:sub>
                <m:r>
                  <w:rPr>
                    <w:rFonts w:ascii="Cambria Math" w:hAnsi="Cambria Math"/>
                    <w:lang w:val="en-GB"/>
                  </w:rPr>
                  <m:t>Ti</m:t>
                </m:r>
              </m:sub>
            </m:sSub>
            <m:r>
              <w:rPr>
                <w:rFonts w:ascii="Cambria Math"/>
                <w:lang w:val="en-GB"/>
              </w:rPr>
              <m:t>|</m:t>
            </m:r>
            <m:sSub>
              <m:sSubPr>
                <m:ctrlPr>
                  <w:rPr>
                    <w:rFonts w:ascii="Cambria Math" w:hAnsi="Cambria Math"/>
                    <w:i/>
                    <w:lang w:val="en-GB"/>
                  </w:rPr>
                </m:ctrlPr>
              </m:sSubPr>
              <m:e>
                <m:r>
                  <w:rPr>
                    <w:rFonts w:ascii="Cambria Math" w:hAnsi="Cambria Math"/>
                    <w:lang w:val="en-GB"/>
                  </w:rPr>
                  <m:t>ε</m:t>
                </m:r>
              </m:e>
              <m:sub>
                <m:r>
                  <w:rPr>
                    <w:rFonts w:ascii="Cambria Math" w:hAnsi="Cambria Math"/>
                    <w:lang w:val="en-GB"/>
                  </w:rPr>
                  <m:t>Si</m:t>
                </m:r>
              </m:sub>
            </m:sSub>
          </m:sub>
          <m:sup>
            <m:r>
              <w:rPr>
                <w:rFonts w:ascii="Cambria Math"/>
                <w:lang w:val="en-GB"/>
              </w:rPr>
              <m:t>2</m:t>
            </m:r>
          </m:sup>
        </m:sSubSup>
        <m:r>
          <w:rPr>
            <w:rFonts w:ascii="Cambria Math"/>
            <w:lang w:val="en-GB"/>
          </w:rPr>
          <m:t>=</m:t>
        </m:r>
        <m:f>
          <m:fPr>
            <m:ctrlPr>
              <w:rPr>
                <w:rFonts w:ascii="Cambria Math" w:hAnsi="Cambria Math"/>
                <w:i/>
                <w:lang w:val="en-GB"/>
              </w:rPr>
            </m:ctrlPr>
          </m:fPr>
          <m:num>
            <m:sSubSup>
              <m:sSubSupPr>
                <m:ctrlPr>
                  <w:rPr>
                    <w:rFonts w:ascii="Cambria Math" w:hAnsi="Cambria Math"/>
                    <w:i/>
                    <w:lang w:val="en-GB"/>
                  </w:rPr>
                </m:ctrlPr>
              </m:sSubSupPr>
              <m:e>
                <m:r>
                  <w:rPr>
                    <w:rFonts w:ascii="Cambria Math" w:hAnsi="Cambria Math"/>
                    <w:lang w:val="en-GB"/>
                  </w:rPr>
                  <m:t>ε</m:t>
                </m:r>
              </m:e>
              <m:sub>
                <m:r>
                  <w:rPr>
                    <w:rFonts w:ascii="Cambria Math" w:hAnsi="Cambria Math"/>
                    <w:lang w:val="en-GB"/>
                  </w:rPr>
                  <m:t>ST</m:t>
                </m:r>
              </m:sub>
              <m:sup>
                <m:r>
                  <w:rPr>
                    <w:rFonts w:ascii="Cambria Math"/>
                    <w:lang w:val="en-GB"/>
                  </w:rPr>
                  <m:t>2</m:t>
                </m:r>
              </m:sup>
            </m:sSubSup>
          </m:num>
          <m:den>
            <m:sSub>
              <m:sSubPr>
                <m:ctrlPr>
                  <w:rPr>
                    <w:rFonts w:ascii="Cambria Math" w:hAnsi="Cambria Math"/>
                    <w:i/>
                    <w:lang w:val="en-GB"/>
                  </w:rPr>
                </m:ctrlPr>
              </m:sSubPr>
              <m:e>
                <m:r>
                  <w:rPr>
                    <w:rFonts w:ascii="Cambria Math" w:hAnsi="Cambria Math"/>
                    <w:lang w:val="en-GB"/>
                  </w:rPr>
                  <m:t>ε</m:t>
                </m:r>
              </m:e>
              <m:sub>
                <m:r>
                  <w:rPr>
                    <w:rFonts w:ascii="Cambria Math" w:hAnsi="Cambria Math"/>
                    <w:lang w:val="en-GB"/>
                  </w:rPr>
                  <m:t>SS</m:t>
                </m:r>
              </m:sub>
            </m:sSub>
            <m:sSub>
              <m:sSubPr>
                <m:ctrlPr>
                  <w:rPr>
                    <w:rFonts w:ascii="Cambria Math" w:hAnsi="Cambria Math"/>
                    <w:i/>
                    <w:lang w:val="en-GB"/>
                  </w:rPr>
                </m:ctrlPr>
              </m:sSubPr>
              <m:e>
                <m:r>
                  <w:rPr>
                    <w:rFonts w:ascii="Cambria Math" w:hAnsi="Cambria Math"/>
                    <w:lang w:val="en-GB"/>
                  </w:rPr>
                  <m:t>ε</m:t>
                </m:r>
              </m:e>
              <m:sub>
                <m:r>
                  <w:rPr>
                    <w:rFonts w:ascii="Cambria Math" w:hAnsi="Cambria Math"/>
                    <w:lang w:val="en-GB"/>
                  </w:rPr>
                  <m:t>TT</m:t>
                </m:r>
              </m:sub>
            </m:sSub>
          </m:den>
        </m:f>
        <m:r>
          <w:rPr>
            <w:rFonts w:ascii="Cambria Math"/>
            <w:lang w:val="en-GB"/>
          </w:rPr>
          <m:t xml:space="preserve">                          </m:t>
        </m:r>
      </m:oMath>
      <w:r w:rsidR="00AB5A35" w:rsidRPr="00FF3813">
        <w:rPr>
          <w:rFonts w:eastAsiaTheme="minorEastAsia"/>
          <w:lang w:val="en-GB"/>
        </w:rPr>
        <w:tab/>
      </w:r>
      <w:r w:rsidR="00AB5A35" w:rsidRPr="00FF3813">
        <w:rPr>
          <w:rFonts w:eastAsiaTheme="minorEastAsia"/>
          <w:lang w:val="en-GB"/>
        </w:rPr>
        <w:tab/>
      </w:r>
      <w:r w:rsidR="00AB5A35" w:rsidRPr="00FF3813">
        <w:rPr>
          <w:rFonts w:eastAsiaTheme="minorEastAsia"/>
          <w:lang w:val="en-GB"/>
        </w:rPr>
        <w:tab/>
        <w:t>7.16</w:t>
      </w:r>
    </w:p>
    <w:p w14:paraId="36CD0218" w14:textId="7FB10896" w:rsidR="00EC5845" w:rsidRPr="00FF3813" w:rsidRDefault="00EC5845" w:rsidP="00B12C97">
      <w:pPr>
        <w:autoSpaceDE w:val="0"/>
        <w:autoSpaceDN w:val="0"/>
        <w:adjustRightInd w:val="0"/>
        <w:spacing w:after="0" w:line="480" w:lineRule="auto"/>
        <w:jc w:val="both"/>
        <w:rPr>
          <w:lang w:val="en-GB"/>
        </w:rPr>
      </w:pPr>
      <w:r w:rsidRPr="00FF3813">
        <w:rPr>
          <w:lang w:val="en-GB"/>
        </w:rPr>
        <w:lastRenderedPageBreak/>
        <w:t>Buyse et al (2000) extended these concepts to multiple randomized trials and suggest</w:t>
      </w:r>
      <w:r w:rsidR="009E5B2F" w:rsidRPr="00FF3813">
        <w:rPr>
          <w:lang w:val="en-GB"/>
        </w:rPr>
        <w:t>ed</w:t>
      </w:r>
      <w:r w:rsidRPr="00FF3813">
        <w:rPr>
          <w:lang w:val="en-GB"/>
        </w:rPr>
        <w:t xml:space="preserve"> </w:t>
      </w:r>
      <w:r w:rsidR="009E5B2F" w:rsidRPr="00FF3813">
        <w:rPr>
          <w:lang w:val="en-GB"/>
        </w:rPr>
        <w:t xml:space="preserve">the </w:t>
      </w:r>
      <w:r w:rsidRPr="00FF3813">
        <w:rPr>
          <w:lang w:val="en-GB"/>
        </w:rPr>
        <w:t>surrogacy if the coefficients of determination of both trial level and individual level are close to one.</w:t>
      </w:r>
    </w:p>
    <w:p w14:paraId="71D62849" w14:textId="77777777" w:rsidR="00EC5845" w:rsidRPr="00FF3813" w:rsidRDefault="00EC5845" w:rsidP="00D21CE9">
      <w:pPr>
        <w:autoSpaceDE w:val="0"/>
        <w:autoSpaceDN w:val="0"/>
        <w:adjustRightInd w:val="0"/>
        <w:spacing w:after="0" w:line="240" w:lineRule="auto"/>
        <w:jc w:val="both"/>
        <w:rPr>
          <w:lang w:val="en-GB"/>
        </w:rPr>
      </w:pPr>
    </w:p>
    <w:p w14:paraId="3FD462FE" w14:textId="56DB4BA7" w:rsidR="00EC5845" w:rsidRPr="00FF3813" w:rsidRDefault="00EC5845" w:rsidP="00B12C97">
      <w:pPr>
        <w:autoSpaceDE w:val="0"/>
        <w:autoSpaceDN w:val="0"/>
        <w:adjustRightInd w:val="0"/>
        <w:spacing w:after="0" w:line="480" w:lineRule="auto"/>
        <w:jc w:val="both"/>
        <w:rPr>
          <w:lang w:val="en-GB"/>
        </w:rPr>
      </w:pPr>
      <w:r w:rsidRPr="00FF3813">
        <w:rPr>
          <w:lang w:val="en-GB"/>
        </w:rPr>
        <w:t xml:space="preserve">Previous discussions </w:t>
      </w:r>
      <w:r w:rsidR="00675188" w:rsidRPr="00FF3813">
        <w:rPr>
          <w:lang w:val="en-GB"/>
        </w:rPr>
        <w:t xml:space="preserve">have </w:t>
      </w:r>
      <w:r w:rsidRPr="00FF3813">
        <w:rPr>
          <w:lang w:val="en-GB"/>
        </w:rPr>
        <w:t xml:space="preserve">focused on the methods when surrogate S and true </w:t>
      </w:r>
      <w:r w:rsidR="00DB3805" w:rsidRPr="00FF3813">
        <w:rPr>
          <w:lang w:val="en-GB"/>
        </w:rPr>
        <w:t xml:space="preserve">T </w:t>
      </w:r>
      <w:r w:rsidRPr="00FF3813">
        <w:rPr>
          <w:lang w:val="en-GB"/>
        </w:rPr>
        <w:t>endpoint</w:t>
      </w:r>
      <w:r w:rsidR="00DB3805" w:rsidRPr="00FF3813">
        <w:rPr>
          <w:lang w:val="en-GB"/>
        </w:rPr>
        <w:t xml:space="preserve">s </w:t>
      </w:r>
      <w:r w:rsidRPr="00FF3813">
        <w:rPr>
          <w:lang w:val="en-GB"/>
        </w:rPr>
        <w:t>are Gaussian random variables; other methods have been developed to evaluate surrogate endpoints in binary, time-to-event or ordinal endpoints.  Although the meta-analytic approach can be extended to non-continuous endpoints, there were challenges in numerical issues with the hierarchical model (Alonso</w:t>
      </w:r>
      <w:r w:rsidR="006947DC" w:rsidRPr="00FF3813">
        <w:rPr>
          <w:lang w:val="en-GB"/>
        </w:rPr>
        <w:t>,</w:t>
      </w:r>
      <w:r w:rsidRPr="00FF3813">
        <w:rPr>
          <w:lang w:val="en-GB"/>
        </w:rPr>
        <w:t xml:space="preserve"> 2016), so other methods are proposed include as likelihood reduct</w:t>
      </w:r>
      <w:r w:rsidR="00A66DB6" w:rsidRPr="00FF3813">
        <w:rPr>
          <w:lang w:val="en-GB"/>
        </w:rPr>
        <w:t>ion factor method (Alonso</w:t>
      </w:r>
      <w:r w:rsidR="006947DC" w:rsidRPr="00FF3813">
        <w:rPr>
          <w:lang w:val="en-GB"/>
        </w:rPr>
        <w:t>,</w:t>
      </w:r>
      <w:r w:rsidR="00A66DB6" w:rsidRPr="00FF3813">
        <w:rPr>
          <w:lang w:val="en-GB"/>
        </w:rPr>
        <w:t xml:space="preserve"> 2004)</w:t>
      </w:r>
      <w:r w:rsidR="00D21CE9" w:rsidRPr="00FF3813">
        <w:rPr>
          <w:lang w:val="en-GB"/>
        </w:rPr>
        <w:t xml:space="preserve">, </w:t>
      </w:r>
      <w:r w:rsidRPr="00FF3813">
        <w:rPr>
          <w:lang w:val="en-GB"/>
        </w:rPr>
        <w:t>Information Theoretic Approach (Buyse</w:t>
      </w:r>
      <w:r w:rsidR="006947DC" w:rsidRPr="00FF3813">
        <w:rPr>
          <w:lang w:val="en-GB"/>
        </w:rPr>
        <w:t>,</w:t>
      </w:r>
      <w:r w:rsidR="00D21CE9" w:rsidRPr="00FF3813">
        <w:rPr>
          <w:lang w:val="en-GB"/>
        </w:rPr>
        <w:t xml:space="preserve"> 2006; </w:t>
      </w:r>
      <w:r w:rsidRPr="00FF3813">
        <w:rPr>
          <w:lang w:val="en-GB"/>
        </w:rPr>
        <w:t>Alonso</w:t>
      </w:r>
      <w:r w:rsidR="006947DC" w:rsidRPr="00FF3813">
        <w:rPr>
          <w:lang w:val="en-GB"/>
        </w:rPr>
        <w:t>,</w:t>
      </w:r>
      <w:r w:rsidRPr="00FF3813">
        <w:rPr>
          <w:lang w:val="en-GB"/>
        </w:rPr>
        <w:t xml:space="preserve"> 2016)</w:t>
      </w:r>
      <w:r w:rsidR="00D21CE9" w:rsidRPr="00FF3813">
        <w:rPr>
          <w:lang w:val="en-GB"/>
        </w:rPr>
        <w:t>, and correction based on cross-validation (Abrahantes</w:t>
      </w:r>
      <w:r w:rsidR="006947DC" w:rsidRPr="00FF3813">
        <w:rPr>
          <w:lang w:val="en-GB"/>
        </w:rPr>
        <w:t>,</w:t>
      </w:r>
      <w:r w:rsidR="00D21CE9" w:rsidRPr="00FF3813">
        <w:rPr>
          <w:lang w:val="en-GB"/>
        </w:rPr>
        <w:t xml:space="preserve"> 2008)</w:t>
      </w:r>
      <w:r w:rsidRPr="00FF3813">
        <w:rPr>
          <w:lang w:val="en-GB"/>
        </w:rPr>
        <w:t xml:space="preserve">.  Since the interest of this dissertation </w:t>
      </w:r>
      <w:r w:rsidR="003E3EBD" w:rsidRPr="00FF3813">
        <w:rPr>
          <w:lang w:val="en-GB"/>
        </w:rPr>
        <w:t>are</w:t>
      </w:r>
      <w:r w:rsidRPr="00FF3813">
        <w:rPr>
          <w:lang w:val="en-GB"/>
        </w:rPr>
        <w:t xml:space="preserve"> continuous endpoint</w:t>
      </w:r>
      <w:r w:rsidR="003E3EBD" w:rsidRPr="00FF3813">
        <w:rPr>
          <w:lang w:val="en-GB"/>
        </w:rPr>
        <w:t>s</w:t>
      </w:r>
      <w:r w:rsidRPr="00FF3813">
        <w:rPr>
          <w:lang w:val="en-GB"/>
        </w:rPr>
        <w:t>, therefore, only meta-analytic method</w:t>
      </w:r>
      <w:r w:rsidR="003E3EBD" w:rsidRPr="00FF3813">
        <w:rPr>
          <w:lang w:val="en-GB"/>
        </w:rPr>
        <w:t>s</w:t>
      </w:r>
      <w:r w:rsidRPr="00FF3813">
        <w:rPr>
          <w:lang w:val="en-GB"/>
        </w:rPr>
        <w:t xml:space="preserve"> </w:t>
      </w:r>
      <w:r w:rsidR="003E3EBD" w:rsidRPr="00FF3813">
        <w:rPr>
          <w:lang w:val="en-GB"/>
        </w:rPr>
        <w:t>are</w:t>
      </w:r>
      <w:r w:rsidRPr="00FF3813">
        <w:rPr>
          <w:lang w:val="en-GB"/>
        </w:rPr>
        <w:t xml:space="preserve"> discussed.   </w:t>
      </w:r>
    </w:p>
    <w:p w14:paraId="51E68875" w14:textId="77777777" w:rsidR="00EC5845" w:rsidRPr="00FF3813" w:rsidRDefault="00EC5845" w:rsidP="00D21CE9">
      <w:pPr>
        <w:autoSpaceDE w:val="0"/>
        <w:autoSpaceDN w:val="0"/>
        <w:adjustRightInd w:val="0"/>
        <w:spacing w:after="0" w:line="240" w:lineRule="auto"/>
        <w:jc w:val="both"/>
        <w:rPr>
          <w:lang w:val="en-GB"/>
        </w:rPr>
      </w:pPr>
    </w:p>
    <w:p w14:paraId="140DD6B6" w14:textId="5439686E" w:rsidR="00EC5845" w:rsidRPr="00FF3813" w:rsidRDefault="00EC5845" w:rsidP="00B12C97">
      <w:pPr>
        <w:pStyle w:val="Heading3"/>
      </w:pPr>
      <w:bookmarkStart w:id="149" w:name="_Toc489029581"/>
      <w:r w:rsidRPr="00FF3813">
        <w:t>Validation of DAS28 at Day 14 as Surrogate Endpoint</w:t>
      </w:r>
      <w:bookmarkEnd w:id="149"/>
    </w:p>
    <w:p w14:paraId="71F2AE4D" w14:textId="23642FC8" w:rsidR="00EC5845" w:rsidRPr="00FF3813" w:rsidRDefault="00EC5845" w:rsidP="00B12C97">
      <w:pPr>
        <w:autoSpaceDE w:val="0"/>
        <w:autoSpaceDN w:val="0"/>
        <w:adjustRightInd w:val="0"/>
        <w:spacing w:after="0" w:line="480" w:lineRule="auto"/>
        <w:jc w:val="both"/>
        <w:rPr>
          <w:lang w:val="en-GB"/>
        </w:rPr>
      </w:pPr>
      <w:r w:rsidRPr="00FF3813">
        <w:rPr>
          <w:lang w:val="en-GB"/>
        </w:rPr>
        <w:t>In the single trial setting of phase 2a PoC trial, both the surrogate endpoint Day 14 and final true endpoint Day 56 are fitted in a linear model with treatment as independent variable.  The relative effect and adjusted association are the</w:t>
      </w:r>
      <w:r w:rsidR="00E21700" w:rsidRPr="00FF3813">
        <w:rPr>
          <w:lang w:val="en-GB"/>
        </w:rPr>
        <w:t>n</w:t>
      </w:r>
      <w:r w:rsidRPr="00FF3813">
        <w:rPr>
          <w:lang w:val="en-GB"/>
        </w:rPr>
        <w:t xml:space="preserve"> calculated using </w:t>
      </w:r>
      <w:r w:rsidR="00675188" w:rsidRPr="00FF3813">
        <w:rPr>
          <w:lang w:val="en-GB"/>
        </w:rPr>
        <w:t>(</w:t>
      </w:r>
      <w:r w:rsidR="00E21700" w:rsidRPr="00FF3813">
        <w:rPr>
          <w:lang w:val="en-GB"/>
        </w:rPr>
        <w:t>7.11.a</w:t>
      </w:r>
      <w:r w:rsidR="00675188" w:rsidRPr="00FF3813">
        <w:rPr>
          <w:lang w:val="en-GB"/>
        </w:rPr>
        <w:t>)</w:t>
      </w:r>
      <w:r w:rsidR="00E21700" w:rsidRPr="00FF3813">
        <w:rPr>
          <w:lang w:val="en-GB"/>
        </w:rPr>
        <w:t xml:space="preserve"> and </w:t>
      </w:r>
      <w:r w:rsidR="00675188" w:rsidRPr="00FF3813">
        <w:rPr>
          <w:lang w:val="en-GB"/>
        </w:rPr>
        <w:t>(</w:t>
      </w:r>
      <w:r w:rsidR="00E21700" w:rsidRPr="00FF3813">
        <w:rPr>
          <w:lang w:val="en-GB"/>
        </w:rPr>
        <w:t>7.11.b</w:t>
      </w:r>
      <w:r w:rsidR="00675188" w:rsidRPr="00FF3813">
        <w:rPr>
          <w:lang w:val="en-GB"/>
        </w:rPr>
        <w:t>)</w:t>
      </w:r>
      <w:r w:rsidRPr="00FF3813">
        <w:rPr>
          <w:lang w:val="en-GB"/>
        </w:rPr>
        <w:t>.  The results with estimate of RE and confidence int</w:t>
      </w:r>
      <w:r w:rsidR="00AB5A35" w:rsidRPr="00FF3813">
        <w:rPr>
          <w:lang w:val="en-GB"/>
        </w:rPr>
        <w:t>erval are presented in Table 7.10</w:t>
      </w:r>
      <w:r w:rsidRPr="00FF3813">
        <w:rPr>
          <w:lang w:val="en-GB"/>
        </w:rPr>
        <w:t xml:space="preserve"> for a compa</w:t>
      </w:r>
      <w:r w:rsidR="00E21700" w:rsidRPr="00FF3813">
        <w:rPr>
          <w:lang w:val="en-GB"/>
        </w:rPr>
        <w:t>rison of placebo with all treatment doses combined.</w:t>
      </w:r>
      <w:r w:rsidRPr="00FF3813">
        <w:rPr>
          <w:lang w:val="en-GB"/>
        </w:rPr>
        <w:t xml:space="preserve">  The calculations were performed in R (version 3.2.5).  </w:t>
      </w:r>
    </w:p>
    <w:p w14:paraId="0615A3EE" w14:textId="45550225" w:rsidR="00EC5845" w:rsidRPr="00FF3813" w:rsidRDefault="00AB5A35" w:rsidP="00B12C97">
      <w:pPr>
        <w:pStyle w:val="NormalWeb"/>
        <w:keepNext/>
        <w:keepLines/>
        <w:jc w:val="both"/>
        <w:rPr>
          <w:lang w:val="en-GB"/>
        </w:rPr>
      </w:pPr>
      <w:r w:rsidRPr="00FF3813">
        <w:rPr>
          <w:lang w:val="en-GB"/>
        </w:rPr>
        <w:lastRenderedPageBreak/>
        <w:t>Table 7.10</w:t>
      </w:r>
      <w:r w:rsidR="00EC5845" w:rsidRPr="00FF3813">
        <w:rPr>
          <w:lang w:val="en-GB"/>
        </w:rPr>
        <w:t xml:space="preserve"> The relative effect and adjusted association in phase 2a PoC trial of GSK123456 between early response Day 14 and late response Day 56</w:t>
      </w:r>
      <w:r w:rsidRPr="00FF3813">
        <w:rPr>
          <w:lang w:val="en-GB"/>
        </w:rPr>
        <w:t>.</w:t>
      </w:r>
    </w:p>
    <w:p w14:paraId="073EA0EE" w14:textId="77777777" w:rsidR="00EC5845" w:rsidRPr="00FF3813" w:rsidRDefault="00EC5845" w:rsidP="00B12C97">
      <w:pPr>
        <w:pStyle w:val="NormalWeb"/>
        <w:keepNext/>
        <w:keepLines/>
        <w:numPr>
          <w:ilvl w:val="0"/>
          <w:numId w:val="75"/>
        </w:numPr>
        <w:spacing w:line="480" w:lineRule="auto"/>
        <w:jc w:val="both"/>
        <w:rPr>
          <w:lang w:val="en-GB"/>
        </w:rPr>
      </w:pPr>
      <w:r w:rsidRPr="00FF3813">
        <w:rPr>
          <w:lang w:val="en-GB"/>
        </w:rPr>
        <w:t>The calculation is based on DAS28 change from baseline between Day 14 and Day 56</w:t>
      </w:r>
    </w:p>
    <w:tbl>
      <w:tblPr>
        <w:tblStyle w:val="TableGrid"/>
        <w:tblW w:w="0" w:type="auto"/>
        <w:tblLook w:val="04A0" w:firstRow="1" w:lastRow="0" w:firstColumn="1" w:lastColumn="0" w:noHBand="0" w:noVBand="1"/>
      </w:tblPr>
      <w:tblGrid>
        <w:gridCol w:w="2026"/>
        <w:gridCol w:w="1702"/>
        <w:gridCol w:w="1878"/>
        <w:gridCol w:w="1865"/>
        <w:gridCol w:w="1879"/>
      </w:tblGrid>
      <w:tr w:rsidR="00FF3813" w:rsidRPr="00FF3813" w14:paraId="72DF11AC" w14:textId="77777777" w:rsidTr="0023268D">
        <w:tc>
          <w:tcPr>
            <w:tcW w:w="2088" w:type="dxa"/>
          </w:tcPr>
          <w:p w14:paraId="08B0782C" w14:textId="77777777" w:rsidR="00EC5845" w:rsidRPr="00FF3813" w:rsidRDefault="00EC5845" w:rsidP="00B12C97">
            <w:pPr>
              <w:pStyle w:val="NormalWeb"/>
              <w:keepNext/>
              <w:keepLines/>
              <w:spacing w:line="480" w:lineRule="auto"/>
              <w:jc w:val="both"/>
              <w:rPr>
                <w:rFonts w:ascii="Times New Roman" w:hAnsi="Times New Roman" w:cs="Times New Roman"/>
                <w:lang w:val="en-GB"/>
              </w:rPr>
            </w:pPr>
          </w:p>
        </w:tc>
        <w:tc>
          <w:tcPr>
            <w:tcW w:w="3657" w:type="dxa"/>
            <w:gridSpan w:val="2"/>
          </w:tcPr>
          <w:p w14:paraId="74FEDBD1" w14:textId="7E62B120" w:rsidR="00EC5845" w:rsidRPr="00FF3813" w:rsidRDefault="00EC5845" w:rsidP="00A90C99">
            <w:pPr>
              <w:keepNext/>
              <w:keepLines/>
              <w:jc w:val="center"/>
              <w:rPr>
                <w:rFonts w:ascii="Times New Roman" w:hAnsi="Times New Roman" w:cs="Times New Roman"/>
                <w:lang w:val="en-GB"/>
              </w:rPr>
            </w:pPr>
            <w:r w:rsidRPr="00FF3813">
              <w:rPr>
                <w:rFonts w:ascii="Times New Roman" w:hAnsi="Times New Roman" w:cs="Times New Roman"/>
                <w:lang w:val="en-GB"/>
              </w:rPr>
              <w:t>Relative effect</w:t>
            </w:r>
          </w:p>
        </w:tc>
        <w:tc>
          <w:tcPr>
            <w:tcW w:w="3831" w:type="dxa"/>
            <w:gridSpan w:val="2"/>
          </w:tcPr>
          <w:p w14:paraId="7043C4BA" w14:textId="77777777" w:rsidR="00EC5845" w:rsidRPr="00FF3813" w:rsidRDefault="00EC5845" w:rsidP="00A90C99">
            <w:pPr>
              <w:keepNext/>
              <w:keepLines/>
              <w:jc w:val="center"/>
              <w:rPr>
                <w:rFonts w:ascii="Times New Roman" w:hAnsi="Times New Roman" w:cs="Times New Roman"/>
                <w:lang w:val="en-GB"/>
              </w:rPr>
            </w:pPr>
            <w:r w:rsidRPr="00FF3813">
              <w:rPr>
                <w:rFonts w:ascii="Times New Roman" w:hAnsi="Times New Roman" w:cs="Times New Roman"/>
                <w:lang w:val="en-GB"/>
              </w:rPr>
              <w:t>Adjusted association (ρ</w:t>
            </w:r>
            <w:r w:rsidRPr="00FF3813">
              <w:rPr>
                <w:rFonts w:ascii="Times New Roman" w:hAnsi="Times New Roman" w:cs="Times New Roman"/>
                <w:vertAlign w:val="subscript"/>
                <w:lang w:val="en-GB"/>
              </w:rPr>
              <w:t>Z</w:t>
            </w:r>
            <w:r w:rsidRPr="00FF3813">
              <w:rPr>
                <w:rFonts w:ascii="Times New Roman" w:hAnsi="Times New Roman" w:cs="Times New Roman"/>
                <w:lang w:val="en-GB"/>
              </w:rPr>
              <w:t>)</w:t>
            </w:r>
          </w:p>
        </w:tc>
      </w:tr>
      <w:tr w:rsidR="00FF3813" w:rsidRPr="00FF3813" w14:paraId="0D9953BE" w14:textId="77777777" w:rsidTr="0023268D">
        <w:tc>
          <w:tcPr>
            <w:tcW w:w="2088" w:type="dxa"/>
          </w:tcPr>
          <w:p w14:paraId="72B5E84B" w14:textId="77777777" w:rsidR="00EC5845" w:rsidRPr="00FF3813" w:rsidRDefault="00EC5845" w:rsidP="00B12C97">
            <w:pPr>
              <w:pStyle w:val="NormalWeb"/>
              <w:keepNext/>
              <w:keepLines/>
              <w:spacing w:line="480" w:lineRule="auto"/>
              <w:jc w:val="both"/>
              <w:rPr>
                <w:rFonts w:ascii="Times New Roman" w:hAnsi="Times New Roman" w:cs="Times New Roman"/>
                <w:lang w:val="en-GB"/>
              </w:rPr>
            </w:pPr>
          </w:p>
        </w:tc>
        <w:tc>
          <w:tcPr>
            <w:tcW w:w="1742" w:type="dxa"/>
          </w:tcPr>
          <w:p w14:paraId="479D8C57" w14:textId="77777777" w:rsidR="00EC5845" w:rsidRPr="00FF3813" w:rsidRDefault="00EC5845" w:rsidP="00B12C97">
            <w:pPr>
              <w:pStyle w:val="NormalWeb"/>
              <w:keepNext/>
              <w:keepLines/>
              <w:rPr>
                <w:rFonts w:ascii="Times New Roman" w:hAnsi="Times New Roman" w:cs="Times New Roman"/>
                <w:lang w:val="en-GB"/>
              </w:rPr>
            </w:pPr>
            <w:r w:rsidRPr="00FF3813">
              <w:rPr>
                <w:rFonts w:ascii="Times New Roman" w:hAnsi="Times New Roman" w:cs="Times New Roman"/>
                <w:lang w:val="en-GB"/>
              </w:rPr>
              <w:t>Estimate (Std Err)</w:t>
            </w:r>
          </w:p>
        </w:tc>
        <w:tc>
          <w:tcPr>
            <w:tcW w:w="1915" w:type="dxa"/>
          </w:tcPr>
          <w:p w14:paraId="021DD2A1" w14:textId="77777777" w:rsidR="00EC5845" w:rsidRPr="00FF3813" w:rsidRDefault="00EC5845" w:rsidP="00B12C97">
            <w:pPr>
              <w:pStyle w:val="NormalWeb"/>
              <w:keepNext/>
              <w:keepLines/>
              <w:rPr>
                <w:rFonts w:ascii="Times New Roman" w:hAnsi="Times New Roman" w:cs="Times New Roman"/>
                <w:lang w:val="en-GB"/>
              </w:rPr>
            </w:pPr>
            <w:r w:rsidRPr="00FF3813">
              <w:rPr>
                <w:rFonts w:ascii="Times New Roman" w:hAnsi="Times New Roman" w:cs="Times New Roman"/>
                <w:lang w:val="en-GB"/>
              </w:rPr>
              <w:t>95% Confidence Limit</w:t>
            </w:r>
          </w:p>
        </w:tc>
        <w:tc>
          <w:tcPr>
            <w:tcW w:w="1915" w:type="dxa"/>
          </w:tcPr>
          <w:p w14:paraId="4D2628FA" w14:textId="77777777" w:rsidR="00EC5845" w:rsidRPr="00FF3813" w:rsidRDefault="00EC5845" w:rsidP="00B12C97">
            <w:pPr>
              <w:pStyle w:val="NormalWeb"/>
              <w:keepNext/>
              <w:keepLines/>
              <w:rPr>
                <w:rFonts w:ascii="Times New Roman" w:hAnsi="Times New Roman" w:cs="Times New Roman"/>
                <w:lang w:val="en-GB"/>
              </w:rPr>
            </w:pPr>
            <w:r w:rsidRPr="00FF3813">
              <w:rPr>
                <w:rFonts w:ascii="Times New Roman" w:hAnsi="Times New Roman" w:cs="Times New Roman"/>
                <w:lang w:val="en-GB"/>
              </w:rPr>
              <w:t>Estimate (Std Err)</w:t>
            </w:r>
          </w:p>
        </w:tc>
        <w:tc>
          <w:tcPr>
            <w:tcW w:w="1916" w:type="dxa"/>
          </w:tcPr>
          <w:p w14:paraId="4BFEEB65" w14:textId="77777777" w:rsidR="00EC5845" w:rsidRPr="00FF3813" w:rsidRDefault="00EC5845" w:rsidP="00B12C97">
            <w:pPr>
              <w:pStyle w:val="NormalWeb"/>
              <w:keepNext/>
              <w:keepLines/>
              <w:rPr>
                <w:rFonts w:ascii="Times New Roman" w:hAnsi="Times New Roman" w:cs="Times New Roman"/>
                <w:lang w:val="en-GB"/>
              </w:rPr>
            </w:pPr>
            <w:r w:rsidRPr="00FF3813">
              <w:rPr>
                <w:rFonts w:ascii="Times New Roman" w:hAnsi="Times New Roman" w:cs="Times New Roman"/>
                <w:lang w:val="en-GB"/>
              </w:rPr>
              <w:t>95% Confidence Limit</w:t>
            </w:r>
          </w:p>
        </w:tc>
      </w:tr>
      <w:tr w:rsidR="00FF3813" w:rsidRPr="00FF3813" w14:paraId="07656878" w14:textId="77777777" w:rsidTr="0023268D">
        <w:tc>
          <w:tcPr>
            <w:tcW w:w="2088" w:type="dxa"/>
          </w:tcPr>
          <w:p w14:paraId="4E2E4F87" w14:textId="77777777" w:rsidR="00EC5845" w:rsidRPr="00FF3813" w:rsidRDefault="00EC5845" w:rsidP="00B12C97">
            <w:pPr>
              <w:pStyle w:val="NormalWeb"/>
              <w:keepNext/>
              <w:keepLines/>
              <w:spacing w:line="480" w:lineRule="auto"/>
              <w:jc w:val="both"/>
              <w:rPr>
                <w:rFonts w:ascii="Times New Roman" w:hAnsi="Times New Roman" w:cs="Times New Roman"/>
                <w:lang w:val="en-GB"/>
              </w:rPr>
            </w:pPr>
            <w:r w:rsidRPr="00FF3813">
              <w:rPr>
                <w:rFonts w:ascii="Times New Roman" w:hAnsi="Times New Roman" w:cs="Times New Roman"/>
                <w:lang w:val="en-GB"/>
              </w:rPr>
              <w:t>Placebo vs all doses</w:t>
            </w:r>
          </w:p>
        </w:tc>
        <w:tc>
          <w:tcPr>
            <w:tcW w:w="1742" w:type="dxa"/>
          </w:tcPr>
          <w:p w14:paraId="61ADCE06" w14:textId="77777777" w:rsidR="00EC5845" w:rsidRPr="00FF3813" w:rsidRDefault="00EC5845" w:rsidP="00B12C97">
            <w:pPr>
              <w:pStyle w:val="NormalWeb"/>
              <w:keepNext/>
              <w:keepLines/>
              <w:spacing w:line="480" w:lineRule="auto"/>
              <w:jc w:val="both"/>
              <w:rPr>
                <w:rFonts w:ascii="Times New Roman" w:hAnsi="Times New Roman" w:cs="Times New Roman"/>
                <w:lang w:val="en-GB"/>
              </w:rPr>
            </w:pPr>
            <w:r w:rsidRPr="00FF3813">
              <w:rPr>
                <w:rFonts w:ascii="Times New Roman" w:hAnsi="Times New Roman" w:cs="Times New Roman"/>
                <w:lang w:val="en-GB"/>
              </w:rPr>
              <w:t>1.84 (1.43)</w:t>
            </w:r>
          </w:p>
        </w:tc>
        <w:tc>
          <w:tcPr>
            <w:tcW w:w="1915" w:type="dxa"/>
          </w:tcPr>
          <w:p w14:paraId="63C5B02B" w14:textId="77777777" w:rsidR="00EC5845" w:rsidRPr="00FF3813" w:rsidRDefault="00EC5845" w:rsidP="00B12C97">
            <w:pPr>
              <w:pStyle w:val="NormalWeb"/>
              <w:keepNext/>
              <w:keepLines/>
              <w:spacing w:line="480" w:lineRule="auto"/>
              <w:jc w:val="both"/>
              <w:rPr>
                <w:rFonts w:ascii="Times New Roman" w:hAnsi="Times New Roman" w:cs="Times New Roman"/>
                <w:lang w:val="en-GB"/>
              </w:rPr>
            </w:pPr>
            <w:r w:rsidRPr="00FF3813">
              <w:rPr>
                <w:rFonts w:ascii="Times New Roman" w:hAnsi="Times New Roman" w:cs="Times New Roman"/>
                <w:lang w:val="en-GB"/>
              </w:rPr>
              <w:t>(-0.97, 4.64)</w:t>
            </w:r>
          </w:p>
        </w:tc>
        <w:tc>
          <w:tcPr>
            <w:tcW w:w="1915" w:type="dxa"/>
          </w:tcPr>
          <w:p w14:paraId="3204425B" w14:textId="77777777" w:rsidR="00EC5845" w:rsidRPr="00FF3813" w:rsidRDefault="00EC5845" w:rsidP="00B12C97">
            <w:pPr>
              <w:pStyle w:val="NormalWeb"/>
              <w:keepNext/>
              <w:keepLines/>
              <w:spacing w:line="480" w:lineRule="auto"/>
              <w:jc w:val="both"/>
              <w:rPr>
                <w:rFonts w:ascii="Times New Roman" w:hAnsi="Times New Roman" w:cs="Times New Roman"/>
                <w:lang w:val="en-GB"/>
              </w:rPr>
            </w:pPr>
            <w:r w:rsidRPr="00FF3813">
              <w:rPr>
                <w:rFonts w:ascii="Times New Roman" w:hAnsi="Times New Roman" w:cs="Times New Roman"/>
                <w:lang w:val="en-GB"/>
              </w:rPr>
              <w:t>0.73 (0.07)</w:t>
            </w:r>
          </w:p>
        </w:tc>
        <w:tc>
          <w:tcPr>
            <w:tcW w:w="1916" w:type="dxa"/>
          </w:tcPr>
          <w:p w14:paraId="687263A4" w14:textId="77777777" w:rsidR="00EC5845" w:rsidRPr="00FF3813" w:rsidRDefault="00EC5845" w:rsidP="00B12C97">
            <w:pPr>
              <w:pStyle w:val="NormalWeb"/>
              <w:keepNext/>
              <w:keepLines/>
              <w:spacing w:line="480" w:lineRule="auto"/>
              <w:jc w:val="both"/>
              <w:rPr>
                <w:rFonts w:ascii="Times New Roman" w:hAnsi="Times New Roman" w:cs="Times New Roman"/>
                <w:lang w:val="en-GB"/>
              </w:rPr>
            </w:pPr>
            <w:r w:rsidRPr="00FF3813">
              <w:rPr>
                <w:rFonts w:ascii="Times New Roman" w:hAnsi="Times New Roman" w:cs="Times New Roman"/>
                <w:lang w:val="en-GB"/>
              </w:rPr>
              <w:t>(0.58, 0.84)</w:t>
            </w:r>
          </w:p>
        </w:tc>
      </w:tr>
      <w:tr w:rsidR="00FF3813" w:rsidRPr="00FF3813" w14:paraId="2C484F09" w14:textId="77777777" w:rsidTr="0023268D">
        <w:tc>
          <w:tcPr>
            <w:tcW w:w="2088" w:type="dxa"/>
          </w:tcPr>
          <w:p w14:paraId="5865678F" w14:textId="77777777" w:rsidR="00EC5845" w:rsidRPr="00FF3813" w:rsidRDefault="00EC5845" w:rsidP="00B12C97">
            <w:pPr>
              <w:pStyle w:val="NormalWeb"/>
              <w:keepNext/>
              <w:keepLines/>
              <w:spacing w:line="480" w:lineRule="auto"/>
              <w:jc w:val="both"/>
              <w:rPr>
                <w:rFonts w:ascii="Times New Roman" w:hAnsi="Times New Roman" w:cs="Times New Roman"/>
                <w:lang w:val="en-GB"/>
              </w:rPr>
            </w:pPr>
            <w:r w:rsidRPr="00FF3813">
              <w:rPr>
                <w:rFonts w:ascii="Times New Roman" w:hAnsi="Times New Roman" w:cs="Times New Roman"/>
                <w:lang w:val="en-GB"/>
              </w:rPr>
              <w:t>Placebo vs 3 mg/kg</w:t>
            </w:r>
          </w:p>
        </w:tc>
        <w:tc>
          <w:tcPr>
            <w:tcW w:w="1742" w:type="dxa"/>
          </w:tcPr>
          <w:p w14:paraId="4542B9FB" w14:textId="77777777" w:rsidR="00EC5845" w:rsidRPr="00FF3813" w:rsidRDefault="00EC5845" w:rsidP="00B12C97">
            <w:pPr>
              <w:pStyle w:val="NormalWeb"/>
              <w:keepNext/>
              <w:keepLines/>
              <w:spacing w:line="480" w:lineRule="auto"/>
              <w:jc w:val="both"/>
              <w:rPr>
                <w:rFonts w:ascii="Times New Roman" w:hAnsi="Times New Roman" w:cs="Times New Roman"/>
                <w:lang w:val="en-GB"/>
              </w:rPr>
            </w:pPr>
            <w:r w:rsidRPr="00FF3813">
              <w:rPr>
                <w:rFonts w:ascii="Times New Roman" w:hAnsi="Times New Roman" w:cs="Times New Roman"/>
                <w:lang w:val="en-GB"/>
              </w:rPr>
              <w:t>1.66 (0.88)</w:t>
            </w:r>
          </w:p>
        </w:tc>
        <w:tc>
          <w:tcPr>
            <w:tcW w:w="1915" w:type="dxa"/>
          </w:tcPr>
          <w:p w14:paraId="2BE5B4A4" w14:textId="77777777" w:rsidR="00EC5845" w:rsidRPr="00FF3813" w:rsidRDefault="00EC5845" w:rsidP="00B12C97">
            <w:pPr>
              <w:pStyle w:val="NormalWeb"/>
              <w:keepNext/>
              <w:keepLines/>
              <w:spacing w:line="480" w:lineRule="auto"/>
              <w:jc w:val="both"/>
              <w:rPr>
                <w:rFonts w:ascii="Times New Roman" w:hAnsi="Times New Roman" w:cs="Times New Roman"/>
                <w:lang w:val="en-GB"/>
              </w:rPr>
            </w:pPr>
            <w:r w:rsidRPr="00FF3813">
              <w:rPr>
                <w:rFonts w:ascii="Times New Roman" w:hAnsi="Times New Roman" w:cs="Times New Roman"/>
                <w:lang w:val="en-GB"/>
              </w:rPr>
              <w:t>(-0.06, 3.38)</w:t>
            </w:r>
          </w:p>
        </w:tc>
        <w:tc>
          <w:tcPr>
            <w:tcW w:w="1915" w:type="dxa"/>
          </w:tcPr>
          <w:p w14:paraId="264FC4FB" w14:textId="77777777" w:rsidR="00EC5845" w:rsidRPr="00FF3813" w:rsidRDefault="00EC5845" w:rsidP="00B12C97">
            <w:pPr>
              <w:pStyle w:val="NormalWeb"/>
              <w:keepNext/>
              <w:keepLines/>
              <w:spacing w:line="480" w:lineRule="auto"/>
              <w:jc w:val="both"/>
              <w:rPr>
                <w:rFonts w:ascii="Times New Roman" w:hAnsi="Times New Roman" w:cs="Times New Roman"/>
                <w:lang w:val="en-GB"/>
              </w:rPr>
            </w:pPr>
            <w:r w:rsidRPr="00FF3813">
              <w:rPr>
                <w:rFonts w:ascii="Times New Roman" w:hAnsi="Times New Roman" w:cs="Times New Roman"/>
                <w:lang w:val="en-GB"/>
              </w:rPr>
              <w:t>0.70 (0.09)</w:t>
            </w:r>
          </w:p>
        </w:tc>
        <w:tc>
          <w:tcPr>
            <w:tcW w:w="1916" w:type="dxa"/>
          </w:tcPr>
          <w:p w14:paraId="5D449D02" w14:textId="77777777" w:rsidR="00EC5845" w:rsidRPr="00FF3813" w:rsidRDefault="00EC5845" w:rsidP="00B12C97">
            <w:pPr>
              <w:pStyle w:val="NormalWeb"/>
              <w:keepNext/>
              <w:keepLines/>
              <w:spacing w:line="480" w:lineRule="auto"/>
              <w:jc w:val="both"/>
              <w:rPr>
                <w:rFonts w:ascii="Times New Roman" w:hAnsi="Times New Roman" w:cs="Times New Roman"/>
                <w:lang w:val="en-GB"/>
              </w:rPr>
            </w:pPr>
            <w:r w:rsidRPr="00FF3813">
              <w:rPr>
                <w:rFonts w:ascii="Times New Roman" w:hAnsi="Times New Roman" w:cs="Times New Roman"/>
                <w:lang w:val="en-GB"/>
              </w:rPr>
              <w:t>(0.54, 0.89)</w:t>
            </w:r>
          </w:p>
        </w:tc>
      </w:tr>
      <w:tr w:rsidR="00FF3813" w:rsidRPr="00FF3813" w14:paraId="59322579" w14:textId="77777777" w:rsidTr="0023268D">
        <w:tc>
          <w:tcPr>
            <w:tcW w:w="2088" w:type="dxa"/>
          </w:tcPr>
          <w:p w14:paraId="6D0CE907" w14:textId="77777777" w:rsidR="00EC5845" w:rsidRPr="00FF3813" w:rsidRDefault="00EC5845" w:rsidP="00B12C97">
            <w:pPr>
              <w:pStyle w:val="NormalWeb"/>
              <w:keepNext/>
              <w:keepLines/>
              <w:spacing w:line="480" w:lineRule="auto"/>
              <w:jc w:val="both"/>
              <w:rPr>
                <w:rFonts w:ascii="Times New Roman" w:hAnsi="Times New Roman" w:cs="Times New Roman"/>
                <w:lang w:val="en-GB"/>
              </w:rPr>
            </w:pPr>
            <w:r w:rsidRPr="00FF3813">
              <w:rPr>
                <w:rFonts w:ascii="Times New Roman" w:hAnsi="Times New Roman" w:cs="Times New Roman"/>
                <w:lang w:val="en-GB"/>
              </w:rPr>
              <w:t>Placebo vs 10 mg/kg</w:t>
            </w:r>
          </w:p>
        </w:tc>
        <w:tc>
          <w:tcPr>
            <w:tcW w:w="1742" w:type="dxa"/>
          </w:tcPr>
          <w:p w14:paraId="2354ACCD" w14:textId="77777777" w:rsidR="00EC5845" w:rsidRPr="00FF3813" w:rsidRDefault="00EC5845" w:rsidP="00B12C97">
            <w:pPr>
              <w:pStyle w:val="NormalWeb"/>
              <w:keepNext/>
              <w:keepLines/>
              <w:spacing w:line="480" w:lineRule="auto"/>
              <w:jc w:val="both"/>
              <w:rPr>
                <w:rFonts w:ascii="Times New Roman" w:hAnsi="Times New Roman" w:cs="Times New Roman"/>
                <w:lang w:val="en-GB"/>
              </w:rPr>
            </w:pPr>
            <w:r w:rsidRPr="00FF3813">
              <w:rPr>
                <w:rFonts w:ascii="Times New Roman" w:hAnsi="Times New Roman" w:cs="Times New Roman"/>
                <w:lang w:val="en-GB"/>
              </w:rPr>
              <w:t>1.67 (1.42)</w:t>
            </w:r>
          </w:p>
        </w:tc>
        <w:tc>
          <w:tcPr>
            <w:tcW w:w="1915" w:type="dxa"/>
          </w:tcPr>
          <w:p w14:paraId="027606AC" w14:textId="77777777" w:rsidR="00EC5845" w:rsidRPr="00FF3813" w:rsidRDefault="00EC5845" w:rsidP="00B12C97">
            <w:pPr>
              <w:pStyle w:val="NormalWeb"/>
              <w:keepNext/>
              <w:keepLines/>
              <w:spacing w:line="480" w:lineRule="auto"/>
              <w:jc w:val="both"/>
              <w:rPr>
                <w:rFonts w:ascii="Times New Roman" w:hAnsi="Times New Roman" w:cs="Times New Roman"/>
                <w:lang w:val="en-GB"/>
              </w:rPr>
            </w:pPr>
            <w:r w:rsidRPr="00FF3813">
              <w:rPr>
                <w:rFonts w:ascii="Times New Roman" w:hAnsi="Times New Roman" w:cs="Times New Roman"/>
                <w:lang w:val="en-GB"/>
              </w:rPr>
              <w:t>(-1.12, 4.46)</w:t>
            </w:r>
          </w:p>
        </w:tc>
        <w:tc>
          <w:tcPr>
            <w:tcW w:w="1915" w:type="dxa"/>
          </w:tcPr>
          <w:p w14:paraId="04EAB1EE" w14:textId="77777777" w:rsidR="00EC5845" w:rsidRPr="00FF3813" w:rsidRDefault="00EC5845" w:rsidP="00B12C97">
            <w:pPr>
              <w:pStyle w:val="NormalWeb"/>
              <w:keepNext/>
              <w:keepLines/>
              <w:spacing w:line="480" w:lineRule="auto"/>
              <w:jc w:val="both"/>
              <w:rPr>
                <w:rFonts w:ascii="Times New Roman" w:hAnsi="Times New Roman" w:cs="Times New Roman"/>
                <w:lang w:val="en-GB"/>
              </w:rPr>
            </w:pPr>
            <w:r w:rsidRPr="00FF3813">
              <w:rPr>
                <w:rFonts w:ascii="Times New Roman" w:hAnsi="Times New Roman" w:cs="Times New Roman"/>
                <w:lang w:val="en-GB"/>
              </w:rPr>
              <w:t>0.73 (0.12)</w:t>
            </w:r>
          </w:p>
        </w:tc>
        <w:tc>
          <w:tcPr>
            <w:tcW w:w="1916" w:type="dxa"/>
          </w:tcPr>
          <w:p w14:paraId="3AB8A8D7" w14:textId="77777777" w:rsidR="00EC5845" w:rsidRPr="00FF3813" w:rsidRDefault="00EC5845" w:rsidP="00B12C97">
            <w:pPr>
              <w:pStyle w:val="NormalWeb"/>
              <w:keepNext/>
              <w:keepLines/>
              <w:spacing w:line="480" w:lineRule="auto"/>
              <w:jc w:val="both"/>
              <w:rPr>
                <w:rFonts w:ascii="Times New Roman" w:hAnsi="Times New Roman" w:cs="Times New Roman"/>
                <w:lang w:val="en-GB"/>
              </w:rPr>
            </w:pPr>
            <w:r w:rsidRPr="00FF3813">
              <w:rPr>
                <w:rFonts w:ascii="Times New Roman" w:hAnsi="Times New Roman" w:cs="Times New Roman"/>
                <w:lang w:val="en-GB"/>
              </w:rPr>
              <w:t>(0.41, 0.93)</w:t>
            </w:r>
          </w:p>
        </w:tc>
      </w:tr>
    </w:tbl>
    <w:p w14:paraId="73D47AA8" w14:textId="77777777" w:rsidR="00EC5845" w:rsidRPr="00FF3813" w:rsidRDefault="00EC5845" w:rsidP="00B12C97">
      <w:pPr>
        <w:pStyle w:val="NormalWeb"/>
        <w:keepNext/>
        <w:keepLines/>
        <w:numPr>
          <w:ilvl w:val="0"/>
          <w:numId w:val="75"/>
        </w:numPr>
        <w:spacing w:line="480" w:lineRule="auto"/>
        <w:jc w:val="both"/>
        <w:rPr>
          <w:lang w:val="en-GB"/>
        </w:rPr>
      </w:pPr>
      <w:r w:rsidRPr="00FF3813">
        <w:rPr>
          <w:lang w:val="en-GB"/>
        </w:rPr>
        <w:t>The calculation is based on DAS28 raw score between Day 14 and Day 56</w:t>
      </w:r>
    </w:p>
    <w:tbl>
      <w:tblPr>
        <w:tblStyle w:val="TableGrid"/>
        <w:tblW w:w="0" w:type="auto"/>
        <w:tblLook w:val="04A0" w:firstRow="1" w:lastRow="0" w:firstColumn="1" w:lastColumn="0" w:noHBand="0" w:noVBand="1"/>
      </w:tblPr>
      <w:tblGrid>
        <w:gridCol w:w="2245"/>
        <w:gridCol w:w="1483"/>
        <w:gridCol w:w="1878"/>
        <w:gridCol w:w="1865"/>
        <w:gridCol w:w="1879"/>
      </w:tblGrid>
      <w:tr w:rsidR="00FF3813" w:rsidRPr="00FF3813" w14:paraId="0089428E" w14:textId="77777777" w:rsidTr="00A90C99">
        <w:tc>
          <w:tcPr>
            <w:tcW w:w="2245" w:type="dxa"/>
          </w:tcPr>
          <w:p w14:paraId="397267DB" w14:textId="77777777" w:rsidR="00650AF4" w:rsidRPr="00FF3813" w:rsidRDefault="00650AF4" w:rsidP="00B12C97">
            <w:pPr>
              <w:pStyle w:val="NormalWeb"/>
              <w:keepNext/>
              <w:keepLines/>
              <w:spacing w:line="480" w:lineRule="auto"/>
              <w:jc w:val="both"/>
              <w:rPr>
                <w:rFonts w:ascii="Times New Roman" w:hAnsi="Times New Roman" w:cs="Times New Roman"/>
                <w:lang w:val="en-GB"/>
              </w:rPr>
            </w:pPr>
          </w:p>
        </w:tc>
        <w:tc>
          <w:tcPr>
            <w:tcW w:w="3361" w:type="dxa"/>
            <w:gridSpan w:val="2"/>
          </w:tcPr>
          <w:p w14:paraId="75071AE4" w14:textId="0FAF49EA" w:rsidR="00650AF4" w:rsidRPr="00FF3813" w:rsidRDefault="00650AF4" w:rsidP="00A90C99">
            <w:pPr>
              <w:pStyle w:val="NormalWeb"/>
              <w:keepNext/>
              <w:keepLines/>
              <w:spacing w:line="480" w:lineRule="auto"/>
              <w:jc w:val="center"/>
              <w:rPr>
                <w:rFonts w:ascii="Times New Roman" w:hAnsi="Times New Roman" w:cs="Times New Roman"/>
                <w:lang w:val="en-GB"/>
              </w:rPr>
            </w:pPr>
            <w:r w:rsidRPr="00FF3813">
              <w:rPr>
                <w:rFonts w:ascii="Times New Roman" w:hAnsi="Times New Roman" w:cs="Times New Roman"/>
                <w:lang w:val="en-GB"/>
              </w:rPr>
              <w:t>Relative effect</w:t>
            </w:r>
          </w:p>
        </w:tc>
        <w:tc>
          <w:tcPr>
            <w:tcW w:w="3744" w:type="dxa"/>
            <w:gridSpan w:val="2"/>
          </w:tcPr>
          <w:p w14:paraId="2C9F90F8" w14:textId="6A6D4114" w:rsidR="00650AF4" w:rsidRPr="00FF3813" w:rsidRDefault="00650AF4" w:rsidP="00A90C99">
            <w:pPr>
              <w:pStyle w:val="NormalWeb"/>
              <w:keepNext/>
              <w:keepLines/>
              <w:spacing w:line="480" w:lineRule="auto"/>
              <w:jc w:val="center"/>
              <w:rPr>
                <w:rFonts w:ascii="Times New Roman" w:hAnsi="Times New Roman" w:cs="Times New Roman"/>
                <w:lang w:val="en-GB"/>
              </w:rPr>
            </w:pPr>
            <w:r w:rsidRPr="00FF3813">
              <w:rPr>
                <w:rFonts w:ascii="Times New Roman" w:hAnsi="Times New Roman" w:cs="Times New Roman"/>
                <w:lang w:val="en-GB"/>
              </w:rPr>
              <w:t>Adjusted association (</w:t>
            </w:r>
            <w:r w:rsidRPr="00FF3813">
              <w:rPr>
                <w:rFonts w:ascii="Times New Roman" w:hAnsi="Times New Roman" w:cs="Times New Roman"/>
                <w:sz w:val="28"/>
                <w:szCs w:val="28"/>
                <w:lang w:val="en-GB"/>
              </w:rPr>
              <w:t>ρ</w:t>
            </w:r>
            <w:r w:rsidRPr="00FF3813">
              <w:rPr>
                <w:rFonts w:ascii="Times New Roman" w:hAnsi="Times New Roman" w:cs="Times New Roman"/>
                <w:vertAlign w:val="subscript"/>
                <w:lang w:val="en-GB"/>
              </w:rPr>
              <w:t>Z</w:t>
            </w:r>
            <w:r w:rsidRPr="00FF3813">
              <w:rPr>
                <w:rFonts w:ascii="Times New Roman" w:hAnsi="Times New Roman" w:cs="Times New Roman"/>
                <w:lang w:val="en-GB"/>
              </w:rPr>
              <w:t>)</w:t>
            </w:r>
          </w:p>
        </w:tc>
      </w:tr>
      <w:tr w:rsidR="00FF3813" w:rsidRPr="00FF3813" w14:paraId="433092D2" w14:textId="77777777" w:rsidTr="00A90C99">
        <w:tc>
          <w:tcPr>
            <w:tcW w:w="2245" w:type="dxa"/>
          </w:tcPr>
          <w:p w14:paraId="2CCAE780" w14:textId="77777777" w:rsidR="00EC5845" w:rsidRPr="00FF3813" w:rsidRDefault="00EC5845" w:rsidP="00B12C97">
            <w:pPr>
              <w:pStyle w:val="NormalWeb"/>
              <w:keepNext/>
              <w:keepLines/>
              <w:spacing w:line="480" w:lineRule="auto"/>
              <w:jc w:val="both"/>
              <w:rPr>
                <w:rFonts w:ascii="Times New Roman" w:hAnsi="Times New Roman" w:cs="Times New Roman"/>
                <w:lang w:val="en-GB"/>
              </w:rPr>
            </w:pPr>
          </w:p>
        </w:tc>
        <w:tc>
          <w:tcPr>
            <w:tcW w:w="1483" w:type="dxa"/>
          </w:tcPr>
          <w:p w14:paraId="7F1FEFE4" w14:textId="77777777" w:rsidR="00EC5845" w:rsidRPr="00FF3813" w:rsidRDefault="00EC5845" w:rsidP="00B12C97">
            <w:pPr>
              <w:pStyle w:val="NormalWeb"/>
              <w:keepNext/>
              <w:keepLines/>
              <w:rPr>
                <w:rFonts w:ascii="Times New Roman" w:hAnsi="Times New Roman" w:cs="Times New Roman"/>
                <w:lang w:val="en-GB"/>
              </w:rPr>
            </w:pPr>
            <w:r w:rsidRPr="00FF3813">
              <w:rPr>
                <w:rFonts w:ascii="Times New Roman" w:hAnsi="Times New Roman" w:cs="Times New Roman"/>
                <w:lang w:val="en-GB"/>
              </w:rPr>
              <w:t>Estimate (Std Err)</w:t>
            </w:r>
          </w:p>
        </w:tc>
        <w:tc>
          <w:tcPr>
            <w:tcW w:w="1878" w:type="dxa"/>
          </w:tcPr>
          <w:p w14:paraId="0742F3BB" w14:textId="77777777" w:rsidR="00EC5845" w:rsidRPr="00FF3813" w:rsidRDefault="00EC5845" w:rsidP="00B12C97">
            <w:pPr>
              <w:pStyle w:val="NormalWeb"/>
              <w:keepNext/>
              <w:keepLines/>
              <w:rPr>
                <w:rFonts w:ascii="Times New Roman" w:hAnsi="Times New Roman" w:cs="Times New Roman"/>
                <w:lang w:val="en-GB"/>
              </w:rPr>
            </w:pPr>
            <w:r w:rsidRPr="00FF3813">
              <w:rPr>
                <w:rFonts w:ascii="Times New Roman" w:hAnsi="Times New Roman" w:cs="Times New Roman"/>
                <w:lang w:val="en-GB"/>
              </w:rPr>
              <w:t>95% Confidence Limit</w:t>
            </w:r>
          </w:p>
        </w:tc>
        <w:tc>
          <w:tcPr>
            <w:tcW w:w="1865" w:type="dxa"/>
          </w:tcPr>
          <w:p w14:paraId="2E8D0C66" w14:textId="77777777" w:rsidR="00EC5845" w:rsidRPr="00FF3813" w:rsidRDefault="00EC5845" w:rsidP="00B12C97">
            <w:pPr>
              <w:pStyle w:val="NormalWeb"/>
              <w:keepNext/>
              <w:keepLines/>
              <w:rPr>
                <w:rFonts w:ascii="Times New Roman" w:hAnsi="Times New Roman" w:cs="Times New Roman"/>
                <w:lang w:val="en-GB"/>
              </w:rPr>
            </w:pPr>
            <w:r w:rsidRPr="00FF3813">
              <w:rPr>
                <w:rFonts w:ascii="Times New Roman" w:hAnsi="Times New Roman" w:cs="Times New Roman"/>
                <w:lang w:val="en-GB"/>
              </w:rPr>
              <w:t>Estimate (Std Err)</w:t>
            </w:r>
          </w:p>
        </w:tc>
        <w:tc>
          <w:tcPr>
            <w:tcW w:w="1879" w:type="dxa"/>
          </w:tcPr>
          <w:p w14:paraId="7421791F" w14:textId="77777777" w:rsidR="00EC5845" w:rsidRPr="00FF3813" w:rsidRDefault="00EC5845" w:rsidP="00B12C97">
            <w:pPr>
              <w:pStyle w:val="NormalWeb"/>
              <w:keepNext/>
              <w:keepLines/>
              <w:rPr>
                <w:rFonts w:ascii="Times New Roman" w:hAnsi="Times New Roman" w:cs="Times New Roman"/>
                <w:lang w:val="en-GB"/>
              </w:rPr>
            </w:pPr>
            <w:r w:rsidRPr="00FF3813">
              <w:rPr>
                <w:rFonts w:ascii="Times New Roman" w:hAnsi="Times New Roman" w:cs="Times New Roman"/>
                <w:lang w:val="en-GB"/>
              </w:rPr>
              <w:t>95% Confidence Limit</w:t>
            </w:r>
          </w:p>
        </w:tc>
      </w:tr>
      <w:tr w:rsidR="00FF3813" w:rsidRPr="00FF3813" w14:paraId="0B078106" w14:textId="77777777" w:rsidTr="00A90C99">
        <w:tc>
          <w:tcPr>
            <w:tcW w:w="2245" w:type="dxa"/>
          </w:tcPr>
          <w:p w14:paraId="397D662B" w14:textId="526BECB3" w:rsidR="00EC5845" w:rsidRPr="00FF3813" w:rsidRDefault="00EC5845" w:rsidP="00B12C97">
            <w:pPr>
              <w:pStyle w:val="NormalWeb"/>
              <w:keepNext/>
              <w:keepLines/>
              <w:spacing w:line="480" w:lineRule="auto"/>
              <w:jc w:val="both"/>
              <w:rPr>
                <w:rFonts w:ascii="Times New Roman" w:hAnsi="Times New Roman" w:cs="Times New Roman"/>
                <w:lang w:val="en-GB"/>
              </w:rPr>
            </w:pPr>
            <w:r w:rsidRPr="00FF3813">
              <w:rPr>
                <w:rFonts w:ascii="Times New Roman" w:hAnsi="Times New Roman" w:cs="Times New Roman"/>
                <w:lang w:val="en-GB"/>
              </w:rPr>
              <w:t>Placebo vs all doses</w:t>
            </w:r>
            <w:r w:rsidR="00A90C99" w:rsidRPr="00FF3813">
              <w:rPr>
                <w:rFonts w:ascii="Times New Roman" w:hAnsi="Times New Roman" w:cs="Times New Roman"/>
                <w:lang w:val="en-GB"/>
              </w:rPr>
              <w:t>*</w:t>
            </w:r>
          </w:p>
        </w:tc>
        <w:tc>
          <w:tcPr>
            <w:tcW w:w="1483" w:type="dxa"/>
          </w:tcPr>
          <w:p w14:paraId="1AC55E55" w14:textId="77777777" w:rsidR="00EC5845" w:rsidRPr="00FF3813" w:rsidRDefault="00EC5845" w:rsidP="00B12C97">
            <w:pPr>
              <w:pStyle w:val="NormalWeb"/>
              <w:keepNext/>
              <w:keepLines/>
              <w:spacing w:line="480" w:lineRule="auto"/>
              <w:jc w:val="both"/>
              <w:rPr>
                <w:rFonts w:ascii="Times New Roman" w:hAnsi="Times New Roman" w:cs="Times New Roman"/>
                <w:lang w:val="en-GB"/>
              </w:rPr>
            </w:pPr>
            <w:r w:rsidRPr="00FF3813">
              <w:rPr>
                <w:rFonts w:ascii="Times New Roman" w:hAnsi="Times New Roman" w:cs="Times New Roman"/>
                <w:lang w:val="en-GB"/>
              </w:rPr>
              <w:t>1.54 (1.21)</w:t>
            </w:r>
          </w:p>
        </w:tc>
        <w:tc>
          <w:tcPr>
            <w:tcW w:w="1878" w:type="dxa"/>
          </w:tcPr>
          <w:p w14:paraId="20C0AD23" w14:textId="77777777" w:rsidR="00EC5845" w:rsidRPr="00FF3813" w:rsidRDefault="00EC5845" w:rsidP="00B12C97">
            <w:pPr>
              <w:pStyle w:val="NormalWeb"/>
              <w:keepNext/>
              <w:keepLines/>
              <w:spacing w:line="480" w:lineRule="auto"/>
              <w:jc w:val="both"/>
              <w:rPr>
                <w:rFonts w:ascii="Times New Roman" w:hAnsi="Times New Roman" w:cs="Times New Roman"/>
                <w:lang w:val="en-GB"/>
              </w:rPr>
            </w:pPr>
            <w:r w:rsidRPr="00FF3813">
              <w:rPr>
                <w:rFonts w:ascii="Times New Roman" w:hAnsi="Times New Roman" w:cs="Times New Roman"/>
                <w:lang w:val="en-GB"/>
              </w:rPr>
              <w:t>(-0.83, 3.91)</w:t>
            </w:r>
          </w:p>
        </w:tc>
        <w:tc>
          <w:tcPr>
            <w:tcW w:w="1865" w:type="dxa"/>
          </w:tcPr>
          <w:p w14:paraId="1ABECB6B" w14:textId="77777777" w:rsidR="00EC5845" w:rsidRPr="00FF3813" w:rsidRDefault="00EC5845" w:rsidP="00B12C97">
            <w:pPr>
              <w:pStyle w:val="NormalWeb"/>
              <w:keepNext/>
              <w:keepLines/>
              <w:spacing w:line="480" w:lineRule="auto"/>
              <w:jc w:val="both"/>
              <w:rPr>
                <w:rFonts w:ascii="Times New Roman" w:hAnsi="Times New Roman" w:cs="Times New Roman"/>
                <w:lang w:val="en-GB"/>
              </w:rPr>
            </w:pPr>
            <w:r w:rsidRPr="00FF3813">
              <w:rPr>
                <w:rFonts w:ascii="Times New Roman" w:hAnsi="Times New Roman" w:cs="Times New Roman"/>
                <w:lang w:val="en-GB"/>
              </w:rPr>
              <w:t>0.83 (0.07)</w:t>
            </w:r>
          </w:p>
        </w:tc>
        <w:tc>
          <w:tcPr>
            <w:tcW w:w="1879" w:type="dxa"/>
          </w:tcPr>
          <w:p w14:paraId="248E8816" w14:textId="77777777" w:rsidR="00EC5845" w:rsidRPr="00FF3813" w:rsidRDefault="00EC5845" w:rsidP="00B12C97">
            <w:pPr>
              <w:pStyle w:val="NormalWeb"/>
              <w:keepNext/>
              <w:keepLines/>
              <w:spacing w:line="480" w:lineRule="auto"/>
              <w:jc w:val="both"/>
              <w:rPr>
                <w:rFonts w:ascii="Times New Roman" w:hAnsi="Times New Roman" w:cs="Times New Roman"/>
                <w:lang w:val="en-GB"/>
              </w:rPr>
            </w:pPr>
            <w:r w:rsidRPr="00FF3813">
              <w:rPr>
                <w:rFonts w:ascii="Times New Roman" w:hAnsi="Times New Roman" w:cs="Times New Roman"/>
                <w:lang w:val="en-GB"/>
              </w:rPr>
              <w:t>(0.75, 0.90)</w:t>
            </w:r>
          </w:p>
        </w:tc>
      </w:tr>
      <w:tr w:rsidR="00FF3813" w:rsidRPr="00FF3813" w14:paraId="179997A3" w14:textId="77777777" w:rsidTr="00A90C99">
        <w:tc>
          <w:tcPr>
            <w:tcW w:w="2245" w:type="dxa"/>
          </w:tcPr>
          <w:p w14:paraId="39ED6C2B" w14:textId="1C8998E7" w:rsidR="00EC5845" w:rsidRPr="00FF3813" w:rsidRDefault="00EC5845" w:rsidP="00B12C97">
            <w:pPr>
              <w:pStyle w:val="NormalWeb"/>
              <w:keepNext/>
              <w:keepLines/>
              <w:spacing w:line="480" w:lineRule="auto"/>
              <w:jc w:val="both"/>
              <w:rPr>
                <w:rFonts w:ascii="Times New Roman" w:hAnsi="Times New Roman" w:cs="Times New Roman"/>
                <w:lang w:val="en-GB"/>
              </w:rPr>
            </w:pPr>
            <w:r w:rsidRPr="00FF3813">
              <w:rPr>
                <w:rFonts w:ascii="Times New Roman" w:hAnsi="Times New Roman" w:cs="Times New Roman"/>
                <w:lang w:val="en-GB"/>
              </w:rPr>
              <w:t>Placebo vs 3 mg/kg</w:t>
            </w:r>
            <w:r w:rsidR="00A90C99" w:rsidRPr="00FF3813">
              <w:rPr>
                <w:rFonts w:ascii="Times New Roman" w:hAnsi="Times New Roman" w:cs="Times New Roman"/>
                <w:lang w:val="en-GB"/>
              </w:rPr>
              <w:t>*</w:t>
            </w:r>
          </w:p>
        </w:tc>
        <w:tc>
          <w:tcPr>
            <w:tcW w:w="1483" w:type="dxa"/>
          </w:tcPr>
          <w:p w14:paraId="645B6ECF" w14:textId="77777777" w:rsidR="00EC5845" w:rsidRPr="00FF3813" w:rsidRDefault="00EC5845" w:rsidP="00B12C97">
            <w:pPr>
              <w:pStyle w:val="NormalWeb"/>
              <w:keepNext/>
              <w:keepLines/>
              <w:spacing w:line="480" w:lineRule="auto"/>
              <w:jc w:val="both"/>
              <w:rPr>
                <w:rFonts w:ascii="Times New Roman" w:hAnsi="Times New Roman" w:cs="Times New Roman"/>
                <w:lang w:val="en-GB"/>
              </w:rPr>
            </w:pPr>
            <w:r w:rsidRPr="00FF3813">
              <w:rPr>
                <w:rFonts w:ascii="Times New Roman" w:hAnsi="Times New Roman" w:cs="Times New Roman"/>
                <w:lang w:val="en-GB"/>
              </w:rPr>
              <w:t>1.42 (0.80)</w:t>
            </w:r>
          </w:p>
        </w:tc>
        <w:tc>
          <w:tcPr>
            <w:tcW w:w="1878" w:type="dxa"/>
          </w:tcPr>
          <w:p w14:paraId="22B6D617" w14:textId="77777777" w:rsidR="00EC5845" w:rsidRPr="00FF3813" w:rsidRDefault="00EC5845" w:rsidP="00B12C97">
            <w:pPr>
              <w:pStyle w:val="NormalWeb"/>
              <w:keepNext/>
              <w:keepLines/>
              <w:spacing w:line="480" w:lineRule="auto"/>
              <w:jc w:val="both"/>
              <w:rPr>
                <w:rFonts w:ascii="Times New Roman" w:hAnsi="Times New Roman" w:cs="Times New Roman"/>
                <w:lang w:val="en-GB"/>
              </w:rPr>
            </w:pPr>
            <w:r w:rsidRPr="00FF3813">
              <w:rPr>
                <w:rFonts w:ascii="Times New Roman" w:hAnsi="Times New Roman" w:cs="Times New Roman"/>
                <w:lang w:val="en-GB"/>
              </w:rPr>
              <w:t>(-0.14, 2.98)</w:t>
            </w:r>
          </w:p>
        </w:tc>
        <w:tc>
          <w:tcPr>
            <w:tcW w:w="1865" w:type="dxa"/>
          </w:tcPr>
          <w:p w14:paraId="5B3FF07E" w14:textId="77777777" w:rsidR="00EC5845" w:rsidRPr="00FF3813" w:rsidRDefault="00EC5845" w:rsidP="00B12C97">
            <w:pPr>
              <w:pStyle w:val="NormalWeb"/>
              <w:keepNext/>
              <w:keepLines/>
              <w:spacing w:line="480" w:lineRule="auto"/>
              <w:jc w:val="both"/>
              <w:rPr>
                <w:rFonts w:ascii="Times New Roman" w:hAnsi="Times New Roman" w:cs="Times New Roman"/>
                <w:lang w:val="en-GB"/>
              </w:rPr>
            </w:pPr>
            <w:r w:rsidRPr="00FF3813">
              <w:rPr>
                <w:rFonts w:ascii="Times New Roman" w:hAnsi="Times New Roman" w:cs="Times New Roman"/>
                <w:lang w:val="en-GB"/>
              </w:rPr>
              <w:t>0.86 (0.10)</w:t>
            </w:r>
          </w:p>
        </w:tc>
        <w:tc>
          <w:tcPr>
            <w:tcW w:w="1879" w:type="dxa"/>
          </w:tcPr>
          <w:p w14:paraId="3EF9FE32" w14:textId="77777777" w:rsidR="00EC5845" w:rsidRPr="00FF3813" w:rsidRDefault="00EC5845" w:rsidP="00B12C97">
            <w:pPr>
              <w:pStyle w:val="NormalWeb"/>
              <w:keepNext/>
              <w:keepLines/>
              <w:spacing w:line="480" w:lineRule="auto"/>
              <w:jc w:val="both"/>
              <w:rPr>
                <w:rFonts w:ascii="Times New Roman" w:hAnsi="Times New Roman" w:cs="Times New Roman"/>
                <w:lang w:val="en-GB"/>
              </w:rPr>
            </w:pPr>
            <w:r w:rsidRPr="00FF3813">
              <w:rPr>
                <w:rFonts w:ascii="Times New Roman" w:hAnsi="Times New Roman" w:cs="Times New Roman"/>
                <w:lang w:val="en-GB"/>
              </w:rPr>
              <w:t>(0.71, 0.94)</w:t>
            </w:r>
          </w:p>
        </w:tc>
      </w:tr>
      <w:tr w:rsidR="00FF3813" w:rsidRPr="00FF3813" w14:paraId="4EDB38F5" w14:textId="77777777" w:rsidTr="00A90C99">
        <w:tc>
          <w:tcPr>
            <w:tcW w:w="2245" w:type="dxa"/>
          </w:tcPr>
          <w:p w14:paraId="7A5B0906" w14:textId="505EB5C4" w:rsidR="00EC5845" w:rsidRPr="00FF3813" w:rsidRDefault="00EC5845" w:rsidP="00B12C97">
            <w:pPr>
              <w:pStyle w:val="NormalWeb"/>
              <w:keepNext/>
              <w:keepLines/>
              <w:spacing w:line="480" w:lineRule="auto"/>
              <w:jc w:val="both"/>
              <w:rPr>
                <w:rFonts w:ascii="Times New Roman" w:hAnsi="Times New Roman" w:cs="Times New Roman"/>
                <w:lang w:val="en-GB"/>
              </w:rPr>
            </w:pPr>
            <w:r w:rsidRPr="00FF3813">
              <w:rPr>
                <w:rFonts w:ascii="Times New Roman" w:hAnsi="Times New Roman" w:cs="Times New Roman"/>
                <w:lang w:val="en-GB"/>
              </w:rPr>
              <w:t>Placebo vs 10 mg/kg</w:t>
            </w:r>
            <w:r w:rsidR="00A90C99" w:rsidRPr="00FF3813">
              <w:rPr>
                <w:rFonts w:ascii="Times New Roman" w:hAnsi="Times New Roman" w:cs="Times New Roman"/>
                <w:lang w:val="en-GB"/>
              </w:rPr>
              <w:t>*</w:t>
            </w:r>
          </w:p>
        </w:tc>
        <w:tc>
          <w:tcPr>
            <w:tcW w:w="1483" w:type="dxa"/>
          </w:tcPr>
          <w:p w14:paraId="11762FF5" w14:textId="77777777" w:rsidR="00EC5845" w:rsidRPr="00FF3813" w:rsidRDefault="00EC5845" w:rsidP="00B12C97">
            <w:pPr>
              <w:pStyle w:val="NormalWeb"/>
              <w:keepNext/>
              <w:keepLines/>
              <w:spacing w:line="480" w:lineRule="auto"/>
              <w:jc w:val="both"/>
              <w:rPr>
                <w:rFonts w:ascii="Times New Roman" w:hAnsi="Times New Roman" w:cs="Times New Roman"/>
                <w:lang w:val="en-GB"/>
              </w:rPr>
            </w:pPr>
            <w:r w:rsidRPr="00FF3813">
              <w:rPr>
                <w:rFonts w:ascii="Times New Roman" w:hAnsi="Times New Roman" w:cs="Times New Roman"/>
                <w:lang w:val="en-GB"/>
              </w:rPr>
              <w:t>1.67 (1.54)</w:t>
            </w:r>
          </w:p>
        </w:tc>
        <w:tc>
          <w:tcPr>
            <w:tcW w:w="1878" w:type="dxa"/>
          </w:tcPr>
          <w:p w14:paraId="7E1A7862" w14:textId="77777777" w:rsidR="00EC5845" w:rsidRPr="00FF3813" w:rsidRDefault="00EC5845" w:rsidP="00B12C97">
            <w:pPr>
              <w:pStyle w:val="NormalWeb"/>
              <w:keepNext/>
              <w:keepLines/>
              <w:spacing w:line="480" w:lineRule="auto"/>
              <w:jc w:val="both"/>
              <w:rPr>
                <w:rFonts w:ascii="Times New Roman" w:hAnsi="Times New Roman" w:cs="Times New Roman"/>
                <w:lang w:val="en-GB"/>
              </w:rPr>
            </w:pPr>
            <w:r w:rsidRPr="00FF3813">
              <w:rPr>
                <w:rFonts w:ascii="Times New Roman" w:hAnsi="Times New Roman" w:cs="Times New Roman"/>
                <w:lang w:val="en-GB"/>
              </w:rPr>
              <w:t>(-1.34, 4.69)</w:t>
            </w:r>
          </w:p>
        </w:tc>
        <w:tc>
          <w:tcPr>
            <w:tcW w:w="1865" w:type="dxa"/>
          </w:tcPr>
          <w:p w14:paraId="58893226" w14:textId="77777777" w:rsidR="00EC5845" w:rsidRPr="00FF3813" w:rsidRDefault="00EC5845" w:rsidP="00B12C97">
            <w:pPr>
              <w:pStyle w:val="NormalWeb"/>
              <w:keepNext/>
              <w:keepLines/>
              <w:spacing w:line="480" w:lineRule="auto"/>
              <w:jc w:val="both"/>
              <w:rPr>
                <w:rFonts w:ascii="Times New Roman" w:hAnsi="Times New Roman" w:cs="Times New Roman"/>
                <w:lang w:val="en-GB"/>
              </w:rPr>
            </w:pPr>
            <w:r w:rsidRPr="00FF3813">
              <w:rPr>
                <w:rFonts w:ascii="Times New Roman" w:hAnsi="Times New Roman" w:cs="Times New Roman"/>
                <w:lang w:val="en-GB"/>
              </w:rPr>
              <w:t>0.82 (0.11)</w:t>
            </w:r>
          </w:p>
        </w:tc>
        <w:tc>
          <w:tcPr>
            <w:tcW w:w="1879" w:type="dxa"/>
          </w:tcPr>
          <w:p w14:paraId="2255C109" w14:textId="77777777" w:rsidR="00EC5845" w:rsidRPr="00FF3813" w:rsidRDefault="00EC5845" w:rsidP="00B12C97">
            <w:pPr>
              <w:pStyle w:val="NormalWeb"/>
              <w:keepNext/>
              <w:keepLines/>
              <w:spacing w:line="480" w:lineRule="auto"/>
              <w:jc w:val="both"/>
              <w:rPr>
                <w:rFonts w:ascii="Times New Roman" w:hAnsi="Times New Roman" w:cs="Times New Roman"/>
                <w:lang w:val="en-GB"/>
              </w:rPr>
            </w:pPr>
            <w:r w:rsidRPr="00FF3813">
              <w:rPr>
                <w:rFonts w:ascii="Times New Roman" w:hAnsi="Times New Roman" w:cs="Times New Roman"/>
                <w:lang w:val="en-GB"/>
              </w:rPr>
              <w:t>(0.64, 0.91)</w:t>
            </w:r>
          </w:p>
        </w:tc>
      </w:tr>
    </w:tbl>
    <w:p w14:paraId="4B24DBCE" w14:textId="77777777" w:rsidR="00EC5845" w:rsidRPr="00FF3813" w:rsidRDefault="00EC5845" w:rsidP="00B12C97">
      <w:pPr>
        <w:pStyle w:val="NormalWeb"/>
        <w:keepNext/>
        <w:keepLines/>
        <w:spacing w:before="0" w:beforeAutospacing="0" w:after="0" w:afterAutospacing="0" w:line="480" w:lineRule="auto"/>
        <w:jc w:val="both"/>
        <w:rPr>
          <w:sz w:val="20"/>
          <w:szCs w:val="20"/>
          <w:lang w:val="en-GB"/>
        </w:rPr>
      </w:pPr>
      <w:r w:rsidRPr="00FF3813">
        <w:rPr>
          <w:sz w:val="20"/>
          <w:szCs w:val="20"/>
          <w:lang w:val="en-GB"/>
        </w:rPr>
        <w:t>*The calculation is based on ANCOVA model with baseline as covariate.</w:t>
      </w:r>
    </w:p>
    <w:p w14:paraId="2600896A" w14:textId="77777777" w:rsidR="003E3EBD" w:rsidRPr="00FF3813" w:rsidRDefault="003E3EBD" w:rsidP="00DB3805">
      <w:pPr>
        <w:pStyle w:val="NormalWeb"/>
        <w:spacing w:before="0" w:beforeAutospacing="0" w:after="0" w:afterAutospacing="0" w:line="480" w:lineRule="auto"/>
        <w:jc w:val="both"/>
        <w:rPr>
          <w:lang w:val="en-GB"/>
        </w:rPr>
      </w:pPr>
    </w:p>
    <w:p w14:paraId="1302DD7F" w14:textId="1D7B4161" w:rsidR="00EC5845" w:rsidRPr="00FF3813" w:rsidRDefault="00EC5845" w:rsidP="00DB3805">
      <w:pPr>
        <w:pStyle w:val="NormalWeb"/>
        <w:spacing w:before="0" w:beforeAutospacing="0" w:after="0" w:afterAutospacing="0" w:line="480" w:lineRule="auto"/>
        <w:jc w:val="both"/>
        <w:rPr>
          <w:lang w:val="en-GB"/>
        </w:rPr>
      </w:pPr>
      <w:r w:rsidRPr="00FF3813">
        <w:rPr>
          <w:lang w:val="en-GB"/>
        </w:rPr>
        <w:t xml:space="preserve">When placebo is compared to the average of all doses, the relative effect is 1.84 with standard error of 1.43.  </w:t>
      </w:r>
      <w:r w:rsidR="003E3EBD" w:rsidRPr="00FF3813">
        <w:rPr>
          <w:lang w:val="en-GB"/>
        </w:rPr>
        <w:t>T</w:t>
      </w:r>
      <w:r w:rsidRPr="00FF3813">
        <w:rPr>
          <w:lang w:val="en-GB"/>
        </w:rPr>
        <w:t>he adjusted association is 0.73.  The relative effects are lower at 1.66 or 1.67 when placebo is compared to 3 mg/kg or 10 mg/kg respectively.  The adjusted association is similar at between 0.7 and 0.73.  The estimate of relative effect and adjusted association are quite consistence for all 3 scenarios</w:t>
      </w:r>
      <w:r w:rsidR="003E3EBD" w:rsidRPr="00FF3813">
        <w:rPr>
          <w:lang w:val="en-GB"/>
        </w:rPr>
        <w:t xml:space="preserve"> although</w:t>
      </w:r>
      <w:r w:rsidRPr="00FF3813">
        <w:rPr>
          <w:lang w:val="en-GB"/>
        </w:rPr>
        <w:t xml:space="preserve"> there was much lower variance when placebo is compared to 3 mg/kg. The relative effect and adjusted association with DAS28 raw value are presented in Table 7.</w:t>
      </w:r>
      <w:r w:rsidR="00741733" w:rsidRPr="00FF3813">
        <w:rPr>
          <w:lang w:val="en-GB"/>
        </w:rPr>
        <w:t>10</w:t>
      </w:r>
      <w:r w:rsidR="00431C6B" w:rsidRPr="00FF3813">
        <w:rPr>
          <w:lang w:val="en-GB"/>
        </w:rPr>
        <w:t>A</w:t>
      </w:r>
      <w:r w:rsidRPr="00FF3813">
        <w:rPr>
          <w:lang w:val="en-GB"/>
        </w:rPr>
        <w:t xml:space="preserve">.  When placebo is comparing to average of all doses, the relative effect is lower at 1.54 with smaller </w:t>
      </w:r>
      <w:r w:rsidRPr="00FF3813">
        <w:rPr>
          <w:lang w:val="en-GB"/>
        </w:rPr>
        <w:lastRenderedPageBreak/>
        <w:t xml:space="preserve">standard error of 1.21.  </w:t>
      </w:r>
      <w:r w:rsidR="00675188" w:rsidRPr="00FF3813">
        <w:rPr>
          <w:lang w:val="en-GB"/>
        </w:rPr>
        <w:t>T</w:t>
      </w:r>
      <w:r w:rsidRPr="00FF3813">
        <w:rPr>
          <w:lang w:val="en-GB"/>
        </w:rPr>
        <w:t xml:space="preserve">he adjusted association is 0.83, a higher than those using change from baseline values.  The PoC study is a relatively smaller study with total sample size of 64 (16 patients receiving placebo and 48 treated with 6 difference doses).  With the small sample size, it is still shown a strong adjusted association after adjusting for treatment effect.  The results are similar in the validation of surrogacy using raw scores and change from baseline values and all the relative effects are greater than 1.   The primary endpoint of the follow-on study is the change from pre-dose DAS28 – not the </w:t>
      </w:r>
      <w:r w:rsidR="00675188" w:rsidRPr="00FF3813">
        <w:rPr>
          <w:lang w:val="en-GB"/>
        </w:rPr>
        <w:t xml:space="preserve">actual DAS28 </w:t>
      </w:r>
      <w:r w:rsidRPr="00FF3813">
        <w:rPr>
          <w:lang w:val="en-GB"/>
        </w:rPr>
        <w:t xml:space="preserve">at a time point. We demonstrated that, despite the issue of structural correlation with change from baseline, there is still strong correlation in </w:t>
      </w:r>
      <w:r w:rsidR="00AA6522" w:rsidRPr="00FF3813">
        <w:rPr>
          <w:lang w:val="en-GB"/>
        </w:rPr>
        <w:t>change</w:t>
      </w:r>
      <w:r w:rsidRPr="00FF3813">
        <w:rPr>
          <w:lang w:val="en-GB"/>
        </w:rPr>
        <w:t xml:space="preserve"> score after adjusting for treatment effect. </w:t>
      </w:r>
    </w:p>
    <w:p w14:paraId="4408A035" w14:textId="77777777" w:rsidR="00741733" w:rsidRPr="00FF3813" w:rsidRDefault="00741733" w:rsidP="00DB3805">
      <w:pPr>
        <w:pStyle w:val="NormalWeb"/>
        <w:spacing w:before="0" w:beforeAutospacing="0" w:after="0" w:afterAutospacing="0"/>
        <w:jc w:val="both"/>
        <w:rPr>
          <w:lang w:val="en-GB"/>
        </w:rPr>
      </w:pPr>
    </w:p>
    <w:p w14:paraId="6FF80489" w14:textId="2428188C" w:rsidR="00EC5845" w:rsidRPr="00FF3813" w:rsidRDefault="00EC5845" w:rsidP="00DB3805">
      <w:pPr>
        <w:pStyle w:val="NormalWeb"/>
        <w:spacing w:before="0" w:beforeAutospacing="0" w:after="0" w:afterAutospacing="0" w:line="480" w:lineRule="auto"/>
        <w:jc w:val="both"/>
        <w:rPr>
          <w:lang w:val="en-GB"/>
        </w:rPr>
      </w:pPr>
      <w:r w:rsidRPr="00FF3813">
        <w:rPr>
          <w:lang w:val="en-GB"/>
        </w:rPr>
        <w:t xml:space="preserve">Overall, in a single-trial setting, the relative effect of DAS28 at Day56 and Day 14 is between 1.66 and 1.84, which mean a treatment effect of Day 56 response is at 1.66-1.84 times the effect of Day 14 response.  The point estimate indicates that magnitude of treatment in true final endpoint is 1.66-1.88 times the magnitude of treatment in surrogate endpoint. </w:t>
      </w:r>
      <w:r w:rsidR="000C2393" w:rsidRPr="00FF3813">
        <w:rPr>
          <w:lang w:val="en-GB"/>
        </w:rPr>
        <w:t xml:space="preserve">  The lower confidence interval</w:t>
      </w:r>
      <w:r w:rsidRPr="00FF3813">
        <w:rPr>
          <w:lang w:val="en-GB"/>
        </w:rPr>
        <w:t xml:space="preserve"> of relative effect </w:t>
      </w:r>
      <w:r w:rsidR="000C2393" w:rsidRPr="00FF3813">
        <w:rPr>
          <w:lang w:val="en-GB"/>
        </w:rPr>
        <w:t>contains</w:t>
      </w:r>
      <w:r w:rsidRPr="00FF3813">
        <w:rPr>
          <w:lang w:val="en-GB"/>
        </w:rPr>
        <w:t xml:space="preserve"> 0</w:t>
      </w:r>
      <w:r w:rsidR="000C2393" w:rsidRPr="00FF3813">
        <w:rPr>
          <w:lang w:val="en-GB"/>
        </w:rPr>
        <w:t xml:space="preserve"> which indicates that the relative effect is not significant with the small cohort of sample size</w:t>
      </w:r>
      <w:r w:rsidRPr="00FF3813">
        <w:rPr>
          <w:lang w:val="en-GB"/>
        </w:rPr>
        <w:t xml:space="preserve">.  </w:t>
      </w:r>
    </w:p>
    <w:p w14:paraId="321C74B5" w14:textId="77777777" w:rsidR="00741733" w:rsidRPr="00FF3813" w:rsidRDefault="00741733" w:rsidP="00DB3805">
      <w:pPr>
        <w:pStyle w:val="NormalWeb"/>
        <w:spacing w:before="0" w:beforeAutospacing="0" w:after="0" w:afterAutospacing="0"/>
        <w:jc w:val="both"/>
        <w:rPr>
          <w:lang w:val="en-GB"/>
        </w:rPr>
      </w:pPr>
    </w:p>
    <w:p w14:paraId="18D2ECD7" w14:textId="2CE2F73F" w:rsidR="00EC5845" w:rsidRPr="00FF3813" w:rsidRDefault="003E3EBD" w:rsidP="00DB3805">
      <w:pPr>
        <w:autoSpaceDE w:val="0"/>
        <w:autoSpaceDN w:val="0"/>
        <w:adjustRightInd w:val="0"/>
        <w:spacing w:after="0" w:line="480" w:lineRule="auto"/>
        <w:jc w:val="both"/>
        <w:rPr>
          <w:lang w:val="en-GB"/>
        </w:rPr>
      </w:pPr>
      <w:r w:rsidRPr="00FF3813">
        <w:rPr>
          <w:lang w:val="en-GB"/>
        </w:rPr>
        <w:t>These results</w:t>
      </w:r>
      <w:r w:rsidR="00741733" w:rsidRPr="00FF3813">
        <w:rPr>
          <w:lang w:val="en-GB"/>
        </w:rPr>
        <w:t xml:space="preserve"> </w:t>
      </w:r>
      <w:r w:rsidRPr="00FF3813">
        <w:rPr>
          <w:lang w:val="en-GB"/>
        </w:rPr>
        <w:t>are</w:t>
      </w:r>
      <w:r w:rsidR="00741733" w:rsidRPr="00FF3813">
        <w:rPr>
          <w:lang w:val="en-GB"/>
        </w:rPr>
        <w:t xml:space="preserve"> limited</w:t>
      </w:r>
      <w:r w:rsidR="00AA6522" w:rsidRPr="00FF3813">
        <w:rPr>
          <w:lang w:val="en-GB"/>
        </w:rPr>
        <w:t xml:space="preserve"> </w:t>
      </w:r>
      <w:r w:rsidRPr="00FF3813">
        <w:rPr>
          <w:lang w:val="en-GB"/>
        </w:rPr>
        <w:t>to</w:t>
      </w:r>
      <w:r w:rsidR="00741733" w:rsidRPr="00FF3813">
        <w:rPr>
          <w:lang w:val="en-GB"/>
        </w:rPr>
        <w:t xml:space="preserve"> single-trial data from Phase 2a trial of GSK123456, </w:t>
      </w:r>
      <w:r w:rsidR="00EC5845" w:rsidRPr="00FF3813">
        <w:rPr>
          <w:lang w:val="en-GB"/>
        </w:rPr>
        <w:t xml:space="preserve">the </w:t>
      </w:r>
      <w:r w:rsidR="00741733" w:rsidRPr="00FF3813">
        <w:rPr>
          <w:lang w:val="en-GB"/>
        </w:rPr>
        <w:t>meta-analysis data, which provides means from each of 20 trials and is external to GSK, provides more assurance of relationship in DAS28 change between Day 14 and Day 56.  The me</w:t>
      </w:r>
      <w:r w:rsidR="00EC5845" w:rsidRPr="00FF3813">
        <w:rPr>
          <w:lang w:val="en-GB"/>
        </w:rPr>
        <w:t xml:space="preserve">ta-analytics model </w:t>
      </w:r>
      <w:r w:rsidR="00741733" w:rsidRPr="00FF3813">
        <w:rPr>
          <w:lang w:val="en-GB"/>
        </w:rPr>
        <w:t xml:space="preserve">as described in Section 7.6.2 </w:t>
      </w:r>
      <w:r w:rsidR="00EC5845" w:rsidRPr="00FF3813">
        <w:rPr>
          <w:lang w:val="en-GB"/>
        </w:rPr>
        <w:t xml:space="preserve">is fitted to the meta-analysis data.  The variance and covariance matrix D of the parameters is then obtained from the two-stage fixed effect model.  For meta-analysis data, the R-square of trial-level surrogacy is 0.83 with 95% confidence interval of (0.57-1.00), so R </w:t>
      </w:r>
      <w:r w:rsidR="00675188" w:rsidRPr="00FF3813">
        <w:rPr>
          <w:lang w:val="en-GB"/>
        </w:rPr>
        <w:t>(correlation)</w:t>
      </w:r>
      <w:r w:rsidR="00EC5845" w:rsidRPr="00FF3813">
        <w:rPr>
          <w:lang w:val="en-GB"/>
        </w:rPr>
        <w:t xml:space="preserve">–value is 0.91.  The calculation was based on in a reduced effect model.  The </w:t>
      </w:r>
      <w:r w:rsidR="00EC5845" w:rsidRPr="00FF3813">
        <w:rPr>
          <w:lang w:val="en-GB"/>
        </w:rPr>
        <w:lastRenderedPageBreak/>
        <w:t>confidence interval is obtained via delta method.</w:t>
      </w:r>
      <w:r w:rsidR="00EC2ACB" w:rsidRPr="00FF3813">
        <w:rPr>
          <w:lang w:val="en-GB"/>
        </w:rPr>
        <w:t xml:space="preserve">  </w:t>
      </w:r>
      <w:r w:rsidR="00EC2ACB" w:rsidRPr="00FF3813">
        <w:t>Meta-analysis provides a way to inform the actual analysis using data external to pharmaceutical company, i.e. GlaxoSmithKline, that the relationship between day 14 and 56 seems valid.</w:t>
      </w:r>
    </w:p>
    <w:p w14:paraId="6ED4AB53" w14:textId="77777777" w:rsidR="00EC5845" w:rsidRPr="00FF3813" w:rsidRDefault="00EC5845" w:rsidP="006947DC">
      <w:pPr>
        <w:autoSpaceDE w:val="0"/>
        <w:autoSpaceDN w:val="0"/>
        <w:adjustRightInd w:val="0"/>
        <w:spacing w:after="0" w:line="240" w:lineRule="auto"/>
        <w:jc w:val="both"/>
        <w:rPr>
          <w:lang w:val="en-GB"/>
        </w:rPr>
      </w:pPr>
    </w:p>
    <w:p w14:paraId="63F793B9" w14:textId="4B22A106" w:rsidR="00EC5845" w:rsidRPr="00FF3813" w:rsidRDefault="003E3EBD" w:rsidP="00DB3805">
      <w:pPr>
        <w:autoSpaceDE w:val="0"/>
        <w:autoSpaceDN w:val="0"/>
        <w:adjustRightInd w:val="0"/>
        <w:spacing w:after="0" w:line="480" w:lineRule="auto"/>
        <w:jc w:val="both"/>
        <w:rPr>
          <w:lang w:val="en-GB"/>
        </w:rPr>
      </w:pPr>
      <w:r w:rsidRPr="00FF3813">
        <w:rPr>
          <w:lang w:val="en-GB"/>
        </w:rPr>
        <w:t>An</w:t>
      </w:r>
      <w:r w:rsidR="00E12698" w:rsidRPr="00FF3813">
        <w:rPr>
          <w:lang w:val="en-GB"/>
        </w:rPr>
        <w:t xml:space="preserve"> </w:t>
      </w:r>
      <w:r w:rsidR="00EC5845" w:rsidRPr="00FF3813">
        <w:rPr>
          <w:lang w:val="en-GB"/>
        </w:rPr>
        <w:t xml:space="preserve">R-value close to 1 would mean the trial-level treatment effect in final true endpoint is a multiply of </w:t>
      </w:r>
      <w:r w:rsidRPr="00FF3813">
        <w:rPr>
          <w:lang w:val="en-GB"/>
        </w:rPr>
        <w:t xml:space="preserve">the </w:t>
      </w:r>
      <w:r w:rsidR="00EC5845" w:rsidRPr="00FF3813">
        <w:rPr>
          <w:lang w:val="en-GB"/>
        </w:rPr>
        <w:t>surrogate endpoint</w:t>
      </w:r>
      <w:r w:rsidRPr="00FF3813">
        <w:rPr>
          <w:lang w:val="en-GB"/>
        </w:rPr>
        <w:t xml:space="preserve"> response</w:t>
      </w:r>
      <w:r w:rsidR="00EC5845" w:rsidRPr="00FF3813">
        <w:rPr>
          <w:lang w:val="en-GB"/>
        </w:rPr>
        <w:t xml:space="preserve">, so </w:t>
      </w:r>
      <w:r w:rsidRPr="00FF3813">
        <w:rPr>
          <w:lang w:val="en-GB"/>
        </w:rPr>
        <w:t xml:space="preserve">an </w:t>
      </w:r>
      <w:r w:rsidR="00EC5845" w:rsidRPr="00FF3813">
        <w:rPr>
          <w:lang w:val="en-GB"/>
        </w:rPr>
        <w:t xml:space="preserve">R-value of 0.91 suggests a strong surrogacy; the precision of </w:t>
      </w:r>
      <w:r w:rsidRPr="00FF3813">
        <w:rPr>
          <w:lang w:val="en-GB"/>
        </w:rPr>
        <w:t xml:space="preserve">the </w:t>
      </w:r>
      <w:r w:rsidR="00EC5845" w:rsidRPr="00FF3813">
        <w:rPr>
          <w:lang w:val="en-GB"/>
        </w:rPr>
        <w:t>R-value estimate is still small given the lower bound of 95% confidence interval is 0.57.  All the individual data are required in the validation of surrogate endpoint at individual-value.  However, there was no subject level data, only mean or summary measure data available in meta-analysis being conducted in early response and late response of DAS28</w:t>
      </w:r>
      <w:r w:rsidR="00741733" w:rsidRPr="00FF3813">
        <w:rPr>
          <w:lang w:val="en-GB"/>
        </w:rPr>
        <w:t xml:space="preserve">, </w:t>
      </w:r>
      <w:r w:rsidR="00EC5845" w:rsidRPr="00FF3813">
        <w:rPr>
          <w:lang w:val="en-GB"/>
        </w:rPr>
        <w:t xml:space="preserve">the individual surrogacy is </w:t>
      </w:r>
      <w:r w:rsidR="00741733" w:rsidRPr="00FF3813">
        <w:rPr>
          <w:lang w:val="en-GB"/>
        </w:rPr>
        <w:t xml:space="preserve">therefore </w:t>
      </w:r>
      <w:r w:rsidR="00EC5845" w:rsidRPr="00FF3813">
        <w:rPr>
          <w:lang w:val="en-GB"/>
        </w:rPr>
        <w:t>not calculated.</w:t>
      </w:r>
    </w:p>
    <w:p w14:paraId="2BEB02AA" w14:textId="77777777" w:rsidR="00EC5845" w:rsidRPr="00FF3813" w:rsidRDefault="00EC5845" w:rsidP="00DB3805">
      <w:pPr>
        <w:pStyle w:val="ListParagraph"/>
        <w:spacing w:line="240" w:lineRule="auto"/>
        <w:jc w:val="both"/>
        <w:rPr>
          <w:rFonts w:ascii="Times New Roman" w:hAnsi="Times New Roman"/>
          <w:sz w:val="24"/>
          <w:szCs w:val="24"/>
          <w:lang w:val="en-GB"/>
        </w:rPr>
      </w:pPr>
    </w:p>
    <w:p w14:paraId="71D20128" w14:textId="752091BC" w:rsidR="00EC5845" w:rsidRPr="00FF3813" w:rsidRDefault="00EC5845" w:rsidP="00B12C97">
      <w:pPr>
        <w:pStyle w:val="Heading3"/>
      </w:pPr>
      <w:bookmarkStart w:id="150" w:name="_Toc489029582"/>
      <w:r w:rsidRPr="00FF3813">
        <w:t>Discussion of DAS28 at Day 14 as Surrogate Endpoint</w:t>
      </w:r>
      <w:bookmarkEnd w:id="150"/>
    </w:p>
    <w:p w14:paraId="20834DB9" w14:textId="6F58EB25" w:rsidR="00EC5845" w:rsidRPr="00FF3813" w:rsidRDefault="00EC5845" w:rsidP="00B12C97">
      <w:pPr>
        <w:pStyle w:val="ListParagraph"/>
        <w:spacing w:line="480" w:lineRule="auto"/>
        <w:ind w:left="0"/>
        <w:jc w:val="both"/>
        <w:rPr>
          <w:rFonts w:ascii="Times New Roman" w:hAnsi="Times New Roman"/>
          <w:sz w:val="24"/>
          <w:szCs w:val="24"/>
          <w:lang w:val="en-GB"/>
        </w:rPr>
      </w:pPr>
      <w:r w:rsidRPr="00FF3813">
        <w:rPr>
          <w:rFonts w:ascii="Times New Roman" w:hAnsi="Times New Roman"/>
          <w:sz w:val="24"/>
          <w:szCs w:val="24"/>
          <w:lang w:val="en-GB"/>
        </w:rPr>
        <w:t>As discussed in earlier sections, though</w:t>
      </w:r>
      <w:r w:rsidR="00675188" w:rsidRPr="00FF3813">
        <w:rPr>
          <w:rFonts w:ascii="Times New Roman" w:hAnsi="Times New Roman"/>
          <w:sz w:val="24"/>
          <w:szCs w:val="24"/>
          <w:lang w:val="en-GB"/>
        </w:rPr>
        <w:t xml:space="preserve"> there are</w:t>
      </w:r>
      <w:r w:rsidRPr="00FF3813">
        <w:rPr>
          <w:rFonts w:ascii="Times New Roman" w:hAnsi="Times New Roman"/>
          <w:sz w:val="24"/>
          <w:szCs w:val="24"/>
          <w:lang w:val="en-GB"/>
        </w:rPr>
        <w:t xml:space="preserve"> strong correlations in DAS28 between early and late response, the DAS28 at Day 14 being used as surrogate endpoint for Day 56 response is needed to be validated.  ICH guidance (1998) discussed three conditions to access the causality and validate the surrogate endpoint.  Both early response and late response of DAS28 are measured longitudinally from the same patients, therefore, it is logical to believe biological plausibili</w:t>
      </w:r>
      <w:r w:rsidR="00782B46" w:rsidRPr="00FF3813">
        <w:rPr>
          <w:rFonts w:ascii="Times New Roman" w:hAnsi="Times New Roman"/>
          <w:sz w:val="24"/>
          <w:szCs w:val="24"/>
          <w:lang w:val="en-GB"/>
        </w:rPr>
        <w:t xml:space="preserve">ty between the two endpoints.  </w:t>
      </w:r>
      <w:r w:rsidRPr="00FF3813">
        <w:rPr>
          <w:rFonts w:ascii="Times New Roman" w:hAnsi="Times New Roman"/>
          <w:sz w:val="24"/>
          <w:szCs w:val="24"/>
          <w:lang w:val="en-GB"/>
        </w:rPr>
        <w:t xml:space="preserve">The second condition discusses the predictive value of surrogate endpoint to final endpoint and the third condition covers the relative treatment effect between surrogate and final true endpoint.  It was shown that relative treatment effect (RE) is 1.66-1.84 with adjusted association of 0.70-0.73.  The adjusted association of 0.70-0.73 is indicated a moderately strong correlation after adjusting for treatment effects.  Therefore, for a given patient, </w:t>
      </w:r>
      <w:r w:rsidRPr="00FF3813">
        <w:rPr>
          <w:rFonts w:ascii="Times New Roman" w:hAnsi="Times New Roman"/>
          <w:sz w:val="24"/>
          <w:szCs w:val="24"/>
          <w:lang w:val="en-GB"/>
        </w:rPr>
        <w:lastRenderedPageBreak/>
        <w:t xml:space="preserve">the final true response of DAS28 at Day 56 can be predicted using his or her response at Day 14 with moderate level of accuracy. </w:t>
      </w:r>
    </w:p>
    <w:p w14:paraId="678605ED" w14:textId="5971AA02" w:rsidR="00EC5845" w:rsidRPr="00FF3813" w:rsidRDefault="00EC5845" w:rsidP="00B12C97">
      <w:pPr>
        <w:pStyle w:val="ListParagraph"/>
        <w:spacing w:line="480" w:lineRule="auto"/>
        <w:ind w:left="0"/>
        <w:jc w:val="both"/>
        <w:rPr>
          <w:rFonts w:ascii="Times New Roman" w:hAnsi="Times New Roman"/>
          <w:sz w:val="24"/>
          <w:szCs w:val="24"/>
          <w:lang w:val="en-GB"/>
        </w:rPr>
      </w:pPr>
      <w:r w:rsidRPr="00FF3813">
        <w:rPr>
          <w:rFonts w:ascii="Times New Roman" w:hAnsi="Times New Roman"/>
          <w:sz w:val="24"/>
          <w:szCs w:val="24"/>
          <w:lang w:val="en-GB"/>
        </w:rPr>
        <w:t>At multiple-trial level, a strong R-value of 0.91 is indicative of a strong association at trial-level, however, no individual level association is available due to lack of individual data from the meta-analysis.</w:t>
      </w:r>
      <w:r w:rsidR="00EC2ACB" w:rsidRPr="00FF3813">
        <w:rPr>
          <w:rFonts w:ascii="Times New Roman" w:hAnsi="Times New Roman"/>
          <w:sz w:val="24"/>
          <w:szCs w:val="24"/>
          <w:lang w:val="en-GB"/>
        </w:rPr>
        <w:t xml:space="preserve">  </w:t>
      </w:r>
      <w:r w:rsidR="006947DC" w:rsidRPr="00FF3813">
        <w:rPr>
          <w:rFonts w:ascii="Times New Roman" w:hAnsi="Times New Roman"/>
          <w:sz w:val="24"/>
          <w:szCs w:val="24"/>
          <w:lang w:val="en-GB"/>
        </w:rPr>
        <w:t>Piedbois and Buyse (2004, 2008, and 2010</w:t>
      </w:r>
      <w:r w:rsidRPr="00FF3813">
        <w:rPr>
          <w:rFonts w:ascii="Times New Roman" w:hAnsi="Times New Roman"/>
          <w:sz w:val="24"/>
          <w:szCs w:val="24"/>
          <w:lang w:val="en-GB"/>
        </w:rPr>
        <w:t xml:space="preserve">) suggested a full validation should be conducted using individual patient data in meta-analysis.  </w:t>
      </w:r>
      <w:r w:rsidR="009E5B2F" w:rsidRPr="00FF3813">
        <w:rPr>
          <w:rFonts w:ascii="Times New Roman" w:hAnsi="Times New Roman"/>
          <w:sz w:val="24"/>
          <w:szCs w:val="24"/>
          <w:lang w:val="en-GB"/>
        </w:rPr>
        <w:t>It would be optimal for G</w:t>
      </w:r>
      <w:r w:rsidR="003E3EBD" w:rsidRPr="00FF3813">
        <w:rPr>
          <w:rFonts w:ascii="Times New Roman" w:hAnsi="Times New Roman"/>
          <w:sz w:val="24"/>
          <w:szCs w:val="24"/>
          <w:lang w:val="en-GB"/>
        </w:rPr>
        <w:t>SK654321 for f</w:t>
      </w:r>
      <w:r w:rsidRPr="00FF3813">
        <w:rPr>
          <w:rFonts w:ascii="Times New Roman" w:hAnsi="Times New Roman"/>
          <w:sz w:val="24"/>
          <w:szCs w:val="24"/>
          <w:lang w:val="en-GB"/>
        </w:rPr>
        <w:t xml:space="preserve">uture research should be conducted to further validate the surrogate endpoint </w:t>
      </w:r>
      <w:r w:rsidR="003E3EBD" w:rsidRPr="00FF3813">
        <w:rPr>
          <w:rFonts w:ascii="Times New Roman" w:hAnsi="Times New Roman"/>
          <w:sz w:val="24"/>
          <w:szCs w:val="24"/>
          <w:lang w:val="en-GB"/>
        </w:rPr>
        <w:t>using</w:t>
      </w:r>
      <w:r w:rsidRPr="00FF3813">
        <w:rPr>
          <w:rFonts w:ascii="Times New Roman" w:hAnsi="Times New Roman"/>
          <w:sz w:val="24"/>
          <w:szCs w:val="24"/>
          <w:lang w:val="en-GB"/>
        </w:rPr>
        <w:t xml:space="preserve"> individual level data </w:t>
      </w:r>
      <w:r w:rsidR="003E3EBD" w:rsidRPr="00FF3813">
        <w:rPr>
          <w:rFonts w:ascii="Times New Roman" w:hAnsi="Times New Roman"/>
          <w:sz w:val="24"/>
          <w:szCs w:val="24"/>
          <w:lang w:val="en-GB"/>
        </w:rPr>
        <w:t>with a</w:t>
      </w:r>
      <w:r w:rsidRPr="00FF3813">
        <w:rPr>
          <w:rFonts w:ascii="Times New Roman" w:hAnsi="Times New Roman"/>
          <w:sz w:val="24"/>
          <w:szCs w:val="24"/>
          <w:lang w:val="en-GB"/>
        </w:rPr>
        <w:t xml:space="preserve"> meta-analysis. </w:t>
      </w:r>
    </w:p>
    <w:p w14:paraId="7BE8DACF" w14:textId="77777777" w:rsidR="003C6104" w:rsidRPr="00FF3813" w:rsidRDefault="003C6104" w:rsidP="003C6104">
      <w:pPr>
        <w:pStyle w:val="ListParagraph"/>
        <w:spacing w:line="240" w:lineRule="auto"/>
        <w:ind w:left="0"/>
        <w:jc w:val="both"/>
        <w:rPr>
          <w:rFonts w:ascii="Times New Roman" w:hAnsi="Times New Roman"/>
          <w:sz w:val="24"/>
          <w:szCs w:val="24"/>
          <w:lang w:val="en-GB"/>
        </w:rPr>
      </w:pPr>
    </w:p>
    <w:p w14:paraId="34511A35" w14:textId="58EEF95F" w:rsidR="00A977C7" w:rsidRPr="00FF3813" w:rsidRDefault="005F3E01" w:rsidP="001375CD">
      <w:pPr>
        <w:pStyle w:val="Heading3"/>
      </w:pPr>
      <w:bookmarkStart w:id="151" w:name="_Toc489029583"/>
      <w:r w:rsidRPr="00FF3813">
        <w:t xml:space="preserve">Model Parameters from </w:t>
      </w:r>
      <w:r w:rsidR="001375CD" w:rsidRPr="00FF3813">
        <w:t xml:space="preserve">Covariate Model with </w:t>
      </w:r>
      <w:r w:rsidR="00A977C7" w:rsidRPr="00FF3813">
        <w:t>DAS28</w:t>
      </w:r>
      <w:r w:rsidR="00382567" w:rsidRPr="00FF3813">
        <w:t xml:space="preserve"> </w:t>
      </w:r>
      <w:r w:rsidR="001375CD" w:rsidRPr="00FF3813">
        <w:t xml:space="preserve">Early Response </w:t>
      </w:r>
      <w:r w:rsidR="00382567" w:rsidRPr="00FF3813">
        <w:t>as Covariate</w:t>
      </w:r>
      <w:bookmarkEnd w:id="151"/>
    </w:p>
    <w:p w14:paraId="26673F91" w14:textId="77777777" w:rsidR="00A977C7" w:rsidRPr="00FF3813" w:rsidRDefault="00A977C7" w:rsidP="0009786C">
      <w:pPr>
        <w:autoSpaceDE w:val="0"/>
        <w:autoSpaceDN w:val="0"/>
        <w:adjustRightInd w:val="0"/>
        <w:spacing w:after="0" w:line="240" w:lineRule="auto"/>
        <w:rPr>
          <w:lang w:val="en-GB"/>
        </w:rPr>
      </w:pPr>
    </w:p>
    <w:p w14:paraId="61FE6F1F" w14:textId="77777777" w:rsidR="0009786C" w:rsidRPr="00FF3813" w:rsidRDefault="00E8189A" w:rsidP="001038B6">
      <w:pPr>
        <w:spacing w:line="480" w:lineRule="auto"/>
        <w:jc w:val="both"/>
        <w:rPr>
          <w:lang w:val="en-GB" w:eastAsia="en-GB"/>
        </w:rPr>
      </w:pPr>
      <w:r w:rsidRPr="00FF3813">
        <w:rPr>
          <w:lang w:val="en-GB" w:eastAsia="en-GB"/>
        </w:rPr>
        <w:t>Since the relationship may be imp</w:t>
      </w:r>
      <w:r w:rsidR="00372D95" w:rsidRPr="00FF3813">
        <w:rPr>
          <w:lang w:val="en-GB" w:eastAsia="en-GB"/>
        </w:rPr>
        <w:t>acted by the study treatment</w:t>
      </w:r>
      <w:r w:rsidRPr="00FF3813">
        <w:rPr>
          <w:lang w:val="en-GB" w:eastAsia="en-GB"/>
        </w:rPr>
        <w:t xml:space="preserve"> received, the </w:t>
      </w:r>
      <w:r w:rsidR="00372D95" w:rsidRPr="00FF3813">
        <w:rPr>
          <w:lang w:val="en-GB" w:eastAsia="en-GB"/>
        </w:rPr>
        <w:t xml:space="preserve">statistical analysis of meta-analysis data is </w:t>
      </w:r>
      <w:r w:rsidR="00DA622A" w:rsidRPr="00FF3813">
        <w:rPr>
          <w:lang w:val="en-GB" w:eastAsia="en-GB"/>
        </w:rPr>
        <w:t>repeated to investigate</w:t>
      </w:r>
      <w:r w:rsidRPr="00FF3813">
        <w:rPr>
          <w:lang w:val="en-GB" w:eastAsia="en-GB"/>
        </w:rPr>
        <w:t xml:space="preserve"> the effect of the treatment group </w:t>
      </w:r>
      <w:r w:rsidR="001038B6" w:rsidRPr="00FF3813">
        <w:rPr>
          <w:lang w:val="en-GB" w:eastAsia="en-GB"/>
        </w:rPr>
        <w:t xml:space="preserve">using </w:t>
      </w:r>
      <w:r w:rsidR="001038B6" w:rsidRPr="00FF3813">
        <w:rPr>
          <w:lang w:val="en-GB"/>
        </w:rPr>
        <w:t>analysis of covariance (ANCOVA) model</w:t>
      </w:r>
      <w:r w:rsidR="001038B6" w:rsidRPr="00FF3813">
        <w:rPr>
          <w:lang w:val="en-GB" w:eastAsia="en-GB"/>
        </w:rPr>
        <w:t xml:space="preserve"> </w:t>
      </w:r>
      <w:r w:rsidRPr="00FF3813">
        <w:rPr>
          <w:lang w:val="en-GB" w:eastAsia="en-GB"/>
        </w:rPr>
        <w:t xml:space="preserve">in the prediction of late time point DAS28.  </w:t>
      </w:r>
      <w:r w:rsidR="00C45937" w:rsidRPr="00FF3813">
        <w:rPr>
          <w:lang w:val="en-GB"/>
        </w:rPr>
        <w:t>AN</w:t>
      </w:r>
      <w:r w:rsidR="00D71CA1" w:rsidRPr="00FF3813">
        <w:rPr>
          <w:lang w:val="en-GB"/>
        </w:rPr>
        <w:t>C</w:t>
      </w:r>
      <w:r w:rsidR="00C45937" w:rsidRPr="00FF3813">
        <w:rPr>
          <w:lang w:val="en-GB"/>
        </w:rPr>
        <w:t xml:space="preserve">OVA </w:t>
      </w:r>
      <w:r w:rsidR="001038B6" w:rsidRPr="00FF3813">
        <w:rPr>
          <w:lang w:val="en-GB"/>
        </w:rPr>
        <w:t xml:space="preserve">model </w:t>
      </w:r>
      <w:r w:rsidR="00C45937" w:rsidRPr="00FF3813">
        <w:rPr>
          <w:lang w:val="en-GB"/>
        </w:rPr>
        <w:t>assumes a linear re</w:t>
      </w:r>
      <w:r w:rsidR="00D71CA1" w:rsidRPr="00FF3813">
        <w:rPr>
          <w:lang w:val="en-GB"/>
        </w:rPr>
        <w:t>lationship between the response of</w:t>
      </w:r>
      <w:r w:rsidR="001E65D9" w:rsidRPr="00FF3813">
        <w:rPr>
          <w:lang w:val="en-GB"/>
        </w:rPr>
        <w:t xml:space="preserve"> </w:t>
      </w:r>
      <w:r w:rsidR="00C45937" w:rsidRPr="00FF3813">
        <w:rPr>
          <w:lang w:val="en-GB"/>
        </w:rPr>
        <w:t>DAS28 change a</w:t>
      </w:r>
      <w:r w:rsidR="00DA622A" w:rsidRPr="00FF3813">
        <w:rPr>
          <w:lang w:val="en-GB"/>
        </w:rPr>
        <w:t>t late time point and covariate</w:t>
      </w:r>
      <w:r w:rsidR="00C45937" w:rsidRPr="00FF3813">
        <w:rPr>
          <w:lang w:val="en-GB"/>
        </w:rPr>
        <w:t xml:space="preserve"> DAS28 change at </w:t>
      </w:r>
      <w:r w:rsidR="00D71CA1" w:rsidRPr="00FF3813">
        <w:rPr>
          <w:lang w:val="en-GB"/>
        </w:rPr>
        <w:t>early</w:t>
      </w:r>
      <w:r w:rsidR="00C45937" w:rsidRPr="00FF3813">
        <w:rPr>
          <w:lang w:val="en-GB"/>
        </w:rPr>
        <w:t xml:space="preserve"> time point</w:t>
      </w:r>
      <w:r w:rsidR="00DA622A" w:rsidRPr="00FF3813">
        <w:rPr>
          <w:lang w:val="en-GB"/>
        </w:rPr>
        <w:t xml:space="preserve">. The </w:t>
      </w:r>
      <w:r w:rsidR="005209E2" w:rsidRPr="00FF3813">
        <w:rPr>
          <w:lang w:val="en-GB"/>
        </w:rPr>
        <w:t>formula</w:t>
      </w:r>
      <w:r w:rsidR="00DA622A" w:rsidRPr="00FF3813">
        <w:rPr>
          <w:lang w:val="en-GB"/>
        </w:rPr>
        <w:t xml:space="preserve"> of ANCOVA model is</w:t>
      </w:r>
    </w:p>
    <w:p w14:paraId="78F9E31B" w14:textId="77777777" w:rsidR="003A53EF" w:rsidRPr="00FF3813" w:rsidRDefault="00B44551" w:rsidP="00DA622A">
      <w:pPr>
        <w:spacing w:before="120" w:after="0" w:line="480" w:lineRule="auto"/>
        <w:jc w:val="center"/>
        <w:rPr>
          <w:lang w:val="en-GB"/>
        </w:rPr>
      </w:pPr>
      <m:oMath>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ij</m:t>
            </m:r>
          </m:sub>
        </m:sSub>
        <m:r>
          <w:rPr>
            <w:rFonts w:ascii="Cambria Math"/>
            <w:lang w:val="en-GB"/>
          </w:rPr>
          <m:t>=</m:t>
        </m:r>
        <m:r>
          <w:rPr>
            <w:rFonts w:ascii="Cambria Math" w:hAnsi="Cambria Math"/>
            <w:lang w:val="en-GB"/>
          </w:rPr>
          <m:t>μ</m:t>
        </m:r>
        <m:r>
          <w:rPr>
            <w:rFonts w:ascii="Cambria Math"/>
            <w:lang w:val="en-GB"/>
          </w:rPr>
          <m:t>+</m:t>
        </m:r>
        <m:sSub>
          <m:sSubPr>
            <m:ctrlPr>
              <w:rPr>
                <w:rFonts w:ascii="Cambria Math" w:hAnsi="Cambria Math"/>
                <w:i/>
                <w:lang w:val="en-GB"/>
              </w:rPr>
            </m:ctrlPr>
          </m:sSubPr>
          <m:e>
            <m:r>
              <w:rPr>
                <w:rFonts w:ascii="Cambria Math" w:hAnsi="Cambria Math"/>
                <w:lang w:val="en-GB"/>
              </w:rPr>
              <m:t>α</m:t>
            </m:r>
          </m:e>
          <m:sub>
            <m:r>
              <w:rPr>
                <w:rFonts w:ascii="Cambria Math" w:hAnsi="Cambria Math"/>
                <w:lang w:val="en-GB"/>
              </w:rPr>
              <m:t>i</m:t>
            </m:r>
          </m:sub>
        </m:sSub>
        <m:r>
          <w:rPr>
            <w:rFonts w:ascii="Cambria Math"/>
            <w:lang w:val="en-GB"/>
          </w:rPr>
          <m:t>+</m:t>
        </m:r>
        <m:r>
          <w:rPr>
            <w:rFonts w:ascii="Cambria Math" w:hAnsi="Cambria Math"/>
            <w:lang w:val="en-GB"/>
          </w:rPr>
          <m:t>β</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ij</m:t>
            </m:r>
          </m:sub>
        </m:sSub>
        <m:r>
          <w:rPr>
            <w:rFonts w:ascii="Cambria Math"/>
            <w:lang w:val="en-GB"/>
          </w:rPr>
          <m:t>+</m:t>
        </m:r>
        <m:sSub>
          <m:sSubPr>
            <m:ctrlPr>
              <w:rPr>
                <w:rFonts w:ascii="Cambria Math" w:hAnsi="Cambria Math"/>
                <w:i/>
                <w:lang w:val="en-GB"/>
              </w:rPr>
            </m:ctrlPr>
          </m:sSubPr>
          <m:e>
            <m:r>
              <w:rPr>
                <w:rFonts w:ascii="Cambria Math" w:hAnsi="Cambria Math"/>
                <w:lang w:val="en-GB"/>
              </w:rPr>
              <m:t>ε</m:t>
            </m:r>
          </m:e>
          <m:sub>
            <m:r>
              <w:rPr>
                <w:rFonts w:ascii="Cambria Math" w:hAnsi="Cambria Math"/>
                <w:lang w:val="en-GB"/>
              </w:rPr>
              <m:t>ij</m:t>
            </m:r>
          </m:sub>
        </m:sSub>
      </m:oMath>
      <w:r w:rsidR="00DA622A" w:rsidRPr="00FF3813">
        <w:rPr>
          <w:rFonts w:eastAsiaTheme="minorEastAsia"/>
          <w:lang w:val="en-GB"/>
        </w:rPr>
        <w:t>,</w:t>
      </w:r>
    </w:p>
    <w:p w14:paraId="258A83C3" w14:textId="09C9132A" w:rsidR="001038B6" w:rsidRPr="00FF3813" w:rsidRDefault="00281FFE" w:rsidP="003A53EF">
      <w:pPr>
        <w:spacing w:before="120" w:after="0" w:line="480" w:lineRule="auto"/>
        <w:jc w:val="both"/>
        <w:rPr>
          <w:lang w:val="en-GB"/>
        </w:rPr>
      </w:pPr>
      <w:r w:rsidRPr="00FF3813">
        <w:rPr>
          <w:lang w:val="en-GB"/>
        </w:rPr>
        <w:t>where α</w:t>
      </w:r>
      <w:r w:rsidRPr="00FF3813">
        <w:rPr>
          <w:vertAlign w:val="subscript"/>
          <w:lang w:val="en-GB"/>
        </w:rPr>
        <w:t>i</w:t>
      </w:r>
      <w:r w:rsidRPr="00FF3813">
        <w:rPr>
          <w:lang w:val="en-GB"/>
        </w:rPr>
        <w:t xml:space="preserve"> is the model corrected effect on y given group i, </w:t>
      </w:r>
      <w:r w:rsidR="00D71CA1" w:rsidRPr="00FF3813">
        <w:rPr>
          <w:lang w:val="en-GB"/>
        </w:rPr>
        <w:t>i = 1</w:t>
      </w:r>
      <w:r w:rsidR="00DA622A" w:rsidRPr="00FF3813">
        <w:rPr>
          <w:lang w:val="en-GB"/>
        </w:rPr>
        <w:t xml:space="preserve"> </w:t>
      </w:r>
      <w:r w:rsidR="00D71CA1" w:rsidRPr="00FF3813">
        <w:rPr>
          <w:lang w:val="en-GB"/>
        </w:rPr>
        <w:t>is the placebo/MTX, 2 is biolo</w:t>
      </w:r>
      <w:r w:rsidR="002A58F1" w:rsidRPr="00FF3813">
        <w:rPr>
          <w:lang w:val="en-GB"/>
        </w:rPr>
        <w:t>gical</w:t>
      </w:r>
      <w:r w:rsidR="001038B6" w:rsidRPr="00FF3813">
        <w:rPr>
          <w:lang w:val="en-GB"/>
        </w:rPr>
        <w:t>/MTX, 3 is other RA drugs,</w:t>
      </w:r>
      <w:r w:rsidR="00D71CA1" w:rsidRPr="00FF3813">
        <w:rPr>
          <w:lang w:val="en-GB"/>
        </w:rPr>
        <w:t xml:space="preserve"> </w:t>
      </w:r>
      <w:r w:rsidRPr="00FF3813">
        <w:rPr>
          <w:lang w:val="en-GB"/>
        </w:rPr>
        <w:t>X</w:t>
      </w:r>
      <w:r w:rsidR="00D71CA1" w:rsidRPr="00FF3813">
        <w:rPr>
          <w:vertAlign w:val="subscript"/>
          <w:lang w:val="en-GB"/>
        </w:rPr>
        <w:t>ij</w:t>
      </w:r>
      <w:r w:rsidRPr="00FF3813">
        <w:rPr>
          <w:lang w:val="en-GB"/>
        </w:rPr>
        <w:t xml:space="preserve"> is DAS28 chan</w:t>
      </w:r>
      <w:r w:rsidR="001038B6" w:rsidRPr="00FF3813">
        <w:rPr>
          <w:lang w:val="en-GB"/>
        </w:rPr>
        <w:t>ge response at early time point, β is the slope of late response as a function of early response and</w:t>
      </w:r>
      <w:r w:rsidRPr="00FF3813">
        <w:rPr>
          <w:lang w:val="en-GB"/>
        </w:rPr>
        <w:t xml:space="preserve"> </w:t>
      </w:r>
      <w:r w:rsidR="00D71CA1" w:rsidRPr="00FF3813">
        <w:rPr>
          <w:lang w:val="en-GB"/>
        </w:rPr>
        <w:t>µ is intercept</w:t>
      </w:r>
      <w:r w:rsidR="001038B6" w:rsidRPr="00FF3813">
        <w:rPr>
          <w:lang w:val="en-GB"/>
        </w:rPr>
        <w:t xml:space="preserve"> (also known as grand mean)</w:t>
      </w:r>
      <w:r w:rsidR="00D71CA1" w:rsidRPr="00FF3813">
        <w:rPr>
          <w:lang w:val="en-GB"/>
        </w:rPr>
        <w:t xml:space="preserve">.  </w:t>
      </w:r>
    </w:p>
    <w:p w14:paraId="4DED9A8B" w14:textId="77777777" w:rsidR="00D87151" w:rsidRPr="00FF3813" w:rsidRDefault="00D87151" w:rsidP="008B25E0">
      <w:pPr>
        <w:keepNext/>
        <w:keepLines/>
        <w:spacing w:before="120" w:after="0" w:line="240" w:lineRule="auto"/>
        <w:jc w:val="both"/>
        <w:rPr>
          <w:lang w:val="en-GB"/>
        </w:rPr>
      </w:pPr>
    </w:p>
    <w:p w14:paraId="2F4EA402" w14:textId="093340AF" w:rsidR="003A53EF" w:rsidRPr="00FF3813" w:rsidRDefault="00AB5A35" w:rsidP="003A53EF">
      <w:pPr>
        <w:spacing w:before="120" w:after="0" w:line="480" w:lineRule="auto"/>
        <w:jc w:val="both"/>
        <w:rPr>
          <w:lang w:val="en-GB"/>
        </w:rPr>
      </w:pPr>
      <w:r w:rsidRPr="00FF3813">
        <w:rPr>
          <w:lang w:val="en-GB"/>
        </w:rPr>
        <w:t>The meta-analysis data are modelled using t</w:t>
      </w:r>
      <w:r w:rsidR="00E8189A" w:rsidRPr="00FF3813">
        <w:rPr>
          <w:lang w:val="en-GB"/>
        </w:rPr>
        <w:t xml:space="preserve">he </w:t>
      </w:r>
      <w:r w:rsidR="001038B6" w:rsidRPr="00FF3813">
        <w:rPr>
          <w:lang w:val="en-GB"/>
        </w:rPr>
        <w:t>ANCOVA</w:t>
      </w:r>
      <w:r w:rsidR="00E8189A" w:rsidRPr="00FF3813">
        <w:rPr>
          <w:lang w:val="en-GB"/>
        </w:rPr>
        <w:t xml:space="preserve"> </w:t>
      </w:r>
      <w:r w:rsidRPr="00FF3813">
        <w:rPr>
          <w:lang w:val="en-GB"/>
        </w:rPr>
        <w:t xml:space="preserve">and </w:t>
      </w:r>
      <w:r w:rsidR="002A58F1" w:rsidRPr="00FF3813">
        <w:rPr>
          <w:lang w:val="en-GB"/>
        </w:rPr>
        <w:t>results are presented in Table 7</w:t>
      </w:r>
      <w:r w:rsidR="00E8189A" w:rsidRPr="00FF3813">
        <w:rPr>
          <w:lang w:val="en-GB"/>
        </w:rPr>
        <w:t>.</w:t>
      </w:r>
      <w:r w:rsidRPr="00FF3813">
        <w:rPr>
          <w:lang w:val="en-GB"/>
        </w:rPr>
        <w:t>11</w:t>
      </w:r>
      <w:r w:rsidR="002A58F1" w:rsidRPr="00FF3813">
        <w:rPr>
          <w:lang w:val="en-GB"/>
        </w:rPr>
        <w:t xml:space="preserve"> and Table 7</w:t>
      </w:r>
      <w:r w:rsidR="008B79DD" w:rsidRPr="00FF3813">
        <w:rPr>
          <w:lang w:val="en-GB"/>
        </w:rPr>
        <w:t>.</w:t>
      </w:r>
      <w:r w:rsidRPr="00FF3813">
        <w:rPr>
          <w:lang w:val="en-GB"/>
        </w:rPr>
        <w:t>12</w:t>
      </w:r>
      <w:r w:rsidR="00E8189A" w:rsidRPr="00FF3813">
        <w:rPr>
          <w:lang w:val="en-GB"/>
        </w:rPr>
        <w:t>.</w:t>
      </w:r>
      <w:r w:rsidR="00782B46" w:rsidRPr="00FF3813">
        <w:rPr>
          <w:lang w:val="en-GB"/>
        </w:rPr>
        <w:t xml:space="preserve">  </w:t>
      </w:r>
      <w:r w:rsidR="003A53EF" w:rsidRPr="00FF3813">
        <w:rPr>
          <w:lang w:val="en-GB"/>
        </w:rPr>
        <w:t>Model p</w:t>
      </w:r>
      <w:r w:rsidR="00DA622A" w:rsidRPr="00FF3813">
        <w:rPr>
          <w:lang w:val="en-GB"/>
        </w:rPr>
        <w:t>arameters including parameter</w:t>
      </w:r>
      <w:r w:rsidR="003A53EF" w:rsidRPr="00FF3813">
        <w:rPr>
          <w:lang w:val="en-GB"/>
        </w:rPr>
        <w:t xml:space="preserve"> estimates and their standard error</w:t>
      </w:r>
      <w:r w:rsidR="00DA622A" w:rsidRPr="00FF3813">
        <w:rPr>
          <w:lang w:val="en-GB"/>
        </w:rPr>
        <w:t>s</w:t>
      </w:r>
      <w:r w:rsidR="003A53EF" w:rsidRPr="00FF3813">
        <w:rPr>
          <w:lang w:val="en-GB"/>
        </w:rPr>
        <w:t xml:space="preserve"> are </w:t>
      </w:r>
      <w:r w:rsidR="003A53EF" w:rsidRPr="00FF3813">
        <w:rPr>
          <w:lang w:val="en-GB"/>
        </w:rPr>
        <w:lastRenderedPageBreak/>
        <w:t xml:space="preserve">presented.  The highest influential values are </w:t>
      </w:r>
      <w:r w:rsidR="005F3E01" w:rsidRPr="00FF3813">
        <w:rPr>
          <w:lang w:val="en-GB"/>
        </w:rPr>
        <w:t>identified</w:t>
      </w:r>
      <w:r w:rsidR="003A53EF" w:rsidRPr="00FF3813">
        <w:rPr>
          <w:lang w:val="en-GB"/>
        </w:rPr>
        <w:t xml:space="preserve"> visually and by Cook’s distance method and were removed from the analysis.  The interaction term of treatment and covariate is included to evaluate if there are interactions between treatment and early response.  It is shown in the analysis that the P-value of interaction for predicting Month 2 (model 2) from Week 2 is 0.3724.  The interaction term is excluded from the final model since </w:t>
      </w:r>
      <w:r w:rsidR="00DA622A" w:rsidRPr="00FF3813">
        <w:rPr>
          <w:lang w:val="en-GB"/>
        </w:rPr>
        <w:t>the P</w:t>
      </w:r>
      <w:r w:rsidR="003A53EF" w:rsidRPr="00FF3813">
        <w:rPr>
          <w:lang w:val="en-GB"/>
        </w:rPr>
        <w:t xml:space="preserve">-values of interim terms are not significant at 5%.  </w:t>
      </w:r>
      <w:r w:rsidR="005209E2" w:rsidRPr="00FF3813">
        <w:rPr>
          <w:lang w:val="en-GB"/>
        </w:rPr>
        <w:t>Additional</w:t>
      </w:r>
      <w:r w:rsidR="003A53EF" w:rsidRPr="00FF3813">
        <w:rPr>
          <w:lang w:val="en-GB"/>
        </w:rPr>
        <w:t xml:space="preserve"> model fitting and diagnostics are shown in </w:t>
      </w:r>
      <w:r w:rsidR="00DA622A" w:rsidRPr="00FF3813">
        <w:rPr>
          <w:lang w:val="en-GB"/>
        </w:rPr>
        <w:t xml:space="preserve">the </w:t>
      </w:r>
      <w:r w:rsidR="003A53EF" w:rsidRPr="00FF3813">
        <w:rPr>
          <w:lang w:val="en-GB"/>
        </w:rPr>
        <w:t>Appendix.</w:t>
      </w:r>
    </w:p>
    <w:p w14:paraId="76F6AE93" w14:textId="77777777" w:rsidR="00381F86" w:rsidRPr="00FF3813" w:rsidRDefault="00381F86" w:rsidP="008B25E0">
      <w:pPr>
        <w:spacing w:before="120" w:after="0" w:line="240" w:lineRule="auto"/>
        <w:jc w:val="both"/>
        <w:rPr>
          <w:lang w:val="en-GB"/>
        </w:rPr>
      </w:pPr>
    </w:p>
    <w:p w14:paraId="7094330A" w14:textId="135E6CE2" w:rsidR="00381F86" w:rsidRPr="00FF3813" w:rsidRDefault="00632E5B" w:rsidP="00381F86">
      <w:pPr>
        <w:keepNext/>
        <w:keepLines/>
        <w:spacing w:before="120" w:after="0"/>
        <w:jc w:val="both"/>
        <w:rPr>
          <w:lang w:val="en-GB"/>
        </w:rPr>
      </w:pPr>
      <w:r w:rsidRPr="00FF3813">
        <w:rPr>
          <w:lang w:val="en-GB"/>
        </w:rPr>
        <w:t>Table 7</w:t>
      </w:r>
      <w:r w:rsidR="00381F86" w:rsidRPr="00FF3813">
        <w:rPr>
          <w:lang w:val="en-GB"/>
        </w:rPr>
        <w:t>.</w:t>
      </w:r>
      <w:r w:rsidR="00AB5A35" w:rsidRPr="00FF3813">
        <w:rPr>
          <w:lang w:val="en-GB"/>
        </w:rPr>
        <w:t>11</w:t>
      </w:r>
      <w:r w:rsidR="00381F86" w:rsidRPr="00FF3813">
        <w:rPr>
          <w:lang w:val="en-GB"/>
        </w:rPr>
        <w:t xml:space="preserve"> Model parameters including the intercept, the slope of covariates </w:t>
      </w:r>
      <w:r w:rsidR="00DA622A" w:rsidRPr="00FF3813">
        <w:rPr>
          <w:lang w:val="en-GB"/>
        </w:rPr>
        <w:t xml:space="preserve">and their standard errors </w:t>
      </w:r>
      <w:r w:rsidR="00381F86" w:rsidRPr="00FF3813">
        <w:rPr>
          <w:lang w:val="en-GB"/>
        </w:rPr>
        <w:t xml:space="preserve">between DAS28 change from baseline at </w:t>
      </w:r>
      <w:r w:rsidR="00DA622A" w:rsidRPr="00FF3813">
        <w:rPr>
          <w:lang w:val="en-GB"/>
        </w:rPr>
        <w:t>Day 14</w:t>
      </w:r>
      <w:r w:rsidR="00381F86" w:rsidRPr="00FF3813">
        <w:rPr>
          <w:lang w:val="en-GB"/>
        </w:rPr>
        <w:t xml:space="preserve"> and late time point from meta-analysis.  P</w:t>
      </w:r>
      <w:r w:rsidR="005F3E01" w:rsidRPr="00FF3813">
        <w:rPr>
          <w:lang w:val="en-GB"/>
        </w:rPr>
        <w:t>BO</w:t>
      </w:r>
      <w:r w:rsidR="00381F86" w:rsidRPr="00FF3813">
        <w:rPr>
          <w:lang w:val="en-GB"/>
        </w:rPr>
        <w:t xml:space="preserve"> refers to placebo/MTX, Bio refers to biological drugs and the intercept of other RA drug</w:t>
      </w:r>
      <w:r w:rsidR="00DA622A" w:rsidRPr="00FF3813">
        <w:rPr>
          <w:lang w:val="en-GB"/>
        </w:rPr>
        <w:t>s</w:t>
      </w:r>
      <w:r w:rsidR="00381F86" w:rsidRPr="00FF3813">
        <w:rPr>
          <w:lang w:val="en-GB"/>
        </w:rPr>
        <w:t xml:space="preserve"> is </w:t>
      </w:r>
      <w:r w:rsidR="004C1812" w:rsidRPr="00FF3813">
        <w:rPr>
          <w:lang w:val="en-GB"/>
        </w:rPr>
        <w:t>zero</w:t>
      </w:r>
      <w:r w:rsidR="00381F86" w:rsidRPr="00FF3813">
        <w:rPr>
          <w:lang w:val="en-GB"/>
        </w:rPr>
        <w:t>.</w:t>
      </w:r>
    </w:p>
    <w:p w14:paraId="0076E75F" w14:textId="77777777" w:rsidR="00381F86" w:rsidRPr="00FF3813" w:rsidRDefault="00381F86" w:rsidP="00381F86">
      <w:pPr>
        <w:keepNext/>
        <w:keepLines/>
        <w:spacing w:before="120" w:after="0"/>
        <w:jc w:val="both"/>
        <w:rPr>
          <w:lang w:val="en-GB"/>
        </w:rPr>
      </w:pPr>
    </w:p>
    <w:tbl>
      <w:tblPr>
        <w:tblStyle w:val="TableGrid"/>
        <w:tblW w:w="9226" w:type="dxa"/>
        <w:tblLook w:val="04A0" w:firstRow="1" w:lastRow="0" w:firstColumn="1" w:lastColumn="0" w:noHBand="0" w:noVBand="1"/>
      </w:tblPr>
      <w:tblGrid>
        <w:gridCol w:w="881"/>
        <w:gridCol w:w="4264"/>
        <w:gridCol w:w="1286"/>
        <w:gridCol w:w="1104"/>
        <w:gridCol w:w="1691"/>
      </w:tblGrid>
      <w:tr w:rsidR="00FF3813" w:rsidRPr="00FF3813" w14:paraId="46B83E4C" w14:textId="77777777" w:rsidTr="00866A03">
        <w:trPr>
          <w:trHeight w:val="663"/>
        </w:trPr>
        <w:tc>
          <w:tcPr>
            <w:tcW w:w="0" w:type="auto"/>
            <w:tcBorders>
              <w:left w:val="nil"/>
              <w:bottom w:val="single" w:sz="4" w:space="0" w:color="auto"/>
              <w:right w:val="nil"/>
            </w:tcBorders>
          </w:tcPr>
          <w:p w14:paraId="6C96C7CE" w14:textId="77777777" w:rsidR="00381F86" w:rsidRPr="00FF3813" w:rsidRDefault="00381F86" w:rsidP="00866A03">
            <w:pPr>
              <w:keepNext/>
              <w:keepLines/>
              <w:spacing w:before="120"/>
              <w:jc w:val="both"/>
              <w:rPr>
                <w:lang w:val="en-GB"/>
              </w:rPr>
            </w:pPr>
            <w:r w:rsidRPr="00FF3813">
              <w:rPr>
                <w:lang w:val="en-GB"/>
              </w:rPr>
              <w:t>Model</w:t>
            </w:r>
          </w:p>
        </w:tc>
        <w:tc>
          <w:tcPr>
            <w:tcW w:w="0" w:type="auto"/>
            <w:tcBorders>
              <w:left w:val="nil"/>
              <w:bottom w:val="single" w:sz="4" w:space="0" w:color="auto"/>
              <w:right w:val="nil"/>
            </w:tcBorders>
          </w:tcPr>
          <w:p w14:paraId="6F7C0EB0" w14:textId="77777777" w:rsidR="00381F86" w:rsidRPr="00FF3813" w:rsidRDefault="00381F86" w:rsidP="00866A03">
            <w:pPr>
              <w:keepNext/>
              <w:keepLines/>
              <w:spacing w:before="120" w:line="276" w:lineRule="auto"/>
              <w:jc w:val="both"/>
              <w:rPr>
                <w:b/>
                <w:lang w:val="en-GB"/>
              </w:rPr>
            </w:pPr>
            <w:r w:rsidRPr="00FF3813">
              <w:rPr>
                <w:b/>
                <w:lang w:val="en-GB"/>
              </w:rPr>
              <w:t>Late Time Point from Early Time Point</w:t>
            </w:r>
          </w:p>
        </w:tc>
        <w:tc>
          <w:tcPr>
            <w:tcW w:w="0" w:type="auto"/>
            <w:tcBorders>
              <w:left w:val="nil"/>
              <w:bottom w:val="single" w:sz="4" w:space="0" w:color="auto"/>
              <w:right w:val="nil"/>
            </w:tcBorders>
          </w:tcPr>
          <w:p w14:paraId="054C6E0D" w14:textId="77777777" w:rsidR="00381F86" w:rsidRPr="00FF3813" w:rsidRDefault="00381F86" w:rsidP="00866A03">
            <w:pPr>
              <w:keepNext/>
              <w:keepLines/>
              <w:spacing w:before="120"/>
              <w:rPr>
                <w:lang w:val="en-GB"/>
              </w:rPr>
            </w:pPr>
            <w:r w:rsidRPr="00FF3813">
              <w:rPr>
                <w:lang w:val="en-GB"/>
              </w:rPr>
              <w:t>Parameter</w:t>
            </w:r>
          </w:p>
        </w:tc>
        <w:tc>
          <w:tcPr>
            <w:tcW w:w="0" w:type="auto"/>
            <w:tcBorders>
              <w:left w:val="nil"/>
              <w:bottom w:val="single" w:sz="4" w:space="0" w:color="auto"/>
              <w:right w:val="nil"/>
            </w:tcBorders>
          </w:tcPr>
          <w:p w14:paraId="6026A2CA" w14:textId="77777777" w:rsidR="00381F86" w:rsidRPr="00FF3813" w:rsidRDefault="00381F86" w:rsidP="00866A03">
            <w:pPr>
              <w:keepNext/>
              <w:keepLines/>
              <w:spacing w:before="120"/>
              <w:jc w:val="both"/>
              <w:rPr>
                <w:lang w:val="en-GB"/>
              </w:rPr>
            </w:pPr>
            <w:r w:rsidRPr="00FF3813">
              <w:rPr>
                <w:lang w:val="en-GB"/>
              </w:rPr>
              <w:t xml:space="preserve">Estimate </w:t>
            </w:r>
          </w:p>
        </w:tc>
        <w:tc>
          <w:tcPr>
            <w:tcW w:w="0" w:type="auto"/>
            <w:tcBorders>
              <w:left w:val="nil"/>
              <w:bottom w:val="single" w:sz="4" w:space="0" w:color="auto"/>
              <w:right w:val="nil"/>
            </w:tcBorders>
          </w:tcPr>
          <w:p w14:paraId="454016D2" w14:textId="77777777" w:rsidR="00381F86" w:rsidRPr="00FF3813" w:rsidRDefault="00381F86" w:rsidP="00866A03">
            <w:pPr>
              <w:keepNext/>
              <w:keepLines/>
              <w:spacing w:before="120"/>
              <w:jc w:val="both"/>
              <w:rPr>
                <w:lang w:val="en-GB"/>
              </w:rPr>
            </w:pPr>
            <w:r w:rsidRPr="00FF3813">
              <w:rPr>
                <w:lang w:val="en-GB"/>
              </w:rPr>
              <w:t>Standard Error</w:t>
            </w:r>
          </w:p>
        </w:tc>
      </w:tr>
      <w:tr w:rsidR="00FF3813" w:rsidRPr="00FF3813" w14:paraId="54C806B5" w14:textId="77777777" w:rsidTr="00866A03">
        <w:trPr>
          <w:trHeight w:val="287"/>
        </w:trPr>
        <w:tc>
          <w:tcPr>
            <w:tcW w:w="0" w:type="auto"/>
            <w:tcBorders>
              <w:top w:val="single" w:sz="4" w:space="0" w:color="auto"/>
              <w:left w:val="nil"/>
              <w:bottom w:val="nil"/>
              <w:right w:val="nil"/>
            </w:tcBorders>
          </w:tcPr>
          <w:p w14:paraId="253AB271" w14:textId="77777777" w:rsidR="00381F86" w:rsidRPr="00FF3813" w:rsidRDefault="00381F86" w:rsidP="00866A03">
            <w:pPr>
              <w:keepNext/>
              <w:keepLines/>
              <w:spacing w:before="120"/>
              <w:jc w:val="both"/>
              <w:rPr>
                <w:lang w:val="en-GB"/>
              </w:rPr>
            </w:pPr>
            <w:r w:rsidRPr="00FF3813">
              <w:rPr>
                <w:lang w:val="en-GB"/>
              </w:rPr>
              <w:t>1</w:t>
            </w:r>
          </w:p>
        </w:tc>
        <w:tc>
          <w:tcPr>
            <w:tcW w:w="0" w:type="auto"/>
            <w:tcBorders>
              <w:top w:val="single" w:sz="4" w:space="0" w:color="auto"/>
              <w:left w:val="nil"/>
              <w:bottom w:val="nil"/>
              <w:right w:val="nil"/>
            </w:tcBorders>
          </w:tcPr>
          <w:p w14:paraId="57DC61CE" w14:textId="77777777" w:rsidR="00381F86" w:rsidRPr="00FF3813" w:rsidRDefault="00381F86" w:rsidP="00866A03">
            <w:pPr>
              <w:keepNext/>
              <w:keepLines/>
              <w:spacing w:before="120" w:line="276" w:lineRule="auto"/>
              <w:jc w:val="both"/>
              <w:rPr>
                <w:lang w:val="en-GB"/>
              </w:rPr>
            </w:pPr>
            <w:r w:rsidRPr="00FF3813">
              <w:rPr>
                <w:b/>
                <w:lang w:val="en-GB" w:eastAsia="en-GB"/>
              </w:rPr>
              <w:t>Month 1 (Day 28) from Week 2 (Day 14)</w:t>
            </w:r>
          </w:p>
        </w:tc>
        <w:tc>
          <w:tcPr>
            <w:tcW w:w="0" w:type="auto"/>
            <w:tcBorders>
              <w:top w:val="single" w:sz="4" w:space="0" w:color="auto"/>
              <w:left w:val="nil"/>
              <w:bottom w:val="nil"/>
              <w:right w:val="nil"/>
            </w:tcBorders>
          </w:tcPr>
          <w:p w14:paraId="3CA103FD" w14:textId="77777777" w:rsidR="00381F86" w:rsidRPr="00FF3813" w:rsidRDefault="00381F86" w:rsidP="00866A03">
            <w:pPr>
              <w:keepNext/>
              <w:keepLines/>
              <w:spacing w:before="120"/>
              <w:jc w:val="both"/>
              <w:rPr>
                <w:lang w:val="en-GB"/>
              </w:rPr>
            </w:pPr>
            <w:r w:rsidRPr="00FF3813">
              <w:rPr>
                <w:rFonts w:cstheme="minorHAnsi"/>
                <w:lang w:val="en-GB"/>
              </w:rPr>
              <w:t>µ</w:t>
            </w:r>
          </w:p>
        </w:tc>
        <w:tc>
          <w:tcPr>
            <w:tcW w:w="0" w:type="auto"/>
            <w:tcBorders>
              <w:top w:val="single" w:sz="4" w:space="0" w:color="auto"/>
              <w:left w:val="nil"/>
              <w:bottom w:val="nil"/>
              <w:right w:val="nil"/>
            </w:tcBorders>
          </w:tcPr>
          <w:p w14:paraId="0822C6D2" w14:textId="77777777" w:rsidR="00381F86" w:rsidRPr="00FF3813" w:rsidRDefault="00381F86" w:rsidP="00866A03">
            <w:pPr>
              <w:keepNext/>
              <w:keepLines/>
              <w:spacing w:before="120"/>
              <w:jc w:val="both"/>
              <w:rPr>
                <w:lang w:val="en-GB"/>
              </w:rPr>
            </w:pPr>
            <w:r w:rsidRPr="00FF3813">
              <w:rPr>
                <w:lang w:val="en-GB"/>
              </w:rPr>
              <w:t>0.120</w:t>
            </w:r>
          </w:p>
        </w:tc>
        <w:tc>
          <w:tcPr>
            <w:tcW w:w="0" w:type="auto"/>
            <w:tcBorders>
              <w:top w:val="single" w:sz="4" w:space="0" w:color="auto"/>
              <w:left w:val="nil"/>
              <w:bottom w:val="nil"/>
              <w:right w:val="nil"/>
            </w:tcBorders>
          </w:tcPr>
          <w:p w14:paraId="39322BD3" w14:textId="77777777" w:rsidR="00381F86" w:rsidRPr="00FF3813" w:rsidRDefault="00381F86" w:rsidP="00866A03">
            <w:pPr>
              <w:keepNext/>
              <w:keepLines/>
              <w:spacing w:before="120"/>
              <w:jc w:val="both"/>
              <w:rPr>
                <w:lang w:val="en-GB"/>
              </w:rPr>
            </w:pPr>
            <w:r w:rsidRPr="00FF3813">
              <w:rPr>
                <w:lang w:val="en-GB"/>
              </w:rPr>
              <w:t>0.120</w:t>
            </w:r>
          </w:p>
        </w:tc>
      </w:tr>
      <w:tr w:rsidR="00FF3813" w:rsidRPr="00FF3813" w14:paraId="70C190F3" w14:textId="77777777" w:rsidTr="00866A03">
        <w:trPr>
          <w:trHeight w:val="287"/>
        </w:trPr>
        <w:tc>
          <w:tcPr>
            <w:tcW w:w="0" w:type="auto"/>
            <w:tcBorders>
              <w:top w:val="nil"/>
              <w:left w:val="nil"/>
              <w:bottom w:val="nil"/>
              <w:right w:val="nil"/>
            </w:tcBorders>
          </w:tcPr>
          <w:p w14:paraId="18B62B6B" w14:textId="77777777" w:rsidR="00381F86" w:rsidRPr="00FF3813" w:rsidRDefault="00381F86" w:rsidP="00866A03">
            <w:pPr>
              <w:keepNext/>
              <w:keepLines/>
              <w:spacing w:before="120"/>
              <w:jc w:val="both"/>
              <w:rPr>
                <w:lang w:val="en-GB"/>
              </w:rPr>
            </w:pPr>
          </w:p>
        </w:tc>
        <w:tc>
          <w:tcPr>
            <w:tcW w:w="0" w:type="auto"/>
            <w:tcBorders>
              <w:top w:val="nil"/>
              <w:left w:val="nil"/>
              <w:bottom w:val="nil"/>
              <w:right w:val="nil"/>
            </w:tcBorders>
          </w:tcPr>
          <w:p w14:paraId="1FAC5D4C" w14:textId="77777777" w:rsidR="00381F86" w:rsidRPr="00FF3813" w:rsidRDefault="00381F86" w:rsidP="00866A03">
            <w:pPr>
              <w:keepNext/>
              <w:keepLines/>
              <w:spacing w:line="276" w:lineRule="auto"/>
              <w:rPr>
                <w:b/>
                <w:lang w:val="en-GB" w:eastAsia="en-GB"/>
              </w:rPr>
            </w:pPr>
          </w:p>
        </w:tc>
        <w:tc>
          <w:tcPr>
            <w:tcW w:w="0" w:type="auto"/>
            <w:tcBorders>
              <w:top w:val="nil"/>
              <w:left w:val="nil"/>
              <w:bottom w:val="nil"/>
              <w:right w:val="nil"/>
            </w:tcBorders>
          </w:tcPr>
          <w:p w14:paraId="3283F3A4" w14:textId="77777777" w:rsidR="00381F86" w:rsidRPr="00FF3813" w:rsidRDefault="00381F86" w:rsidP="00866A03">
            <w:pPr>
              <w:keepNext/>
              <w:keepLines/>
              <w:spacing w:before="120"/>
              <w:jc w:val="both"/>
              <w:rPr>
                <w:lang w:val="en-GB"/>
              </w:rPr>
            </w:pPr>
            <w:r w:rsidRPr="00FF3813">
              <w:rPr>
                <w:rFonts w:cstheme="minorHAnsi"/>
                <w:lang w:val="en-GB"/>
              </w:rPr>
              <w:t>β</w:t>
            </w:r>
          </w:p>
        </w:tc>
        <w:tc>
          <w:tcPr>
            <w:tcW w:w="0" w:type="auto"/>
            <w:tcBorders>
              <w:top w:val="nil"/>
              <w:left w:val="nil"/>
              <w:bottom w:val="nil"/>
              <w:right w:val="nil"/>
            </w:tcBorders>
          </w:tcPr>
          <w:p w14:paraId="0B26BBEA" w14:textId="77777777" w:rsidR="00381F86" w:rsidRPr="00FF3813" w:rsidRDefault="00381F86" w:rsidP="00866A03">
            <w:pPr>
              <w:keepNext/>
              <w:keepLines/>
              <w:spacing w:before="120"/>
              <w:jc w:val="both"/>
              <w:rPr>
                <w:lang w:val="en-GB"/>
              </w:rPr>
            </w:pPr>
            <w:r w:rsidRPr="00FF3813">
              <w:rPr>
                <w:lang w:val="en-GB"/>
              </w:rPr>
              <w:t>1.214</w:t>
            </w:r>
          </w:p>
        </w:tc>
        <w:tc>
          <w:tcPr>
            <w:tcW w:w="0" w:type="auto"/>
            <w:tcBorders>
              <w:top w:val="nil"/>
              <w:left w:val="nil"/>
              <w:bottom w:val="nil"/>
              <w:right w:val="nil"/>
            </w:tcBorders>
          </w:tcPr>
          <w:p w14:paraId="6803B19C" w14:textId="77777777" w:rsidR="00381F86" w:rsidRPr="00FF3813" w:rsidRDefault="00381F86" w:rsidP="00866A03">
            <w:pPr>
              <w:keepNext/>
              <w:keepLines/>
              <w:spacing w:before="120"/>
              <w:jc w:val="both"/>
              <w:rPr>
                <w:lang w:val="en-GB"/>
              </w:rPr>
            </w:pPr>
            <w:r w:rsidRPr="00FF3813">
              <w:rPr>
                <w:lang w:val="en-GB"/>
              </w:rPr>
              <w:t>0.093</w:t>
            </w:r>
          </w:p>
        </w:tc>
      </w:tr>
      <w:tr w:rsidR="00FF3813" w:rsidRPr="00FF3813" w14:paraId="4C194780" w14:textId="77777777" w:rsidTr="00866A03">
        <w:trPr>
          <w:trHeight w:val="287"/>
        </w:trPr>
        <w:tc>
          <w:tcPr>
            <w:tcW w:w="0" w:type="auto"/>
            <w:tcBorders>
              <w:top w:val="nil"/>
              <w:left w:val="nil"/>
              <w:bottom w:val="nil"/>
              <w:right w:val="nil"/>
            </w:tcBorders>
          </w:tcPr>
          <w:p w14:paraId="4CE2ADF7" w14:textId="77777777" w:rsidR="00381F86" w:rsidRPr="00FF3813" w:rsidRDefault="00381F86" w:rsidP="00866A03">
            <w:pPr>
              <w:keepNext/>
              <w:keepLines/>
              <w:spacing w:before="120"/>
              <w:jc w:val="both"/>
              <w:rPr>
                <w:lang w:val="en-GB"/>
              </w:rPr>
            </w:pPr>
          </w:p>
        </w:tc>
        <w:tc>
          <w:tcPr>
            <w:tcW w:w="0" w:type="auto"/>
            <w:tcBorders>
              <w:top w:val="nil"/>
              <w:left w:val="nil"/>
              <w:bottom w:val="nil"/>
              <w:right w:val="nil"/>
            </w:tcBorders>
          </w:tcPr>
          <w:p w14:paraId="2F38C7F4" w14:textId="77777777" w:rsidR="00381F86" w:rsidRPr="00FF3813" w:rsidRDefault="00381F86" w:rsidP="00866A03">
            <w:pPr>
              <w:keepNext/>
              <w:keepLines/>
              <w:spacing w:before="120"/>
              <w:jc w:val="both"/>
              <w:rPr>
                <w:lang w:val="en-GB"/>
              </w:rPr>
            </w:pPr>
          </w:p>
        </w:tc>
        <w:tc>
          <w:tcPr>
            <w:tcW w:w="0" w:type="auto"/>
            <w:tcBorders>
              <w:top w:val="nil"/>
              <w:left w:val="nil"/>
              <w:bottom w:val="nil"/>
              <w:right w:val="nil"/>
            </w:tcBorders>
          </w:tcPr>
          <w:p w14:paraId="305BB2B5" w14:textId="77777777" w:rsidR="00381F86" w:rsidRPr="00FF3813" w:rsidRDefault="00381F86" w:rsidP="00866A03">
            <w:pPr>
              <w:keepNext/>
              <w:keepLines/>
              <w:spacing w:before="120"/>
              <w:jc w:val="both"/>
              <w:rPr>
                <w:lang w:val="en-GB"/>
              </w:rPr>
            </w:pPr>
            <w:r w:rsidRPr="00FF3813">
              <w:rPr>
                <w:rFonts w:cstheme="minorHAnsi"/>
                <w:lang w:val="en-GB"/>
              </w:rPr>
              <w:t>α1 (PBO)</w:t>
            </w:r>
          </w:p>
        </w:tc>
        <w:tc>
          <w:tcPr>
            <w:tcW w:w="0" w:type="auto"/>
            <w:tcBorders>
              <w:top w:val="nil"/>
              <w:left w:val="nil"/>
              <w:bottom w:val="nil"/>
              <w:right w:val="nil"/>
            </w:tcBorders>
          </w:tcPr>
          <w:p w14:paraId="48E3A624" w14:textId="77777777" w:rsidR="00381F86" w:rsidRPr="00FF3813" w:rsidRDefault="00381F86" w:rsidP="00866A03">
            <w:pPr>
              <w:keepNext/>
              <w:keepLines/>
              <w:spacing w:before="120"/>
              <w:jc w:val="both"/>
              <w:rPr>
                <w:lang w:val="en-GB"/>
              </w:rPr>
            </w:pPr>
            <w:r w:rsidRPr="00FF3813">
              <w:rPr>
                <w:lang w:val="en-GB"/>
              </w:rPr>
              <w:t>-0.250</w:t>
            </w:r>
          </w:p>
        </w:tc>
        <w:tc>
          <w:tcPr>
            <w:tcW w:w="0" w:type="auto"/>
            <w:tcBorders>
              <w:top w:val="nil"/>
              <w:left w:val="nil"/>
              <w:bottom w:val="nil"/>
              <w:right w:val="nil"/>
            </w:tcBorders>
          </w:tcPr>
          <w:p w14:paraId="60698B7E" w14:textId="77777777" w:rsidR="00381F86" w:rsidRPr="00FF3813" w:rsidRDefault="00381F86" w:rsidP="00866A03">
            <w:pPr>
              <w:keepNext/>
              <w:keepLines/>
              <w:spacing w:before="120"/>
              <w:jc w:val="both"/>
              <w:rPr>
                <w:lang w:val="en-GB"/>
              </w:rPr>
            </w:pPr>
            <w:r w:rsidRPr="00FF3813">
              <w:rPr>
                <w:lang w:val="en-GB"/>
              </w:rPr>
              <w:t>0.117</w:t>
            </w:r>
          </w:p>
        </w:tc>
      </w:tr>
      <w:tr w:rsidR="00FF3813" w:rsidRPr="00FF3813" w14:paraId="7AA83A2A" w14:textId="77777777" w:rsidTr="00866A03">
        <w:trPr>
          <w:trHeight w:val="287"/>
        </w:trPr>
        <w:tc>
          <w:tcPr>
            <w:tcW w:w="0" w:type="auto"/>
            <w:tcBorders>
              <w:top w:val="nil"/>
              <w:left w:val="nil"/>
              <w:bottom w:val="nil"/>
              <w:right w:val="nil"/>
            </w:tcBorders>
          </w:tcPr>
          <w:p w14:paraId="00D8D478" w14:textId="77777777" w:rsidR="00381F86" w:rsidRPr="00FF3813" w:rsidRDefault="00381F86" w:rsidP="00866A03">
            <w:pPr>
              <w:keepNext/>
              <w:keepLines/>
              <w:spacing w:before="120"/>
              <w:jc w:val="both"/>
              <w:rPr>
                <w:lang w:val="en-GB"/>
              </w:rPr>
            </w:pPr>
          </w:p>
        </w:tc>
        <w:tc>
          <w:tcPr>
            <w:tcW w:w="0" w:type="auto"/>
            <w:tcBorders>
              <w:top w:val="nil"/>
              <w:left w:val="nil"/>
              <w:bottom w:val="nil"/>
              <w:right w:val="nil"/>
            </w:tcBorders>
          </w:tcPr>
          <w:p w14:paraId="195BA057" w14:textId="77777777" w:rsidR="00381F86" w:rsidRPr="00FF3813" w:rsidRDefault="00381F86" w:rsidP="00866A03">
            <w:pPr>
              <w:keepNext/>
              <w:keepLines/>
              <w:spacing w:before="120"/>
              <w:jc w:val="both"/>
              <w:rPr>
                <w:lang w:val="en-GB"/>
              </w:rPr>
            </w:pPr>
          </w:p>
        </w:tc>
        <w:tc>
          <w:tcPr>
            <w:tcW w:w="0" w:type="auto"/>
            <w:tcBorders>
              <w:top w:val="nil"/>
              <w:left w:val="nil"/>
              <w:bottom w:val="nil"/>
              <w:right w:val="nil"/>
            </w:tcBorders>
          </w:tcPr>
          <w:p w14:paraId="6B22EB8B" w14:textId="77777777" w:rsidR="00381F86" w:rsidRPr="00FF3813" w:rsidRDefault="00381F86" w:rsidP="00866A03">
            <w:pPr>
              <w:keepNext/>
              <w:keepLines/>
              <w:spacing w:before="120"/>
              <w:jc w:val="both"/>
              <w:rPr>
                <w:lang w:val="en-GB"/>
              </w:rPr>
            </w:pPr>
            <w:r w:rsidRPr="00FF3813">
              <w:rPr>
                <w:rFonts w:cstheme="minorHAnsi"/>
                <w:lang w:val="en-GB"/>
              </w:rPr>
              <w:t>α2 (Bio)</w:t>
            </w:r>
          </w:p>
        </w:tc>
        <w:tc>
          <w:tcPr>
            <w:tcW w:w="0" w:type="auto"/>
            <w:tcBorders>
              <w:top w:val="nil"/>
              <w:left w:val="nil"/>
              <w:bottom w:val="nil"/>
              <w:right w:val="nil"/>
            </w:tcBorders>
          </w:tcPr>
          <w:p w14:paraId="35B312D8" w14:textId="77777777" w:rsidR="00381F86" w:rsidRPr="00FF3813" w:rsidRDefault="00381F86" w:rsidP="00866A03">
            <w:pPr>
              <w:keepNext/>
              <w:keepLines/>
              <w:spacing w:before="120"/>
              <w:jc w:val="both"/>
              <w:rPr>
                <w:lang w:val="en-GB"/>
              </w:rPr>
            </w:pPr>
            <w:r w:rsidRPr="00FF3813">
              <w:rPr>
                <w:lang w:val="en-GB"/>
              </w:rPr>
              <w:t>-0.190</w:t>
            </w:r>
          </w:p>
        </w:tc>
        <w:tc>
          <w:tcPr>
            <w:tcW w:w="0" w:type="auto"/>
            <w:tcBorders>
              <w:top w:val="nil"/>
              <w:left w:val="nil"/>
              <w:bottom w:val="nil"/>
              <w:right w:val="nil"/>
            </w:tcBorders>
          </w:tcPr>
          <w:p w14:paraId="31E6B486" w14:textId="77777777" w:rsidR="00381F86" w:rsidRPr="00FF3813" w:rsidRDefault="00381F86" w:rsidP="00866A03">
            <w:pPr>
              <w:keepNext/>
              <w:keepLines/>
              <w:spacing w:before="120"/>
              <w:jc w:val="both"/>
              <w:rPr>
                <w:lang w:val="en-GB"/>
              </w:rPr>
            </w:pPr>
            <w:r w:rsidRPr="00FF3813">
              <w:rPr>
                <w:lang w:val="en-GB"/>
              </w:rPr>
              <w:t>0.084</w:t>
            </w:r>
          </w:p>
        </w:tc>
      </w:tr>
      <w:tr w:rsidR="00FF3813" w:rsidRPr="00FF3813" w14:paraId="09B10C68" w14:textId="77777777" w:rsidTr="00866A03">
        <w:trPr>
          <w:trHeight w:val="287"/>
        </w:trPr>
        <w:tc>
          <w:tcPr>
            <w:tcW w:w="0" w:type="auto"/>
            <w:tcBorders>
              <w:top w:val="nil"/>
              <w:left w:val="nil"/>
              <w:bottom w:val="nil"/>
              <w:right w:val="nil"/>
            </w:tcBorders>
          </w:tcPr>
          <w:p w14:paraId="22CC5405" w14:textId="77777777" w:rsidR="00381F86" w:rsidRPr="00FF3813" w:rsidRDefault="00381F86" w:rsidP="00866A03">
            <w:pPr>
              <w:keepNext/>
              <w:keepLines/>
              <w:spacing w:before="120"/>
              <w:jc w:val="both"/>
              <w:rPr>
                <w:lang w:val="en-GB"/>
              </w:rPr>
            </w:pPr>
          </w:p>
        </w:tc>
        <w:tc>
          <w:tcPr>
            <w:tcW w:w="0" w:type="auto"/>
            <w:tcBorders>
              <w:top w:val="nil"/>
              <w:left w:val="nil"/>
              <w:bottom w:val="nil"/>
              <w:right w:val="nil"/>
            </w:tcBorders>
          </w:tcPr>
          <w:p w14:paraId="13C019E9" w14:textId="77777777" w:rsidR="00381F86" w:rsidRPr="00FF3813" w:rsidRDefault="00381F86" w:rsidP="00866A03">
            <w:pPr>
              <w:keepNext/>
              <w:keepLines/>
              <w:spacing w:before="120"/>
              <w:jc w:val="both"/>
              <w:rPr>
                <w:lang w:val="en-GB"/>
              </w:rPr>
            </w:pPr>
          </w:p>
        </w:tc>
        <w:tc>
          <w:tcPr>
            <w:tcW w:w="0" w:type="auto"/>
            <w:tcBorders>
              <w:top w:val="nil"/>
              <w:left w:val="nil"/>
              <w:bottom w:val="nil"/>
              <w:right w:val="nil"/>
            </w:tcBorders>
          </w:tcPr>
          <w:p w14:paraId="4BAECE2B" w14:textId="77777777" w:rsidR="00381F86" w:rsidRPr="00FF3813" w:rsidRDefault="00381F86" w:rsidP="00866A03">
            <w:pPr>
              <w:keepNext/>
              <w:keepLines/>
              <w:spacing w:before="120"/>
              <w:jc w:val="both"/>
              <w:rPr>
                <w:lang w:val="en-GB"/>
              </w:rPr>
            </w:pPr>
            <w:r w:rsidRPr="00FF3813">
              <w:rPr>
                <w:lang w:val="en-GB"/>
              </w:rPr>
              <w:t>MSE</w:t>
            </w:r>
          </w:p>
        </w:tc>
        <w:tc>
          <w:tcPr>
            <w:tcW w:w="0" w:type="auto"/>
            <w:tcBorders>
              <w:top w:val="nil"/>
              <w:left w:val="nil"/>
              <w:bottom w:val="nil"/>
              <w:right w:val="nil"/>
            </w:tcBorders>
          </w:tcPr>
          <w:p w14:paraId="0C282F40" w14:textId="77777777" w:rsidR="00381F86" w:rsidRPr="00FF3813" w:rsidRDefault="00381F86" w:rsidP="00866A03">
            <w:pPr>
              <w:keepNext/>
              <w:keepLines/>
              <w:spacing w:before="120"/>
              <w:jc w:val="both"/>
              <w:rPr>
                <w:lang w:val="en-GB"/>
              </w:rPr>
            </w:pPr>
            <w:r w:rsidRPr="00FF3813">
              <w:rPr>
                <w:lang w:val="en-GB"/>
              </w:rPr>
              <w:t>0.278</w:t>
            </w:r>
          </w:p>
        </w:tc>
        <w:tc>
          <w:tcPr>
            <w:tcW w:w="0" w:type="auto"/>
            <w:tcBorders>
              <w:top w:val="nil"/>
              <w:left w:val="nil"/>
              <w:bottom w:val="nil"/>
              <w:right w:val="nil"/>
            </w:tcBorders>
          </w:tcPr>
          <w:p w14:paraId="7CA965BD" w14:textId="77777777" w:rsidR="00381F86" w:rsidRPr="00FF3813" w:rsidRDefault="00381F86" w:rsidP="00866A03">
            <w:pPr>
              <w:keepNext/>
              <w:keepLines/>
              <w:spacing w:before="120"/>
              <w:jc w:val="both"/>
              <w:rPr>
                <w:lang w:val="en-GB"/>
              </w:rPr>
            </w:pPr>
          </w:p>
        </w:tc>
      </w:tr>
      <w:tr w:rsidR="00FF3813" w:rsidRPr="00FF3813" w14:paraId="14FB373C" w14:textId="77777777" w:rsidTr="00866A03">
        <w:trPr>
          <w:trHeight w:val="287"/>
        </w:trPr>
        <w:tc>
          <w:tcPr>
            <w:tcW w:w="0" w:type="auto"/>
            <w:tcBorders>
              <w:top w:val="nil"/>
              <w:left w:val="nil"/>
              <w:bottom w:val="nil"/>
              <w:right w:val="nil"/>
            </w:tcBorders>
          </w:tcPr>
          <w:p w14:paraId="6835B849" w14:textId="77777777" w:rsidR="00381F86" w:rsidRPr="00FF3813" w:rsidRDefault="00381F86" w:rsidP="00866A03">
            <w:pPr>
              <w:keepNext/>
              <w:keepLines/>
              <w:spacing w:before="120"/>
              <w:jc w:val="both"/>
              <w:rPr>
                <w:lang w:val="en-GB"/>
              </w:rPr>
            </w:pPr>
            <w:r w:rsidRPr="00FF3813">
              <w:rPr>
                <w:lang w:val="en-GB"/>
              </w:rPr>
              <w:t>2</w:t>
            </w:r>
          </w:p>
        </w:tc>
        <w:tc>
          <w:tcPr>
            <w:tcW w:w="0" w:type="auto"/>
            <w:tcBorders>
              <w:top w:val="nil"/>
              <w:left w:val="nil"/>
              <w:bottom w:val="nil"/>
              <w:right w:val="nil"/>
            </w:tcBorders>
          </w:tcPr>
          <w:p w14:paraId="6FEBC5CC" w14:textId="77777777" w:rsidR="00381F86" w:rsidRPr="00FF3813" w:rsidRDefault="00381F86" w:rsidP="00866A03">
            <w:pPr>
              <w:keepNext/>
              <w:keepLines/>
              <w:spacing w:before="120" w:line="276" w:lineRule="auto"/>
              <w:jc w:val="both"/>
              <w:rPr>
                <w:lang w:val="en-GB"/>
              </w:rPr>
            </w:pPr>
            <w:r w:rsidRPr="00FF3813">
              <w:rPr>
                <w:b/>
                <w:lang w:val="en-GB" w:eastAsia="en-GB"/>
              </w:rPr>
              <w:t>Month 2 (Day 56) from Week 2 (Day 14)</w:t>
            </w:r>
          </w:p>
        </w:tc>
        <w:tc>
          <w:tcPr>
            <w:tcW w:w="0" w:type="auto"/>
            <w:tcBorders>
              <w:top w:val="nil"/>
              <w:left w:val="nil"/>
              <w:bottom w:val="nil"/>
              <w:right w:val="nil"/>
            </w:tcBorders>
          </w:tcPr>
          <w:p w14:paraId="431017EC" w14:textId="77777777" w:rsidR="00381F86" w:rsidRPr="00FF3813" w:rsidRDefault="00381F86" w:rsidP="00866A03">
            <w:pPr>
              <w:keepNext/>
              <w:keepLines/>
              <w:spacing w:before="120"/>
              <w:jc w:val="both"/>
              <w:rPr>
                <w:lang w:val="en-GB"/>
              </w:rPr>
            </w:pPr>
            <w:r w:rsidRPr="00FF3813">
              <w:rPr>
                <w:rFonts w:cstheme="minorHAnsi"/>
                <w:lang w:val="en-GB"/>
              </w:rPr>
              <w:t>µ</w:t>
            </w:r>
          </w:p>
        </w:tc>
        <w:tc>
          <w:tcPr>
            <w:tcW w:w="0" w:type="auto"/>
            <w:tcBorders>
              <w:top w:val="nil"/>
              <w:left w:val="nil"/>
              <w:bottom w:val="nil"/>
              <w:right w:val="nil"/>
            </w:tcBorders>
          </w:tcPr>
          <w:p w14:paraId="5B729977" w14:textId="77777777" w:rsidR="00381F86" w:rsidRPr="00FF3813" w:rsidRDefault="00381F86" w:rsidP="00866A03">
            <w:pPr>
              <w:keepNext/>
              <w:keepLines/>
              <w:spacing w:before="120"/>
              <w:jc w:val="both"/>
              <w:rPr>
                <w:lang w:val="en-GB"/>
              </w:rPr>
            </w:pPr>
            <w:r w:rsidRPr="00FF3813">
              <w:rPr>
                <w:lang w:val="en-GB"/>
              </w:rPr>
              <w:t>-0.388</w:t>
            </w:r>
          </w:p>
        </w:tc>
        <w:tc>
          <w:tcPr>
            <w:tcW w:w="0" w:type="auto"/>
            <w:tcBorders>
              <w:top w:val="nil"/>
              <w:left w:val="nil"/>
              <w:bottom w:val="nil"/>
              <w:right w:val="nil"/>
            </w:tcBorders>
          </w:tcPr>
          <w:p w14:paraId="5676572D" w14:textId="77777777" w:rsidR="00381F86" w:rsidRPr="00FF3813" w:rsidRDefault="00381F86" w:rsidP="00866A03">
            <w:pPr>
              <w:keepNext/>
              <w:keepLines/>
              <w:spacing w:before="120"/>
              <w:jc w:val="both"/>
              <w:rPr>
                <w:lang w:val="en-GB"/>
              </w:rPr>
            </w:pPr>
            <w:r w:rsidRPr="00FF3813">
              <w:rPr>
                <w:lang w:val="en-GB"/>
              </w:rPr>
              <w:t>0.148</w:t>
            </w:r>
          </w:p>
        </w:tc>
      </w:tr>
      <w:tr w:rsidR="00FF3813" w:rsidRPr="00FF3813" w14:paraId="20429047" w14:textId="77777777" w:rsidTr="00866A03">
        <w:trPr>
          <w:trHeight w:val="287"/>
        </w:trPr>
        <w:tc>
          <w:tcPr>
            <w:tcW w:w="0" w:type="auto"/>
            <w:tcBorders>
              <w:top w:val="nil"/>
              <w:left w:val="nil"/>
              <w:bottom w:val="nil"/>
              <w:right w:val="nil"/>
            </w:tcBorders>
          </w:tcPr>
          <w:p w14:paraId="0482C321" w14:textId="77777777" w:rsidR="00381F86" w:rsidRPr="00FF3813" w:rsidRDefault="00381F86" w:rsidP="00866A03">
            <w:pPr>
              <w:keepNext/>
              <w:keepLines/>
              <w:spacing w:before="120"/>
              <w:jc w:val="both"/>
              <w:rPr>
                <w:lang w:val="en-GB"/>
              </w:rPr>
            </w:pPr>
          </w:p>
        </w:tc>
        <w:tc>
          <w:tcPr>
            <w:tcW w:w="0" w:type="auto"/>
            <w:tcBorders>
              <w:top w:val="nil"/>
              <w:left w:val="nil"/>
              <w:bottom w:val="nil"/>
              <w:right w:val="nil"/>
            </w:tcBorders>
          </w:tcPr>
          <w:p w14:paraId="278483A9" w14:textId="77777777" w:rsidR="00381F86" w:rsidRPr="00FF3813" w:rsidRDefault="00381F86" w:rsidP="00866A03">
            <w:pPr>
              <w:keepNext/>
              <w:keepLines/>
              <w:spacing w:line="276" w:lineRule="auto"/>
              <w:rPr>
                <w:b/>
                <w:lang w:val="en-GB" w:eastAsia="en-GB"/>
              </w:rPr>
            </w:pPr>
          </w:p>
        </w:tc>
        <w:tc>
          <w:tcPr>
            <w:tcW w:w="0" w:type="auto"/>
            <w:tcBorders>
              <w:top w:val="nil"/>
              <w:left w:val="nil"/>
              <w:bottom w:val="nil"/>
              <w:right w:val="nil"/>
            </w:tcBorders>
          </w:tcPr>
          <w:p w14:paraId="21BBA67D" w14:textId="77777777" w:rsidR="00381F86" w:rsidRPr="00FF3813" w:rsidRDefault="00381F86" w:rsidP="00866A03">
            <w:pPr>
              <w:keepNext/>
              <w:keepLines/>
              <w:spacing w:before="120"/>
              <w:jc w:val="both"/>
              <w:rPr>
                <w:lang w:val="en-GB"/>
              </w:rPr>
            </w:pPr>
            <w:r w:rsidRPr="00FF3813">
              <w:rPr>
                <w:rFonts w:cstheme="minorHAnsi"/>
                <w:lang w:val="en-GB"/>
              </w:rPr>
              <w:t xml:space="preserve">Β </w:t>
            </w:r>
          </w:p>
        </w:tc>
        <w:tc>
          <w:tcPr>
            <w:tcW w:w="0" w:type="auto"/>
            <w:tcBorders>
              <w:top w:val="nil"/>
              <w:left w:val="nil"/>
              <w:bottom w:val="nil"/>
              <w:right w:val="nil"/>
            </w:tcBorders>
          </w:tcPr>
          <w:p w14:paraId="36EED6D0" w14:textId="77777777" w:rsidR="00381F86" w:rsidRPr="00FF3813" w:rsidRDefault="00381F86" w:rsidP="00866A03">
            <w:pPr>
              <w:keepNext/>
              <w:keepLines/>
              <w:spacing w:before="120"/>
              <w:jc w:val="both"/>
              <w:rPr>
                <w:lang w:val="en-GB"/>
              </w:rPr>
            </w:pPr>
            <w:r w:rsidRPr="00FF3813">
              <w:rPr>
                <w:lang w:val="en-GB"/>
              </w:rPr>
              <w:t>1.100</w:t>
            </w:r>
          </w:p>
        </w:tc>
        <w:tc>
          <w:tcPr>
            <w:tcW w:w="0" w:type="auto"/>
            <w:tcBorders>
              <w:top w:val="nil"/>
              <w:left w:val="nil"/>
              <w:bottom w:val="nil"/>
              <w:right w:val="nil"/>
            </w:tcBorders>
          </w:tcPr>
          <w:p w14:paraId="03B3B565" w14:textId="77777777" w:rsidR="00381F86" w:rsidRPr="00FF3813" w:rsidRDefault="00381F86" w:rsidP="00866A03">
            <w:pPr>
              <w:keepNext/>
              <w:keepLines/>
              <w:spacing w:before="120"/>
              <w:jc w:val="both"/>
              <w:rPr>
                <w:lang w:val="en-GB"/>
              </w:rPr>
            </w:pPr>
            <w:r w:rsidRPr="00FF3813">
              <w:rPr>
                <w:lang w:val="en-GB"/>
              </w:rPr>
              <w:t>0.115</w:t>
            </w:r>
          </w:p>
        </w:tc>
      </w:tr>
      <w:tr w:rsidR="00FF3813" w:rsidRPr="00FF3813" w14:paraId="7F08AD3B" w14:textId="77777777" w:rsidTr="00866A03">
        <w:trPr>
          <w:trHeight w:val="287"/>
        </w:trPr>
        <w:tc>
          <w:tcPr>
            <w:tcW w:w="0" w:type="auto"/>
            <w:tcBorders>
              <w:top w:val="nil"/>
              <w:left w:val="nil"/>
              <w:bottom w:val="nil"/>
              <w:right w:val="nil"/>
            </w:tcBorders>
          </w:tcPr>
          <w:p w14:paraId="34A5AA31" w14:textId="77777777" w:rsidR="00381F86" w:rsidRPr="00FF3813" w:rsidRDefault="00381F86" w:rsidP="00866A03">
            <w:pPr>
              <w:keepNext/>
              <w:keepLines/>
              <w:spacing w:before="120"/>
              <w:jc w:val="both"/>
              <w:rPr>
                <w:lang w:val="en-GB"/>
              </w:rPr>
            </w:pPr>
          </w:p>
        </w:tc>
        <w:tc>
          <w:tcPr>
            <w:tcW w:w="0" w:type="auto"/>
            <w:tcBorders>
              <w:top w:val="nil"/>
              <w:left w:val="nil"/>
              <w:bottom w:val="nil"/>
              <w:right w:val="nil"/>
            </w:tcBorders>
          </w:tcPr>
          <w:p w14:paraId="527EEEB2" w14:textId="77777777" w:rsidR="00381F86" w:rsidRPr="00FF3813" w:rsidRDefault="00381F86" w:rsidP="00866A03">
            <w:pPr>
              <w:keepNext/>
              <w:keepLines/>
              <w:spacing w:before="120"/>
              <w:jc w:val="both"/>
              <w:rPr>
                <w:lang w:val="en-GB"/>
              </w:rPr>
            </w:pPr>
          </w:p>
        </w:tc>
        <w:tc>
          <w:tcPr>
            <w:tcW w:w="0" w:type="auto"/>
            <w:tcBorders>
              <w:top w:val="nil"/>
              <w:left w:val="nil"/>
              <w:bottom w:val="nil"/>
              <w:right w:val="nil"/>
            </w:tcBorders>
          </w:tcPr>
          <w:p w14:paraId="6A97F4C8" w14:textId="77777777" w:rsidR="00381F86" w:rsidRPr="00FF3813" w:rsidRDefault="00381F86" w:rsidP="00866A03">
            <w:pPr>
              <w:keepNext/>
              <w:keepLines/>
              <w:spacing w:before="120"/>
              <w:jc w:val="both"/>
              <w:rPr>
                <w:lang w:val="en-GB"/>
              </w:rPr>
            </w:pPr>
            <w:r w:rsidRPr="00FF3813">
              <w:rPr>
                <w:rFonts w:cstheme="minorHAnsi"/>
                <w:lang w:val="en-GB"/>
              </w:rPr>
              <w:t>α1 (PBO)</w:t>
            </w:r>
          </w:p>
        </w:tc>
        <w:tc>
          <w:tcPr>
            <w:tcW w:w="0" w:type="auto"/>
            <w:tcBorders>
              <w:top w:val="nil"/>
              <w:left w:val="nil"/>
              <w:bottom w:val="nil"/>
              <w:right w:val="nil"/>
            </w:tcBorders>
          </w:tcPr>
          <w:p w14:paraId="62969FDB" w14:textId="77777777" w:rsidR="00381F86" w:rsidRPr="00FF3813" w:rsidRDefault="00381F86" w:rsidP="00866A03">
            <w:pPr>
              <w:keepNext/>
              <w:keepLines/>
              <w:spacing w:before="120"/>
              <w:jc w:val="both"/>
              <w:rPr>
                <w:lang w:val="en-GB"/>
              </w:rPr>
            </w:pPr>
            <w:r w:rsidRPr="00FF3813">
              <w:rPr>
                <w:lang w:val="en-GB"/>
              </w:rPr>
              <w:t>-0.055</w:t>
            </w:r>
          </w:p>
        </w:tc>
        <w:tc>
          <w:tcPr>
            <w:tcW w:w="0" w:type="auto"/>
            <w:tcBorders>
              <w:top w:val="nil"/>
              <w:left w:val="nil"/>
              <w:bottom w:val="nil"/>
              <w:right w:val="nil"/>
            </w:tcBorders>
          </w:tcPr>
          <w:p w14:paraId="477F706C" w14:textId="77777777" w:rsidR="00381F86" w:rsidRPr="00FF3813" w:rsidRDefault="00381F86" w:rsidP="00866A03">
            <w:pPr>
              <w:keepNext/>
              <w:keepLines/>
              <w:spacing w:before="120"/>
              <w:jc w:val="both"/>
              <w:rPr>
                <w:lang w:val="en-GB"/>
              </w:rPr>
            </w:pPr>
            <w:r w:rsidRPr="00FF3813">
              <w:rPr>
                <w:lang w:val="en-GB"/>
              </w:rPr>
              <w:t>0.144</w:t>
            </w:r>
          </w:p>
        </w:tc>
      </w:tr>
      <w:tr w:rsidR="00FF3813" w:rsidRPr="00FF3813" w14:paraId="7E1CF2B1" w14:textId="77777777" w:rsidTr="00866A03">
        <w:trPr>
          <w:trHeight w:val="287"/>
        </w:trPr>
        <w:tc>
          <w:tcPr>
            <w:tcW w:w="0" w:type="auto"/>
            <w:tcBorders>
              <w:top w:val="nil"/>
              <w:left w:val="nil"/>
              <w:bottom w:val="nil"/>
              <w:right w:val="nil"/>
            </w:tcBorders>
          </w:tcPr>
          <w:p w14:paraId="0AEAB403" w14:textId="77777777" w:rsidR="00381F86" w:rsidRPr="00FF3813" w:rsidRDefault="00381F86" w:rsidP="00866A03">
            <w:pPr>
              <w:keepNext/>
              <w:keepLines/>
              <w:spacing w:before="120"/>
              <w:jc w:val="both"/>
              <w:rPr>
                <w:lang w:val="en-GB"/>
              </w:rPr>
            </w:pPr>
          </w:p>
        </w:tc>
        <w:tc>
          <w:tcPr>
            <w:tcW w:w="0" w:type="auto"/>
            <w:tcBorders>
              <w:top w:val="nil"/>
              <w:left w:val="nil"/>
              <w:bottom w:val="nil"/>
              <w:right w:val="nil"/>
            </w:tcBorders>
          </w:tcPr>
          <w:p w14:paraId="69088911" w14:textId="77777777" w:rsidR="00381F86" w:rsidRPr="00FF3813" w:rsidRDefault="00381F86" w:rsidP="00866A03">
            <w:pPr>
              <w:keepNext/>
              <w:keepLines/>
              <w:spacing w:before="120"/>
              <w:jc w:val="both"/>
              <w:rPr>
                <w:lang w:val="en-GB"/>
              </w:rPr>
            </w:pPr>
          </w:p>
        </w:tc>
        <w:tc>
          <w:tcPr>
            <w:tcW w:w="0" w:type="auto"/>
            <w:tcBorders>
              <w:top w:val="nil"/>
              <w:left w:val="nil"/>
              <w:bottom w:val="nil"/>
              <w:right w:val="nil"/>
            </w:tcBorders>
          </w:tcPr>
          <w:p w14:paraId="077F30F0" w14:textId="77777777" w:rsidR="00381F86" w:rsidRPr="00FF3813" w:rsidRDefault="00381F86" w:rsidP="00866A03">
            <w:pPr>
              <w:keepNext/>
              <w:keepLines/>
              <w:spacing w:before="120"/>
              <w:jc w:val="both"/>
              <w:rPr>
                <w:lang w:val="en-GB"/>
              </w:rPr>
            </w:pPr>
            <w:r w:rsidRPr="00FF3813">
              <w:rPr>
                <w:rFonts w:cstheme="minorHAnsi"/>
                <w:lang w:val="en-GB"/>
              </w:rPr>
              <w:t>α2 (Bio)</w:t>
            </w:r>
          </w:p>
        </w:tc>
        <w:tc>
          <w:tcPr>
            <w:tcW w:w="0" w:type="auto"/>
            <w:tcBorders>
              <w:top w:val="nil"/>
              <w:left w:val="nil"/>
              <w:bottom w:val="nil"/>
              <w:right w:val="nil"/>
            </w:tcBorders>
          </w:tcPr>
          <w:p w14:paraId="35851FE9" w14:textId="77777777" w:rsidR="00381F86" w:rsidRPr="00FF3813" w:rsidRDefault="00381F86" w:rsidP="00866A03">
            <w:pPr>
              <w:keepNext/>
              <w:keepLines/>
              <w:spacing w:before="120"/>
              <w:jc w:val="both"/>
              <w:rPr>
                <w:lang w:val="en-GB"/>
              </w:rPr>
            </w:pPr>
            <w:r w:rsidRPr="00FF3813">
              <w:rPr>
                <w:lang w:val="en-GB"/>
              </w:rPr>
              <w:t>-0.105</w:t>
            </w:r>
          </w:p>
        </w:tc>
        <w:tc>
          <w:tcPr>
            <w:tcW w:w="0" w:type="auto"/>
            <w:tcBorders>
              <w:top w:val="nil"/>
              <w:left w:val="nil"/>
              <w:bottom w:val="nil"/>
              <w:right w:val="nil"/>
            </w:tcBorders>
          </w:tcPr>
          <w:p w14:paraId="4F25F460" w14:textId="77777777" w:rsidR="00381F86" w:rsidRPr="00FF3813" w:rsidRDefault="00381F86" w:rsidP="00866A03">
            <w:pPr>
              <w:keepNext/>
              <w:keepLines/>
              <w:spacing w:before="120"/>
              <w:jc w:val="both"/>
              <w:rPr>
                <w:lang w:val="en-GB"/>
              </w:rPr>
            </w:pPr>
            <w:r w:rsidRPr="00FF3813">
              <w:rPr>
                <w:lang w:val="en-GB"/>
              </w:rPr>
              <w:t>0.1020</w:t>
            </w:r>
          </w:p>
        </w:tc>
      </w:tr>
      <w:tr w:rsidR="00FF3813" w:rsidRPr="00FF3813" w14:paraId="77027DEC" w14:textId="77777777" w:rsidTr="00866A03">
        <w:trPr>
          <w:trHeight w:val="287"/>
        </w:trPr>
        <w:tc>
          <w:tcPr>
            <w:tcW w:w="0" w:type="auto"/>
            <w:tcBorders>
              <w:top w:val="nil"/>
              <w:left w:val="nil"/>
              <w:bottom w:val="nil"/>
              <w:right w:val="nil"/>
            </w:tcBorders>
          </w:tcPr>
          <w:p w14:paraId="37977F1D" w14:textId="77777777" w:rsidR="00381F86" w:rsidRPr="00FF3813" w:rsidRDefault="00381F86" w:rsidP="00866A03">
            <w:pPr>
              <w:keepNext/>
              <w:keepLines/>
              <w:spacing w:before="120"/>
              <w:jc w:val="both"/>
              <w:rPr>
                <w:lang w:val="en-GB"/>
              </w:rPr>
            </w:pPr>
          </w:p>
        </w:tc>
        <w:tc>
          <w:tcPr>
            <w:tcW w:w="0" w:type="auto"/>
            <w:tcBorders>
              <w:top w:val="nil"/>
              <w:left w:val="nil"/>
              <w:bottom w:val="nil"/>
              <w:right w:val="nil"/>
            </w:tcBorders>
          </w:tcPr>
          <w:p w14:paraId="49F45D77" w14:textId="77777777" w:rsidR="00381F86" w:rsidRPr="00FF3813" w:rsidRDefault="00381F86" w:rsidP="00866A03">
            <w:pPr>
              <w:keepNext/>
              <w:keepLines/>
              <w:spacing w:before="120"/>
              <w:jc w:val="both"/>
              <w:rPr>
                <w:lang w:val="en-GB"/>
              </w:rPr>
            </w:pPr>
          </w:p>
        </w:tc>
        <w:tc>
          <w:tcPr>
            <w:tcW w:w="0" w:type="auto"/>
            <w:tcBorders>
              <w:top w:val="nil"/>
              <w:left w:val="nil"/>
              <w:bottom w:val="nil"/>
              <w:right w:val="nil"/>
            </w:tcBorders>
          </w:tcPr>
          <w:p w14:paraId="3EB28794" w14:textId="77777777" w:rsidR="00381F86" w:rsidRPr="00FF3813" w:rsidRDefault="00381F86" w:rsidP="00866A03">
            <w:pPr>
              <w:keepNext/>
              <w:keepLines/>
              <w:spacing w:before="120"/>
              <w:jc w:val="both"/>
              <w:rPr>
                <w:lang w:val="en-GB"/>
              </w:rPr>
            </w:pPr>
            <w:r w:rsidRPr="00FF3813">
              <w:rPr>
                <w:lang w:val="en-GB"/>
              </w:rPr>
              <w:t>MSE</w:t>
            </w:r>
          </w:p>
        </w:tc>
        <w:tc>
          <w:tcPr>
            <w:tcW w:w="0" w:type="auto"/>
            <w:tcBorders>
              <w:top w:val="nil"/>
              <w:left w:val="nil"/>
              <w:bottom w:val="nil"/>
              <w:right w:val="nil"/>
            </w:tcBorders>
          </w:tcPr>
          <w:p w14:paraId="62082170" w14:textId="77777777" w:rsidR="00381F86" w:rsidRPr="00FF3813" w:rsidRDefault="00381F86" w:rsidP="00866A03">
            <w:pPr>
              <w:keepNext/>
              <w:keepLines/>
              <w:spacing w:before="120"/>
              <w:jc w:val="both"/>
              <w:rPr>
                <w:lang w:val="en-GB"/>
              </w:rPr>
            </w:pPr>
            <w:r w:rsidRPr="00FF3813">
              <w:rPr>
                <w:lang w:val="en-GB"/>
              </w:rPr>
              <w:t>0.422</w:t>
            </w:r>
          </w:p>
        </w:tc>
        <w:tc>
          <w:tcPr>
            <w:tcW w:w="0" w:type="auto"/>
            <w:tcBorders>
              <w:top w:val="nil"/>
              <w:left w:val="nil"/>
              <w:bottom w:val="nil"/>
              <w:right w:val="nil"/>
            </w:tcBorders>
          </w:tcPr>
          <w:p w14:paraId="6CF7BC5F" w14:textId="77777777" w:rsidR="00381F86" w:rsidRPr="00FF3813" w:rsidRDefault="00381F86" w:rsidP="00866A03">
            <w:pPr>
              <w:keepNext/>
              <w:keepLines/>
              <w:spacing w:before="120"/>
              <w:jc w:val="both"/>
              <w:rPr>
                <w:lang w:val="en-GB"/>
              </w:rPr>
            </w:pPr>
          </w:p>
        </w:tc>
      </w:tr>
      <w:tr w:rsidR="00FF3813" w:rsidRPr="00FF3813" w14:paraId="4897F605" w14:textId="77777777" w:rsidTr="00866A03">
        <w:trPr>
          <w:trHeight w:val="287"/>
        </w:trPr>
        <w:tc>
          <w:tcPr>
            <w:tcW w:w="0" w:type="auto"/>
            <w:tcBorders>
              <w:top w:val="nil"/>
              <w:left w:val="nil"/>
              <w:bottom w:val="nil"/>
              <w:right w:val="nil"/>
            </w:tcBorders>
          </w:tcPr>
          <w:p w14:paraId="35A5B8DA" w14:textId="77777777" w:rsidR="00381F86" w:rsidRPr="00FF3813" w:rsidRDefault="00381F86" w:rsidP="00866A03">
            <w:pPr>
              <w:keepNext/>
              <w:keepLines/>
              <w:spacing w:before="120"/>
              <w:jc w:val="both"/>
              <w:rPr>
                <w:lang w:val="en-GB"/>
              </w:rPr>
            </w:pPr>
            <w:r w:rsidRPr="00FF3813">
              <w:rPr>
                <w:lang w:val="en-GB"/>
              </w:rPr>
              <w:t>3</w:t>
            </w:r>
          </w:p>
        </w:tc>
        <w:tc>
          <w:tcPr>
            <w:tcW w:w="0" w:type="auto"/>
            <w:tcBorders>
              <w:top w:val="nil"/>
              <w:left w:val="nil"/>
              <w:bottom w:val="nil"/>
              <w:right w:val="nil"/>
            </w:tcBorders>
          </w:tcPr>
          <w:p w14:paraId="31B14F40" w14:textId="77777777" w:rsidR="00381F86" w:rsidRPr="00FF3813" w:rsidRDefault="00381F86" w:rsidP="00866A03">
            <w:pPr>
              <w:keepNext/>
              <w:keepLines/>
              <w:spacing w:before="120" w:line="276" w:lineRule="auto"/>
              <w:jc w:val="both"/>
              <w:rPr>
                <w:lang w:val="en-GB"/>
              </w:rPr>
            </w:pPr>
            <w:r w:rsidRPr="00FF3813">
              <w:rPr>
                <w:b/>
                <w:lang w:val="en-GB" w:eastAsia="en-GB"/>
              </w:rPr>
              <w:t>Month 3 (Day 84) from Week 2 (Day 14)</w:t>
            </w:r>
          </w:p>
        </w:tc>
        <w:tc>
          <w:tcPr>
            <w:tcW w:w="0" w:type="auto"/>
            <w:tcBorders>
              <w:top w:val="nil"/>
              <w:left w:val="nil"/>
              <w:bottom w:val="nil"/>
              <w:right w:val="nil"/>
            </w:tcBorders>
          </w:tcPr>
          <w:p w14:paraId="7A3A0BBC" w14:textId="77777777" w:rsidR="00381F86" w:rsidRPr="00FF3813" w:rsidRDefault="00381F86" w:rsidP="00866A03">
            <w:pPr>
              <w:keepNext/>
              <w:keepLines/>
              <w:spacing w:before="120"/>
              <w:jc w:val="both"/>
              <w:rPr>
                <w:lang w:val="en-GB"/>
              </w:rPr>
            </w:pPr>
            <w:r w:rsidRPr="00FF3813">
              <w:rPr>
                <w:rFonts w:cstheme="minorHAnsi"/>
                <w:lang w:val="en-GB"/>
              </w:rPr>
              <w:t>µ</w:t>
            </w:r>
          </w:p>
        </w:tc>
        <w:tc>
          <w:tcPr>
            <w:tcW w:w="0" w:type="auto"/>
            <w:tcBorders>
              <w:top w:val="nil"/>
              <w:left w:val="nil"/>
              <w:bottom w:val="nil"/>
              <w:right w:val="nil"/>
            </w:tcBorders>
          </w:tcPr>
          <w:p w14:paraId="1FE1220F" w14:textId="77777777" w:rsidR="00381F86" w:rsidRPr="00FF3813" w:rsidRDefault="00381F86" w:rsidP="00866A03">
            <w:pPr>
              <w:keepNext/>
              <w:keepLines/>
              <w:spacing w:before="120"/>
              <w:jc w:val="both"/>
              <w:rPr>
                <w:lang w:val="en-GB"/>
              </w:rPr>
            </w:pPr>
            <w:r w:rsidRPr="00FF3813">
              <w:rPr>
                <w:lang w:val="en-GB"/>
              </w:rPr>
              <w:t>-0.473</w:t>
            </w:r>
          </w:p>
        </w:tc>
        <w:tc>
          <w:tcPr>
            <w:tcW w:w="0" w:type="auto"/>
            <w:tcBorders>
              <w:top w:val="nil"/>
              <w:left w:val="nil"/>
              <w:bottom w:val="nil"/>
              <w:right w:val="nil"/>
            </w:tcBorders>
          </w:tcPr>
          <w:p w14:paraId="1AE46F8B" w14:textId="77777777" w:rsidR="00381F86" w:rsidRPr="00FF3813" w:rsidRDefault="00381F86" w:rsidP="00866A03">
            <w:pPr>
              <w:keepNext/>
              <w:keepLines/>
              <w:spacing w:before="120"/>
              <w:jc w:val="both"/>
              <w:rPr>
                <w:lang w:val="en-GB"/>
              </w:rPr>
            </w:pPr>
            <w:r w:rsidRPr="00FF3813">
              <w:rPr>
                <w:lang w:val="en-GB"/>
              </w:rPr>
              <w:t>0.212</w:t>
            </w:r>
          </w:p>
        </w:tc>
      </w:tr>
      <w:tr w:rsidR="00FF3813" w:rsidRPr="00FF3813" w14:paraId="6431B252" w14:textId="77777777" w:rsidTr="00866A03">
        <w:trPr>
          <w:trHeight w:val="287"/>
        </w:trPr>
        <w:tc>
          <w:tcPr>
            <w:tcW w:w="0" w:type="auto"/>
            <w:tcBorders>
              <w:top w:val="nil"/>
              <w:left w:val="nil"/>
              <w:bottom w:val="nil"/>
              <w:right w:val="nil"/>
            </w:tcBorders>
          </w:tcPr>
          <w:p w14:paraId="08C60572" w14:textId="77777777" w:rsidR="00381F86" w:rsidRPr="00FF3813" w:rsidRDefault="00381F86" w:rsidP="00866A03">
            <w:pPr>
              <w:keepNext/>
              <w:keepLines/>
              <w:spacing w:before="120"/>
              <w:jc w:val="both"/>
              <w:rPr>
                <w:lang w:val="en-GB"/>
              </w:rPr>
            </w:pPr>
          </w:p>
        </w:tc>
        <w:tc>
          <w:tcPr>
            <w:tcW w:w="0" w:type="auto"/>
            <w:tcBorders>
              <w:top w:val="nil"/>
              <w:left w:val="nil"/>
              <w:bottom w:val="nil"/>
              <w:right w:val="nil"/>
            </w:tcBorders>
          </w:tcPr>
          <w:p w14:paraId="2FCBA1E9" w14:textId="77777777" w:rsidR="00381F86" w:rsidRPr="00FF3813" w:rsidRDefault="00381F86" w:rsidP="00866A03">
            <w:pPr>
              <w:keepNext/>
              <w:keepLines/>
              <w:spacing w:line="276" w:lineRule="auto"/>
              <w:rPr>
                <w:b/>
                <w:lang w:val="en-GB" w:eastAsia="en-GB"/>
              </w:rPr>
            </w:pPr>
          </w:p>
        </w:tc>
        <w:tc>
          <w:tcPr>
            <w:tcW w:w="0" w:type="auto"/>
            <w:tcBorders>
              <w:top w:val="nil"/>
              <w:left w:val="nil"/>
              <w:bottom w:val="nil"/>
              <w:right w:val="nil"/>
            </w:tcBorders>
          </w:tcPr>
          <w:p w14:paraId="320F23AA" w14:textId="77777777" w:rsidR="00381F86" w:rsidRPr="00FF3813" w:rsidRDefault="00381F86" w:rsidP="00866A03">
            <w:pPr>
              <w:keepNext/>
              <w:keepLines/>
              <w:spacing w:before="120"/>
              <w:jc w:val="both"/>
              <w:rPr>
                <w:lang w:val="en-GB"/>
              </w:rPr>
            </w:pPr>
            <w:r w:rsidRPr="00FF3813">
              <w:rPr>
                <w:rFonts w:cstheme="minorHAnsi"/>
                <w:lang w:val="en-GB"/>
              </w:rPr>
              <w:t>β</w:t>
            </w:r>
          </w:p>
        </w:tc>
        <w:tc>
          <w:tcPr>
            <w:tcW w:w="0" w:type="auto"/>
            <w:tcBorders>
              <w:top w:val="nil"/>
              <w:left w:val="nil"/>
              <w:bottom w:val="nil"/>
              <w:right w:val="nil"/>
            </w:tcBorders>
          </w:tcPr>
          <w:p w14:paraId="09D7F732" w14:textId="77777777" w:rsidR="00381F86" w:rsidRPr="00FF3813" w:rsidRDefault="00381F86" w:rsidP="00866A03">
            <w:pPr>
              <w:keepNext/>
              <w:keepLines/>
              <w:spacing w:before="120"/>
              <w:jc w:val="both"/>
              <w:rPr>
                <w:lang w:val="en-GB"/>
              </w:rPr>
            </w:pPr>
            <w:r w:rsidRPr="00FF3813">
              <w:rPr>
                <w:lang w:val="en-GB"/>
              </w:rPr>
              <w:t>1.283</w:t>
            </w:r>
          </w:p>
        </w:tc>
        <w:tc>
          <w:tcPr>
            <w:tcW w:w="0" w:type="auto"/>
            <w:tcBorders>
              <w:top w:val="nil"/>
              <w:left w:val="nil"/>
              <w:bottom w:val="nil"/>
              <w:right w:val="nil"/>
            </w:tcBorders>
          </w:tcPr>
          <w:p w14:paraId="3D32E2C0" w14:textId="77777777" w:rsidR="00381F86" w:rsidRPr="00FF3813" w:rsidRDefault="00381F86" w:rsidP="00866A03">
            <w:pPr>
              <w:keepNext/>
              <w:keepLines/>
              <w:spacing w:before="120"/>
              <w:jc w:val="both"/>
              <w:rPr>
                <w:lang w:val="en-GB"/>
              </w:rPr>
            </w:pPr>
            <w:r w:rsidRPr="00FF3813">
              <w:rPr>
                <w:lang w:val="en-GB"/>
              </w:rPr>
              <w:t>0.165</w:t>
            </w:r>
          </w:p>
        </w:tc>
      </w:tr>
      <w:tr w:rsidR="00FF3813" w:rsidRPr="00FF3813" w14:paraId="7814C8BF" w14:textId="77777777" w:rsidTr="00866A03">
        <w:trPr>
          <w:trHeight w:val="287"/>
        </w:trPr>
        <w:tc>
          <w:tcPr>
            <w:tcW w:w="0" w:type="auto"/>
            <w:tcBorders>
              <w:top w:val="nil"/>
              <w:left w:val="nil"/>
              <w:bottom w:val="nil"/>
              <w:right w:val="nil"/>
            </w:tcBorders>
          </w:tcPr>
          <w:p w14:paraId="6192D412" w14:textId="77777777" w:rsidR="00381F86" w:rsidRPr="00FF3813" w:rsidRDefault="00381F86" w:rsidP="00866A03">
            <w:pPr>
              <w:keepNext/>
              <w:keepLines/>
              <w:spacing w:before="120"/>
              <w:jc w:val="both"/>
              <w:rPr>
                <w:lang w:val="en-GB"/>
              </w:rPr>
            </w:pPr>
          </w:p>
        </w:tc>
        <w:tc>
          <w:tcPr>
            <w:tcW w:w="0" w:type="auto"/>
            <w:tcBorders>
              <w:top w:val="nil"/>
              <w:left w:val="nil"/>
              <w:bottom w:val="nil"/>
              <w:right w:val="nil"/>
            </w:tcBorders>
          </w:tcPr>
          <w:p w14:paraId="58DEA009" w14:textId="77777777" w:rsidR="00381F86" w:rsidRPr="00FF3813" w:rsidRDefault="00381F86" w:rsidP="00866A03">
            <w:pPr>
              <w:keepNext/>
              <w:keepLines/>
              <w:spacing w:before="120"/>
              <w:jc w:val="both"/>
              <w:rPr>
                <w:lang w:val="en-GB"/>
              </w:rPr>
            </w:pPr>
          </w:p>
        </w:tc>
        <w:tc>
          <w:tcPr>
            <w:tcW w:w="0" w:type="auto"/>
            <w:tcBorders>
              <w:top w:val="nil"/>
              <w:left w:val="nil"/>
              <w:bottom w:val="nil"/>
              <w:right w:val="nil"/>
            </w:tcBorders>
          </w:tcPr>
          <w:p w14:paraId="6FAE6FE1" w14:textId="77777777" w:rsidR="00381F86" w:rsidRPr="00FF3813" w:rsidRDefault="00381F86" w:rsidP="00866A03">
            <w:pPr>
              <w:keepNext/>
              <w:keepLines/>
              <w:spacing w:before="120"/>
              <w:jc w:val="both"/>
              <w:rPr>
                <w:lang w:val="en-GB"/>
              </w:rPr>
            </w:pPr>
            <w:r w:rsidRPr="00FF3813">
              <w:rPr>
                <w:rFonts w:cstheme="minorHAnsi"/>
                <w:lang w:val="en-GB"/>
              </w:rPr>
              <w:t>α1 (PBO)</w:t>
            </w:r>
          </w:p>
        </w:tc>
        <w:tc>
          <w:tcPr>
            <w:tcW w:w="0" w:type="auto"/>
            <w:tcBorders>
              <w:top w:val="nil"/>
              <w:left w:val="nil"/>
              <w:bottom w:val="nil"/>
              <w:right w:val="nil"/>
            </w:tcBorders>
          </w:tcPr>
          <w:p w14:paraId="1206F930" w14:textId="77777777" w:rsidR="00381F86" w:rsidRPr="00FF3813" w:rsidRDefault="00381F86" w:rsidP="00866A03">
            <w:pPr>
              <w:keepNext/>
              <w:keepLines/>
              <w:spacing w:before="120"/>
              <w:jc w:val="both"/>
              <w:rPr>
                <w:lang w:val="en-GB"/>
              </w:rPr>
            </w:pPr>
            <w:r w:rsidRPr="00FF3813">
              <w:rPr>
                <w:lang w:val="en-GB"/>
              </w:rPr>
              <w:t>-0.011</w:t>
            </w:r>
          </w:p>
        </w:tc>
        <w:tc>
          <w:tcPr>
            <w:tcW w:w="0" w:type="auto"/>
            <w:tcBorders>
              <w:top w:val="nil"/>
              <w:left w:val="nil"/>
              <w:bottom w:val="nil"/>
              <w:right w:val="nil"/>
            </w:tcBorders>
          </w:tcPr>
          <w:p w14:paraId="30925006" w14:textId="77777777" w:rsidR="00381F86" w:rsidRPr="00FF3813" w:rsidRDefault="00381F86" w:rsidP="00866A03">
            <w:pPr>
              <w:keepNext/>
              <w:keepLines/>
              <w:spacing w:before="120"/>
              <w:jc w:val="both"/>
              <w:rPr>
                <w:lang w:val="en-GB"/>
              </w:rPr>
            </w:pPr>
            <w:r w:rsidRPr="00FF3813">
              <w:rPr>
                <w:lang w:val="en-GB"/>
              </w:rPr>
              <w:t>0.207</w:t>
            </w:r>
          </w:p>
        </w:tc>
      </w:tr>
      <w:tr w:rsidR="00FF3813" w:rsidRPr="00FF3813" w14:paraId="413C7145" w14:textId="77777777" w:rsidTr="00866A03">
        <w:trPr>
          <w:trHeight w:val="287"/>
        </w:trPr>
        <w:tc>
          <w:tcPr>
            <w:tcW w:w="0" w:type="auto"/>
            <w:tcBorders>
              <w:top w:val="nil"/>
              <w:left w:val="nil"/>
              <w:bottom w:val="nil"/>
              <w:right w:val="nil"/>
            </w:tcBorders>
          </w:tcPr>
          <w:p w14:paraId="50664E08" w14:textId="77777777" w:rsidR="00381F86" w:rsidRPr="00FF3813" w:rsidRDefault="00381F86" w:rsidP="00866A03">
            <w:pPr>
              <w:keepNext/>
              <w:keepLines/>
              <w:spacing w:before="120"/>
              <w:jc w:val="both"/>
              <w:rPr>
                <w:lang w:val="en-GB"/>
              </w:rPr>
            </w:pPr>
          </w:p>
        </w:tc>
        <w:tc>
          <w:tcPr>
            <w:tcW w:w="0" w:type="auto"/>
            <w:tcBorders>
              <w:top w:val="nil"/>
              <w:left w:val="nil"/>
              <w:bottom w:val="nil"/>
              <w:right w:val="nil"/>
            </w:tcBorders>
          </w:tcPr>
          <w:p w14:paraId="7FCC727A" w14:textId="77777777" w:rsidR="00381F86" w:rsidRPr="00FF3813" w:rsidRDefault="00381F86" w:rsidP="00866A03">
            <w:pPr>
              <w:keepNext/>
              <w:keepLines/>
              <w:spacing w:before="120"/>
              <w:jc w:val="both"/>
              <w:rPr>
                <w:lang w:val="en-GB"/>
              </w:rPr>
            </w:pPr>
          </w:p>
        </w:tc>
        <w:tc>
          <w:tcPr>
            <w:tcW w:w="0" w:type="auto"/>
            <w:tcBorders>
              <w:top w:val="nil"/>
              <w:left w:val="nil"/>
              <w:bottom w:val="nil"/>
              <w:right w:val="nil"/>
            </w:tcBorders>
          </w:tcPr>
          <w:p w14:paraId="6150AFE6" w14:textId="77777777" w:rsidR="00381F86" w:rsidRPr="00FF3813" w:rsidRDefault="00381F86" w:rsidP="00866A03">
            <w:pPr>
              <w:keepNext/>
              <w:keepLines/>
              <w:spacing w:before="120"/>
              <w:jc w:val="both"/>
              <w:rPr>
                <w:lang w:val="en-GB"/>
              </w:rPr>
            </w:pPr>
            <w:r w:rsidRPr="00FF3813">
              <w:rPr>
                <w:rFonts w:cstheme="minorHAnsi"/>
                <w:lang w:val="en-GB"/>
              </w:rPr>
              <w:t>α2 (Bio)</w:t>
            </w:r>
          </w:p>
        </w:tc>
        <w:tc>
          <w:tcPr>
            <w:tcW w:w="0" w:type="auto"/>
            <w:tcBorders>
              <w:top w:val="nil"/>
              <w:left w:val="nil"/>
              <w:bottom w:val="nil"/>
              <w:right w:val="nil"/>
            </w:tcBorders>
          </w:tcPr>
          <w:p w14:paraId="6F78F4E0" w14:textId="77777777" w:rsidR="00381F86" w:rsidRPr="00FF3813" w:rsidRDefault="00381F86" w:rsidP="00866A03">
            <w:pPr>
              <w:keepNext/>
              <w:keepLines/>
              <w:spacing w:before="120"/>
              <w:jc w:val="both"/>
              <w:rPr>
                <w:lang w:val="en-GB"/>
              </w:rPr>
            </w:pPr>
            <w:r w:rsidRPr="00FF3813">
              <w:rPr>
                <w:lang w:val="en-GB"/>
              </w:rPr>
              <w:t>-0.033</w:t>
            </w:r>
          </w:p>
        </w:tc>
        <w:tc>
          <w:tcPr>
            <w:tcW w:w="0" w:type="auto"/>
            <w:tcBorders>
              <w:top w:val="nil"/>
              <w:left w:val="nil"/>
              <w:bottom w:val="nil"/>
              <w:right w:val="nil"/>
            </w:tcBorders>
          </w:tcPr>
          <w:p w14:paraId="0E572BEA" w14:textId="77777777" w:rsidR="00381F86" w:rsidRPr="00FF3813" w:rsidRDefault="00381F86" w:rsidP="00866A03">
            <w:pPr>
              <w:keepNext/>
              <w:keepLines/>
              <w:spacing w:before="120"/>
              <w:jc w:val="both"/>
              <w:rPr>
                <w:lang w:val="en-GB"/>
              </w:rPr>
            </w:pPr>
            <w:r w:rsidRPr="00FF3813">
              <w:rPr>
                <w:lang w:val="en-GB"/>
              </w:rPr>
              <w:t>0.148</w:t>
            </w:r>
          </w:p>
        </w:tc>
      </w:tr>
      <w:tr w:rsidR="00381F86" w:rsidRPr="00FF3813" w14:paraId="11E67BA6" w14:textId="77777777" w:rsidTr="00866A03">
        <w:trPr>
          <w:trHeight w:val="287"/>
        </w:trPr>
        <w:tc>
          <w:tcPr>
            <w:tcW w:w="0" w:type="auto"/>
            <w:tcBorders>
              <w:top w:val="nil"/>
              <w:left w:val="nil"/>
              <w:bottom w:val="single" w:sz="4" w:space="0" w:color="auto"/>
              <w:right w:val="nil"/>
            </w:tcBorders>
          </w:tcPr>
          <w:p w14:paraId="46D245EC" w14:textId="77777777" w:rsidR="00381F86" w:rsidRPr="00FF3813" w:rsidRDefault="00381F86" w:rsidP="00866A03">
            <w:pPr>
              <w:keepNext/>
              <w:keepLines/>
              <w:spacing w:before="120"/>
              <w:jc w:val="both"/>
              <w:rPr>
                <w:lang w:val="en-GB"/>
              </w:rPr>
            </w:pPr>
          </w:p>
        </w:tc>
        <w:tc>
          <w:tcPr>
            <w:tcW w:w="0" w:type="auto"/>
            <w:tcBorders>
              <w:top w:val="nil"/>
              <w:left w:val="nil"/>
              <w:bottom w:val="single" w:sz="4" w:space="0" w:color="auto"/>
              <w:right w:val="nil"/>
            </w:tcBorders>
          </w:tcPr>
          <w:p w14:paraId="0BD1511E" w14:textId="77777777" w:rsidR="00381F86" w:rsidRPr="00FF3813" w:rsidRDefault="00381F86" w:rsidP="00866A03">
            <w:pPr>
              <w:keepNext/>
              <w:keepLines/>
              <w:spacing w:before="120"/>
              <w:jc w:val="both"/>
              <w:rPr>
                <w:lang w:val="en-GB"/>
              </w:rPr>
            </w:pPr>
          </w:p>
        </w:tc>
        <w:tc>
          <w:tcPr>
            <w:tcW w:w="0" w:type="auto"/>
            <w:tcBorders>
              <w:top w:val="nil"/>
              <w:left w:val="nil"/>
              <w:bottom w:val="single" w:sz="4" w:space="0" w:color="auto"/>
              <w:right w:val="nil"/>
            </w:tcBorders>
          </w:tcPr>
          <w:p w14:paraId="7821B254" w14:textId="77777777" w:rsidR="00381F86" w:rsidRPr="00FF3813" w:rsidRDefault="00381F86" w:rsidP="00866A03">
            <w:pPr>
              <w:keepNext/>
              <w:keepLines/>
              <w:spacing w:before="120"/>
              <w:jc w:val="both"/>
              <w:rPr>
                <w:lang w:val="en-GB"/>
              </w:rPr>
            </w:pPr>
            <w:r w:rsidRPr="00FF3813">
              <w:rPr>
                <w:lang w:val="en-GB"/>
              </w:rPr>
              <w:t>MSE</w:t>
            </w:r>
          </w:p>
        </w:tc>
        <w:tc>
          <w:tcPr>
            <w:tcW w:w="0" w:type="auto"/>
            <w:tcBorders>
              <w:top w:val="nil"/>
              <w:left w:val="nil"/>
              <w:bottom w:val="single" w:sz="4" w:space="0" w:color="auto"/>
              <w:right w:val="nil"/>
            </w:tcBorders>
          </w:tcPr>
          <w:p w14:paraId="3FC336D4" w14:textId="77777777" w:rsidR="00381F86" w:rsidRPr="00FF3813" w:rsidRDefault="00381F86" w:rsidP="00866A03">
            <w:pPr>
              <w:keepNext/>
              <w:keepLines/>
              <w:spacing w:before="120"/>
              <w:jc w:val="both"/>
              <w:rPr>
                <w:lang w:val="en-GB"/>
              </w:rPr>
            </w:pPr>
            <w:r w:rsidRPr="00FF3813">
              <w:rPr>
                <w:lang w:val="en-GB"/>
              </w:rPr>
              <w:t>0.869</w:t>
            </w:r>
          </w:p>
        </w:tc>
        <w:tc>
          <w:tcPr>
            <w:tcW w:w="0" w:type="auto"/>
            <w:tcBorders>
              <w:top w:val="nil"/>
              <w:left w:val="nil"/>
              <w:bottom w:val="single" w:sz="4" w:space="0" w:color="auto"/>
              <w:right w:val="nil"/>
            </w:tcBorders>
          </w:tcPr>
          <w:p w14:paraId="3F1B35A9" w14:textId="77777777" w:rsidR="00381F86" w:rsidRPr="00FF3813" w:rsidRDefault="00381F86" w:rsidP="00866A03">
            <w:pPr>
              <w:keepNext/>
              <w:keepLines/>
              <w:spacing w:before="120"/>
              <w:jc w:val="both"/>
              <w:rPr>
                <w:lang w:val="en-GB"/>
              </w:rPr>
            </w:pPr>
          </w:p>
        </w:tc>
      </w:tr>
    </w:tbl>
    <w:p w14:paraId="52224E52" w14:textId="77777777" w:rsidR="00381F86" w:rsidRPr="00FF3813" w:rsidRDefault="00381F86" w:rsidP="00381F86">
      <w:pPr>
        <w:keepNext/>
        <w:keepLines/>
        <w:spacing w:before="120" w:after="0"/>
        <w:jc w:val="both"/>
        <w:rPr>
          <w:lang w:val="en-GB"/>
        </w:rPr>
      </w:pPr>
    </w:p>
    <w:p w14:paraId="0923706A" w14:textId="77777777" w:rsidR="00381F86" w:rsidRPr="00FF3813" w:rsidRDefault="00381F86" w:rsidP="00381F86">
      <w:pPr>
        <w:rPr>
          <w:lang w:val="en-GB"/>
        </w:rPr>
      </w:pPr>
      <w:r w:rsidRPr="00FF3813">
        <w:rPr>
          <w:lang w:val="en-GB"/>
        </w:rPr>
        <w:br w:type="page"/>
      </w:r>
    </w:p>
    <w:p w14:paraId="2F9C5712" w14:textId="6394F6E2" w:rsidR="00381F86" w:rsidRPr="00FF3813" w:rsidRDefault="00632E5B" w:rsidP="00381F86">
      <w:pPr>
        <w:keepNext/>
        <w:keepLines/>
        <w:spacing w:before="120" w:after="0"/>
        <w:jc w:val="both"/>
        <w:rPr>
          <w:lang w:val="en-GB"/>
        </w:rPr>
      </w:pPr>
      <w:r w:rsidRPr="00FF3813">
        <w:rPr>
          <w:lang w:val="en-GB"/>
        </w:rPr>
        <w:lastRenderedPageBreak/>
        <w:t>Table 7</w:t>
      </w:r>
      <w:r w:rsidR="00381F86" w:rsidRPr="00FF3813">
        <w:rPr>
          <w:lang w:val="en-GB"/>
        </w:rPr>
        <w:t>.</w:t>
      </w:r>
      <w:r w:rsidR="00AB5A35" w:rsidRPr="00FF3813">
        <w:rPr>
          <w:lang w:val="en-GB"/>
        </w:rPr>
        <w:t>12</w:t>
      </w:r>
      <w:r w:rsidR="00381F86" w:rsidRPr="00FF3813">
        <w:rPr>
          <w:lang w:val="en-GB"/>
        </w:rPr>
        <w:t xml:space="preserve"> </w:t>
      </w:r>
      <w:r w:rsidR="00DA622A" w:rsidRPr="00FF3813">
        <w:rPr>
          <w:lang w:val="en-GB"/>
        </w:rPr>
        <w:t xml:space="preserve">Model parameters including the intercept, the slope of covariates and their standard errors between DAS28 change from baseline at Day 28 and late time point from meta-analysis.  </w:t>
      </w:r>
      <w:r w:rsidR="005F3E01" w:rsidRPr="00FF3813">
        <w:rPr>
          <w:lang w:val="en-GB"/>
        </w:rPr>
        <w:t xml:space="preserve">PBO </w:t>
      </w:r>
      <w:r w:rsidR="00DA622A" w:rsidRPr="00FF3813">
        <w:rPr>
          <w:lang w:val="en-GB"/>
        </w:rPr>
        <w:t xml:space="preserve">refers to placebo/MTX, Bio refers to biological drugs and the intercept of other RA drugs is </w:t>
      </w:r>
      <w:r w:rsidR="004C1812" w:rsidRPr="00FF3813">
        <w:rPr>
          <w:lang w:val="en-GB"/>
        </w:rPr>
        <w:t>zero</w:t>
      </w:r>
      <w:r w:rsidR="00DA622A" w:rsidRPr="00FF3813">
        <w:rPr>
          <w:lang w:val="en-GB"/>
        </w:rPr>
        <w:t>.</w:t>
      </w:r>
    </w:p>
    <w:p w14:paraId="1BC508BC" w14:textId="77777777" w:rsidR="00381F86" w:rsidRPr="00FF3813" w:rsidRDefault="00381F86" w:rsidP="00381F86">
      <w:pPr>
        <w:keepNext/>
        <w:keepLines/>
        <w:spacing w:before="120" w:after="0"/>
        <w:jc w:val="both"/>
        <w:rPr>
          <w:lang w:val="en-GB"/>
        </w:rPr>
      </w:pPr>
    </w:p>
    <w:tbl>
      <w:tblPr>
        <w:tblStyle w:val="TableGrid"/>
        <w:tblW w:w="9226" w:type="dxa"/>
        <w:tblLook w:val="04A0" w:firstRow="1" w:lastRow="0" w:firstColumn="1" w:lastColumn="0" w:noHBand="0" w:noVBand="1"/>
      </w:tblPr>
      <w:tblGrid>
        <w:gridCol w:w="871"/>
        <w:gridCol w:w="4320"/>
        <w:gridCol w:w="1272"/>
        <w:gridCol w:w="1091"/>
        <w:gridCol w:w="1672"/>
      </w:tblGrid>
      <w:tr w:rsidR="00FF3813" w:rsidRPr="00FF3813" w14:paraId="2F50B18C" w14:textId="77777777" w:rsidTr="00866A03">
        <w:trPr>
          <w:trHeight w:val="663"/>
        </w:trPr>
        <w:tc>
          <w:tcPr>
            <w:tcW w:w="0" w:type="auto"/>
            <w:tcBorders>
              <w:left w:val="nil"/>
              <w:bottom w:val="single" w:sz="4" w:space="0" w:color="auto"/>
              <w:right w:val="nil"/>
            </w:tcBorders>
          </w:tcPr>
          <w:p w14:paraId="70ECDACD" w14:textId="77777777" w:rsidR="00381F86" w:rsidRPr="00FF3813" w:rsidRDefault="00381F86" w:rsidP="00866A03">
            <w:pPr>
              <w:keepNext/>
              <w:keepLines/>
              <w:spacing w:before="120"/>
              <w:jc w:val="both"/>
              <w:rPr>
                <w:lang w:val="en-GB"/>
              </w:rPr>
            </w:pPr>
            <w:r w:rsidRPr="00FF3813">
              <w:rPr>
                <w:lang w:val="en-GB"/>
              </w:rPr>
              <w:t>Model</w:t>
            </w:r>
          </w:p>
        </w:tc>
        <w:tc>
          <w:tcPr>
            <w:tcW w:w="0" w:type="auto"/>
            <w:tcBorders>
              <w:left w:val="nil"/>
              <w:bottom w:val="single" w:sz="4" w:space="0" w:color="auto"/>
              <w:right w:val="nil"/>
            </w:tcBorders>
          </w:tcPr>
          <w:p w14:paraId="4992E7C1" w14:textId="77777777" w:rsidR="00381F86" w:rsidRPr="00FF3813" w:rsidRDefault="00381F86" w:rsidP="00866A03">
            <w:pPr>
              <w:keepNext/>
              <w:keepLines/>
              <w:spacing w:before="120" w:line="276" w:lineRule="auto"/>
              <w:jc w:val="both"/>
              <w:rPr>
                <w:b/>
                <w:lang w:val="en-GB"/>
              </w:rPr>
            </w:pPr>
            <w:r w:rsidRPr="00FF3813">
              <w:rPr>
                <w:b/>
                <w:lang w:val="en-GB"/>
              </w:rPr>
              <w:t>Late Time Point from Early Time Point</w:t>
            </w:r>
          </w:p>
        </w:tc>
        <w:tc>
          <w:tcPr>
            <w:tcW w:w="0" w:type="auto"/>
            <w:tcBorders>
              <w:left w:val="nil"/>
              <w:bottom w:val="single" w:sz="4" w:space="0" w:color="auto"/>
              <w:right w:val="nil"/>
            </w:tcBorders>
          </w:tcPr>
          <w:p w14:paraId="23D1A591" w14:textId="77777777" w:rsidR="00381F86" w:rsidRPr="00FF3813" w:rsidRDefault="00381F86" w:rsidP="00866A03">
            <w:pPr>
              <w:keepNext/>
              <w:keepLines/>
              <w:spacing w:before="120"/>
              <w:rPr>
                <w:lang w:val="en-GB"/>
              </w:rPr>
            </w:pPr>
            <w:r w:rsidRPr="00FF3813">
              <w:rPr>
                <w:lang w:val="en-GB"/>
              </w:rPr>
              <w:t>Parameter</w:t>
            </w:r>
          </w:p>
        </w:tc>
        <w:tc>
          <w:tcPr>
            <w:tcW w:w="0" w:type="auto"/>
            <w:tcBorders>
              <w:left w:val="nil"/>
              <w:bottom w:val="single" w:sz="4" w:space="0" w:color="auto"/>
              <w:right w:val="nil"/>
            </w:tcBorders>
          </w:tcPr>
          <w:p w14:paraId="3CC965F8" w14:textId="77777777" w:rsidR="00381F86" w:rsidRPr="00FF3813" w:rsidRDefault="00381F86" w:rsidP="00866A03">
            <w:pPr>
              <w:keepNext/>
              <w:keepLines/>
              <w:spacing w:before="120"/>
              <w:jc w:val="both"/>
              <w:rPr>
                <w:lang w:val="en-GB"/>
              </w:rPr>
            </w:pPr>
            <w:r w:rsidRPr="00FF3813">
              <w:rPr>
                <w:lang w:val="en-GB"/>
              </w:rPr>
              <w:t xml:space="preserve">Estimate </w:t>
            </w:r>
          </w:p>
        </w:tc>
        <w:tc>
          <w:tcPr>
            <w:tcW w:w="0" w:type="auto"/>
            <w:tcBorders>
              <w:left w:val="nil"/>
              <w:bottom w:val="single" w:sz="4" w:space="0" w:color="auto"/>
              <w:right w:val="nil"/>
            </w:tcBorders>
          </w:tcPr>
          <w:p w14:paraId="1559C113" w14:textId="77777777" w:rsidR="00381F86" w:rsidRPr="00FF3813" w:rsidRDefault="00381F86" w:rsidP="00866A03">
            <w:pPr>
              <w:keepNext/>
              <w:keepLines/>
              <w:spacing w:before="120"/>
              <w:jc w:val="both"/>
              <w:rPr>
                <w:lang w:val="en-GB"/>
              </w:rPr>
            </w:pPr>
            <w:r w:rsidRPr="00FF3813">
              <w:rPr>
                <w:lang w:val="en-GB"/>
              </w:rPr>
              <w:t>Standard Error</w:t>
            </w:r>
          </w:p>
        </w:tc>
      </w:tr>
      <w:tr w:rsidR="00FF3813" w:rsidRPr="00FF3813" w14:paraId="078D33A2" w14:textId="77777777" w:rsidTr="00866A03">
        <w:trPr>
          <w:trHeight w:val="288"/>
        </w:trPr>
        <w:tc>
          <w:tcPr>
            <w:tcW w:w="0" w:type="auto"/>
            <w:tcBorders>
              <w:top w:val="nil"/>
              <w:left w:val="nil"/>
              <w:bottom w:val="nil"/>
              <w:right w:val="nil"/>
            </w:tcBorders>
          </w:tcPr>
          <w:p w14:paraId="45B811D0" w14:textId="77777777" w:rsidR="00381F86" w:rsidRPr="00FF3813" w:rsidRDefault="00381F86" w:rsidP="00866A03">
            <w:pPr>
              <w:keepNext/>
              <w:keepLines/>
              <w:spacing w:before="120"/>
              <w:jc w:val="both"/>
              <w:rPr>
                <w:lang w:val="en-GB"/>
              </w:rPr>
            </w:pPr>
            <w:r w:rsidRPr="00FF3813">
              <w:rPr>
                <w:lang w:val="en-GB"/>
              </w:rPr>
              <w:t>4</w:t>
            </w:r>
          </w:p>
        </w:tc>
        <w:tc>
          <w:tcPr>
            <w:tcW w:w="0" w:type="auto"/>
            <w:tcBorders>
              <w:top w:val="nil"/>
              <w:left w:val="nil"/>
              <w:bottom w:val="nil"/>
              <w:right w:val="nil"/>
            </w:tcBorders>
          </w:tcPr>
          <w:p w14:paraId="41903D1E" w14:textId="64D030C3" w:rsidR="00381F86" w:rsidRPr="00FF3813" w:rsidRDefault="00381F86" w:rsidP="00866A03">
            <w:pPr>
              <w:keepNext/>
              <w:keepLines/>
              <w:spacing w:before="120" w:line="276" w:lineRule="auto"/>
              <w:jc w:val="both"/>
              <w:rPr>
                <w:lang w:val="en-GB"/>
              </w:rPr>
            </w:pPr>
            <w:r w:rsidRPr="00FF3813">
              <w:rPr>
                <w:b/>
                <w:lang w:val="en-GB" w:eastAsia="en-GB"/>
              </w:rPr>
              <w:t>Month 2 (Day 56) from Month 1</w:t>
            </w:r>
            <w:r w:rsidR="00DA622A" w:rsidRPr="00FF3813">
              <w:rPr>
                <w:b/>
                <w:lang w:val="en-GB" w:eastAsia="en-GB"/>
              </w:rPr>
              <w:t xml:space="preserve"> </w:t>
            </w:r>
            <w:r w:rsidRPr="00FF3813">
              <w:rPr>
                <w:b/>
                <w:lang w:val="en-GB" w:eastAsia="en-GB"/>
              </w:rPr>
              <w:t>(Day 28)</w:t>
            </w:r>
          </w:p>
        </w:tc>
        <w:tc>
          <w:tcPr>
            <w:tcW w:w="0" w:type="auto"/>
            <w:tcBorders>
              <w:top w:val="nil"/>
              <w:left w:val="nil"/>
              <w:bottom w:val="nil"/>
              <w:right w:val="nil"/>
            </w:tcBorders>
          </w:tcPr>
          <w:p w14:paraId="55857898" w14:textId="77777777" w:rsidR="00381F86" w:rsidRPr="00FF3813" w:rsidRDefault="00381F86" w:rsidP="00866A03">
            <w:pPr>
              <w:keepNext/>
              <w:keepLines/>
              <w:spacing w:before="120"/>
              <w:jc w:val="both"/>
              <w:rPr>
                <w:lang w:val="en-GB"/>
              </w:rPr>
            </w:pPr>
            <w:r w:rsidRPr="00FF3813">
              <w:rPr>
                <w:rFonts w:cstheme="minorHAnsi"/>
                <w:lang w:val="en-GB"/>
              </w:rPr>
              <w:t>µ</w:t>
            </w:r>
          </w:p>
        </w:tc>
        <w:tc>
          <w:tcPr>
            <w:tcW w:w="0" w:type="auto"/>
            <w:tcBorders>
              <w:top w:val="nil"/>
              <w:left w:val="nil"/>
              <w:bottom w:val="nil"/>
              <w:right w:val="nil"/>
            </w:tcBorders>
          </w:tcPr>
          <w:p w14:paraId="7C70511B" w14:textId="77777777" w:rsidR="00381F86" w:rsidRPr="00FF3813" w:rsidRDefault="00381F86" w:rsidP="00866A03">
            <w:pPr>
              <w:keepNext/>
              <w:keepLines/>
              <w:spacing w:before="120"/>
              <w:jc w:val="both"/>
              <w:rPr>
                <w:lang w:val="en-GB"/>
              </w:rPr>
            </w:pPr>
            <w:r w:rsidRPr="00FF3813">
              <w:rPr>
                <w:lang w:val="en-GB"/>
              </w:rPr>
              <w:t>-0.482</w:t>
            </w:r>
          </w:p>
        </w:tc>
        <w:tc>
          <w:tcPr>
            <w:tcW w:w="0" w:type="auto"/>
            <w:tcBorders>
              <w:top w:val="nil"/>
              <w:left w:val="nil"/>
              <w:bottom w:val="nil"/>
              <w:right w:val="nil"/>
            </w:tcBorders>
          </w:tcPr>
          <w:p w14:paraId="7BE47C9B" w14:textId="77777777" w:rsidR="00381F86" w:rsidRPr="00FF3813" w:rsidRDefault="00381F86" w:rsidP="00866A03">
            <w:pPr>
              <w:keepNext/>
              <w:keepLines/>
              <w:spacing w:before="120"/>
              <w:jc w:val="both"/>
              <w:rPr>
                <w:lang w:val="en-GB"/>
              </w:rPr>
            </w:pPr>
            <w:r w:rsidRPr="00FF3813">
              <w:rPr>
                <w:lang w:val="en-GB"/>
              </w:rPr>
              <w:t>0.105</w:t>
            </w:r>
          </w:p>
        </w:tc>
      </w:tr>
      <w:tr w:rsidR="00FF3813" w:rsidRPr="00FF3813" w14:paraId="57F17718" w14:textId="77777777" w:rsidTr="00866A03">
        <w:trPr>
          <w:trHeight w:val="288"/>
        </w:trPr>
        <w:tc>
          <w:tcPr>
            <w:tcW w:w="0" w:type="auto"/>
            <w:tcBorders>
              <w:top w:val="nil"/>
              <w:left w:val="nil"/>
              <w:bottom w:val="nil"/>
              <w:right w:val="nil"/>
            </w:tcBorders>
          </w:tcPr>
          <w:p w14:paraId="4F0281ED" w14:textId="77777777" w:rsidR="00381F86" w:rsidRPr="00FF3813" w:rsidRDefault="00381F86" w:rsidP="00866A03">
            <w:pPr>
              <w:keepNext/>
              <w:keepLines/>
              <w:spacing w:before="120"/>
              <w:jc w:val="both"/>
              <w:rPr>
                <w:lang w:val="en-GB"/>
              </w:rPr>
            </w:pPr>
          </w:p>
        </w:tc>
        <w:tc>
          <w:tcPr>
            <w:tcW w:w="0" w:type="auto"/>
            <w:tcBorders>
              <w:top w:val="nil"/>
              <w:left w:val="nil"/>
              <w:bottom w:val="nil"/>
              <w:right w:val="nil"/>
            </w:tcBorders>
          </w:tcPr>
          <w:p w14:paraId="2E3F4427" w14:textId="77777777" w:rsidR="00381F86" w:rsidRPr="00FF3813" w:rsidRDefault="00381F86" w:rsidP="00866A03">
            <w:pPr>
              <w:keepNext/>
              <w:keepLines/>
              <w:spacing w:line="276" w:lineRule="auto"/>
              <w:rPr>
                <w:b/>
                <w:lang w:val="en-GB" w:eastAsia="en-GB"/>
              </w:rPr>
            </w:pPr>
          </w:p>
        </w:tc>
        <w:tc>
          <w:tcPr>
            <w:tcW w:w="0" w:type="auto"/>
            <w:tcBorders>
              <w:top w:val="nil"/>
              <w:left w:val="nil"/>
              <w:bottom w:val="nil"/>
              <w:right w:val="nil"/>
            </w:tcBorders>
          </w:tcPr>
          <w:p w14:paraId="4C266AF4" w14:textId="77777777" w:rsidR="00381F86" w:rsidRPr="00FF3813" w:rsidRDefault="00381F86" w:rsidP="00866A03">
            <w:pPr>
              <w:keepNext/>
              <w:keepLines/>
              <w:spacing w:before="120"/>
              <w:jc w:val="both"/>
              <w:rPr>
                <w:lang w:val="en-GB"/>
              </w:rPr>
            </w:pPr>
            <w:r w:rsidRPr="00FF3813">
              <w:rPr>
                <w:rFonts w:cstheme="minorHAnsi"/>
                <w:lang w:val="en-GB"/>
              </w:rPr>
              <w:t>β</w:t>
            </w:r>
          </w:p>
        </w:tc>
        <w:tc>
          <w:tcPr>
            <w:tcW w:w="0" w:type="auto"/>
            <w:tcBorders>
              <w:top w:val="nil"/>
              <w:left w:val="nil"/>
              <w:bottom w:val="nil"/>
              <w:right w:val="nil"/>
            </w:tcBorders>
          </w:tcPr>
          <w:p w14:paraId="78E1E3DC" w14:textId="77777777" w:rsidR="00381F86" w:rsidRPr="00FF3813" w:rsidRDefault="00381F86" w:rsidP="00866A03">
            <w:pPr>
              <w:keepNext/>
              <w:keepLines/>
              <w:spacing w:before="120"/>
              <w:jc w:val="both"/>
              <w:rPr>
                <w:lang w:val="en-GB"/>
              </w:rPr>
            </w:pPr>
            <w:r w:rsidRPr="00FF3813">
              <w:rPr>
                <w:lang w:val="en-GB"/>
              </w:rPr>
              <w:t>0.963</w:t>
            </w:r>
          </w:p>
        </w:tc>
        <w:tc>
          <w:tcPr>
            <w:tcW w:w="0" w:type="auto"/>
            <w:tcBorders>
              <w:top w:val="nil"/>
              <w:left w:val="nil"/>
              <w:bottom w:val="nil"/>
              <w:right w:val="nil"/>
            </w:tcBorders>
          </w:tcPr>
          <w:p w14:paraId="0CEF6B3B" w14:textId="77777777" w:rsidR="00381F86" w:rsidRPr="00FF3813" w:rsidRDefault="00381F86" w:rsidP="00866A03">
            <w:pPr>
              <w:keepNext/>
              <w:keepLines/>
              <w:spacing w:before="120"/>
              <w:jc w:val="both"/>
              <w:rPr>
                <w:lang w:val="en-GB"/>
              </w:rPr>
            </w:pPr>
            <w:r w:rsidRPr="00FF3813">
              <w:rPr>
                <w:lang w:val="en-GB"/>
              </w:rPr>
              <w:t>0.064</w:t>
            </w:r>
          </w:p>
        </w:tc>
      </w:tr>
      <w:tr w:rsidR="00FF3813" w:rsidRPr="00FF3813" w14:paraId="38C4CB2F" w14:textId="77777777" w:rsidTr="00866A03">
        <w:trPr>
          <w:trHeight w:val="288"/>
        </w:trPr>
        <w:tc>
          <w:tcPr>
            <w:tcW w:w="0" w:type="auto"/>
            <w:tcBorders>
              <w:top w:val="nil"/>
              <w:left w:val="nil"/>
              <w:bottom w:val="nil"/>
              <w:right w:val="nil"/>
            </w:tcBorders>
          </w:tcPr>
          <w:p w14:paraId="6572CA8E" w14:textId="77777777" w:rsidR="00381F86" w:rsidRPr="00FF3813" w:rsidRDefault="00381F86" w:rsidP="00866A03">
            <w:pPr>
              <w:keepNext/>
              <w:keepLines/>
              <w:spacing w:before="120"/>
              <w:jc w:val="both"/>
              <w:rPr>
                <w:lang w:val="en-GB"/>
              </w:rPr>
            </w:pPr>
          </w:p>
        </w:tc>
        <w:tc>
          <w:tcPr>
            <w:tcW w:w="0" w:type="auto"/>
            <w:tcBorders>
              <w:top w:val="nil"/>
              <w:left w:val="nil"/>
              <w:bottom w:val="nil"/>
              <w:right w:val="nil"/>
            </w:tcBorders>
          </w:tcPr>
          <w:p w14:paraId="7FD18692" w14:textId="77777777" w:rsidR="00381F86" w:rsidRPr="00FF3813" w:rsidRDefault="00381F86" w:rsidP="00866A03">
            <w:pPr>
              <w:keepNext/>
              <w:keepLines/>
              <w:spacing w:before="120"/>
              <w:jc w:val="both"/>
              <w:rPr>
                <w:lang w:val="en-GB"/>
              </w:rPr>
            </w:pPr>
          </w:p>
        </w:tc>
        <w:tc>
          <w:tcPr>
            <w:tcW w:w="0" w:type="auto"/>
            <w:tcBorders>
              <w:top w:val="nil"/>
              <w:left w:val="nil"/>
              <w:bottom w:val="nil"/>
              <w:right w:val="nil"/>
            </w:tcBorders>
          </w:tcPr>
          <w:p w14:paraId="242478D7" w14:textId="77777777" w:rsidR="00381F86" w:rsidRPr="00FF3813" w:rsidRDefault="00381F86" w:rsidP="00866A03">
            <w:pPr>
              <w:keepNext/>
              <w:keepLines/>
              <w:spacing w:before="120"/>
              <w:jc w:val="both"/>
              <w:rPr>
                <w:lang w:val="en-GB"/>
              </w:rPr>
            </w:pPr>
            <w:r w:rsidRPr="00FF3813">
              <w:rPr>
                <w:rFonts w:cstheme="minorHAnsi"/>
                <w:lang w:val="en-GB"/>
              </w:rPr>
              <w:t>α1 (PBO)</w:t>
            </w:r>
          </w:p>
        </w:tc>
        <w:tc>
          <w:tcPr>
            <w:tcW w:w="0" w:type="auto"/>
            <w:tcBorders>
              <w:top w:val="nil"/>
              <w:left w:val="nil"/>
              <w:bottom w:val="nil"/>
              <w:right w:val="nil"/>
            </w:tcBorders>
          </w:tcPr>
          <w:p w14:paraId="263C95DE" w14:textId="77777777" w:rsidR="00381F86" w:rsidRPr="00FF3813" w:rsidRDefault="00381F86" w:rsidP="00866A03">
            <w:pPr>
              <w:keepNext/>
              <w:keepLines/>
              <w:spacing w:before="120"/>
              <w:jc w:val="both"/>
              <w:rPr>
                <w:lang w:val="en-GB"/>
              </w:rPr>
            </w:pPr>
            <w:r w:rsidRPr="00FF3813">
              <w:rPr>
                <w:lang w:val="en-GB"/>
              </w:rPr>
              <w:t>0.168</w:t>
            </w:r>
          </w:p>
        </w:tc>
        <w:tc>
          <w:tcPr>
            <w:tcW w:w="0" w:type="auto"/>
            <w:tcBorders>
              <w:top w:val="nil"/>
              <w:left w:val="nil"/>
              <w:bottom w:val="nil"/>
              <w:right w:val="nil"/>
            </w:tcBorders>
          </w:tcPr>
          <w:p w14:paraId="7D4E1D3E" w14:textId="77777777" w:rsidR="00381F86" w:rsidRPr="00FF3813" w:rsidRDefault="00381F86" w:rsidP="00866A03">
            <w:pPr>
              <w:keepNext/>
              <w:keepLines/>
              <w:spacing w:before="120"/>
              <w:jc w:val="both"/>
              <w:rPr>
                <w:lang w:val="en-GB"/>
              </w:rPr>
            </w:pPr>
            <w:r w:rsidRPr="00FF3813">
              <w:rPr>
                <w:lang w:val="en-GB"/>
              </w:rPr>
              <w:t>0.106</w:t>
            </w:r>
          </w:p>
        </w:tc>
      </w:tr>
      <w:tr w:rsidR="00FF3813" w:rsidRPr="00FF3813" w14:paraId="53DD86C8" w14:textId="77777777" w:rsidTr="00866A03">
        <w:trPr>
          <w:trHeight w:val="288"/>
        </w:trPr>
        <w:tc>
          <w:tcPr>
            <w:tcW w:w="0" w:type="auto"/>
            <w:tcBorders>
              <w:top w:val="nil"/>
              <w:left w:val="nil"/>
              <w:bottom w:val="nil"/>
              <w:right w:val="nil"/>
            </w:tcBorders>
          </w:tcPr>
          <w:p w14:paraId="70B3A70F" w14:textId="77777777" w:rsidR="00381F86" w:rsidRPr="00FF3813" w:rsidRDefault="00381F86" w:rsidP="00866A03">
            <w:pPr>
              <w:keepNext/>
              <w:keepLines/>
              <w:spacing w:before="120"/>
              <w:jc w:val="both"/>
              <w:rPr>
                <w:lang w:val="en-GB"/>
              </w:rPr>
            </w:pPr>
          </w:p>
        </w:tc>
        <w:tc>
          <w:tcPr>
            <w:tcW w:w="0" w:type="auto"/>
            <w:tcBorders>
              <w:top w:val="nil"/>
              <w:left w:val="nil"/>
              <w:bottom w:val="nil"/>
              <w:right w:val="nil"/>
            </w:tcBorders>
          </w:tcPr>
          <w:p w14:paraId="371CD440" w14:textId="77777777" w:rsidR="00381F86" w:rsidRPr="00FF3813" w:rsidRDefault="00381F86" w:rsidP="00866A03">
            <w:pPr>
              <w:keepNext/>
              <w:keepLines/>
              <w:spacing w:before="120"/>
              <w:jc w:val="both"/>
              <w:rPr>
                <w:lang w:val="en-GB"/>
              </w:rPr>
            </w:pPr>
          </w:p>
        </w:tc>
        <w:tc>
          <w:tcPr>
            <w:tcW w:w="0" w:type="auto"/>
            <w:tcBorders>
              <w:top w:val="nil"/>
              <w:left w:val="nil"/>
              <w:bottom w:val="nil"/>
              <w:right w:val="nil"/>
            </w:tcBorders>
          </w:tcPr>
          <w:p w14:paraId="68076102" w14:textId="77777777" w:rsidR="00381F86" w:rsidRPr="00FF3813" w:rsidRDefault="00381F86" w:rsidP="00866A03">
            <w:pPr>
              <w:keepNext/>
              <w:keepLines/>
              <w:spacing w:before="120"/>
              <w:jc w:val="both"/>
              <w:rPr>
                <w:lang w:val="en-GB"/>
              </w:rPr>
            </w:pPr>
            <w:r w:rsidRPr="00FF3813">
              <w:rPr>
                <w:rFonts w:cstheme="minorHAnsi"/>
                <w:lang w:val="en-GB"/>
              </w:rPr>
              <w:t>α2 (Bio)</w:t>
            </w:r>
          </w:p>
        </w:tc>
        <w:tc>
          <w:tcPr>
            <w:tcW w:w="0" w:type="auto"/>
            <w:tcBorders>
              <w:top w:val="nil"/>
              <w:left w:val="nil"/>
              <w:bottom w:val="nil"/>
              <w:right w:val="nil"/>
            </w:tcBorders>
          </w:tcPr>
          <w:p w14:paraId="7E2167AF" w14:textId="77777777" w:rsidR="00381F86" w:rsidRPr="00FF3813" w:rsidRDefault="00381F86" w:rsidP="00866A03">
            <w:pPr>
              <w:keepNext/>
              <w:keepLines/>
              <w:spacing w:before="120"/>
              <w:jc w:val="both"/>
              <w:rPr>
                <w:lang w:val="en-GB"/>
              </w:rPr>
            </w:pPr>
            <w:r w:rsidRPr="00FF3813">
              <w:rPr>
                <w:lang w:val="en-GB"/>
              </w:rPr>
              <w:t>0.079</w:t>
            </w:r>
          </w:p>
        </w:tc>
        <w:tc>
          <w:tcPr>
            <w:tcW w:w="0" w:type="auto"/>
            <w:tcBorders>
              <w:top w:val="nil"/>
              <w:left w:val="nil"/>
              <w:bottom w:val="nil"/>
              <w:right w:val="nil"/>
            </w:tcBorders>
          </w:tcPr>
          <w:p w14:paraId="62939C3C" w14:textId="77777777" w:rsidR="00381F86" w:rsidRPr="00FF3813" w:rsidRDefault="00381F86" w:rsidP="00866A03">
            <w:pPr>
              <w:keepNext/>
              <w:keepLines/>
              <w:spacing w:before="120"/>
              <w:jc w:val="both"/>
              <w:rPr>
                <w:lang w:val="en-GB"/>
              </w:rPr>
            </w:pPr>
            <w:r w:rsidRPr="00FF3813">
              <w:rPr>
                <w:lang w:val="en-GB"/>
              </w:rPr>
              <w:t>0.082</w:t>
            </w:r>
          </w:p>
        </w:tc>
      </w:tr>
      <w:tr w:rsidR="00FF3813" w:rsidRPr="00FF3813" w14:paraId="53CC29DA" w14:textId="77777777" w:rsidTr="00866A03">
        <w:trPr>
          <w:trHeight w:val="288"/>
        </w:trPr>
        <w:tc>
          <w:tcPr>
            <w:tcW w:w="0" w:type="auto"/>
            <w:tcBorders>
              <w:top w:val="nil"/>
              <w:left w:val="nil"/>
              <w:bottom w:val="nil"/>
              <w:right w:val="nil"/>
            </w:tcBorders>
          </w:tcPr>
          <w:p w14:paraId="74889074" w14:textId="77777777" w:rsidR="00381F86" w:rsidRPr="00FF3813" w:rsidRDefault="00381F86" w:rsidP="00866A03">
            <w:pPr>
              <w:keepNext/>
              <w:keepLines/>
              <w:spacing w:before="120"/>
              <w:jc w:val="both"/>
              <w:rPr>
                <w:lang w:val="en-GB"/>
              </w:rPr>
            </w:pPr>
          </w:p>
        </w:tc>
        <w:tc>
          <w:tcPr>
            <w:tcW w:w="0" w:type="auto"/>
            <w:tcBorders>
              <w:top w:val="nil"/>
              <w:left w:val="nil"/>
              <w:bottom w:val="nil"/>
              <w:right w:val="nil"/>
            </w:tcBorders>
          </w:tcPr>
          <w:p w14:paraId="361A9E43" w14:textId="77777777" w:rsidR="00381F86" w:rsidRPr="00FF3813" w:rsidRDefault="00381F86" w:rsidP="00866A03">
            <w:pPr>
              <w:keepNext/>
              <w:keepLines/>
              <w:spacing w:before="120"/>
              <w:jc w:val="both"/>
              <w:rPr>
                <w:lang w:val="en-GB"/>
              </w:rPr>
            </w:pPr>
          </w:p>
        </w:tc>
        <w:tc>
          <w:tcPr>
            <w:tcW w:w="0" w:type="auto"/>
            <w:tcBorders>
              <w:top w:val="nil"/>
              <w:left w:val="nil"/>
              <w:bottom w:val="nil"/>
              <w:right w:val="nil"/>
            </w:tcBorders>
          </w:tcPr>
          <w:p w14:paraId="36364E60" w14:textId="77777777" w:rsidR="00381F86" w:rsidRPr="00FF3813" w:rsidRDefault="00381F86" w:rsidP="00866A03">
            <w:pPr>
              <w:keepNext/>
              <w:keepLines/>
              <w:spacing w:before="120"/>
              <w:jc w:val="both"/>
              <w:rPr>
                <w:lang w:val="en-GB"/>
              </w:rPr>
            </w:pPr>
            <w:r w:rsidRPr="00FF3813">
              <w:rPr>
                <w:lang w:val="en-GB"/>
              </w:rPr>
              <w:t>MSE</w:t>
            </w:r>
          </w:p>
        </w:tc>
        <w:tc>
          <w:tcPr>
            <w:tcW w:w="0" w:type="auto"/>
            <w:tcBorders>
              <w:top w:val="nil"/>
              <w:left w:val="nil"/>
              <w:bottom w:val="nil"/>
              <w:right w:val="nil"/>
            </w:tcBorders>
          </w:tcPr>
          <w:p w14:paraId="5C699124" w14:textId="77777777" w:rsidR="00381F86" w:rsidRPr="00FF3813" w:rsidRDefault="00381F86" w:rsidP="00866A03">
            <w:pPr>
              <w:keepNext/>
              <w:keepLines/>
              <w:spacing w:before="120"/>
              <w:jc w:val="both"/>
              <w:rPr>
                <w:lang w:val="en-GB"/>
              </w:rPr>
            </w:pPr>
            <w:r w:rsidRPr="00FF3813">
              <w:rPr>
                <w:lang w:val="en-GB"/>
              </w:rPr>
              <w:t>0.317</w:t>
            </w:r>
          </w:p>
        </w:tc>
        <w:tc>
          <w:tcPr>
            <w:tcW w:w="0" w:type="auto"/>
            <w:tcBorders>
              <w:top w:val="nil"/>
              <w:left w:val="nil"/>
              <w:bottom w:val="nil"/>
              <w:right w:val="nil"/>
            </w:tcBorders>
          </w:tcPr>
          <w:p w14:paraId="58F1EADE" w14:textId="77777777" w:rsidR="00381F86" w:rsidRPr="00FF3813" w:rsidRDefault="00381F86" w:rsidP="00866A03">
            <w:pPr>
              <w:keepNext/>
              <w:keepLines/>
              <w:spacing w:before="120"/>
              <w:jc w:val="both"/>
              <w:rPr>
                <w:lang w:val="en-GB"/>
              </w:rPr>
            </w:pPr>
          </w:p>
        </w:tc>
      </w:tr>
      <w:tr w:rsidR="00FF3813" w:rsidRPr="00FF3813" w14:paraId="4B3A97D6" w14:textId="77777777" w:rsidTr="00866A03">
        <w:trPr>
          <w:trHeight w:val="288"/>
        </w:trPr>
        <w:tc>
          <w:tcPr>
            <w:tcW w:w="0" w:type="auto"/>
            <w:tcBorders>
              <w:top w:val="nil"/>
              <w:left w:val="nil"/>
              <w:bottom w:val="nil"/>
              <w:right w:val="nil"/>
            </w:tcBorders>
          </w:tcPr>
          <w:p w14:paraId="5A6E7CEA" w14:textId="77777777" w:rsidR="00381F86" w:rsidRPr="00FF3813" w:rsidRDefault="00381F86" w:rsidP="00866A03">
            <w:pPr>
              <w:keepNext/>
              <w:keepLines/>
              <w:spacing w:before="120"/>
              <w:jc w:val="both"/>
              <w:rPr>
                <w:lang w:val="en-GB"/>
              </w:rPr>
            </w:pPr>
            <w:r w:rsidRPr="00FF3813">
              <w:rPr>
                <w:lang w:val="en-GB"/>
              </w:rPr>
              <w:t>5</w:t>
            </w:r>
          </w:p>
        </w:tc>
        <w:tc>
          <w:tcPr>
            <w:tcW w:w="0" w:type="auto"/>
            <w:tcBorders>
              <w:top w:val="nil"/>
              <w:left w:val="nil"/>
              <w:bottom w:val="nil"/>
              <w:right w:val="nil"/>
            </w:tcBorders>
          </w:tcPr>
          <w:p w14:paraId="5BBB0C5A" w14:textId="21EBA1ED" w:rsidR="00381F86" w:rsidRPr="00FF3813" w:rsidRDefault="00381F86" w:rsidP="00866A03">
            <w:pPr>
              <w:keepNext/>
              <w:keepLines/>
              <w:spacing w:before="120" w:line="276" w:lineRule="auto"/>
              <w:jc w:val="both"/>
              <w:rPr>
                <w:lang w:val="en-GB"/>
              </w:rPr>
            </w:pPr>
            <w:r w:rsidRPr="00FF3813">
              <w:rPr>
                <w:b/>
                <w:lang w:val="en-GB" w:eastAsia="en-GB"/>
              </w:rPr>
              <w:t>Month 3 (Day 84) from Month 1</w:t>
            </w:r>
            <w:r w:rsidR="00DA622A" w:rsidRPr="00FF3813">
              <w:rPr>
                <w:b/>
                <w:lang w:val="en-GB" w:eastAsia="en-GB"/>
              </w:rPr>
              <w:t xml:space="preserve"> </w:t>
            </w:r>
            <w:r w:rsidRPr="00FF3813">
              <w:rPr>
                <w:b/>
                <w:lang w:val="en-GB" w:eastAsia="en-GB"/>
              </w:rPr>
              <w:t>(Day 28)</w:t>
            </w:r>
          </w:p>
        </w:tc>
        <w:tc>
          <w:tcPr>
            <w:tcW w:w="0" w:type="auto"/>
            <w:tcBorders>
              <w:top w:val="nil"/>
              <w:left w:val="nil"/>
              <w:bottom w:val="nil"/>
              <w:right w:val="nil"/>
            </w:tcBorders>
          </w:tcPr>
          <w:p w14:paraId="31D5AF63" w14:textId="77777777" w:rsidR="00381F86" w:rsidRPr="00FF3813" w:rsidRDefault="00381F86" w:rsidP="00866A03">
            <w:pPr>
              <w:keepNext/>
              <w:keepLines/>
              <w:spacing w:before="120"/>
              <w:jc w:val="both"/>
              <w:rPr>
                <w:lang w:val="en-GB"/>
              </w:rPr>
            </w:pPr>
            <w:r w:rsidRPr="00FF3813">
              <w:rPr>
                <w:rFonts w:cstheme="minorHAnsi"/>
                <w:lang w:val="en-GB"/>
              </w:rPr>
              <w:t>µ</w:t>
            </w:r>
          </w:p>
        </w:tc>
        <w:tc>
          <w:tcPr>
            <w:tcW w:w="0" w:type="auto"/>
            <w:tcBorders>
              <w:top w:val="nil"/>
              <w:left w:val="nil"/>
              <w:bottom w:val="nil"/>
              <w:right w:val="nil"/>
            </w:tcBorders>
          </w:tcPr>
          <w:p w14:paraId="6DB648DF" w14:textId="77777777" w:rsidR="00381F86" w:rsidRPr="00FF3813" w:rsidRDefault="00381F86" w:rsidP="00866A03">
            <w:pPr>
              <w:keepNext/>
              <w:keepLines/>
              <w:spacing w:before="120"/>
              <w:jc w:val="both"/>
              <w:rPr>
                <w:lang w:val="en-GB"/>
              </w:rPr>
            </w:pPr>
            <w:r w:rsidRPr="00FF3813">
              <w:rPr>
                <w:lang w:val="en-GB"/>
              </w:rPr>
              <w:t>-0.825</w:t>
            </w:r>
          </w:p>
        </w:tc>
        <w:tc>
          <w:tcPr>
            <w:tcW w:w="0" w:type="auto"/>
            <w:tcBorders>
              <w:top w:val="nil"/>
              <w:left w:val="nil"/>
              <w:bottom w:val="nil"/>
              <w:right w:val="nil"/>
            </w:tcBorders>
          </w:tcPr>
          <w:p w14:paraId="05168009" w14:textId="77777777" w:rsidR="00381F86" w:rsidRPr="00FF3813" w:rsidRDefault="00381F86" w:rsidP="00866A03">
            <w:pPr>
              <w:keepNext/>
              <w:keepLines/>
              <w:spacing w:before="120"/>
              <w:jc w:val="both"/>
              <w:rPr>
                <w:lang w:val="en-GB"/>
              </w:rPr>
            </w:pPr>
            <w:r w:rsidRPr="00FF3813">
              <w:rPr>
                <w:lang w:val="en-GB"/>
              </w:rPr>
              <w:t>0.132</w:t>
            </w:r>
          </w:p>
        </w:tc>
      </w:tr>
      <w:tr w:rsidR="00FF3813" w:rsidRPr="00FF3813" w14:paraId="12200DC3" w14:textId="77777777" w:rsidTr="00866A03">
        <w:trPr>
          <w:trHeight w:val="288"/>
        </w:trPr>
        <w:tc>
          <w:tcPr>
            <w:tcW w:w="0" w:type="auto"/>
            <w:tcBorders>
              <w:top w:val="nil"/>
              <w:left w:val="nil"/>
              <w:bottom w:val="nil"/>
              <w:right w:val="nil"/>
            </w:tcBorders>
          </w:tcPr>
          <w:p w14:paraId="21DFB9EC" w14:textId="77777777" w:rsidR="00381F86" w:rsidRPr="00FF3813" w:rsidRDefault="00381F86" w:rsidP="00866A03">
            <w:pPr>
              <w:keepNext/>
              <w:keepLines/>
              <w:spacing w:before="120"/>
              <w:jc w:val="both"/>
              <w:rPr>
                <w:lang w:val="en-GB"/>
              </w:rPr>
            </w:pPr>
          </w:p>
        </w:tc>
        <w:tc>
          <w:tcPr>
            <w:tcW w:w="0" w:type="auto"/>
            <w:tcBorders>
              <w:top w:val="nil"/>
              <w:left w:val="nil"/>
              <w:bottom w:val="nil"/>
              <w:right w:val="nil"/>
            </w:tcBorders>
          </w:tcPr>
          <w:p w14:paraId="1EEC49A9" w14:textId="77777777" w:rsidR="00381F86" w:rsidRPr="00FF3813" w:rsidRDefault="00381F86" w:rsidP="00866A03">
            <w:pPr>
              <w:keepNext/>
              <w:keepLines/>
              <w:spacing w:line="276" w:lineRule="auto"/>
              <w:rPr>
                <w:b/>
                <w:lang w:val="en-GB" w:eastAsia="en-GB"/>
              </w:rPr>
            </w:pPr>
          </w:p>
        </w:tc>
        <w:tc>
          <w:tcPr>
            <w:tcW w:w="0" w:type="auto"/>
            <w:tcBorders>
              <w:top w:val="nil"/>
              <w:left w:val="nil"/>
              <w:bottom w:val="nil"/>
              <w:right w:val="nil"/>
            </w:tcBorders>
          </w:tcPr>
          <w:p w14:paraId="69D29156" w14:textId="77777777" w:rsidR="00381F86" w:rsidRPr="00FF3813" w:rsidRDefault="00381F86" w:rsidP="00866A03">
            <w:pPr>
              <w:keepNext/>
              <w:keepLines/>
              <w:spacing w:before="120"/>
              <w:jc w:val="both"/>
              <w:rPr>
                <w:lang w:val="en-GB"/>
              </w:rPr>
            </w:pPr>
            <w:r w:rsidRPr="00FF3813">
              <w:rPr>
                <w:rFonts w:cstheme="minorHAnsi"/>
                <w:lang w:val="en-GB"/>
              </w:rPr>
              <w:t>β</w:t>
            </w:r>
          </w:p>
        </w:tc>
        <w:tc>
          <w:tcPr>
            <w:tcW w:w="0" w:type="auto"/>
            <w:tcBorders>
              <w:top w:val="nil"/>
              <w:left w:val="nil"/>
              <w:bottom w:val="nil"/>
              <w:right w:val="nil"/>
            </w:tcBorders>
          </w:tcPr>
          <w:p w14:paraId="4E1E923E" w14:textId="77777777" w:rsidR="00381F86" w:rsidRPr="00FF3813" w:rsidRDefault="00381F86" w:rsidP="00866A03">
            <w:pPr>
              <w:keepNext/>
              <w:keepLines/>
              <w:spacing w:before="120"/>
              <w:jc w:val="both"/>
              <w:rPr>
                <w:lang w:val="en-GB"/>
              </w:rPr>
            </w:pPr>
            <w:r w:rsidRPr="00FF3813">
              <w:rPr>
                <w:lang w:val="en-GB"/>
              </w:rPr>
              <w:t>1.046</w:t>
            </w:r>
          </w:p>
        </w:tc>
        <w:tc>
          <w:tcPr>
            <w:tcW w:w="0" w:type="auto"/>
            <w:tcBorders>
              <w:top w:val="nil"/>
              <w:left w:val="nil"/>
              <w:bottom w:val="nil"/>
              <w:right w:val="nil"/>
            </w:tcBorders>
          </w:tcPr>
          <w:p w14:paraId="05DD33FC" w14:textId="77777777" w:rsidR="00381F86" w:rsidRPr="00FF3813" w:rsidRDefault="00381F86" w:rsidP="00866A03">
            <w:pPr>
              <w:keepNext/>
              <w:keepLines/>
              <w:spacing w:before="120"/>
              <w:jc w:val="both"/>
              <w:rPr>
                <w:lang w:val="en-GB"/>
              </w:rPr>
            </w:pPr>
            <w:r w:rsidRPr="00FF3813">
              <w:rPr>
                <w:lang w:val="en-GB"/>
              </w:rPr>
              <w:t>0.087</w:t>
            </w:r>
          </w:p>
        </w:tc>
      </w:tr>
      <w:tr w:rsidR="00FF3813" w:rsidRPr="00FF3813" w14:paraId="2AC7A779" w14:textId="77777777" w:rsidTr="00866A03">
        <w:trPr>
          <w:trHeight w:val="288"/>
        </w:trPr>
        <w:tc>
          <w:tcPr>
            <w:tcW w:w="0" w:type="auto"/>
            <w:tcBorders>
              <w:top w:val="nil"/>
              <w:left w:val="nil"/>
              <w:bottom w:val="nil"/>
              <w:right w:val="nil"/>
            </w:tcBorders>
          </w:tcPr>
          <w:p w14:paraId="72BCA2B1" w14:textId="77777777" w:rsidR="00381F86" w:rsidRPr="00FF3813" w:rsidRDefault="00381F86" w:rsidP="00866A03">
            <w:pPr>
              <w:keepNext/>
              <w:keepLines/>
              <w:spacing w:before="120"/>
              <w:jc w:val="both"/>
              <w:rPr>
                <w:lang w:val="en-GB"/>
              </w:rPr>
            </w:pPr>
          </w:p>
        </w:tc>
        <w:tc>
          <w:tcPr>
            <w:tcW w:w="0" w:type="auto"/>
            <w:tcBorders>
              <w:top w:val="nil"/>
              <w:left w:val="nil"/>
              <w:bottom w:val="nil"/>
              <w:right w:val="nil"/>
            </w:tcBorders>
          </w:tcPr>
          <w:p w14:paraId="49BA4AA0" w14:textId="77777777" w:rsidR="00381F86" w:rsidRPr="00FF3813" w:rsidRDefault="00381F86" w:rsidP="00866A03">
            <w:pPr>
              <w:keepNext/>
              <w:keepLines/>
              <w:spacing w:before="120"/>
              <w:jc w:val="both"/>
              <w:rPr>
                <w:lang w:val="en-GB"/>
              </w:rPr>
            </w:pPr>
          </w:p>
        </w:tc>
        <w:tc>
          <w:tcPr>
            <w:tcW w:w="0" w:type="auto"/>
            <w:tcBorders>
              <w:top w:val="nil"/>
              <w:left w:val="nil"/>
              <w:bottom w:val="nil"/>
              <w:right w:val="nil"/>
            </w:tcBorders>
          </w:tcPr>
          <w:p w14:paraId="0ACDAC60" w14:textId="77777777" w:rsidR="00381F86" w:rsidRPr="00FF3813" w:rsidRDefault="00381F86" w:rsidP="00866A03">
            <w:pPr>
              <w:keepNext/>
              <w:keepLines/>
              <w:spacing w:before="120"/>
              <w:jc w:val="both"/>
              <w:rPr>
                <w:lang w:val="en-GB"/>
              </w:rPr>
            </w:pPr>
            <w:r w:rsidRPr="00FF3813">
              <w:rPr>
                <w:rFonts w:cstheme="minorHAnsi"/>
                <w:lang w:val="en-GB"/>
              </w:rPr>
              <w:t>α1 (PBO)</w:t>
            </w:r>
          </w:p>
        </w:tc>
        <w:tc>
          <w:tcPr>
            <w:tcW w:w="0" w:type="auto"/>
            <w:tcBorders>
              <w:top w:val="nil"/>
              <w:left w:val="nil"/>
              <w:bottom w:val="nil"/>
              <w:right w:val="nil"/>
            </w:tcBorders>
          </w:tcPr>
          <w:p w14:paraId="0F5AA6F6" w14:textId="77777777" w:rsidR="00381F86" w:rsidRPr="00FF3813" w:rsidRDefault="00381F86" w:rsidP="00866A03">
            <w:pPr>
              <w:keepNext/>
              <w:keepLines/>
              <w:spacing w:before="120"/>
              <w:jc w:val="both"/>
              <w:rPr>
                <w:lang w:val="en-GB"/>
              </w:rPr>
            </w:pPr>
            <w:r w:rsidRPr="00FF3813">
              <w:rPr>
                <w:lang w:val="en-GB"/>
              </w:rPr>
              <w:t>0.373</w:t>
            </w:r>
          </w:p>
        </w:tc>
        <w:tc>
          <w:tcPr>
            <w:tcW w:w="0" w:type="auto"/>
            <w:tcBorders>
              <w:top w:val="nil"/>
              <w:left w:val="nil"/>
              <w:bottom w:val="nil"/>
              <w:right w:val="nil"/>
            </w:tcBorders>
          </w:tcPr>
          <w:p w14:paraId="23C3D4CE" w14:textId="77777777" w:rsidR="00381F86" w:rsidRPr="00FF3813" w:rsidRDefault="00381F86" w:rsidP="00866A03">
            <w:pPr>
              <w:keepNext/>
              <w:keepLines/>
              <w:spacing w:before="120"/>
              <w:jc w:val="both"/>
              <w:rPr>
                <w:lang w:val="en-GB"/>
              </w:rPr>
            </w:pPr>
            <w:r w:rsidRPr="00FF3813">
              <w:rPr>
                <w:lang w:val="en-GB"/>
              </w:rPr>
              <w:t>0.140</w:t>
            </w:r>
          </w:p>
        </w:tc>
      </w:tr>
      <w:tr w:rsidR="00FF3813" w:rsidRPr="00FF3813" w14:paraId="7491996D" w14:textId="77777777" w:rsidTr="00866A03">
        <w:trPr>
          <w:trHeight w:val="288"/>
        </w:trPr>
        <w:tc>
          <w:tcPr>
            <w:tcW w:w="0" w:type="auto"/>
            <w:tcBorders>
              <w:top w:val="nil"/>
              <w:left w:val="nil"/>
              <w:bottom w:val="nil"/>
              <w:right w:val="nil"/>
            </w:tcBorders>
          </w:tcPr>
          <w:p w14:paraId="48708F1E" w14:textId="77777777" w:rsidR="00381F86" w:rsidRPr="00FF3813" w:rsidRDefault="00381F86" w:rsidP="00866A03">
            <w:pPr>
              <w:keepNext/>
              <w:keepLines/>
              <w:spacing w:before="120"/>
              <w:jc w:val="both"/>
              <w:rPr>
                <w:lang w:val="en-GB"/>
              </w:rPr>
            </w:pPr>
          </w:p>
        </w:tc>
        <w:tc>
          <w:tcPr>
            <w:tcW w:w="0" w:type="auto"/>
            <w:tcBorders>
              <w:top w:val="nil"/>
              <w:left w:val="nil"/>
              <w:bottom w:val="nil"/>
              <w:right w:val="nil"/>
            </w:tcBorders>
          </w:tcPr>
          <w:p w14:paraId="212F5AA7" w14:textId="77777777" w:rsidR="00381F86" w:rsidRPr="00FF3813" w:rsidRDefault="00381F86" w:rsidP="00866A03">
            <w:pPr>
              <w:keepNext/>
              <w:keepLines/>
              <w:spacing w:before="120"/>
              <w:jc w:val="both"/>
              <w:rPr>
                <w:lang w:val="en-GB"/>
              </w:rPr>
            </w:pPr>
          </w:p>
        </w:tc>
        <w:tc>
          <w:tcPr>
            <w:tcW w:w="0" w:type="auto"/>
            <w:tcBorders>
              <w:top w:val="nil"/>
              <w:left w:val="nil"/>
              <w:bottom w:val="nil"/>
              <w:right w:val="nil"/>
            </w:tcBorders>
          </w:tcPr>
          <w:p w14:paraId="30B56999" w14:textId="77777777" w:rsidR="00381F86" w:rsidRPr="00FF3813" w:rsidRDefault="00381F86" w:rsidP="00866A03">
            <w:pPr>
              <w:keepNext/>
              <w:keepLines/>
              <w:spacing w:before="120"/>
              <w:jc w:val="both"/>
              <w:rPr>
                <w:lang w:val="en-GB"/>
              </w:rPr>
            </w:pPr>
            <w:r w:rsidRPr="00FF3813">
              <w:rPr>
                <w:rFonts w:cstheme="minorHAnsi"/>
                <w:lang w:val="en-GB"/>
              </w:rPr>
              <w:t>α2 (Bio)</w:t>
            </w:r>
          </w:p>
        </w:tc>
        <w:tc>
          <w:tcPr>
            <w:tcW w:w="0" w:type="auto"/>
            <w:tcBorders>
              <w:top w:val="nil"/>
              <w:left w:val="nil"/>
              <w:bottom w:val="nil"/>
              <w:right w:val="nil"/>
            </w:tcBorders>
          </w:tcPr>
          <w:p w14:paraId="3AA0DD83" w14:textId="77777777" w:rsidR="00381F86" w:rsidRPr="00FF3813" w:rsidRDefault="00381F86" w:rsidP="00866A03">
            <w:pPr>
              <w:keepNext/>
              <w:keepLines/>
              <w:spacing w:before="120"/>
              <w:jc w:val="both"/>
              <w:rPr>
                <w:lang w:val="en-GB"/>
              </w:rPr>
            </w:pPr>
            <w:r w:rsidRPr="00FF3813">
              <w:rPr>
                <w:lang w:val="en-GB"/>
              </w:rPr>
              <w:t>0.320</w:t>
            </w:r>
          </w:p>
        </w:tc>
        <w:tc>
          <w:tcPr>
            <w:tcW w:w="0" w:type="auto"/>
            <w:tcBorders>
              <w:top w:val="nil"/>
              <w:left w:val="nil"/>
              <w:bottom w:val="nil"/>
              <w:right w:val="nil"/>
            </w:tcBorders>
          </w:tcPr>
          <w:p w14:paraId="485EB6A4" w14:textId="77777777" w:rsidR="00381F86" w:rsidRPr="00FF3813" w:rsidRDefault="00381F86" w:rsidP="00866A03">
            <w:pPr>
              <w:keepNext/>
              <w:keepLines/>
              <w:spacing w:before="120"/>
              <w:jc w:val="both"/>
              <w:rPr>
                <w:lang w:val="en-GB"/>
              </w:rPr>
            </w:pPr>
            <w:r w:rsidRPr="00FF3813">
              <w:rPr>
                <w:lang w:val="en-GB"/>
              </w:rPr>
              <w:t>0.109</w:t>
            </w:r>
          </w:p>
        </w:tc>
      </w:tr>
      <w:tr w:rsidR="00FF3813" w:rsidRPr="00FF3813" w14:paraId="70B0C9F2" w14:textId="77777777" w:rsidTr="00866A03">
        <w:trPr>
          <w:trHeight w:val="288"/>
        </w:trPr>
        <w:tc>
          <w:tcPr>
            <w:tcW w:w="0" w:type="auto"/>
            <w:tcBorders>
              <w:top w:val="nil"/>
              <w:left w:val="nil"/>
              <w:bottom w:val="nil"/>
              <w:right w:val="nil"/>
            </w:tcBorders>
          </w:tcPr>
          <w:p w14:paraId="10B7E15D" w14:textId="77777777" w:rsidR="00381F86" w:rsidRPr="00FF3813" w:rsidRDefault="00381F86" w:rsidP="00866A03">
            <w:pPr>
              <w:keepNext/>
              <w:keepLines/>
              <w:spacing w:before="120"/>
              <w:jc w:val="both"/>
              <w:rPr>
                <w:lang w:val="en-GB"/>
              </w:rPr>
            </w:pPr>
          </w:p>
        </w:tc>
        <w:tc>
          <w:tcPr>
            <w:tcW w:w="0" w:type="auto"/>
            <w:tcBorders>
              <w:top w:val="nil"/>
              <w:left w:val="nil"/>
              <w:bottom w:val="nil"/>
              <w:right w:val="nil"/>
            </w:tcBorders>
          </w:tcPr>
          <w:p w14:paraId="794D5C83" w14:textId="77777777" w:rsidR="00381F86" w:rsidRPr="00FF3813" w:rsidRDefault="00381F86" w:rsidP="00866A03">
            <w:pPr>
              <w:keepNext/>
              <w:keepLines/>
              <w:spacing w:before="120"/>
              <w:jc w:val="both"/>
              <w:rPr>
                <w:lang w:val="en-GB"/>
              </w:rPr>
            </w:pPr>
          </w:p>
        </w:tc>
        <w:tc>
          <w:tcPr>
            <w:tcW w:w="0" w:type="auto"/>
            <w:tcBorders>
              <w:top w:val="nil"/>
              <w:left w:val="nil"/>
              <w:bottom w:val="nil"/>
              <w:right w:val="nil"/>
            </w:tcBorders>
          </w:tcPr>
          <w:p w14:paraId="27E3027B" w14:textId="77777777" w:rsidR="00381F86" w:rsidRPr="00FF3813" w:rsidRDefault="00381F86" w:rsidP="00866A03">
            <w:pPr>
              <w:keepNext/>
              <w:keepLines/>
              <w:spacing w:before="120"/>
              <w:jc w:val="both"/>
              <w:rPr>
                <w:lang w:val="en-GB"/>
              </w:rPr>
            </w:pPr>
            <w:r w:rsidRPr="00FF3813">
              <w:rPr>
                <w:lang w:val="en-GB"/>
              </w:rPr>
              <w:t>MSE</w:t>
            </w:r>
          </w:p>
        </w:tc>
        <w:tc>
          <w:tcPr>
            <w:tcW w:w="0" w:type="auto"/>
            <w:tcBorders>
              <w:top w:val="nil"/>
              <w:left w:val="nil"/>
              <w:bottom w:val="nil"/>
              <w:right w:val="nil"/>
            </w:tcBorders>
          </w:tcPr>
          <w:p w14:paraId="4AE2E9F2" w14:textId="77777777" w:rsidR="00381F86" w:rsidRPr="00FF3813" w:rsidRDefault="00381F86" w:rsidP="00866A03">
            <w:pPr>
              <w:keepNext/>
              <w:keepLines/>
              <w:spacing w:before="120"/>
              <w:jc w:val="both"/>
              <w:rPr>
                <w:lang w:val="en-GB"/>
              </w:rPr>
            </w:pPr>
            <w:r w:rsidRPr="00FF3813">
              <w:rPr>
                <w:lang w:val="en-GB"/>
              </w:rPr>
              <w:t>0.694</w:t>
            </w:r>
          </w:p>
        </w:tc>
        <w:tc>
          <w:tcPr>
            <w:tcW w:w="0" w:type="auto"/>
            <w:tcBorders>
              <w:top w:val="nil"/>
              <w:left w:val="nil"/>
              <w:bottom w:val="nil"/>
              <w:right w:val="nil"/>
            </w:tcBorders>
          </w:tcPr>
          <w:p w14:paraId="7E35CAC4" w14:textId="77777777" w:rsidR="00381F86" w:rsidRPr="00FF3813" w:rsidRDefault="00381F86" w:rsidP="00866A03">
            <w:pPr>
              <w:keepNext/>
              <w:keepLines/>
              <w:spacing w:before="120"/>
              <w:jc w:val="both"/>
              <w:rPr>
                <w:lang w:val="en-GB"/>
              </w:rPr>
            </w:pPr>
          </w:p>
        </w:tc>
      </w:tr>
      <w:tr w:rsidR="00453F82" w:rsidRPr="00FF3813" w14:paraId="43871749" w14:textId="77777777" w:rsidTr="00866A03">
        <w:trPr>
          <w:trHeight w:val="288"/>
        </w:trPr>
        <w:tc>
          <w:tcPr>
            <w:tcW w:w="0" w:type="auto"/>
            <w:tcBorders>
              <w:top w:val="nil"/>
              <w:left w:val="nil"/>
              <w:bottom w:val="single" w:sz="4" w:space="0" w:color="auto"/>
              <w:right w:val="nil"/>
            </w:tcBorders>
          </w:tcPr>
          <w:p w14:paraId="494035C9" w14:textId="77777777" w:rsidR="00453F82" w:rsidRPr="00FF3813" w:rsidRDefault="00453F82" w:rsidP="00866A03">
            <w:pPr>
              <w:keepNext/>
              <w:keepLines/>
              <w:spacing w:before="120"/>
              <w:jc w:val="both"/>
              <w:rPr>
                <w:lang w:val="en-GB"/>
              </w:rPr>
            </w:pPr>
          </w:p>
        </w:tc>
        <w:tc>
          <w:tcPr>
            <w:tcW w:w="0" w:type="auto"/>
            <w:tcBorders>
              <w:top w:val="nil"/>
              <w:left w:val="nil"/>
              <w:bottom w:val="single" w:sz="4" w:space="0" w:color="auto"/>
              <w:right w:val="nil"/>
            </w:tcBorders>
          </w:tcPr>
          <w:p w14:paraId="3F5C3703" w14:textId="77777777" w:rsidR="00453F82" w:rsidRPr="00FF3813" w:rsidRDefault="00453F82" w:rsidP="00866A03">
            <w:pPr>
              <w:keepNext/>
              <w:keepLines/>
              <w:spacing w:before="120"/>
              <w:jc w:val="both"/>
              <w:rPr>
                <w:lang w:val="en-GB"/>
              </w:rPr>
            </w:pPr>
          </w:p>
        </w:tc>
        <w:tc>
          <w:tcPr>
            <w:tcW w:w="0" w:type="auto"/>
            <w:tcBorders>
              <w:top w:val="nil"/>
              <w:left w:val="nil"/>
              <w:bottom w:val="single" w:sz="4" w:space="0" w:color="auto"/>
              <w:right w:val="nil"/>
            </w:tcBorders>
          </w:tcPr>
          <w:p w14:paraId="4FB74382" w14:textId="77777777" w:rsidR="00453F82" w:rsidRPr="00FF3813" w:rsidRDefault="00453F82" w:rsidP="00866A03">
            <w:pPr>
              <w:keepNext/>
              <w:keepLines/>
              <w:spacing w:before="120"/>
              <w:jc w:val="both"/>
              <w:rPr>
                <w:lang w:val="en-GB"/>
              </w:rPr>
            </w:pPr>
          </w:p>
        </w:tc>
        <w:tc>
          <w:tcPr>
            <w:tcW w:w="0" w:type="auto"/>
            <w:tcBorders>
              <w:top w:val="nil"/>
              <w:left w:val="nil"/>
              <w:bottom w:val="single" w:sz="4" w:space="0" w:color="auto"/>
              <w:right w:val="nil"/>
            </w:tcBorders>
          </w:tcPr>
          <w:p w14:paraId="44A5AEC3" w14:textId="77777777" w:rsidR="00453F82" w:rsidRPr="00FF3813" w:rsidRDefault="00453F82" w:rsidP="00866A03">
            <w:pPr>
              <w:keepNext/>
              <w:keepLines/>
              <w:spacing w:before="120"/>
              <w:jc w:val="both"/>
              <w:rPr>
                <w:lang w:val="en-GB"/>
              </w:rPr>
            </w:pPr>
          </w:p>
        </w:tc>
        <w:tc>
          <w:tcPr>
            <w:tcW w:w="0" w:type="auto"/>
            <w:tcBorders>
              <w:top w:val="nil"/>
              <w:left w:val="nil"/>
              <w:bottom w:val="single" w:sz="4" w:space="0" w:color="auto"/>
              <w:right w:val="nil"/>
            </w:tcBorders>
          </w:tcPr>
          <w:p w14:paraId="232E5532" w14:textId="77777777" w:rsidR="00453F82" w:rsidRPr="00FF3813" w:rsidRDefault="00453F82" w:rsidP="00866A03">
            <w:pPr>
              <w:keepNext/>
              <w:keepLines/>
              <w:spacing w:before="120"/>
              <w:jc w:val="both"/>
              <w:rPr>
                <w:lang w:val="en-GB"/>
              </w:rPr>
            </w:pPr>
          </w:p>
        </w:tc>
      </w:tr>
    </w:tbl>
    <w:p w14:paraId="3095273C" w14:textId="77777777" w:rsidR="00381F86" w:rsidRPr="00FF3813" w:rsidRDefault="00381F86" w:rsidP="00381F86">
      <w:pPr>
        <w:keepNext/>
        <w:keepLines/>
        <w:spacing w:before="120" w:after="0"/>
        <w:jc w:val="both"/>
        <w:rPr>
          <w:lang w:val="en-GB"/>
        </w:rPr>
      </w:pPr>
    </w:p>
    <w:p w14:paraId="650EE8DC" w14:textId="77777777" w:rsidR="00381F86" w:rsidRPr="00FF3813" w:rsidRDefault="00381F86" w:rsidP="00381F86">
      <w:pPr>
        <w:keepNext/>
        <w:keepLines/>
        <w:spacing w:before="120" w:after="0"/>
        <w:jc w:val="both"/>
        <w:rPr>
          <w:lang w:val="en-GB"/>
        </w:rPr>
        <w:sectPr w:rsidR="00381F86" w:rsidRPr="00FF3813" w:rsidSect="006E148D">
          <w:footerReference w:type="default" r:id="rId90"/>
          <w:pgSz w:w="12240" w:h="15840"/>
          <w:pgMar w:top="1440" w:right="1440" w:bottom="1440" w:left="1440" w:header="720" w:footer="720" w:gutter="0"/>
          <w:cols w:space="720"/>
          <w:docGrid w:linePitch="360"/>
        </w:sectPr>
      </w:pPr>
    </w:p>
    <w:p w14:paraId="08082561" w14:textId="77777777" w:rsidR="00117360" w:rsidRPr="00FF3813" w:rsidRDefault="00117360" w:rsidP="00117360">
      <w:pPr>
        <w:pStyle w:val="Heading3"/>
      </w:pPr>
      <w:bookmarkStart w:id="152" w:name="_Toc489029584"/>
      <w:r w:rsidRPr="00FF3813">
        <w:lastRenderedPageBreak/>
        <w:t>Other Models</w:t>
      </w:r>
      <w:bookmarkEnd w:id="152"/>
    </w:p>
    <w:p w14:paraId="3B8EAB77" w14:textId="67AFC8F4" w:rsidR="00117360" w:rsidRPr="00FF3813" w:rsidRDefault="00117360" w:rsidP="00117360">
      <w:pPr>
        <w:spacing w:before="120" w:after="0" w:line="480" w:lineRule="auto"/>
        <w:jc w:val="both"/>
        <w:rPr>
          <w:lang w:val="en-GB"/>
        </w:rPr>
      </w:pPr>
      <w:r w:rsidRPr="00FF3813">
        <w:rPr>
          <w:lang w:val="en-GB"/>
        </w:rPr>
        <w:t xml:space="preserve">Baseline DAS28 data </w:t>
      </w:r>
      <w:r w:rsidR="00E8189A" w:rsidRPr="00FF3813">
        <w:rPr>
          <w:lang w:val="en-GB"/>
        </w:rPr>
        <w:t>are</w:t>
      </w:r>
      <w:r w:rsidRPr="00FF3813">
        <w:rPr>
          <w:lang w:val="en-GB"/>
        </w:rPr>
        <w:t xml:space="preserve"> included in the ANCOVA model to explore if the DAS28 effect at </w:t>
      </w:r>
      <w:r w:rsidR="00E8189A" w:rsidRPr="00FF3813">
        <w:rPr>
          <w:lang w:val="en-GB"/>
        </w:rPr>
        <w:t>Month 2 (Day 56)</w:t>
      </w:r>
      <w:r w:rsidRPr="00FF3813">
        <w:rPr>
          <w:lang w:val="en-GB"/>
        </w:rPr>
        <w:t xml:space="preserve"> can be explained by the additional </w:t>
      </w:r>
      <w:r w:rsidR="00E8189A" w:rsidRPr="00FF3813">
        <w:rPr>
          <w:lang w:val="en-GB"/>
        </w:rPr>
        <w:t>covariate in addition to DAS28 at early time point</w:t>
      </w:r>
      <w:r w:rsidRPr="00FF3813">
        <w:rPr>
          <w:lang w:val="en-GB"/>
        </w:rPr>
        <w:t xml:space="preserve">.  </w:t>
      </w:r>
      <w:r w:rsidR="005209E2" w:rsidRPr="00FF3813">
        <w:rPr>
          <w:lang w:val="en-GB"/>
        </w:rPr>
        <w:t>The P</w:t>
      </w:r>
      <w:r w:rsidR="00DA622A" w:rsidRPr="00FF3813">
        <w:rPr>
          <w:lang w:val="en-GB"/>
        </w:rPr>
        <w:t xml:space="preserve">-value </w:t>
      </w:r>
      <w:r w:rsidR="002A58F1" w:rsidRPr="00FF3813">
        <w:rPr>
          <w:lang w:val="en-GB"/>
        </w:rPr>
        <w:t>is</w:t>
      </w:r>
      <w:r w:rsidR="00DA622A" w:rsidRPr="00FF3813">
        <w:rPr>
          <w:lang w:val="en-GB"/>
        </w:rPr>
        <w:t xml:space="preserve"> 0.33 and </w:t>
      </w:r>
      <w:r w:rsidRPr="00FF3813">
        <w:rPr>
          <w:lang w:val="en-GB"/>
        </w:rPr>
        <w:t xml:space="preserve">baseline effect </w:t>
      </w:r>
      <w:r w:rsidR="00DA622A" w:rsidRPr="00FF3813">
        <w:rPr>
          <w:lang w:val="en-GB"/>
        </w:rPr>
        <w:t xml:space="preserve">is not significant, </w:t>
      </w:r>
      <w:r w:rsidRPr="00FF3813">
        <w:rPr>
          <w:lang w:val="en-GB"/>
        </w:rPr>
        <w:t xml:space="preserve">so baseline effect </w:t>
      </w:r>
      <w:r w:rsidR="00DA622A" w:rsidRPr="00FF3813">
        <w:rPr>
          <w:lang w:val="en-GB"/>
        </w:rPr>
        <w:t>is</w:t>
      </w:r>
      <w:r w:rsidRPr="00FF3813">
        <w:rPr>
          <w:lang w:val="en-GB"/>
        </w:rPr>
        <w:t xml:space="preserve"> removed from the analysis model.  Other statistical model with baseline covariate such as mean disease duration at baseline </w:t>
      </w:r>
      <w:r w:rsidR="00DA622A" w:rsidRPr="00FF3813">
        <w:rPr>
          <w:lang w:val="en-GB"/>
        </w:rPr>
        <w:t>or</w:t>
      </w:r>
      <w:r w:rsidRPr="00FF3813">
        <w:rPr>
          <w:lang w:val="en-GB"/>
        </w:rPr>
        <w:t xml:space="preserve"> mean HAQ-DI </w:t>
      </w:r>
      <w:r w:rsidR="00E8189A" w:rsidRPr="00FF3813">
        <w:rPr>
          <w:lang w:val="en-GB"/>
        </w:rPr>
        <w:t>are</w:t>
      </w:r>
      <w:r w:rsidRPr="00FF3813">
        <w:rPr>
          <w:lang w:val="en-GB"/>
        </w:rPr>
        <w:t xml:space="preserve"> attempted to adjust the ANCOVA model based on the two prognostic </w:t>
      </w:r>
      <w:r w:rsidR="00DA622A" w:rsidRPr="00FF3813">
        <w:rPr>
          <w:lang w:val="en-GB"/>
        </w:rPr>
        <w:t>factors, but neither effect was significant.</w:t>
      </w:r>
    </w:p>
    <w:p w14:paraId="6B54DB08" w14:textId="77777777" w:rsidR="003F3B75" w:rsidRPr="00FF3813" w:rsidRDefault="003F3B75"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bookmarkStart w:id="153" w:name="_Toc417742341"/>
    </w:p>
    <w:p w14:paraId="3163A3D7" w14:textId="77777777" w:rsidR="00381F86" w:rsidRPr="00FF3813" w:rsidRDefault="00381F86" w:rsidP="00381F86">
      <w:pPr>
        <w:pStyle w:val="Heading3"/>
      </w:pPr>
      <w:bookmarkStart w:id="154" w:name="_Toc489029585"/>
      <w:r w:rsidRPr="00FF3813">
        <w:t>Model Comparisons</w:t>
      </w:r>
      <w:bookmarkEnd w:id="154"/>
    </w:p>
    <w:p w14:paraId="5691322A" w14:textId="77777777" w:rsidR="007A7B32" w:rsidRPr="00FF3813" w:rsidRDefault="007A7B32" w:rsidP="007A7B32">
      <w:pPr>
        <w:keepNext/>
        <w:keepLines/>
        <w:spacing w:before="120" w:after="0" w:line="480" w:lineRule="auto"/>
        <w:jc w:val="both"/>
        <w:rPr>
          <w:lang w:val="en-GB"/>
        </w:rPr>
      </w:pPr>
      <w:r w:rsidRPr="00FF3813">
        <w:rPr>
          <w:lang w:val="en-GB"/>
        </w:rPr>
        <w:t>ANCOVA analysis is considered a superior and more sensible method since the analysis uses all the data compared to the separated analysis method b</w:t>
      </w:r>
      <w:r w:rsidR="002A58F1" w:rsidRPr="00FF3813">
        <w:rPr>
          <w:lang w:val="en-GB"/>
        </w:rPr>
        <w:t>y treatment (Section 7</w:t>
      </w:r>
      <w:r w:rsidRPr="00FF3813">
        <w:rPr>
          <w:lang w:val="en-GB"/>
        </w:rPr>
        <w:t>.4.3).  The model parameters from ANCOVA could be used to construct a predictive model to predict DAS28 change from baseline data at Day 56 using Day 14.</w:t>
      </w:r>
    </w:p>
    <w:p w14:paraId="1B3E64E7" w14:textId="77777777" w:rsidR="00381F86" w:rsidRPr="00FF3813" w:rsidRDefault="00381F86"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43B1BE1F" w14:textId="77777777" w:rsidR="003F3B75" w:rsidRPr="00FF3813" w:rsidRDefault="003F3B75" w:rsidP="003F3B75">
      <w:pPr>
        <w:pStyle w:val="Heading2"/>
      </w:pPr>
      <w:bookmarkStart w:id="155" w:name="_Toc489029586"/>
      <w:r w:rsidRPr="00FF3813">
        <w:t>Discussion</w:t>
      </w:r>
      <w:bookmarkEnd w:id="153"/>
      <w:bookmarkEnd w:id="155"/>
    </w:p>
    <w:p w14:paraId="70B4D3DE" w14:textId="0EFDC2CD" w:rsidR="00675188" w:rsidRPr="00FF3813" w:rsidRDefault="00166613" w:rsidP="00166613">
      <w:pPr>
        <w:shd w:val="clear" w:color="auto" w:fill="FFFFFF"/>
        <w:spacing w:before="100" w:beforeAutospacing="1" w:after="24" w:line="480" w:lineRule="auto"/>
        <w:jc w:val="both"/>
        <w:rPr>
          <w:highlight w:val="yellow"/>
          <w:lang w:val="en-GB"/>
        </w:rPr>
      </w:pPr>
      <w:r w:rsidRPr="00FF3813">
        <w:t xml:space="preserve">The primary endpoint of the Phase 2a study of GSK654321 is DAS28 change from baseline, therefore it is necessary to predicate the DAS28 change from baseline at Day 56 using early response at Day 14, which may result in potential structural correlation.  </w:t>
      </w:r>
      <w:r w:rsidRPr="00FF3813">
        <w:rPr>
          <w:lang w:val="en-GB" w:eastAsia="en-GB"/>
        </w:rPr>
        <w:t xml:space="preserve">It was shown in this chapter that there were positive correlations in clinical efficacy endpoints of DAS28 raw score as well as change from baseline between early time point and late time point from single PoC study and a meta-analysis.  </w:t>
      </w:r>
      <w:r w:rsidRPr="00FF3813">
        <w:rPr>
          <w:lang w:val="en-GB"/>
        </w:rPr>
        <w:t>Our investigation in</w:t>
      </w:r>
      <w:r w:rsidR="00431C6B" w:rsidRPr="00FF3813">
        <w:rPr>
          <w:lang w:val="en-GB"/>
        </w:rPr>
        <w:t>to the</w:t>
      </w:r>
      <w:r w:rsidRPr="00FF3813">
        <w:rPr>
          <w:lang w:val="en-GB"/>
        </w:rPr>
        <w:t xml:space="preserve"> potential structure correlation showed that the relationship between association of change scores and association between raw scores is linearly correlated and the association of change scores will under-estimate the association in raw score </w:t>
      </w:r>
      <w:r w:rsidRPr="00FF3813">
        <w:rPr>
          <w:lang w:val="en-GB"/>
        </w:rPr>
        <w:lastRenderedPageBreak/>
        <w:t xml:space="preserve">when there is moderate or strong correlation between baseline and post-baseline data, which is a likely case in our study in Phase 2a trials.  With moderately strong correlation in change score, it is reasonable to use change from baseline as primary endpoint for the DRPM prediction in late response using early response in the context of Phase 2a RA trial.  </w:t>
      </w:r>
      <w:r w:rsidR="00447CEF" w:rsidRPr="00FF3813">
        <w:rPr>
          <w:lang w:val="en-GB"/>
        </w:rPr>
        <w:t xml:space="preserve">With limited data, it is challenging to fully validate the DAS28 Day 14 as surrogate endpoint of Day 56. </w:t>
      </w:r>
      <w:r w:rsidR="000A5106" w:rsidRPr="00FF3813">
        <w:rPr>
          <w:lang w:val="en-GB"/>
        </w:rPr>
        <w:t>Therefore,</w:t>
      </w:r>
      <w:r w:rsidR="00447CEF" w:rsidRPr="00FF3813">
        <w:rPr>
          <w:lang w:val="en-GB"/>
        </w:rPr>
        <w:t xml:space="preserve"> future research </w:t>
      </w:r>
      <w:r w:rsidR="00675188" w:rsidRPr="00FF3813">
        <w:rPr>
          <w:lang w:val="en-GB"/>
        </w:rPr>
        <w:t>is</w:t>
      </w:r>
      <w:r w:rsidR="00447CEF" w:rsidRPr="00FF3813">
        <w:rPr>
          <w:lang w:val="en-GB"/>
        </w:rPr>
        <w:t xml:space="preserve"> still needed to validate the </w:t>
      </w:r>
      <w:r w:rsidR="00EA58C8" w:rsidRPr="00FF3813">
        <w:rPr>
          <w:lang w:val="en-GB"/>
        </w:rPr>
        <w:t>surrogate</w:t>
      </w:r>
      <w:r w:rsidR="00447CEF" w:rsidRPr="00FF3813">
        <w:rPr>
          <w:lang w:val="en-GB"/>
        </w:rPr>
        <w:t xml:space="preserve"> endpoints.  </w:t>
      </w:r>
    </w:p>
    <w:p w14:paraId="11E7834B" w14:textId="4910B732" w:rsidR="00166613" w:rsidRPr="00FF3813" w:rsidRDefault="00675188" w:rsidP="000763E8">
      <w:pPr>
        <w:shd w:val="clear" w:color="auto" w:fill="FFFFFF"/>
        <w:spacing w:before="100" w:beforeAutospacing="1" w:after="24" w:line="480" w:lineRule="auto"/>
        <w:jc w:val="both"/>
        <w:rPr>
          <w:lang w:val="en-GB"/>
        </w:rPr>
      </w:pPr>
      <w:r w:rsidRPr="00FF3813">
        <w:rPr>
          <w:lang w:val="en-GB"/>
        </w:rPr>
        <w:t>In summary therefore, t</w:t>
      </w:r>
      <w:r w:rsidR="00166613" w:rsidRPr="00FF3813">
        <w:rPr>
          <w:lang w:val="en-GB"/>
        </w:rPr>
        <w:t xml:space="preserve">he ANCOVA model based prediction </w:t>
      </w:r>
      <w:r w:rsidRPr="00FF3813">
        <w:rPr>
          <w:lang w:val="en-GB"/>
        </w:rPr>
        <w:t xml:space="preserve">of </w:t>
      </w:r>
      <w:r w:rsidR="00166613" w:rsidRPr="00FF3813">
        <w:rPr>
          <w:lang w:val="en-GB"/>
        </w:rPr>
        <w:t>late time points using early time endpoint has the potential to be used to construct a predictive model to predict DAS28 change from baseline data at Day 56 using Day 14.</w:t>
      </w:r>
      <w:r w:rsidR="00782B46" w:rsidRPr="00FF3813">
        <w:rPr>
          <w:lang w:val="en-GB"/>
        </w:rPr>
        <w:t xml:space="preserve">  </w:t>
      </w:r>
      <w:r w:rsidR="00166613" w:rsidRPr="00FF3813">
        <w:rPr>
          <w:lang w:val="en-GB"/>
        </w:rPr>
        <w:t>In the next chapter, the model based predictive model will be used to predict the late response based on earlier responses and</w:t>
      </w:r>
      <w:r w:rsidR="00166613" w:rsidRPr="00FF3813">
        <w:rPr>
          <w:lang w:val="en-GB" w:eastAsia="en-GB"/>
        </w:rPr>
        <w:t xml:space="preserve"> to facilitate faster and early decision-making</w:t>
      </w:r>
      <w:r w:rsidR="00166613" w:rsidRPr="00FF3813">
        <w:rPr>
          <w:lang w:val="en-GB"/>
        </w:rPr>
        <w:t xml:space="preserve"> in the context of Phase 2a PoC.</w:t>
      </w:r>
    </w:p>
    <w:p w14:paraId="405D98EC" w14:textId="77777777" w:rsidR="003F3B75" w:rsidRPr="00FF3813" w:rsidRDefault="003F3B75" w:rsidP="003F3B75">
      <w:pPr>
        <w:rPr>
          <w:lang w:val="en-GB"/>
        </w:rPr>
      </w:pPr>
      <w:r w:rsidRPr="00FF3813">
        <w:rPr>
          <w:lang w:val="en-GB"/>
        </w:rPr>
        <w:br w:type="page"/>
      </w:r>
    </w:p>
    <w:p w14:paraId="61C07EA2" w14:textId="77777777" w:rsidR="00813245" w:rsidRPr="00FF3813" w:rsidRDefault="00813245" w:rsidP="00813245">
      <w:pPr>
        <w:pStyle w:val="Heading1"/>
        <w:spacing w:after="0"/>
        <w:jc w:val="both"/>
      </w:pPr>
      <w:bookmarkStart w:id="156" w:name="_Toc421081143"/>
      <w:bookmarkStart w:id="157" w:name="_Toc489029587"/>
      <w:bookmarkStart w:id="158" w:name="_Toc417742342"/>
      <w:r w:rsidRPr="00FF3813">
        <w:lastRenderedPageBreak/>
        <w:t>Improving the RA proof of concept desigN USING Early time points to speed UP decisions</w:t>
      </w:r>
      <w:bookmarkEnd w:id="156"/>
      <w:bookmarkEnd w:id="157"/>
    </w:p>
    <w:p w14:paraId="30C6F215" w14:textId="77777777" w:rsidR="00B12CB0" w:rsidRPr="00FF3813" w:rsidRDefault="00B12CB0" w:rsidP="00813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480" w:lineRule="auto"/>
        <w:jc w:val="both"/>
        <w:rPr>
          <w:lang w:val="en-GB" w:eastAsia="zh-CN"/>
        </w:rPr>
      </w:pPr>
    </w:p>
    <w:p w14:paraId="5B41D250" w14:textId="55A74481" w:rsidR="00813245" w:rsidRPr="00FF3813" w:rsidRDefault="00813245" w:rsidP="00813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480" w:lineRule="auto"/>
        <w:jc w:val="both"/>
        <w:rPr>
          <w:lang w:val="en-GB" w:eastAsia="zh-CN"/>
        </w:rPr>
      </w:pPr>
      <w:r w:rsidRPr="00FF3813">
        <w:rPr>
          <w:lang w:val="en-GB" w:eastAsia="zh-CN"/>
        </w:rPr>
        <w:t>In chapter 7, a retrospective analysis and systematic literature review was conducted to investigate the relationship between DAS28 at early time points and late time points.  It was highlighted that there was a significant linear relationship in DAS28 change from baseline between late time point - specifically that the outcome assessed at Day 14 was a predictor of the late DAS28 response.</w:t>
      </w:r>
      <w:r w:rsidR="00782B46" w:rsidRPr="00FF3813">
        <w:rPr>
          <w:lang w:val="en-GB" w:eastAsia="zh-CN"/>
        </w:rPr>
        <w:t xml:space="preserve">  </w:t>
      </w:r>
      <w:r w:rsidRPr="00FF3813">
        <w:rPr>
          <w:lang w:val="en-GB" w:eastAsia="zh-CN"/>
        </w:rPr>
        <w:t xml:space="preserve">In the Phase 2a PoC RA study, DAS28 responses at Day 14 and Day 56 are measured </w:t>
      </w:r>
      <w:r w:rsidR="004773B2" w:rsidRPr="00FF3813">
        <w:rPr>
          <w:lang w:val="en-GB" w:eastAsia="zh-CN"/>
        </w:rPr>
        <w:t>with Day 56 being</w:t>
      </w:r>
      <w:r w:rsidRPr="00FF3813">
        <w:rPr>
          <w:lang w:val="en-GB" w:eastAsia="zh-CN"/>
        </w:rPr>
        <w:t xml:space="preserve"> the primary endpoint.  To complete the 8-cohort dose response study </w:t>
      </w:r>
      <w:r w:rsidR="004773B2" w:rsidRPr="00FF3813">
        <w:rPr>
          <w:lang w:val="en-GB" w:eastAsia="zh-CN"/>
        </w:rPr>
        <w:t>for GSK123456 it</w:t>
      </w:r>
      <w:r w:rsidRPr="00FF3813">
        <w:rPr>
          <w:lang w:val="en-GB" w:eastAsia="zh-CN"/>
        </w:rPr>
        <w:t xml:space="preserve"> took more than 2 years.  If prediction of the Day 56 response from Day 14 could be done to expedite the decision-making, there is the potential that the time to complete the study could be reduced. </w:t>
      </w:r>
    </w:p>
    <w:p w14:paraId="072E3A3B" w14:textId="77777777" w:rsidR="00813245" w:rsidRPr="00FF3813" w:rsidRDefault="00813245"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r w:rsidRPr="00FF3813">
        <w:rPr>
          <w:lang w:val="en-GB" w:eastAsia="zh-CN"/>
        </w:rPr>
        <w:t xml:space="preserve"> </w:t>
      </w:r>
    </w:p>
    <w:p w14:paraId="137CA3E1" w14:textId="77777777" w:rsidR="00813245" w:rsidRPr="00FF3813" w:rsidRDefault="00813245" w:rsidP="00813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480" w:lineRule="auto"/>
        <w:jc w:val="both"/>
        <w:rPr>
          <w:lang w:val="en-GB" w:eastAsia="zh-CN"/>
        </w:rPr>
      </w:pPr>
      <w:r w:rsidRPr="00FF3813">
        <w:rPr>
          <w:lang w:val="en-GB" w:eastAsia="zh-CN"/>
        </w:rPr>
        <w:t>In this chapter, we will apply the predictive model by re-running the PoC for GSK123456 imagining the interim study decisions were being made at Day 14.  Later, the delayed response predictive models are evaluated using simulation in the context of a Phase 2a PoC clinical trial.</w:t>
      </w:r>
    </w:p>
    <w:p w14:paraId="2FA7BC4A" w14:textId="77777777" w:rsidR="00B12CB0" w:rsidRPr="00FF3813" w:rsidRDefault="00B12CB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50EF3CA5" w14:textId="77777777" w:rsidR="00813245" w:rsidRPr="00FF3813" w:rsidRDefault="00813245" w:rsidP="00813245">
      <w:pPr>
        <w:pStyle w:val="Heading2"/>
        <w:spacing w:after="0" w:line="480" w:lineRule="auto"/>
        <w:jc w:val="both"/>
      </w:pPr>
      <w:bookmarkStart w:id="159" w:name="_Toc421081144"/>
      <w:bookmarkStart w:id="160" w:name="_Toc489029588"/>
      <w:r w:rsidRPr="00FF3813">
        <w:t>The Aims of the Chapter</w:t>
      </w:r>
      <w:bookmarkEnd w:id="159"/>
      <w:bookmarkEnd w:id="160"/>
    </w:p>
    <w:p w14:paraId="04F67703" w14:textId="35D453F1" w:rsidR="001018C6" w:rsidRPr="00FF3813" w:rsidRDefault="001018C6" w:rsidP="001018C6">
      <w:pPr>
        <w:spacing w:before="120" w:after="0" w:line="480" w:lineRule="auto"/>
        <w:jc w:val="both"/>
        <w:rPr>
          <w:lang w:val="en-GB" w:eastAsia="en-GB"/>
        </w:rPr>
      </w:pPr>
      <w:r w:rsidRPr="00FF3813">
        <w:rPr>
          <w:lang w:val="en-GB" w:eastAsia="en-GB"/>
        </w:rPr>
        <w:t xml:space="preserve">The aim of this chapter is to develop a delayed response model to predict the DAS28 outcome at later time point using the DAS28 outcome data collected at earlier </w:t>
      </w:r>
      <w:r w:rsidR="007B34FD" w:rsidRPr="00FF3813">
        <w:rPr>
          <w:lang w:val="en-GB" w:eastAsia="en-GB"/>
        </w:rPr>
        <w:t>time</w:t>
      </w:r>
      <w:r w:rsidR="006F18FD" w:rsidRPr="00FF3813">
        <w:rPr>
          <w:lang w:val="en-GB" w:eastAsia="en-GB"/>
        </w:rPr>
        <w:t xml:space="preserve"> </w:t>
      </w:r>
      <w:r w:rsidR="007B34FD" w:rsidRPr="00FF3813">
        <w:rPr>
          <w:lang w:val="en-GB" w:eastAsia="en-GB"/>
        </w:rPr>
        <w:t>point</w:t>
      </w:r>
      <w:r w:rsidR="00FF70A2" w:rsidRPr="00FF3813">
        <w:rPr>
          <w:lang w:val="en-GB" w:eastAsia="en-GB"/>
        </w:rPr>
        <w:t>s</w:t>
      </w:r>
      <w:r w:rsidRPr="00FF3813">
        <w:rPr>
          <w:lang w:val="en-GB" w:eastAsia="en-GB"/>
        </w:rPr>
        <w:t xml:space="preserve"> to facilitate faster and earlier decision making.</w:t>
      </w:r>
    </w:p>
    <w:p w14:paraId="7E40653C" w14:textId="77777777" w:rsidR="00813245" w:rsidRPr="00FF3813" w:rsidRDefault="00813245" w:rsidP="00813245">
      <w:pPr>
        <w:rPr>
          <w:lang w:val="en-GB" w:eastAsia="en-GB"/>
        </w:rPr>
      </w:pPr>
    </w:p>
    <w:p w14:paraId="0778A304" w14:textId="77777777" w:rsidR="00813245" w:rsidRPr="00FF3813" w:rsidRDefault="00813245" w:rsidP="00813245">
      <w:pPr>
        <w:pStyle w:val="Heading2"/>
      </w:pPr>
      <w:bookmarkStart w:id="161" w:name="_Toc421081145"/>
      <w:bookmarkStart w:id="162" w:name="_Toc489029589"/>
      <w:r w:rsidRPr="00FF3813">
        <w:t>Retrospectively Fitting Between Cohort Data</w:t>
      </w:r>
      <w:bookmarkEnd w:id="161"/>
      <w:bookmarkEnd w:id="162"/>
      <w:r w:rsidRPr="00FF3813">
        <w:t xml:space="preserve"> </w:t>
      </w:r>
    </w:p>
    <w:p w14:paraId="3A127971" w14:textId="77777777" w:rsidR="005462F8" w:rsidRPr="00FF3813" w:rsidRDefault="005462F8" w:rsidP="005462F8">
      <w:pPr>
        <w:spacing w:before="120" w:after="0" w:line="480" w:lineRule="auto"/>
        <w:jc w:val="both"/>
        <w:rPr>
          <w:lang w:val="en-GB"/>
        </w:rPr>
      </w:pPr>
      <w:r w:rsidRPr="00FF3813">
        <w:rPr>
          <w:lang w:val="en-GB"/>
        </w:rPr>
        <w:t xml:space="preserve">One of concerns in the implementation of adaptive designs in RA is that the time to complete adaptive design trials is too long due to the chronic nature of the disease.  In the case of long-term </w:t>
      </w:r>
      <w:r w:rsidRPr="00FF3813">
        <w:rPr>
          <w:lang w:val="en-GB"/>
        </w:rPr>
        <w:lastRenderedPageBreak/>
        <w:t xml:space="preserve">endpoints/outcomes, it is optimal for an analysis decision to be based on a shorter-term endpoint, which could serve as a surrogate for the long-term endpoint.  This section will illustrate the use of several statistical models to predict later time point using early time point in the Phase 2a PoC study.     </w:t>
      </w:r>
    </w:p>
    <w:p w14:paraId="4CB3255E"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5FD4F00C" w14:textId="77777777" w:rsidR="005462F8" w:rsidRPr="00FF3813" w:rsidRDefault="005462F8" w:rsidP="005462F8">
      <w:pPr>
        <w:spacing w:before="120" w:after="0" w:line="480" w:lineRule="auto"/>
        <w:jc w:val="both"/>
        <w:rPr>
          <w:lang w:val="en-GB"/>
        </w:rPr>
      </w:pPr>
      <w:r w:rsidRPr="00FF3813">
        <w:rPr>
          <w:lang w:val="en-GB"/>
        </w:rPr>
        <w:t>In the context of this chapter, the early time point is DAS28 score collected on Day 14 and late time point is DAS28 score on Day 56.</w:t>
      </w:r>
    </w:p>
    <w:p w14:paraId="0709E2F1" w14:textId="77777777" w:rsidR="00813245" w:rsidRPr="00FF3813" w:rsidRDefault="00813245" w:rsidP="00813245">
      <w:pPr>
        <w:pStyle w:val="Heading3"/>
        <w:numPr>
          <w:ilvl w:val="0"/>
          <w:numId w:val="0"/>
        </w:numPr>
        <w:spacing w:after="0"/>
        <w:ind w:left="1152"/>
        <w:jc w:val="both"/>
      </w:pPr>
    </w:p>
    <w:p w14:paraId="2153DE37" w14:textId="77777777" w:rsidR="00813245" w:rsidRPr="00FF3813" w:rsidRDefault="00813245" w:rsidP="00813245">
      <w:pPr>
        <w:pStyle w:val="Heading3"/>
        <w:spacing w:after="0"/>
        <w:jc w:val="both"/>
      </w:pPr>
      <w:bookmarkStart w:id="163" w:name="_Toc421081146"/>
      <w:bookmarkStart w:id="164" w:name="_Toc489029590"/>
      <w:r w:rsidRPr="00FF3813">
        <w:t>Retrospective Model Fitting in PoC Study</w:t>
      </w:r>
      <w:bookmarkEnd w:id="163"/>
      <w:bookmarkEnd w:id="164"/>
      <w:r w:rsidRPr="00FF3813">
        <w:t xml:space="preserve"> </w:t>
      </w:r>
    </w:p>
    <w:p w14:paraId="2980B355" w14:textId="07657E55" w:rsidR="00813245" w:rsidRPr="00FF3813" w:rsidRDefault="00813245" w:rsidP="00813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480" w:lineRule="auto"/>
        <w:jc w:val="both"/>
        <w:rPr>
          <w:lang w:val="en-GB" w:eastAsia="zh-CN"/>
        </w:rPr>
      </w:pPr>
      <w:r w:rsidRPr="00FF3813">
        <w:rPr>
          <w:lang w:val="en-GB" w:eastAsia="zh-CN"/>
        </w:rPr>
        <w:t>A schematic example of dose escalation and dose finding trial to use Day 14 to predict Day 56 in the context of the PoC study is displayed below in Figure 8</w:t>
      </w:r>
      <w:r w:rsidR="00AD7E63" w:rsidRPr="00FF3813">
        <w:rPr>
          <w:lang w:val="en-GB" w:eastAsia="zh-CN"/>
        </w:rPr>
        <w:t>.1.  The predictive model</w:t>
      </w:r>
      <w:r w:rsidRPr="00FF3813">
        <w:rPr>
          <w:lang w:val="en-GB" w:eastAsia="zh-CN"/>
        </w:rPr>
        <w:t xml:space="preserve"> uses all available DAS28 data at the time of analysis, including Day 14 data from the current cohort and Day 56 data from past cohorts.  For example, for the Cohort 3 analysis, when the DAS28 at Day 14 is available for the last subject in Cohort 3 (6 assigned </w:t>
      </w:r>
      <w:r w:rsidR="000A5106" w:rsidRPr="00FF3813">
        <w:rPr>
          <w:lang w:val="en-GB" w:eastAsia="zh-CN"/>
        </w:rPr>
        <w:t>treatments</w:t>
      </w:r>
      <w:r w:rsidRPr="00FF3813">
        <w:rPr>
          <w:lang w:val="en-GB" w:eastAsia="zh-CN"/>
        </w:rPr>
        <w:t xml:space="preserve"> and 2 Placebo) there are also DAS28 at Day 56 available for previous cohorts (here cohort 1 and cohort 2).  Thus the Day 56 from past cohorts can be used also to predicted Day 56 data in Cohort 3 with the day 14 data in Cohort 3.    </w:t>
      </w:r>
    </w:p>
    <w:p w14:paraId="496C8511" w14:textId="302BB2EB" w:rsidR="00813245" w:rsidRPr="00FF3813" w:rsidRDefault="00D76402" w:rsidP="0081324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480" w:lineRule="auto"/>
        <w:jc w:val="both"/>
        <w:rPr>
          <w:lang w:val="en-GB" w:eastAsia="zh-CN"/>
        </w:rPr>
      </w:pPr>
      <w:r w:rsidRPr="00FF3813">
        <w:rPr>
          <w:noProof/>
        </w:rPr>
        <w:lastRenderedPageBreak/>
        <mc:AlternateContent>
          <mc:Choice Requires="wps">
            <w:drawing>
              <wp:anchor distT="0" distB="0" distL="114300" distR="114300" simplePos="0" relativeHeight="251595776" behindDoc="0" locked="0" layoutInCell="1" allowOverlap="1" wp14:anchorId="7767EF2C" wp14:editId="4E5A6E5D">
                <wp:simplePos x="0" y="0"/>
                <wp:positionH relativeFrom="column">
                  <wp:posOffset>5257800</wp:posOffset>
                </wp:positionH>
                <wp:positionV relativeFrom="paragraph">
                  <wp:posOffset>2766060</wp:posOffset>
                </wp:positionV>
                <wp:extent cx="90805" cy="297180"/>
                <wp:effectExtent l="19050" t="19050" r="23495" b="7620"/>
                <wp:wrapNone/>
                <wp:docPr id="9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97180"/>
                        </a:xfrm>
                        <a:prstGeom prst="upArrow">
                          <a:avLst>
                            <a:gd name="adj1" fmla="val 50000"/>
                            <a:gd name="adj2" fmla="val 81818"/>
                          </a:avLst>
                        </a:prstGeom>
                        <a:solidFill>
                          <a:srgbClr val="0070C0"/>
                        </a:solidFill>
                        <a:ln w="9525">
                          <a:solidFill>
                            <a:srgbClr val="0070C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DF962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 o:spid="_x0000_s1026" type="#_x0000_t68" style="position:absolute;margin-left:414pt;margin-top:217.8pt;width:7.15pt;height:23.4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" fillcolor="#0070c0" strokecolor="#0070c0">
                <v:textbox style="layout-flow:vertical-ideographic"/>
              </v:shape>
            </w:pict>
          </mc:Fallback>
        </mc:AlternateContent>
      </w:r>
      <w:r w:rsidRPr="00FF3813">
        <w:rPr>
          <w:noProof/>
        </w:rPr>
        <mc:AlternateContent>
          <mc:Choice Requires="wps">
            <w:drawing>
              <wp:anchor distT="0" distB="0" distL="114300" distR="114300" simplePos="0" relativeHeight="251593728" behindDoc="0" locked="0" layoutInCell="1" allowOverlap="1" wp14:anchorId="694F729A" wp14:editId="7E48C564">
                <wp:simplePos x="0" y="0"/>
                <wp:positionH relativeFrom="column">
                  <wp:posOffset>3505200</wp:posOffset>
                </wp:positionH>
                <wp:positionV relativeFrom="paragraph">
                  <wp:posOffset>2484120</wp:posOffset>
                </wp:positionV>
                <wp:extent cx="815340" cy="281940"/>
                <wp:effectExtent l="0" t="0" r="3810" b="3810"/>
                <wp:wrapNone/>
                <wp:docPr id="9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81940"/>
                        </a:xfrm>
                        <a:prstGeom prst="rect">
                          <a:avLst/>
                        </a:prstGeom>
                        <a:solidFill>
                          <a:srgbClr val="FFFFFF">
                            <a:alpha val="0"/>
                          </a:srgbClr>
                        </a:solidFill>
                        <a:ln w="9525">
                          <a:solidFill>
                            <a:schemeClr val="bg1">
                              <a:lumMod val="100000"/>
                              <a:lumOff val="0"/>
                            </a:schemeClr>
                          </a:solidFill>
                          <a:miter lim="800000"/>
                          <a:headEnd/>
                          <a:tailEnd/>
                        </a:ln>
                      </wps:spPr>
                      <wps:txbx>
                        <w:txbxContent>
                          <w:p w14:paraId="108A1C12" w14:textId="77777777" w:rsidR="00776487" w:rsidRDefault="00776487" w:rsidP="00813245">
                            <w:r>
                              <w:t>Cohort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F729A" id="Text Box 5" o:spid="_x0000_s1043" type="#_x0000_t202" style="position:absolute;left:0;text-align:left;margin-left:276pt;margin-top:195.6pt;width:64.2pt;height:22.2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" strokecolor="white [3212]">
                <v:fill opacity="0"/>
                <v:textbox>
                  <w:txbxContent>
                    <w:p w14:paraId="108A1C12" w14:textId="77777777" w:rsidR="00776487" w:rsidRDefault="00776487" w:rsidP="00813245">
                      <w:r>
                        <w:t>Cohort 3</w:t>
                      </w:r>
                    </w:p>
                  </w:txbxContent>
                </v:textbox>
              </v:shape>
            </w:pict>
          </mc:Fallback>
        </mc:AlternateContent>
      </w:r>
      <w:r w:rsidRPr="00FF3813">
        <w:rPr>
          <w:noProof/>
        </w:rPr>
        <mc:AlternateContent>
          <mc:Choice Requires="wps">
            <w:drawing>
              <wp:anchor distT="0" distB="0" distL="114300" distR="114300" simplePos="0" relativeHeight="251591680" behindDoc="0" locked="0" layoutInCell="1" allowOverlap="1" wp14:anchorId="27EC7575" wp14:editId="48C984D7">
                <wp:simplePos x="0" y="0"/>
                <wp:positionH relativeFrom="column">
                  <wp:posOffset>3505200</wp:posOffset>
                </wp:positionH>
                <wp:positionV relativeFrom="paragraph">
                  <wp:posOffset>1897380</wp:posOffset>
                </wp:positionV>
                <wp:extent cx="815340" cy="281940"/>
                <wp:effectExtent l="0" t="0" r="3810" b="3810"/>
                <wp:wrapNone/>
                <wp:docPr id="9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81940"/>
                        </a:xfrm>
                        <a:prstGeom prst="rect">
                          <a:avLst/>
                        </a:prstGeom>
                        <a:solidFill>
                          <a:srgbClr val="FFFFFF">
                            <a:alpha val="0"/>
                          </a:srgbClr>
                        </a:solidFill>
                        <a:ln w="9525">
                          <a:solidFill>
                            <a:schemeClr val="bg1">
                              <a:lumMod val="100000"/>
                              <a:lumOff val="0"/>
                            </a:schemeClr>
                          </a:solidFill>
                          <a:miter lim="800000"/>
                          <a:headEnd/>
                          <a:tailEnd/>
                        </a:ln>
                      </wps:spPr>
                      <wps:txbx>
                        <w:txbxContent>
                          <w:p w14:paraId="1329EF7F" w14:textId="77777777" w:rsidR="00776487" w:rsidRDefault="00776487" w:rsidP="00813245">
                            <w:r>
                              <w:t>Cohort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C7575" id="Text Box 4" o:spid="_x0000_s1044" type="#_x0000_t202" style="position:absolute;left:0;text-align:left;margin-left:276pt;margin-top:149.4pt;width:64.2pt;height:22.2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" strokecolor="white [3212]">
                <v:fill opacity="0"/>
                <v:textbox>
                  <w:txbxContent>
                    <w:p w14:paraId="1329EF7F" w14:textId="77777777" w:rsidR="00776487" w:rsidRDefault="00776487" w:rsidP="00813245">
                      <w:r>
                        <w:t>Cohort 2</w:t>
                      </w:r>
                    </w:p>
                  </w:txbxContent>
                </v:textbox>
              </v:shape>
            </w:pict>
          </mc:Fallback>
        </mc:AlternateContent>
      </w:r>
      <w:r w:rsidRPr="00FF3813">
        <w:rPr>
          <w:noProof/>
        </w:rPr>
        <mc:AlternateContent>
          <mc:Choice Requires="wps">
            <w:drawing>
              <wp:anchor distT="0" distB="0" distL="114300" distR="114300" simplePos="0" relativeHeight="251589632" behindDoc="0" locked="0" layoutInCell="1" allowOverlap="1" wp14:anchorId="3562D87B" wp14:editId="75F9FB27">
                <wp:simplePos x="0" y="0"/>
                <wp:positionH relativeFrom="column">
                  <wp:posOffset>3505200</wp:posOffset>
                </wp:positionH>
                <wp:positionV relativeFrom="paragraph">
                  <wp:posOffset>1463040</wp:posOffset>
                </wp:positionV>
                <wp:extent cx="815340" cy="281940"/>
                <wp:effectExtent l="0" t="0" r="3810" b="3810"/>
                <wp:wrapNone/>
                <wp:docPr id="9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81940"/>
                        </a:xfrm>
                        <a:prstGeom prst="rect">
                          <a:avLst/>
                        </a:prstGeom>
                        <a:solidFill>
                          <a:srgbClr val="FFFFFF"/>
                        </a:solidFill>
                        <a:ln w="9525">
                          <a:solidFill>
                            <a:schemeClr val="bg1">
                              <a:lumMod val="100000"/>
                              <a:lumOff val="0"/>
                            </a:schemeClr>
                          </a:solidFill>
                          <a:miter lim="800000"/>
                          <a:headEnd/>
                          <a:tailEnd/>
                        </a:ln>
                      </wps:spPr>
                      <wps:txbx>
                        <w:txbxContent>
                          <w:p w14:paraId="7C3D60AE" w14:textId="77777777" w:rsidR="00776487" w:rsidRDefault="00776487" w:rsidP="00813245">
                            <w:r>
                              <w:t>Cohort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2D87B" id="Text Box 3" o:spid="_x0000_s1045" type="#_x0000_t202" style="position:absolute;left:0;text-align:left;margin-left:276pt;margin-top:115.2pt;width:64.2pt;height:22.2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" strokecolor="white [3212]">
                <v:textbox>
                  <w:txbxContent>
                    <w:p w14:paraId="7C3D60AE" w14:textId="77777777" w:rsidR="00776487" w:rsidRDefault="00776487" w:rsidP="00813245">
                      <w:r>
                        <w:t>Cohort 1</w:t>
                      </w:r>
                    </w:p>
                  </w:txbxContent>
                </v:textbox>
              </v:shape>
            </w:pict>
          </mc:Fallback>
        </mc:AlternateContent>
      </w:r>
      <w:r w:rsidR="00813245" w:rsidRPr="00FF3813">
        <w:rPr>
          <w:noProof/>
        </w:rPr>
        <w:drawing>
          <wp:inline distT="0" distB="0" distL="0" distR="0" wp14:anchorId="2C17AB65" wp14:editId="1224F936">
            <wp:extent cx="5505450" cy="3680460"/>
            <wp:effectExtent l="19050" t="0" r="19050" b="0"/>
            <wp:docPr id="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339B810" w14:textId="77777777" w:rsidR="00813245" w:rsidRPr="00FF3813" w:rsidRDefault="00813245" w:rsidP="00813245">
      <w:pPr>
        <w:keepNext/>
        <w:keepLines/>
        <w:spacing w:before="120" w:after="0"/>
        <w:jc w:val="both"/>
        <w:rPr>
          <w:lang w:val="en-GB"/>
        </w:rPr>
      </w:pPr>
      <w:r w:rsidRPr="00FF3813">
        <w:rPr>
          <w:lang w:val="en-GB"/>
        </w:rPr>
        <w:t xml:space="preserve">Figure 8.1 Schematic plot of DAS28 change from baseline for between cohort interim analyses. The Day 14 data of DAS28 at Cohort 3 is projected to Day 56 and combined with early complete cohort data for the dose response model analysis.    </w:t>
      </w:r>
    </w:p>
    <w:p w14:paraId="38572451" w14:textId="77777777" w:rsidR="00813245" w:rsidRPr="00FF3813" w:rsidRDefault="00813245" w:rsidP="00813245">
      <w:pPr>
        <w:pStyle w:val="Heading2"/>
        <w:numPr>
          <w:ilvl w:val="0"/>
          <w:numId w:val="0"/>
        </w:numPr>
        <w:spacing w:after="0"/>
        <w:ind w:left="1152"/>
      </w:pPr>
    </w:p>
    <w:p w14:paraId="0218FD7D" w14:textId="08BC2095" w:rsidR="00813245" w:rsidRPr="00FF3813" w:rsidRDefault="00813245" w:rsidP="00813245">
      <w:pPr>
        <w:spacing w:after="0" w:line="480" w:lineRule="auto"/>
        <w:jc w:val="both"/>
        <w:rPr>
          <w:rFonts w:eastAsia="Times New Roman"/>
          <w:lang w:val="en-GB"/>
        </w:rPr>
      </w:pPr>
      <w:r w:rsidRPr="00FF3813">
        <w:rPr>
          <w:lang w:val="en-GB" w:eastAsia="en-GB"/>
        </w:rPr>
        <w:t xml:space="preserve">To further understand the relationship of Day 14 and Day 56 and explore whether there is a viable option to achieve the potential time saving in the projection of later time point based on early read-outs, DAS28 data of GSK123456 from early chapters are </w:t>
      </w:r>
      <w:r w:rsidR="005E643D" w:rsidRPr="00FF3813">
        <w:rPr>
          <w:lang w:val="en-GB" w:eastAsia="en-GB"/>
        </w:rPr>
        <w:t>analysed</w:t>
      </w:r>
      <w:r w:rsidRPr="00FF3813">
        <w:rPr>
          <w:lang w:val="en-GB" w:eastAsia="en-GB"/>
        </w:rPr>
        <w:t xml:space="preserve"> retrospectively by cohort in the same sequential order as in the original clinical trial.  </w:t>
      </w:r>
      <w:r w:rsidRPr="00FF3813">
        <w:rPr>
          <w:rFonts w:eastAsia="Times New Roman"/>
          <w:lang w:val="en-GB"/>
        </w:rPr>
        <w:t>The dose lev</w:t>
      </w:r>
      <w:r w:rsidR="00FF4F97" w:rsidRPr="00FF3813">
        <w:rPr>
          <w:rFonts w:eastAsia="Times New Roman"/>
          <w:lang w:val="en-GB"/>
        </w:rPr>
        <w:t>els as stated in the RA P</w:t>
      </w:r>
      <w:r w:rsidR="007135C1" w:rsidRPr="00FF3813">
        <w:rPr>
          <w:rFonts w:eastAsia="Times New Roman"/>
          <w:lang w:val="en-GB"/>
        </w:rPr>
        <w:t>hase 2a</w:t>
      </w:r>
      <w:r w:rsidRPr="00FF3813">
        <w:rPr>
          <w:rFonts w:eastAsia="Times New Roman"/>
          <w:lang w:val="en-GB"/>
        </w:rPr>
        <w:t xml:space="preserve"> study (PoC) of GSK123456 were undertaken to compare the efficacy (Choy 2013).  As </w:t>
      </w:r>
      <w:r w:rsidR="007135C1" w:rsidRPr="00FF3813">
        <w:rPr>
          <w:rFonts w:eastAsia="Times New Roman"/>
          <w:lang w:val="en-GB"/>
        </w:rPr>
        <w:t>described</w:t>
      </w:r>
      <w:r w:rsidRPr="00FF3813">
        <w:rPr>
          <w:rFonts w:eastAsia="Times New Roman"/>
          <w:lang w:val="en-GB"/>
        </w:rPr>
        <w:t xml:space="preserve"> in previous chapters the study design was a dose staggering dose </w:t>
      </w:r>
      <w:r w:rsidR="005462F8" w:rsidRPr="00FF3813">
        <w:rPr>
          <w:rFonts w:eastAsia="Times New Roman"/>
          <w:lang w:val="en-GB"/>
        </w:rPr>
        <w:t>escalation design</w:t>
      </w:r>
      <w:r w:rsidRPr="00FF3813">
        <w:rPr>
          <w:rFonts w:eastAsia="Times New Roman"/>
          <w:lang w:val="en-GB"/>
        </w:rPr>
        <w:t xml:space="preserve"> and the range of doses were 0.03-30 mg/kg based on patients’ body weight.  </w:t>
      </w:r>
      <w:r w:rsidRPr="00FF3813">
        <w:rPr>
          <w:shd w:val="clear" w:color="auto" w:fill="FFFFFF"/>
          <w:lang w:val="en-GB"/>
        </w:rPr>
        <w:t>Initially, six cohorts of eight patients each were enrolled (Cohorts 1 through 6). After the first interim analysis, an additional two cohorts of patients were enrolled (Cohort 7 and Cohort 8).</w:t>
      </w:r>
      <w:r w:rsidRPr="00FF3813">
        <w:rPr>
          <w:rStyle w:val="apple-converted-space"/>
          <w:shd w:val="clear" w:color="auto" w:fill="FFFFFF"/>
          <w:lang w:val="en-GB"/>
        </w:rPr>
        <w:t> </w:t>
      </w:r>
      <w:r w:rsidRPr="00FF3813">
        <w:rPr>
          <w:rFonts w:eastAsia="Times New Roman"/>
          <w:lang w:val="en-GB"/>
        </w:rPr>
        <w:t xml:space="preserve"> </w:t>
      </w:r>
    </w:p>
    <w:p w14:paraId="13C15185" w14:textId="77777777" w:rsidR="00813245" w:rsidRPr="00FF3813" w:rsidRDefault="00813245" w:rsidP="00813245">
      <w:pPr>
        <w:spacing w:before="120" w:after="0" w:line="480" w:lineRule="auto"/>
        <w:jc w:val="both"/>
        <w:rPr>
          <w:lang w:val="en-GB" w:eastAsia="en-GB"/>
        </w:rPr>
      </w:pPr>
    </w:p>
    <w:p w14:paraId="7A611C21" w14:textId="77777777" w:rsidR="005462F8" w:rsidRPr="00FF3813" w:rsidRDefault="005462F8" w:rsidP="005462F8">
      <w:pPr>
        <w:spacing w:before="120" w:after="0" w:line="480" w:lineRule="auto"/>
        <w:jc w:val="both"/>
        <w:rPr>
          <w:lang w:val="en-GB" w:eastAsia="en-GB"/>
        </w:rPr>
      </w:pPr>
      <w:r w:rsidRPr="00FF3813">
        <w:rPr>
          <w:lang w:val="en-GB" w:eastAsia="en-GB"/>
        </w:rPr>
        <w:lastRenderedPageBreak/>
        <w:t xml:space="preserve">The next section describes how delayed response prediction models (DRPM) can be used to analysis the DAS28 outcome data in GSK654321 using early time points (day 14) to predict later data (day 56). </w:t>
      </w:r>
    </w:p>
    <w:p w14:paraId="116EB59B"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44D2222C" w14:textId="77777777" w:rsidR="00813245" w:rsidRPr="00FF3813" w:rsidRDefault="00813245" w:rsidP="00813245">
      <w:pPr>
        <w:pStyle w:val="Heading2"/>
      </w:pPr>
      <w:bookmarkStart w:id="165" w:name="_Toc489029591"/>
      <w:r w:rsidRPr="00FF3813">
        <w:t>Delayed Response Predictive Model</w:t>
      </w:r>
      <w:bookmarkEnd w:id="165"/>
    </w:p>
    <w:p w14:paraId="4C75BE09" w14:textId="77777777" w:rsidR="00813245" w:rsidRPr="00FF3813" w:rsidRDefault="00813245" w:rsidP="00813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480" w:lineRule="auto"/>
        <w:jc w:val="both"/>
        <w:rPr>
          <w:shd w:val="clear" w:color="auto" w:fill="FFFFFF"/>
          <w:lang w:val="en-GB"/>
        </w:rPr>
      </w:pPr>
      <w:r w:rsidRPr="00FF3813">
        <w:rPr>
          <w:lang w:val="en-GB"/>
        </w:rPr>
        <w:t>DRPM have been used in clinical trials (Hardwick</w:t>
      </w:r>
      <w:r w:rsidR="004C1812" w:rsidRPr="00FF3813">
        <w:rPr>
          <w:lang w:val="en-GB"/>
        </w:rPr>
        <w:t>,</w:t>
      </w:r>
      <w:r w:rsidRPr="00FF3813">
        <w:rPr>
          <w:lang w:val="en-GB"/>
        </w:rPr>
        <w:t xml:space="preserve"> 2006, Koopmeiners</w:t>
      </w:r>
      <w:r w:rsidR="004C1812" w:rsidRPr="00FF3813">
        <w:rPr>
          <w:lang w:val="en-GB"/>
        </w:rPr>
        <w:t>,</w:t>
      </w:r>
      <w:r w:rsidRPr="00FF3813">
        <w:rPr>
          <w:lang w:val="en-GB"/>
        </w:rPr>
        <w:t xml:space="preserve"> 2014, Fu</w:t>
      </w:r>
      <w:r w:rsidR="004C1812" w:rsidRPr="00FF3813">
        <w:rPr>
          <w:lang w:val="en-GB"/>
        </w:rPr>
        <w:t>,</w:t>
      </w:r>
      <w:r w:rsidRPr="00FF3813">
        <w:rPr>
          <w:lang w:val="en-GB"/>
        </w:rPr>
        <w:t xml:space="preserve"> 2010).  </w:t>
      </w:r>
      <w:r w:rsidRPr="00FF3813">
        <w:rPr>
          <w:shd w:val="clear" w:color="auto" w:fill="FFFFFF"/>
          <w:lang w:val="en-GB"/>
        </w:rPr>
        <w:t xml:space="preserve">Weir et al. </w:t>
      </w:r>
      <w:r w:rsidRPr="00FF3813">
        <w:rPr>
          <w:lang w:val="en-GB"/>
        </w:rPr>
        <w:t>(Weir, 2007)</w:t>
      </w:r>
      <w:r w:rsidRPr="00FF3813">
        <w:rPr>
          <w:shd w:val="clear" w:color="auto" w:fill="FFFFFF"/>
          <w:lang w:val="en-GB"/>
        </w:rPr>
        <w:t xml:space="preserve"> assumed that early responses were a strong predictor of late responses and the last observation carried forward (LOCF) method could be used here to impute the late responses. In addition, Fu and Manner (2010) proposed an integrated two-component prediction (ITP) longitudinal model for this scenario. Their approach uses all the available early and late data at the interim instead of only imputing the missing final responses.  Though DRPM methods have been developed to link early and late responses, however, none of the models response has been specifically applied to DAS28 - the typical primary endpoints in </w:t>
      </w:r>
      <w:r w:rsidR="00FF4F97" w:rsidRPr="00FF3813">
        <w:rPr>
          <w:shd w:val="clear" w:color="auto" w:fill="FFFFFF"/>
          <w:lang w:val="en-GB"/>
        </w:rPr>
        <w:t>P</w:t>
      </w:r>
      <w:r w:rsidRPr="00FF3813">
        <w:rPr>
          <w:shd w:val="clear" w:color="auto" w:fill="FFFFFF"/>
          <w:lang w:val="en-GB"/>
        </w:rPr>
        <w:t xml:space="preserve">hase 2a RA clinical trials. </w:t>
      </w:r>
    </w:p>
    <w:p w14:paraId="514EA2B5"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449D40A9" w14:textId="6AC71816" w:rsidR="00813245" w:rsidRPr="00FF3813" w:rsidRDefault="00813245" w:rsidP="00813245">
      <w:pPr>
        <w:tabs>
          <w:tab w:val="num" w:pos="720"/>
        </w:tabs>
        <w:spacing w:before="120" w:after="0" w:line="480" w:lineRule="auto"/>
        <w:jc w:val="both"/>
        <w:rPr>
          <w:lang w:val="en-GB"/>
        </w:rPr>
      </w:pPr>
      <w:r w:rsidRPr="00FF3813">
        <w:rPr>
          <w:lang w:val="en-GB"/>
        </w:rPr>
        <w:t xml:space="preserve">In this section, </w:t>
      </w:r>
      <w:r w:rsidR="005462F8" w:rsidRPr="00FF3813">
        <w:rPr>
          <w:lang w:val="en-GB"/>
        </w:rPr>
        <w:t>a</w:t>
      </w:r>
      <w:r w:rsidRPr="00FF3813">
        <w:rPr>
          <w:lang w:val="en-GB"/>
        </w:rPr>
        <w:t xml:space="preserve"> predictive model utilizing the linear relationship </w:t>
      </w:r>
      <w:r w:rsidR="005462F8" w:rsidRPr="00FF3813">
        <w:rPr>
          <w:lang w:val="en-GB"/>
        </w:rPr>
        <w:t>between</w:t>
      </w:r>
      <w:r w:rsidRPr="00FF3813">
        <w:rPr>
          <w:lang w:val="en-GB"/>
        </w:rPr>
        <w:t xml:space="preserve"> early and late response is proposed and evaluated in the context of the PoC study design for follow-on compound GSK654321.  </w:t>
      </w:r>
      <w:r w:rsidR="00245062" w:rsidRPr="00FF3813">
        <w:rPr>
          <w:lang w:val="en-GB"/>
        </w:rPr>
        <w:t>Specifically,</w:t>
      </w:r>
      <w:r w:rsidRPr="00FF3813">
        <w:rPr>
          <w:lang w:val="en-GB"/>
        </w:rPr>
        <w:t xml:space="preserve"> the topics to be discussed are:</w:t>
      </w:r>
    </w:p>
    <w:p w14:paraId="5FC66969" w14:textId="77777777" w:rsidR="00813245" w:rsidRPr="00FF3813" w:rsidRDefault="00813245" w:rsidP="00813245">
      <w:pPr>
        <w:pStyle w:val="ListParagraph"/>
        <w:numPr>
          <w:ilvl w:val="0"/>
          <w:numId w:val="23"/>
        </w:numPr>
        <w:tabs>
          <w:tab w:val="num" w:pos="720"/>
        </w:tabs>
        <w:spacing w:before="120" w:after="0" w:line="480" w:lineRule="auto"/>
        <w:jc w:val="both"/>
        <w:rPr>
          <w:rFonts w:ascii="Times New Roman" w:hAnsi="Times New Roman"/>
          <w:sz w:val="24"/>
          <w:szCs w:val="24"/>
          <w:lang w:val="en-GB"/>
        </w:rPr>
      </w:pPr>
      <w:r w:rsidRPr="00FF3813">
        <w:rPr>
          <w:rFonts w:ascii="Times New Roman" w:hAnsi="Times New Roman"/>
          <w:sz w:val="24"/>
          <w:szCs w:val="24"/>
          <w:lang w:val="en-GB"/>
        </w:rPr>
        <w:t>the type of data in the decision-making at interim analysis;</w:t>
      </w:r>
    </w:p>
    <w:p w14:paraId="59C6CF10" w14:textId="77777777" w:rsidR="00813245" w:rsidRPr="00FF3813" w:rsidRDefault="00813245" w:rsidP="00813245">
      <w:pPr>
        <w:pStyle w:val="ListParagraph"/>
        <w:numPr>
          <w:ilvl w:val="0"/>
          <w:numId w:val="23"/>
        </w:numPr>
        <w:tabs>
          <w:tab w:val="num" w:pos="720"/>
        </w:tabs>
        <w:spacing w:before="120" w:after="0" w:line="480" w:lineRule="auto"/>
        <w:jc w:val="both"/>
        <w:rPr>
          <w:rFonts w:ascii="Times New Roman" w:hAnsi="Times New Roman"/>
          <w:sz w:val="24"/>
          <w:szCs w:val="24"/>
          <w:lang w:val="en-GB"/>
        </w:rPr>
      </w:pPr>
      <w:r w:rsidRPr="00FF3813">
        <w:rPr>
          <w:rFonts w:ascii="Times New Roman" w:hAnsi="Times New Roman"/>
          <w:sz w:val="24"/>
          <w:szCs w:val="24"/>
          <w:lang w:val="en-GB"/>
        </w:rPr>
        <w:t>the mathematical details of the proposed delayed response predictive model (DRPM) and consequently;</w:t>
      </w:r>
    </w:p>
    <w:p w14:paraId="3B02848F" w14:textId="77777777" w:rsidR="00813245" w:rsidRPr="00FF3813" w:rsidRDefault="007135C1" w:rsidP="00813245">
      <w:pPr>
        <w:pStyle w:val="ListParagraph"/>
        <w:numPr>
          <w:ilvl w:val="0"/>
          <w:numId w:val="23"/>
        </w:numPr>
        <w:tabs>
          <w:tab w:val="num" w:pos="720"/>
        </w:tabs>
        <w:spacing w:before="120" w:after="0" w:line="480" w:lineRule="auto"/>
        <w:jc w:val="both"/>
        <w:rPr>
          <w:lang w:val="en-GB"/>
        </w:rPr>
      </w:pPr>
      <w:r w:rsidRPr="00FF3813">
        <w:rPr>
          <w:rFonts w:ascii="Times New Roman" w:hAnsi="Times New Roman"/>
          <w:sz w:val="24"/>
          <w:szCs w:val="24"/>
          <w:lang w:val="en-GB"/>
        </w:rPr>
        <w:t xml:space="preserve">comparison of </w:t>
      </w:r>
      <w:r w:rsidR="00813245" w:rsidRPr="00FF3813">
        <w:rPr>
          <w:rFonts w:ascii="Times New Roman" w:hAnsi="Times New Roman"/>
          <w:sz w:val="24"/>
          <w:szCs w:val="24"/>
          <w:lang w:val="en-GB"/>
        </w:rPr>
        <w:t>proposed model vs last observation carry forward (LOCF) method with regard to the estimated treatment effect, probability of stopping for futility, and bias</w:t>
      </w:r>
      <w:r w:rsidR="00813245" w:rsidRPr="00FF3813">
        <w:rPr>
          <w:lang w:val="en-GB"/>
        </w:rPr>
        <w:t xml:space="preserve">.  </w:t>
      </w:r>
    </w:p>
    <w:p w14:paraId="6AA4436E" w14:textId="77777777" w:rsidR="00813245" w:rsidRPr="00FF3813" w:rsidRDefault="00813245" w:rsidP="00813245">
      <w:pPr>
        <w:rPr>
          <w:lang w:val="en-GB" w:eastAsia="en-GB"/>
        </w:rPr>
      </w:pPr>
    </w:p>
    <w:p w14:paraId="3ABBB8DD" w14:textId="77777777" w:rsidR="00813245" w:rsidRPr="00FF3813" w:rsidRDefault="00813245" w:rsidP="00813245">
      <w:pPr>
        <w:pStyle w:val="Heading3"/>
      </w:pPr>
      <w:bookmarkStart w:id="166" w:name="_Toc489029592"/>
      <w:r w:rsidRPr="00FF3813">
        <w:lastRenderedPageBreak/>
        <w:t>Illustrated Delayed Response Predictive Models</w:t>
      </w:r>
      <w:bookmarkEnd w:id="166"/>
    </w:p>
    <w:p w14:paraId="4EAFD153" w14:textId="14B6B655" w:rsidR="00813245" w:rsidRPr="00FF3813" w:rsidRDefault="00813245" w:rsidP="00813245">
      <w:pPr>
        <w:tabs>
          <w:tab w:val="num" w:pos="720"/>
        </w:tabs>
        <w:spacing w:before="120" w:after="0" w:line="480" w:lineRule="auto"/>
        <w:jc w:val="both"/>
        <w:rPr>
          <w:lang w:val="en-GB"/>
        </w:rPr>
      </w:pPr>
      <w:r w:rsidRPr="00FF3813">
        <w:rPr>
          <w:lang w:val="en-GB"/>
        </w:rPr>
        <w:t>Figure 8.</w:t>
      </w:r>
      <w:r w:rsidR="005020DB" w:rsidRPr="00FF3813">
        <w:rPr>
          <w:lang w:val="en-GB"/>
        </w:rPr>
        <w:t>2</w:t>
      </w:r>
      <w:r w:rsidRPr="00FF3813">
        <w:rPr>
          <w:lang w:val="en-GB"/>
        </w:rPr>
        <w:t xml:space="preserve"> </w:t>
      </w:r>
      <w:r w:rsidR="001F4DFD" w:rsidRPr="00FF3813">
        <w:rPr>
          <w:lang w:val="en-GB"/>
        </w:rPr>
        <w:t xml:space="preserve">presents </w:t>
      </w:r>
      <w:r w:rsidRPr="00FF3813">
        <w:rPr>
          <w:lang w:val="en-GB"/>
        </w:rPr>
        <w:t>a diagram illustrating individual patient data collection and projection of Month 2 (Day 56) data based on Week 2 (Day 14) response.  The primary endpoint of the PoC study is DAS28 change from baseline at Month 2 Day 56.  The patients’ data at interim analysis may come from multiple sources:</w:t>
      </w:r>
    </w:p>
    <w:p w14:paraId="49FE2B3A" w14:textId="77777777" w:rsidR="00813245" w:rsidRPr="00FF3813" w:rsidRDefault="00813245" w:rsidP="00813245">
      <w:pPr>
        <w:pStyle w:val="ListParagraph"/>
        <w:numPr>
          <w:ilvl w:val="0"/>
          <w:numId w:val="24"/>
        </w:numPr>
        <w:tabs>
          <w:tab w:val="num" w:pos="720"/>
        </w:tabs>
        <w:spacing w:before="120" w:after="0" w:line="480" w:lineRule="auto"/>
        <w:rPr>
          <w:rFonts w:ascii="Times New Roman" w:hAnsi="Times New Roman"/>
          <w:sz w:val="24"/>
          <w:szCs w:val="24"/>
          <w:lang w:val="en-GB"/>
        </w:rPr>
      </w:pPr>
      <w:r w:rsidRPr="00FF3813">
        <w:rPr>
          <w:rFonts w:ascii="Times New Roman" w:hAnsi="Times New Roman"/>
          <w:sz w:val="24"/>
          <w:szCs w:val="24"/>
          <w:lang w:val="en-GB"/>
        </w:rPr>
        <w:t>Patients who have complete DAS28 data at Day 56,</w:t>
      </w:r>
    </w:p>
    <w:p w14:paraId="36CD3440" w14:textId="407D9BD8" w:rsidR="00813245" w:rsidRPr="00FF3813" w:rsidRDefault="00813245" w:rsidP="00813245">
      <w:pPr>
        <w:pStyle w:val="ListParagraph"/>
        <w:numPr>
          <w:ilvl w:val="0"/>
          <w:numId w:val="24"/>
        </w:numPr>
        <w:tabs>
          <w:tab w:val="num" w:pos="720"/>
        </w:tabs>
        <w:spacing w:before="120" w:after="0" w:line="480" w:lineRule="auto"/>
        <w:rPr>
          <w:rFonts w:ascii="Times New Roman" w:hAnsi="Times New Roman"/>
          <w:sz w:val="24"/>
          <w:szCs w:val="24"/>
          <w:lang w:val="en-GB"/>
        </w:rPr>
      </w:pPr>
      <w:r w:rsidRPr="00FF3813">
        <w:rPr>
          <w:rFonts w:ascii="Times New Roman" w:hAnsi="Times New Roman"/>
          <w:sz w:val="24"/>
          <w:szCs w:val="24"/>
          <w:lang w:val="en-GB"/>
        </w:rPr>
        <w:t xml:space="preserve">Patients who have complete DAS28 data up to Day 14 but don’t have Day 56 data, and </w:t>
      </w:r>
    </w:p>
    <w:p w14:paraId="795A4F77" w14:textId="77777777" w:rsidR="00813245" w:rsidRPr="00FF3813" w:rsidRDefault="00813245" w:rsidP="00813245">
      <w:pPr>
        <w:tabs>
          <w:tab w:val="num" w:pos="720"/>
        </w:tabs>
        <w:spacing w:before="120" w:after="0" w:line="480" w:lineRule="auto"/>
        <w:rPr>
          <w:lang w:val="en-GB"/>
        </w:rPr>
      </w:pPr>
      <w:r w:rsidRPr="00FF3813">
        <w:rPr>
          <w:lang w:val="en-GB"/>
        </w:rPr>
        <w:t xml:space="preserve">3)   Patients who have dropped out for various reasons.    </w:t>
      </w:r>
    </w:p>
    <w:p w14:paraId="6F1B5134" w14:textId="2081F025" w:rsidR="00813245" w:rsidRPr="00FF3813" w:rsidRDefault="00813245" w:rsidP="00813245">
      <w:pPr>
        <w:tabs>
          <w:tab w:val="num" w:pos="720"/>
        </w:tabs>
        <w:spacing w:before="120" w:after="0" w:line="480" w:lineRule="auto"/>
        <w:rPr>
          <w:lang w:val="en-GB"/>
        </w:rPr>
      </w:pPr>
      <w:r w:rsidRPr="00FF3813">
        <w:rPr>
          <w:lang w:val="en-GB"/>
        </w:rPr>
        <w:t xml:space="preserve">The proposed DRPM method combines the predicted DAS28 response at Day 56 from sources </w:t>
      </w:r>
      <w:r w:rsidR="004773B2" w:rsidRPr="00FF3813">
        <w:rPr>
          <w:lang w:val="en-GB"/>
        </w:rPr>
        <w:t>(</w:t>
      </w:r>
      <w:r w:rsidRPr="00FF3813">
        <w:rPr>
          <w:lang w:val="en-GB"/>
        </w:rPr>
        <w:t>#2</w:t>
      </w:r>
      <w:r w:rsidR="004773B2" w:rsidRPr="00FF3813">
        <w:rPr>
          <w:lang w:val="en-GB"/>
        </w:rPr>
        <w:t>)</w:t>
      </w:r>
      <w:r w:rsidRPr="00FF3813">
        <w:rPr>
          <w:lang w:val="en-GB"/>
        </w:rPr>
        <w:t xml:space="preserve"> and those patients who have complete DAS2</w:t>
      </w:r>
      <w:r w:rsidR="004773B2" w:rsidRPr="00FF3813">
        <w:rPr>
          <w:lang w:val="en-GB"/>
        </w:rPr>
        <w:t>8 data at Day 56 from sources (#</w:t>
      </w:r>
      <w:r w:rsidRPr="00FF3813">
        <w:rPr>
          <w:lang w:val="en-GB"/>
        </w:rPr>
        <w:t>1</w:t>
      </w:r>
      <w:r w:rsidR="004773B2" w:rsidRPr="00FF3813">
        <w:rPr>
          <w:lang w:val="en-GB"/>
        </w:rPr>
        <w:t>)</w:t>
      </w:r>
      <w:r w:rsidRPr="00FF3813">
        <w:rPr>
          <w:lang w:val="en-GB"/>
        </w:rPr>
        <w:t xml:space="preserve">.  </w:t>
      </w:r>
    </w:p>
    <w:p w14:paraId="0A20BE86" w14:textId="77777777" w:rsidR="006F18FD" w:rsidRPr="00FF3813" w:rsidRDefault="006F18FD" w:rsidP="008D03B9">
      <w:pPr>
        <w:tabs>
          <w:tab w:val="num" w:pos="720"/>
        </w:tabs>
        <w:spacing w:before="120" w:after="0" w:line="240" w:lineRule="auto"/>
        <w:jc w:val="both"/>
        <w:rPr>
          <w:lang w:val="en-GB"/>
        </w:rPr>
      </w:pPr>
    </w:p>
    <w:p w14:paraId="75BD128C" w14:textId="231C3C7E" w:rsidR="001F4DFD" w:rsidRPr="00FF3813" w:rsidRDefault="001F4DFD" w:rsidP="00B12C97">
      <w:pPr>
        <w:tabs>
          <w:tab w:val="num" w:pos="720"/>
        </w:tabs>
        <w:spacing w:before="120" w:after="0" w:line="480" w:lineRule="auto"/>
        <w:jc w:val="both"/>
        <w:rPr>
          <w:lang w:val="en-GB"/>
        </w:rPr>
      </w:pPr>
      <w:r w:rsidRPr="00FF3813">
        <w:rPr>
          <w:lang w:val="en-GB"/>
        </w:rPr>
        <w:t>The diagram illustrates individual patient data collection and projection of Month 2 (Day 56) data based on Week 2 (Day 14) response.  All subjects in the same cohort have DAS28 assessment at baseline, Day 14 and Day 56.  Depending on the rate of enrolment, the subjects are enrolled sequentially.  The vertical red line denotes interim analysis (IA) being conducted when early time point at Day 14 from all subjects are collected.</w:t>
      </w:r>
      <w:r w:rsidR="00782B46" w:rsidRPr="00FF3813">
        <w:rPr>
          <w:lang w:val="en-GB"/>
        </w:rPr>
        <w:t xml:space="preserve">  </w:t>
      </w:r>
      <w:r w:rsidRPr="00FF3813">
        <w:rPr>
          <w:lang w:val="en-GB"/>
        </w:rPr>
        <w:t>At the interim analysis, the first three subjects have Day 56 assessment completed and the other two subjects only have day 14 assessment completed.  The proposed DRPM method combines those patients who have complete DAS28 data at Day 56 and the predicted DAS28 response at Day 56 from those patients who have assessment of Day 14 available but do</w:t>
      </w:r>
      <w:r w:rsidR="003E3EBD" w:rsidRPr="00FF3813">
        <w:rPr>
          <w:lang w:val="en-GB"/>
        </w:rPr>
        <w:t xml:space="preserve"> </w:t>
      </w:r>
      <w:r w:rsidRPr="00FF3813">
        <w:rPr>
          <w:lang w:val="en-GB"/>
        </w:rPr>
        <w:t>n</w:t>
      </w:r>
      <w:r w:rsidR="003E3EBD" w:rsidRPr="00FF3813">
        <w:rPr>
          <w:lang w:val="en-GB"/>
        </w:rPr>
        <w:t>o</w:t>
      </w:r>
      <w:r w:rsidRPr="00FF3813">
        <w:rPr>
          <w:lang w:val="en-GB"/>
        </w:rPr>
        <w:t>t have Day 56 data at interim for futility or efficacy decisions.</w:t>
      </w:r>
      <w:r w:rsidR="00782B46" w:rsidRPr="00FF3813">
        <w:rPr>
          <w:lang w:val="en-GB"/>
        </w:rPr>
        <w:t xml:space="preserve">  </w:t>
      </w:r>
      <w:r w:rsidRPr="00FF3813">
        <w:rPr>
          <w:lang w:val="en-GB"/>
        </w:rPr>
        <w:t xml:space="preserve">Therefore, there is no additional follow-up required for the last patient and a time saving of 6-week is reduced for this interim analysis and for future planned interim analysis or dose escalation analysis.   </w:t>
      </w:r>
    </w:p>
    <w:p w14:paraId="717D855C" w14:textId="77777777" w:rsidR="001F4DFD" w:rsidRPr="00FF3813" w:rsidRDefault="001F4DFD" w:rsidP="008D03B9">
      <w:pPr>
        <w:tabs>
          <w:tab w:val="num" w:pos="720"/>
        </w:tabs>
        <w:spacing w:before="120" w:after="0" w:line="240" w:lineRule="auto"/>
        <w:jc w:val="both"/>
        <w:rPr>
          <w:lang w:val="en-GB"/>
        </w:rPr>
      </w:pPr>
    </w:p>
    <w:p w14:paraId="6094A47C" w14:textId="69EE8CF0" w:rsidR="001F4DFD" w:rsidRPr="00FF3813" w:rsidRDefault="001F4DFD" w:rsidP="00B12C97">
      <w:pPr>
        <w:tabs>
          <w:tab w:val="num" w:pos="720"/>
        </w:tabs>
        <w:spacing w:before="120" w:after="0" w:line="480" w:lineRule="auto"/>
        <w:jc w:val="both"/>
        <w:rPr>
          <w:lang w:val="en-GB"/>
        </w:rPr>
      </w:pPr>
      <w:r w:rsidRPr="00FF3813">
        <w:rPr>
          <w:lang w:val="en-GB"/>
        </w:rPr>
        <w:lastRenderedPageBreak/>
        <w:t>The potential time-savings for the proposed design are presented in Table 8.4.  A maximum of 294 days could be saved in the 8-cohort study design of phase 2a PoC design with 7 between cohort dose escalation analysis.  The DRPM uses all the available Day 56 response based on accumulating data and predicting Day 56 response from Day 14, in a cohort design of GSK1</w:t>
      </w:r>
      <w:r w:rsidR="006D079C" w:rsidRPr="00FF3813">
        <w:rPr>
          <w:lang w:val="en-GB"/>
        </w:rPr>
        <w:t xml:space="preserve">23456 or GSK654321, there is </w:t>
      </w:r>
      <w:r w:rsidRPr="00FF3813">
        <w:rPr>
          <w:lang w:val="en-GB"/>
        </w:rPr>
        <w:t xml:space="preserve">a chance that the trial would end up with a success for those trials that stopped based DRPM model, therefore decision criteria are needed to be carefully selected to minimize those chance of “false </w:t>
      </w:r>
      <w:r w:rsidR="00FF0FD7" w:rsidRPr="00FF3813">
        <w:rPr>
          <w:lang w:val="en-GB"/>
        </w:rPr>
        <w:t>negative</w:t>
      </w:r>
      <w:r w:rsidRPr="00FF3813">
        <w:rPr>
          <w:lang w:val="en-GB"/>
        </w:rPr>
        <w:t>”.</w:t>
      </w:r>
      <w:r w:rsidR="00782B46" w:rsidRPr="00FF3813">
        <w:rPr>
          <w:lang w:val="en-GB"/>
        </w:rPr>
        <w:t xml:space="preserve">  </w:t>
      </w:r>
      <w:r w:rsidR="006D079C" w:rsidRPr="00FF3813">
        <w:rPr>
          <w:lang w:val="en-GB"/>
        </w:rPr>
        <w:t>There is still a chance of “false positive” if a success stopping criteria is implemented, which is not covered in this dissertation.</w:t>
      </w:r>
    </w:p>
    <w:p w14:paraId="5ED758D7" w14:textId="77777777" w:rsidR="00813245" w:rsidRPr="00FF3813" w:rsidRDefault="00813245" w:rsidP="00B12C97">
      <w:pPr>
        <w:keepNext/>
        <w:keepLines/>
        <w:tabs>
          <w:tab w:val="num" w:pos="720"/>
        </w:tabs>
        <w:spacing w:before="120" w:after="0" w:line="480" w:lineRule="auto"/>
        <w:rPr>
          <w:lang w:val="en-GB"/>
        </w:rPr>
      </w:pPr>
      <w:r w:rsidRPr="00FF3813">
        <w:rPr>
          <w:noProof/>
        </w:rPr>
        <w:lastRenderedPageBreak/>
        <w:drawing>
          <wp:inline distT="0" distB="0" distL="0" distR="0" wp14:anchorId="4606FEEB" wp14:editId="2F7951C7">
            <wp:extent cx="5836920" cy="3759835"/>
            <wp:effectExtent l="1905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cstate="print"/>
                    <a:srcRect/>
                    <a:stretch>
                      <a:fillRect/>
                    </a:stretch>
                  </pic:blipFill>
                  <pic:spPr bwMode="auto">
                    <a:xfrm>
                      <a:off x="0" y="0"/>
                      <a:ext cx="5836920" cy="3759835"/>
                    </a:xfrm>
                    <a:prstGeom prst="rect">
                      <a:avLst/>
                    </a:prstGeom>
                    <a:noFill/>
                    <a:ln w="9525">
                      <a:noFill/>
                      <a:miter lim="800000"/>
                      <a:headEnd/>
                      <a:tailEnd/>
                    </a:ln>
                  </pic:spPr>
                </pic:pic>
              </a:graphicData>
            </a:graphic>
          </wp:inline>
        </w:drawing>
      </w:r>
    </w:p>
    <w:p w14:paraId="06781543" w14:textId="5FD6A8A3" w:rsidR="00813245" w:rsidRPr="00FF3813" w:rsidRDefault="007135C1" w:rsidP="00B12C97">
      <w:pPr>
        <w:keepNext/>
        <w:keepLines/>
        <w:tabs>
          <w:tab w:val="num" w:pos="720"/>
        </w:tabs>
        <w:spacing w:before="120" w:after="0"/>
        <w:rPr>
          <w:lang w:val="en-GB"/>
        </w:rPr>
      </w:pPr>
      <w:r w:rsidRPr="00FF3813">
        <w:rPr>
          <w:lang w:val="en-GB"/>
        </w:rPr>
        <w:t>Figure 8.</w:t>
      </w:r>
      <w:r w:rsidR="005020DB" w:rsidRPr="00FF3813">
        <w:rPr>
          <w:lang w:val="en-GB"/>
        </w:rPr>
        <w:t>2</w:t>
      </w:r>
      <w:r w:rsidR="00782B46" w:rsidRPr="00FF3813">
        <w:rPr>
          <w:lang w:val="en-GB"/>
        </w:rPr>
        <w:t xml:space="preserve">.  </w:t>
      </w:r>
      <w:r w:rsidR="00813245" w:rsidRPr="00FF3813">
        <w:rPr>
          <w:lang w:val="en-GB"/>
        </w:rPr>
        <w:t>Diagram illustrating individual patient data collection and projection of Month 2 (Day 56) data based on Week 2 (Day 14) response.  The vertical red line denotes the interim analysis (IA) being conducted when early time point at Day 14 from all subjects are collected.</w:t>
      </w:r>
      <w:r w:rsidR="00782B46" w:rsidRPr="00FF3813">
        <w:rPr>
          <w:lang w:val="en-GB"/>
        </w:rPr>
        <w:t xml:space="preserve"> </w:t>
      </w:r>
      <w:r w:rsidR="00813245" w:rsidRPr="00FF3813">
        <w:rPr>
          <w:lang w:val="en-GB"/>
        </w:rPr>
        <w:t>The solid triangle is the available observed data and the dotted triangle is the late day 56 data to be collected.  The predicted data will be pooled with all the available data in the previous cohort of the time point for the interim analysis.</w:t>
      </w:r>
    </w:p>
    <w:p w14:paraId="52B3ACF7" w14:textId="77777777" w:rsidR="006F18FD" w:rsidRPr="00FF3813" w:rsidRDefault="006F18FD" w:rsidP="00B12C97">
      <w:pPr>
        <w:keepNext/>
        <w:keepLines/>
        <w:tabs>
          <w:tab w:val="num" w:pos="720"/>
        </w:tabs>
        <w:spacing w:before="120" w:after="0"/>
        <w:rPr>
          <w:lang w:val="en-GB"/>
        </w:rPr>
      </w:pPr>
    </w:p>
    <w:p w14:paraId="3A827B5F" w14:textId="77777777" w:rsidR="00813245" w:rsidRPr="00FF3813" w:rsidRDefault="00813245" w:rsidP="00813245">
      <w:pPr>
        <w:pStyle w:val="Heading3"/>
        <w:spacing w:after="0"/>
      </w:pPr>
      <w:bookmarkStart w:id="167" w:name="_Toc487113725"/>
      <w:bookmarkStart w:id="168" w:name="_Toc489029593"/>
      <w:bookmarkEnd w:id="167"/>
      <w:r w:rsidRPr="00FF3813">
        <w:t>Delayed Response Predictive Model: Mathematical Details</w:t>
      </w:r>
      <w:bookmarkEnd w:id="168"/>
      <w:r w:rsidRPr="00FF3813">
        <w:t xml:space="preserve"> </w:t>
      </w:r>
    </w:p>
    <w:p w14:paraId="3AC3CBF2" w14:textId="77777777" w:rsidR="00813245" w:rsidRPr="00FF3813" w:rsidRDefault="00813245" w:rsidP="00813245">
      <w:pPr>
        <w:tabs>
          <w:tab w:val="num" w:pos="720"/>
        </w:tabs>
        <w:spacing w:before="120" w:after="0" w:line="480" w:lineRule="auto"/>
        <w:jc w:val="both"/>
        <w:rPr>
          <w:lang w:val="en-GB"/>
        </w:rPr>
      </w:pPr>
      <w:r w:rsidRPr="00FF3813">
        <w:rPr>
          <w:lang w:val="en-GB"/>
        </w:rPr>
        <w:t xml:space="preserve">An analytic formula provides a way to apply the delayed response method without re-running the statistical analysis.  The proposed model assumes that all patients are independent of each other.  </w:t>
      </w:r>
    </w:p>
    <w:p w14:paraId="0473D3FE" w14:textId="77777777" w:rsidR="00813245" w:rsidRPr="00FF3813" w:rsidRDefault="00813245" w:rsidP="008D03B9">
      <w:pPr>
        <w:spacing w:before="120" w:after="0" w:line="240" w:lineRule="auto"/>
        <w:jc w:val="both"/>
        <w:rPr>
          <w:lang w:val="en-GB"/>
        </w:rPr>
      </w:pPr>
    </w:p>
    <w:p w14:paraId="6A9858EA" w14:textId="5AAB1DC7" w:rsidR="00813245" w:rsidRPr="00FF3813" w:rsidRDefault="00813245" w:rsidP="00813245">
      <w:pPr>
        <w:spacing w:before="120" w:after="0" w:line="480" w:lineRule="auto"/>
        <w:jc w:val="both"/>
        <w:rPr>
          <w:lang w:val="en-GB"/>
        </w:rPr>
      </w:pPr>
      <w:r w:rsidRPr="00FF3813">
        <w:rPr>
          <w:lang w:val="en-GB"/>
        </w:rPr>
        <w:t>DAS28 change from baseline</w:t>
      </w:r>
      <w:r w:rsidRPr="00FF3813">
        <w:rPr>
          <w:rFonts w:ascii="Arial" w:hAnsi="Arial" w:cs="Arial"/>
          <w:b/>
          <w:bCs/>
          <w:shd w:val="clear" w:color="auto" w:fill="FFFFFF"/>
          <w:lang w:val="en-GB"/>
        </w:rPr>
        <w:t xml:space="preserve"> </w:t>
      </w:r>
      <w:r w:rsidRPr="00FF3813">
        <w:rPr>
          <w:bCs/>
          <w:shd w:val="clear" w:color="auto" w:fill="FFFFFF"/>
          <w:lang w:val="en-GB"/>
        </w:rPr>
        <w:t>is denoted as</w:t>
      </w:r>
      <w:r w:rsidRPr="00FF3813">
        <w:rPr>
          <w:rFonts w:ascii="Arial" w:hAnsi="Arial" w:cs="Arial"/>
          <w:bCs/>
          <w:shd w:val="clear" w:color="auto" w:fill="FFFFFF"/>
          <w:lang w:val="en-GB"/>
        </w:rPr>
        <w:t xml:space="preserve"> </w:t>
      </w:r>
      <w:r w:rsidRPr="00FF3813">
        <w:rPr>
          <w:rFonts w:ascii="Arial" w:hAnsi="Arial" w:cs="Arial"/>
          <w:b/>
          <w:bCs/>
          <w:shd w:val="clear" w:color="auto" w:fill="FFFFFF"/>
          <w:lang w:val="en-GB"/>
        </w:rPr>
        <w:t>Δ</w:t>
      </w:r>
      <w:r w:rsidRPr="00FF3813">
        <w:rPr>
          <w:lang w:val="en-GB"/>
        </w:rPr>
        <w:t>Y</w:t>
      </w:r>
      <w:r w:rsidRPr="00FF3813">
        <w:rPr>
          <w:vertAlign w:val="subscript"/>
          <w:lang w:val="en-GB"/>
        </w:rPr>
        <w:t>ijt</w:t>
      </w:r>
      <w:r w:rsidRPr="00FF3813">
        <w:rPr>
          <w:lang w:val="en-GB"/>
        </w:rPr>
        <w:t xml:space="preserve"> for the jth subject in the ith treatment arm at time t, where t is 1 at early time point (i.e. Day 14) or 2 at late time point (i.e. Day 56), i is 1 in placebo arm or 2 in treatment arm.</w:t>
      </w:r>
      <w:r w:rsidR="00782B46" w:rsidRPr="00FF3813">
        <w:rPr>
          <w:lang w:val="en-GB"/>
        </w:rPr>
        <w:t xml:space="preserve">  </w:t>
      </w:r>
      <w:r w:rsidRPr="00FF3813">
        <w:rPr>
          <w:rFonts w:ascii="Arial" w:hAnsi="Arial" w:cs="Arial"/>
          <w:b/>
          <w:bCs/>
          <w:shd w:val="clear" w:color="auto" w:fill="FFFFFF"/>
          <w:lang w:val="en-GB"/>
        </w:rPr>
        <w:t>Δ</w:t>
      </w:r>
      <w:r w:rsidRPr="00FF3813">
        <w:rPr>
          <w:lang w:val="en-GB"/>
        </w:rPr>
        <w:t>Y</w:t>
      </w:r>
      <w:r w:rsidRPr="00FF3813">
        <w:rPr>
          <w:vertAlign w:val="subscript"/>
          <w:lang w:val="en-GB"/>
        </w:rPr>
        <w:t>ijt</w:t>
      </w:r>
      <w:r w:rsidRPr="00FF3813">
        <w:rPr>
          <w:lang w:val="en-GB"/>
        </w:rPr>
        <w:t xml:space="preserve"> follows a normal distribution with mean µ</w:t>
      </w:r>
      <w:r w:rsidRPr="00FF3813">
        <w:rPr>
          <w:vertAlign w:val="subscript"/>
          <w:lang w:val="en-GB"/>
        </w:rPr>
        <w:t xml:space="preserve">it </w:t>
      </w:r>
      <w:r w:rsidRPr="00FF3813">
        <w:rPr>
          <w:lang w:val="en-GB"/>
        </w:rPr>
        <w:t xml:space="preserve">and variance </w:t>
      </w:r>
      <w:r w:rsidRPr="00FF3813">
        <w:rPr>
          <w:lang w:val="en-GB"/>
        </w:rPr>
        <w:sym w:font="Symbol" w:char="0073"/>
      </w:r>
      <w:r w:rsidRPr="00FF3813">
        <w:rPr>
          <w:vertAlign w:val="superscript"/>
          <w:lang w:val="en-GB"/>
        </w:rPr>
        <w:t>2</w:t>
      </w:r>
      <w:r w:rsidRPr="00FF3813">
        <w:rPr>
          <w:vertAlign w:val="subscript"/>
          <w:lang w:val="en-GB"/>
        </w:rPr>
        <w:t>it</w:t>
      </w:r>
      <w:r w:rsidRPr="00FF3813">
        <w:rPr>
          <w:lang w:val="en-GB"/>
        </w:rPr>
        <w:t xml:space="preserve">, </w:t>
      </w:r>
      <w:r w:rsidRPr="00FF3813">
        <w:rPr>
          <w:rFonts w:ascii="Arial" w:hAnsi="Arial" w:cs="Arial"/>
          <w:b/>
          <w:bCs/>
          <w:shd w:val="clear" w:color="auto" w:fill="FFFFFF"/>
          <w:lang w:val="en-GB"/>
        </w:rPr>
        <w:t>Δ</w:t>
      </w:r>
      <w:r w:rsidRPr="00FF3813">
        <w:rPr>
          <w:lang w:val="en-GB"/>
        </w:rPr>
        <w:t>Y</w:t>
      </w:r>
      <w:r w:rsidRPr="00FF3813">
        <w:rPr>
          <w:vertAlign w:val="subscript"/>
          <w:lang w:val="en-GB"/>
        </w:rPr>
        <w:t xml:space="preserve">ijt </w:t>
      </w:r>
      <w:r w:rsidRPr="00FF3813">
        <w:rPr>
          <w:lang w:val="en-GB"/>
        </w:rPr>
        <w:t>~ N(µ</w:t>
      </w:r>
      <w:r w:rsidRPr="00FF3813">
        <w:rPr>
          <w:vertAlign w:val="subscript"/>
          <w:lang w:val="en-GB"/>
        </w:rPr>
        <w:t>it</w:t>
      </w:r>
      <w:r w:rsidRPr="00FF3813">
        <w:rPr>
          <w:lang w:val="en-GB"/>
        </w:rPr>
        <w:t xml:space="preserve">, </w:t>
      </w:r>
      <w:r w:rsidRPr="00FF3813">
        <w:rPr>
          <w:lang w:val="en-GB"/>
        </w:rPr>
        <w:sym w:font="Symbol" w:char="0073"/>
      </w:r>
      <w:r w:rsidRPr="00FF3813">
        <w:rPr>
          <w:vertAlign w:val="superscript"/>
          <w:lang w:val="en-GB"/>
        </w:rPr>
        <w:t>2</w:t>
      </w:r>
      <w:r w:rsidRPr="00FF3813">
        <w:rPr>
          <w:vertAlign w:val="subscript"/>
          <w:lang w:val="en-GB"/>
        </w:rPr>
        <w:t>it</w:t>
      </w:r>
      <w:r w:rsidRPr="00FF3813">
        <w:rPr>
          <w:lang w:val="en-GB"/>
        </w:rPr>
        <w:t>).</w:t>
      </w:r>
    </w:p>
    <w:p w14:paraId="7197F833" w14:textId="77777777" w:rsidR="00813245" w:rsidRPr="00FF3813" w:rsidRDefault="00813245" w:rsidP="00813245">
      <w:pPr>
        <w:spacing w:before="120" w:after="0" w:line="480" w:lineRule="auto"/>
        <w:jc w:val="both"/>
        <w:rPr>
          <w:lang w:val="en-GB"/>
        </w:rPr>
      </w:pPr>
    </w:p>
    <w:p w14:paraId="6E19ABA5" w14:textId="77777777" w:rsidR="00813245" w:rsidRPr="00FF3813" w:rsidRDefault="00813245" w:rsidP="00813245">
      <w:pPr>
        <w:spacing w:before="120" w:after="0" w:line="480" w:lineRule="auto"/>
        <w:jc w:val="both"/>
        <w:rPr>
          <w:lang w:val="en-GB"/>
        </w:rPr>
      </w:pPr>
      <w:r w:rsidRPr="00FF3813">
        <w:rPr>
          <w:lang w:val="en-GB"/>
        </w:rPr>
        <w:t>For example, for the 3</w:t>
      </w:r>
      <w:r w:rsidRPr="00FF3813">
        <w:rPr>
          <w:vertAlign w:val="superscript"/>
          <w:lang w:val="en-GB"/>
        </w:rPr>
        <w:t>rd</w:t>
      </w:r>
      <w:r w:rsidRPr="00FF3813">
        <w:rPr>
          <w:lang w:val="en-GB"/>
        </w:rPr>
        <w:t xml:space="preserve"> subject on the placebo arm, DAS28 change from baseline at early time point 1</w:t>
      </w:r>
      <w:r w:rsidRPr="00FF3813">
        <w:rPr>
          <w:rFonts w:ascii="Arial" w:hAnsi="Arial" w:cs="Arial"/>
          <w:b/>
          <w:bCs/>
          <w:shd w:val="clear" w:color="auto" w:fill="FFFFFF"/>
          <w:lang w:val="en-GB"/>
        </w:rPr>
        <w:t xml:space="preserve"> </w:t>
      </w:r>
      <w:r w:rsidRPr="00FF3813">
        <w:rPr>
          <w:bCs/>
          <w:shd w:val="clear" w:color="auto" w:fill="FFFFFF"/>
          <w:lang w:val="en-GB"/>
        </w:rPr>
        <w:t>is denoted as</w:t>
      </w:r>
      <w:r w:rsidRPr="00FF3813">
        <w:rPr>
          <w:rFonts w:ascii="Arial" w:hAnsi="Arial" w:cs="Arial"/>
          <w:bCs/>
          <w:shd w:val="clear" w:color="auto" w:fill="FFFFFF"/>
          <w:lang w:val="en-GB"/>
        </w:rPr>
        <w:t xml:space="preserve"> </w:t>
      </w:r>
      <w:r w:rsidRPr="00FF3813">
        <w:rPr>
          <w:rFonts w:ascii="Arial" w:hAnsi="Arial" w:cs="Arial"/>
          <w:b/>
          <w:bCs/>
          <w:shd w:val="clear" w:color="auto" w:fill="FFFFFF"/>
          <w:lang w:val="en-GB"/>
        </w:rPr>
        <w:t>Δ</w:t>
      </w:r>
      <w:r w:rsidRPr="00FF3813">
        <w:rPr>
          <w:lang w:val="en-GB"/>
        </w:rPr>
        <w:t>Y</w:t>
      </w:r>
      <w:r w:rsidRPr="00FF3813">
        <w:rPr>
          <w:vertAlign w:val="subscript"/>
          <w:lang w:val="en-GB"/>
        </w:rPr>
        <w:t>131</w:t>
      </w:r>
      <w:r w:rsidRPr="00FF3813">
        <w:rPr>
          <w:lang w:val="en-GB"/>
        </w:rPr>
        <w:t xml:space="preserve">, which follows </w:t>
      </w:r>
      <w:r w:rsidRPr="00FF3813">
        <w:rPr>
          <w:i/>
          <w:lang w:val="en-GB"/>
        </w:rPr>
        <w:t>N</w:t>
      </w:r>
      <w:r w:rsidRPr="00FF3813">
        <w:rPr>
          <w:lang w:val="en-GB"/>
        </w:rPr>
        <w:t>(µ</w:t>
      </w:r>
      <w:r w:rsidRPr="00FF3813">
        <w:rPr>
          <w:vertAlign w:val="subscript"/>
          <w:lang w:val="en-GB"/>
        </w:rPr>
        <w:t>11</w:t>
      </w:r>
      <w:r w:rsidRPr="00FF3813">
        <w:rPr>
          <w:lang w:val="en-GB"/>
        </w:rPr>
        <w:t xml:space="preserve">, </w:t>
      </w:r>
      <w:r w:rsidRPr="00FF3813">
        <w:rPr>
          <w:lang w:val="en-GB"/>
        </w:rPr>
        <w:sym w:font="Symbol" w:char="0073"/>
      </w:r>
      <w:r w:rsidRPr="00FF3813">
        <w:rPr>
          <w:vertAlign w:val="superscript"/>
          <w:lang w:val="en-GB"/>
        </w:rPr>
        <w:t>2</w:t>
      </w:r>
      <w:r w:rsidRPr="00FF3813">
        <w:rPr>
          <w:vertAlign w:val="subscript"/>
          <w:lang w:val="en-GB"/>
        </w:rPr>
        <w:t>11</w:t>
      </w:r>
      <w:r w:rsidRPr="00FF3813">
        <w:rPr>
          <w:lang w:val="en-GB"/>
        </w:rPr>
        <w:t>) distribution, while DAS28 change from baseline at late time point 2</w:t>
      </w:r>
      <w:r w:rsidRPr="00FF3813">
        <w:rPr>
          <w:rFonts w:ascii="Arial" w:hAnsi="Arial" w:cs="Arial"/>
          <w:b/>
          <w:bCs/>
          <w:shd w:val="clear" w:color="auto" w:fill="FFFFFF"/>
          <w:lang w:val="en-GB"/>
        </w:rPr>
        <w:t xml:space="preserve"> </w:t>
      </w:r>
      <w:r w:rsidRPr="00FF3813">
        <w:rPr>
          <w:bCs/>
          <w:shd w:val="clear" w:color="auto" w:fill="FFFFFF"/>
          <w:lang w:val="en-GB"/>
        </w:rPr>
        <w:t>is denoted as</w:t>
      </w:r>
      <w:r w:rsidRPr="00FF3813">
        <w:rPr>
          <w:rFonts w:ascii="Arial" w:hAnsi="Arial" w:cs="Arial"/>
          <w:bCs/>
          <w:shd w:val="clear" w:color="auto" w:fill="FFFFFF"/>
          <w:lang w:val="en-GB"/>
        </w:rPr>
        <w:t xml:space="preserve"> </w:t>
      </w:r>
      <w:r w:rsidRPr="00FF3813">
        <w:rPr>
          <w:rFonts w:ascii="Arial" w:hAnsi="Arial" w:cs="Arial"/>
          <w:b/>
          <w:bCs/>
          <w:shd w:val="clear" w:color="auto" w:fill="FFFFFF"/>
          <w:lang w:val="en-GB"/>
        </w:rPr>
        <w:t>Δ</w:t>
      </w:r>
      <w:r w:rsidRPr="00FF3813">
        <w:rPr>
          <w:lang w:val="en-GB"/>
        </w:rPr>
        <w:t>Y</w:t>
      </w:r>
      <w:r w:rsidRPr="00FF3813">
        <w:rPr>
          <w:vertAlign w:val="subscript"/>
          <w:lang w:val="en-GB"/>
        </w:rPr>
        <w:t>132</w:t>
      </w:r>
      <w:r w:rsidRPr="00FF3813">
        <w:rPr>
          <w:lang w:val="en-GB"/>
        </w:rPr>
        <w:t>, which follows N(µ</w:t>
      </w:r>
      <w:r w:rsidRPr="00FF3813">
        <w:rPr>
          <w:vertAlign w:val="subscript"/>
          <w:lang w:val="en-GB"/>
        </w:rPr>
        <w:t>12</w:t>
      </w:r>
      <w:r w:rsidRPr="00FF3813">
        <w:rPr>
          <w:lang w:val="en-GB"/>
        </w:rPr>
        <w:t xml:space="preserve">, </w:t>
      </w:r>
      <w:r w:rsidRPr="00FF3813">
        <w:rPr>
          <w:lang w:val="en-GB"/>
        </w:rPr>
        <w:sym w:font="Symbol" w:char="0073"/>
      </w:r>
      <w:r w:rsidRPr="00FF3813">
        <w:rPr>
          <w:vertAlign w:val="superscript"/>
          <w:lang w:val="en-GB"/>
        </w:rPr>
        <w:t>2</w:t>
      </w:r>
      <w:r w:rsidRPr="00FF3813">
        <w:rPr>
          <w:vertAlign w:val="subscript"/>
          <w:lang w:val="en-GB"/>
        </w:rPr>
        <w:t>12</w:t>
      </w:r>
      <w:r w:rsidRPr="00FF3813">
        <w:rPr>
          <w:lang w:val="en-GB"/>
        </w:rPr>
        <w:t>) distribution.  Without loss of generality, assume there are n</w:t>
      </w:r>
      <w:r w:rsidRPr="00FF3813">
        <w:rPr>
          <w:vertAlign w:val="subscript"/>
          <w:lang w:val="en-GB"/>
        </w:rPr>
        <w:t>i</w:t>
      </w:r>
      <w:r w:rsidRPr="00FF3813">
        <w:rPr>
          <w:lang w:val="en-GB"/>
        </w:rPr>
        <w:t xml:space="preserve"> subjects in each arm, and </w:t>
      </w:r>
      <w:r w:rsidRPr="00FF3813">
        <w:rPr>
          <w:rFonts w:ascii="Arial" w:hAnsi="Arial" w:cs="Arial"/>
          <w:b/>
          <w:bCs/>
          <w:shd w:val="clear" w:color="auto" w:fill="FFFFFF"/>
          <w:lang w:val="en-GB"/>
        </w:rPr>
        <w:t>Δ</w:t>
      </w:r>
      <w:r w:rsidRPr="00FF3813">
        <w:rPr>
          <w:lang w:val="en-GB"/>
        </w:rPr>
        <w:t>Y</w:t>
      </w:r>
      <w:r w:rsidRPr="00FF3813">
        <w:rPr>
          <w:vertAlign w:val="subscript"/>
          <w:lang w:val="en-GB"/>
        </w:rPr>
        <w:t>ijt</w:t>
      </w:r>
      <w:r w:rsidRPr="00FF3813">
        <w:rPr>
          <w:lang w:val="en-GB"/>
        </w:rPr>
        <w:t xml:space="preserve"> data are complete for j=1,…, m, and </w:t>
      </w:r>
      <w:r w:rsidRPr="00FF3813">
        <w:rPr>
          <w:rFonts w:ascii="Arial" w:hAnsi="Arial" w:cs="Arial"/>
          <w:b/>
          <w:bCs/>
          <w:shd w:val="clear" w:color="auto" w:fill="FFFFFF"/>
          <w:lang w:val="en-GB"/>
        </w:rPr>
        <w:t>Δ</w:t>
      </w:r>
      <w:r w:rsidRPr="00FF3813">
        <w:rPr>
          <w:lang w:val="en-GB"/>
        </w:rPr>
        <w:t>Y</w:t>
      </w:r>
      <w:r w:rsidRPr="00FF3813">
        <w:rPr>
          <w:vertAlign w:val="subscript"/>
          <w:lang w:val="en-GB"/>
        </w:rPr>
        <w:t xml:space="preserve">ij2 </w:t>
      </w:r>
      <w:r w:rsidRPr="00FF3813">
        <w:rPr>
          <w:lang w:val="en-GB"/>
        </w:rPr>
        <w:t xml:space="preserve">are missing for j=m+1, …, n.  </w:t>
      </w:r>
    </w:p>
    <w:p w14:paraId="69DAC12A" w14:textId="77777777" w:rsidR="00813245" w:rsidRPr="00FF3813" w:rsidRDefault="00813245" w:rsidP="008D03B9">
      <w:pPr>
        <w:spacing w:before="120" w:after="0" w:line="240" w:lineRule="auto"/>
        <w:jc w:val="both"/>
        <w:rPr>
          <w:lang w:val="en-GB"/>
        </w:rPr>
      </w:pPr>
    </w:p>
    <w:p w14:paraId="08315B94" w14:textId="77777777" w:rsidR="00813245" w:rsidRPr="00FF3813" w:rsidRDefault="00813245" w:rsidP="00813245">
      <w:pPr>
        <w:spacing w:before="120" w:after="0" w:line="480" w:lineRule="auto"/>
        <w:jc w:val="both"/>
        <w:rPr>
          <w:rFonts w:ascii="Arial" w:hAnsi="Arial" w:cs="Arial"/>
          <w:b/>
          <w:bCs/>
          <w:shd w:val="clear" w:color="auto" w:fill="FFFFFF"/>
          <w:lang w:val="en-GB"/>
        </w:rPr>
      </w:pPr>
      <w:r w:rsidRPr="00FF3813">
        <w:rPr>
          <w:lang w:val="en-GB"/>
        </w:rPr>
        <w:t xml:space="preserve">The traditional method will only use subjects with complete data to perform data analysis, i.e., only the first m subjects are used for each arm.  This is also called “complete-case” analysis (Gelman 2007).  This would result in power reduction and bias in the estimate (Gelman 2007).  The late response data become </w:t>
      </w:r>
      <w:r w:rsidRPr="00FF3813">
        <w:rPr>
          <w:rFonts w:ascii="Arial" w:hAnsi="Arial" w:cs="Arial"/>
          <w:b/>
          <w:bCs/>
          <w:shd w:val="clear" w:color="auto" w:fill="FFFFFF"/>
          <w:lang w:val="en-GB"/>
        </w:rPr>
        <w:t>Δ</w:t>
      </w:r>
      <w:r w:rsidRPr="00FF3813">
        <w:rPr>
          <w:lang w:val="en-GB"/>
        </w:rPr>
        <w:t>Y</w:t>
      </w:r>
      <w:r w:rsidRPr="00FF3813">
        <w:rPr>
          <w:vertAlign w:val="subscript"/>
          <w:lang w:val="en-GB"/>
        </w:rPr>
        <w:t>i12</w:t>
      </w:r>
      <w:r w:rsidRPr="00FF3813">
        <w:rPr>
          <w:lang w:val="en-GB"/>
        </w:rPr>
        <w:t xml:space="preserve">, </w:t>
      </w:r>
      <w:r w:rsidRPr="00FF3813">
        <w:rPr>
          <w:rFonts w:ascii="Arial" w:hAnsi="Arial" w:cs="Arial"/>
          <w:b/>
          <w:bCs/>
          <w:shd w:val="clear" w:color="auto" w:fill="FFFFFF"/>
          <w:lang w:val="en-GB"/>
        </w:rPr>
        <w:t>Δ</w:t>
      </w:r>
      <w:r w:rsidRPr="00FF3813">
        <w:rPr>
          <w:lang w:val="en-GB"/>
        </w:rPr>
        <w:t>Y</w:t>
      </w:r>
      <w:r w:rsidRPr="00FF3813">
        <w:rPr>
          <w:vertAlign w:val="subscript"/>
          <w:lang w:val="en-GB"/>
        </w:rPr>
        <w:t>i22</w:t>
      </w:r>
      <w:r w:rsidRPr="00FF3813">
        <w:rPr>
          <w:rFonts w:ascii="Arial" w:hAnsi="Arial" w:cs="Arial"/>
          <w:bCs/>
          <w:shd w:val="clear" w:color="auto" w:fill="FFFFFF"/>
          <w:lang w:val="en-GB"/>
        </w:rPr>
        <w:t>, …,</w:t>
      </w:r>
      <w:r w:rsidRPr="00FF3813">
        <w:rPr>
          <w:rFonts w:ascii="Arial" w:hAnsi="Arial" w:cs="Arial"/>
          <w:b/>
          <w:bCs/>
          <w:shd w:val="clear" w:color="auto" w:fill="FFFFFF"/>
          <w:lang w:val="en-GB"/>
        </w:rPr>
        <w:t xml:space="preserve"> Δ</w:t>
      </w:r>
      <w:r w:rsidRPr="00FF3813">
        <w:rPr>
          <w:lang w:val="en-GB"/>
        </w:rPr>
        <w:t>Y</w:t>
      </w:r>
      <w:r w:rsidRPr="00FF3813">
        <w:rPr>
          <w:vertAlign w:val="subscript"/>
          <w:lang w:val="en-GB"/>
        </w:rPr>
        <w:t>im2</w:t>
      </w:r>
      <w:r w:rsidRPr="00FF3813">
        <w:rPr>
          <w:rFonts w:ascii="Arial" w:hAnsi="Arial" w:cs="Arial"/>
          <w:b/>
          <w:bCs/>
          <w:shd w:val="clear" w:color="auto" w:fill="FFFFFF"/>
          <w:lang w:val="en-GB"/>
        </w:rPr>
        <w:t xml:space="preserve"> </w:t>
      </w:r>
    </w:p>
    <w:p w14:paraId="6892DEC8" w14:textId="77777777" w:rsidR="00813245" w:rsidRPr="00FF3813" w:rsidRDefault="00813245" w:rsidP="008D03B9">
      <w:pPr>
        <w:spacing w:before="120" w:after="0" w:line="240" w:lineRule="auto"/>
        <w:jc w:val="both"/>
        <w:rPr>
          <w:rFonts w:ascii="Arial" w:hAnsi="Arial" w:cs="Arial"/>
          <w:b/>
          <w:bCs/>
          <w:shd w:val="clear" w:color="auto" w:fill="FFFFFF"/>
          <w:lang w:val="en-GB"/>
        </w:rPr>
      </w:pPr>
    </w:p>
    <w:p w14:paraId="65798A54" w14:textId="77777777" w:rsidR="00813245" w:rsidRPr="00FF3813" w:rsidRDefault="00813245" w:rsidP="00813245">
      <w:pPr>
        <w:pStyle w:val="Heading4"/>
      </w:pPr>
      <w:bookmarkStart w:id="169" w:name="_Toc489029594"/>
      <w:r w:rsidRPr="00FF3813">
        <w:t>Last Observation Carry Forward (LOCF) method</w:t>
      </w:r>
      <w:bookmarkEnd w:id="169"/>
      <w:r w:rsidRPr="00FF3813">
        <w:t xml:space="preserve"> </w:t>
      </w:r>
    </w:p>
    <w:p w14:paraId="02BC9308" w14:textId="1A817FE1" w:rsidR="00813245" w:rsidRPr="00FF3813" w:rsidRDefault="00813245" w:rsidP="00813245">
      <w:pPr>
        <w:spacing w:before="120" w:after="0" w:line="480" w:lineRule="auto"/>
        <w:jc w:val="both"/>
        <w:rPr>
          <w:lang w:val="en-GB"/>
        </w:rPr>
      </w:pPr>
      <w:r w:rsidRPr="00FF3813">
        <w:rPr>
          <w:lang w:val="en-GB"/>
        </w:rPr>
        <w:t xml:space="preserve">The LOCF method will carry over the last observation which is the response at early time point </w:t>
      </w:r>
      <w:r w:rsidRPr="00FF3813">
        <w:rPr>
          <w:rFonts w:ascii="Arial" w:hAnsi="Arial" w:cs="Arial"/>
          <w:b/>
          <w:bCs/>
          <w:shd w:val="clear" w:color="auto" w:fill="FFFFFF"/>
          <w:lang w:val="en-GB"/>
        </w:rPr>
        <w:t>Δ</w:t>
      </w:r>
      <w:r w:rsidRPr="00FF3813">
        <w:rPr>
          <w:lang w:val="en-GB"/>
        </w:rPr>
        <w:t>Y</w:t>
      </w:r>
      <w:r w:rsidRPr="00FF3813">
        <w:rPr>
          <w:vertAlign w:val="subscript"/>
          <w:lang w:val="en-GB"/>
        </w:rPr>
        <w:t xml:space="preserve">ij1 </w:t>
      </w:r>
      <w:r w:rsidRPr="00FF3813">
        <w:rPr>
          <w:lang w:val="en-GB"/>
        </w:rPr>
        <w:t xml:space="preserve">to impute the response at late time point </w:t>
      </w:r>
      <w:r w:rsidRPr="00FF3813">
        <w:rPr>
          <w:rFonts w:ascii="Arial" w:hAnsi="Arial" w:cs="Arial"/>
          <w:b/>
          <w:bCs/>
          <w:shd w:val="clear" w:color="auto" w:fill="FFFFFF"/>
          <w:lang w:val="en-GB"/>
        </w:rPr>
        <w:t>Δ</w:t>
      </w:r>
      <w:r w:rsidRPr="00FF3813">
        <w:rPr>
          <w:lang w:val="en-GB"/>
        </w:rPr>
        <w:t>Y</w:t>
      </w:r>
      <w:r w:rsidRPr="00FF3813">
        <w:rPr>
          <w:vertAlign w:val="subscript"/>
          <w:lang w:val="en-GB"/>
        </w:rPr>
        <w:t>ij2</w:t>
      </w:r>
      <w:r w:rsidRPr="00FF3813">
        <w:rPr>
          <w:lang w:val="en-GB"/>
        </w:rPr>
        <w:t xml:space="preserve">.  The LOCF late response data are </w:t>
      </w:r>
      <w:r w:rsidRPr="00FF3813">
        <w:rPr>
          <w:rFonts w:ascii="Arial" w:hAnsi="Arial" w:cs="Arial"/>
          <w:b/>
          <w:bCs/>
          <w:shd w:val="clear" w:color="auto" w:fill="FFFFFF"/>
          <w:lang w:val="en-GB"/>
        </w:rPr>
        <w:t>Δ</w:t>
      </w:r>
      <w:r w:rsidRPr="00FF3813">
        <w:rPr>
          <w:lang w:val="en-GB"/>
        </w:rPr>
        <w:t>Y</w:t>
      </w:r>
      <w:r w:rsidRPr="00FF3813">
        <w:rPr>
          <w:vertAlign w:val="subscript"/>
          <w:lang w:val="en-GB"/>
        </w:rPr>
        <w:t>i12</w:t>
      </w:r>
      <w:r w:rsidRPr="00FF3813">
        <w:rPr>
          <w:lang w:val="en-GB"/>
        </w:rPr>
        <w:t xml:space="preserve">, </w:t>
      </w:r>
      <w:r w:rsidRPr="00FF3813">
        <w:rPr>
          <w:rFonts w:ascii="Arial" w:hAnsi="Arial" w:cs="Arial"/>
          <w:b/>
          <w:bCs/>
          <w:shd w:val="clear" w:color="auto" w:fill="FFFFFF"/>
          <w:lang w:val="en-GB"/>
        </w:rPr>
        <w:t>Δ</w:t>
      </w:r>
      <w:r w:rsidRPr="00FF3813">
        <w:rPr>
          <w:lang w:val="en-GB"/>
        </w:rPr>
        <w:t>Y</w:t>
      </w:r>
      <w:r w:rsidRPr="00FF3813">
        <w:rPr>
          <w:vertAlign w:val="subscript"/>
          <w:lang w:val="en-GB"/>
        </w:rPr>
        <w:t>i22</w:t>
      </w:r>
      <w:r w:rsidRPr="00FF3813">
        <w:rPr>
          <w:rFonts w:ascii="Arial" w:hAnsi="Arial" w:cs="Arial"/>
          <w:bCs/>
          <w:shd w:val="clear" w:color="auto" w:fill="FFFFFF"/>
          <w:lang w:val="en-GB"/>
        </w:rPr>
        <w:t>, …,</w:t>
      </w:r>
      <w:r w:rsidRPr="00FF3813">
        <w:rPr>
          <w:rFonts w:ascii="Arial" w:hAnsi="Arial" w:cs="Arial"/>
          <w:b/>
          <w:bCs/>
          <w:shd w:val="clear" w:color="auto" w:fill="FFFFFF"/>
          <w:lang w:val="en-GB"/>
        </w:rPr>
        <w:t xml:space="preserve"> Δ</w:t>
      </w:r>
      <w:r w:rsidRPr="00FF3813">
        <w:rPr>
          <w:lang w:val="en-GB"/>
        </w:rPr>
        <w:t>Y</w:t>
      </w:r>
      <w:r w:rsidRPr="00FF3813">
        <w:rPr>
          <w:vertAlign w:val="subscript"/>
          <w:lang w:val="en-GB"/>
        </w:rPr>
        <w:t>im2</w:t>
      </w:r>
      <w:r w:rsidRPr="00FF3813">
        <w:rPr>
          <w:lang w:val="en-GB"/>
        </w:rPr>
        <w:t xml:space="preserve">, </w:t>
      </w:r>
      <w:r w:rsidRPr="00FF3813">
        <w:rPr>
          <w:rFonts w:ascii="Arial" w:hAnsi="Arial" w:cs="Arial"/>
          <w:b/>
          <w:bCs/>
          <w:shd w:val="clear" w:color="auto" w:fill="FFFFFF"/>
          <w:lang w:val="en-GB"/>
        </w:rPr>
        <w:t>Δ</w:t>
      </w:r>
      <w:r w:rsidRPr="00FF3813">
        <w:rPr>
          <w:lang w:val="en-GB"/>
        </w:rPr>
        <w:t>Y</w:t>
      </w:r>
      <w:r w:rsidRPr="00FF3813">
        <w:rPr>
          <w:vertAlign w:val="subscript"/>
          <w:lang w:val="en-GB"/>
        </w:rPr>
        <w:t>i(m+1)1</w:t>
      </w:r>
      <w:r w:rsidRPr="00FF3813">
        <w:rPr>
          <w:rFonts w:ascii="Arial" w:hAnsi="Arial" w:cs="Arial"/>
          <w:bCs/>
          <w:shd w:val="clear" w:color="auto" w:fill="FFFFFF"/>
          <w:lang w:val="en-GB"/>
        </w:rPr>
        <w:t>, …,</w:t>
      </w:r>
      <w:r w:rsidRPr="00FF3813">
        <w:rPr>
          <w:rFonts w:ascii="Arial" w:hAnsi="Arial" w:cs="Arial"/>
          <w:b/>
          <w:bCs/>
          <w:shd w:val="clear" w:color="auto" w:fill="FFFFFF"/>
          <w:lang w:val="en-GB"/>
        </w:rPr>
        <w:t xml:space="preserve"> Δ</w:t>
      </w:r>
      <w:r w:rsidRPr="00FF3813">
        <w:rPr>
          <w:lang w:val="en-GB"/>
        </w:rPr>
        <w:t>Y</w:t>
      </w:r>
      <w:r w:rsidRPr="00FF3813">
        <w:rPr>
          <w:vertAlign w:val="subscript"/>
          <w:lang w:val="en-GB"/>
        </w:rPr>
        <w:t>i(n)1</w:t>
      </w:r>
      <w:r w:rsidRPr="00FF3813">
        <w:rPr>
          <w:lang w:val="en-GB"/>
        </w:rPr>
        <w:t xml:space="preserve"> with mean </w:t>
      </w:r>
    </w:p>
    <w:p w14:paraId="17615D92" w14:textId="77777777" w:rsidR="00813245" w:rsidRPr="00FF3813" w:rsidRDefault="00B44551" w:rsidP="00813245">
      <w:pPr>
        <w:spacing w:before="120" w:after="0" w:line="480" w:lineRule="auto"/>
        <w:jc w:val="both"/>
        <w:rPr>
          <w:rFonts w:eastAsiaTheme="minorEastAsia"/>
          <w:lang w:val="en-GB"/>
        </w:rPr>
      </w:pPr>
      <m:oMath>
        <m:sSub>
          <m:sSubPr>
            <m:ctrlPr>
              <w:rPr>
                <w:rFonts w:ascii="Cambria Math" w:eastAsiaTheme="minorEastAsia" w:hAnsi="Cambria Math"/>
                <w:i/>
                <w:lang w:val="en-GB"/>
              </w:rPr>
            </m:ctrlPr>
          </m:sSubPr>
          <m:e>
            <m:r>
              <w:rPr>
                <w:rFonts w:ascii="Cambria Math" w:eastAsiaTheme="minorEastAsia" w:hAnsi="Cambria Math"/>
                <w:lang w:val="en-GB"/>
              </w:rPr>
              <m:t>μ</m:t>
            </m:r>
          </m:e>
          <m:sub>
            <m:r>
              <w:rPr>
                <w:rFonts w:ascii="Cambria Math" w:eastAsiaTheme="minorEastAsia" w:hAnsi="Cambria Math"/>
                <w:lang w:val="en-GB"/>
              </w:rPr>
              <m:t>i2,  LOCF</m:t>
            </m:r>
          </m:sub>
        </m:sSub>
        <m:r>
          <w:rPr>
            <w:rFonts w:ascii="Cambria Math" w:eastAsiaTheme="minorEastAsia" w:hAnsi="Cambria Math"/>
            <w:lang w:val="en-GB"/>
          </w:rPr>
          <m:t>=</m:t>
        </m:r>
        <m:f>
          <m:fPr>
            <m:ctrlPr>
              <w:rPr>
                <w:rFonts w:ascii="Cambria Math" w:eastAsiaTheme="minorEastAsia" w:hAnsi="Cambria Math"/>
                <w:i/>
                <w:lang w:val="en-GB"/>
              </w:rPr>
            </m:ctrlPr>
          </m:fPr>
          <m:num>
            <m:r>
              <w:rPr>
                <w:rFonts w:ascii="Cambria Math" w:eastAsiaTheme="minorEastAsia" w:hAnsi="Cambria Math"/>
                <w:lang w:val="en-GB"/>
              </w:rPr>
              <m:t>m</m:t>
            </m:r>
            <m:sSub>
              <m:sSubPr>
                <m:ctrlPr>
                  <w:rPr>
                    <w:rFonts w:ascii="Cambria Math" w:eastAsiaTheme="minorEastAsia" w:hAnsi="Cambria Math"/>
                    <w:i/>
                    <w:lang w:val="en-GB"/>
                  </w:rPr>
                </m:ctrlPr>
              </m:sSubPr>
              <m:e>
                <m:r>
                  <w:rPr>
                    <w:rFonts w:ascii="Cambria Math" w:eastAsiaTheme="minorEastAsia" w:hAnsi="Cambria Math"/>
                    <w:lang w:val="en-GB"/>
                  </w:rPr>
                  <m:t>μ</m:t>
                </m:r>
              </m:e>
              <m:sub>
                <m:r>
                  <w:rPr>
                    <w:rFonts w:ascii="Cambria Math" w:eastAsiaTheme="minorEastAsia" w:hAnsi="Cambria Math"/>
                    <w:lang w:val="en-GB"/>
                  </w:rPr>
                  <m:t>i2</m:t>
                </m:r>
              </m:sub>
            </m:sSub>
            <m:r>
              <w:rPr>
                <w:rFonts w:ascii="Cambria Math" w:eastAsiaTheme="minorEastAsia" w:hAnsi="Cambria Math"/>
                <w:lang w:val="en-GB"/>
              </w:rPr>
              <m:t>+</m:t>
            </m:r>
            <m:d>
              <m:dPr>
                <m:ctrlPr>
                  <w:rPr>
                    <w:rFonts w:ascii="Cambria Math" w:eastAsiaTheme="minorEastAsia" w:hAnsi="Cambria Math"/>
                    <w:i/>
                    <w:lang w:val="en-GB"/>
                  </w:rPr>
                </m:ctrlPr>
              </m:dPr>
              <m:e>
                <m:r>
                  <w:rPr>
                    <w:rFonts w:ascii="Cambria Math" w:eastAsiaTheme="minorEastAsia" w:hAnsi="Cambria Math"/>
                    <w:lang w:val="en-GB"/>
                  </w:rPr>
                  <m:t>n-m</m:t>
                </m:r>
              </m:e>
            </m:d>
            <m:sSub>
              <m:sSubPr>
                <m:ctrlPr>
                  <w:rPr>
                    <w:rFonts w:ascii="Cambria Math" w:eastAsiaTheme="minorEastAsia" w:hAnsi="Cambria Math"/>
                    <w:i/>
                    <w:lang w:val="en-GB"/>
                  </w:rPr>
                </m:ctrlPr>
              </m:sSubPr>
              <m:e>
                <m:r>
                  <w:rPr>
                    <w:rFonts w:ascii="Cambria Math" w:eastAsiaTheme="minorEastAsia" w:hAnsi="Cambria Math"/>
                    <w:lang w:val="en-GB"/>
                  </w:rPr>
                  <m:t>μ</m:t>
                </m:r>
              </m:e>
              <m:sub>
                <m:r>
                  <w:rPr>
                    <w:rFonts w:ascii="Cambria Math" w:eastAsiaTheme="minorEastAsia" w:hAnsi="Cambria Math"/>
                    <w:lang w:val="en-GB"/>
                  </w:rPr>
                  <m:t>i1</m:t>
                </m:r>
              </m:sub>
            </m:sSub>
          </m:num>
          <m:den>
            <m:r>
              <w:rPr>
                <w:rFonts w:ascii="Cambria Math" w:eastAsiaTheme="minorEastAsia" w:hAnsi="Cambria Math"/>
                <w:lang w:val="en-GB"/>
              </w:rPr>
              <m:t>n</m:t>
            </m:r>
          </m:den>
        </m:f>
        <m:r>
          <w:rPr>
            <w:rFonts w:ascii="Cambria Math" w:eastAsiaTheme="minorEastAsia" w:hAnsi="Cambria Math"/>
            <w:lang w:val="en-GB"/>
          </w:rPr>
          <m:t>,</m:t>
        </m:r>
      </m:oMath>
      <w:r w:rsidR="00813245" w:rsidRPr="00FF3813">
        <w:rPr>
          <w:rFonts w:eastAsiaTheme="minorEastAsia"/>
          <w:lang w:val="en-GB"/>
        </w:rPr>
        <w:t xml:space="preserve"> </w:t>
      </w:r>
    </w:p>
    <w:p w14:paraId="0D4F5E58" w14:textId="77777777" w:rsidR="00813245" w:rsidRPr="00FF3813" w:rsidRDefault="00813245" w:rsidP="00813245">
      <w:pPr>
        <w:spacing w:before="120" w:after="0" w:line="480" w:lineRule="auto"/>
        <w:jc w:val="both"/>
        <w:rPr>
          <w:rFonts w:eastAsiaTheme="minorEastAsia"/>
          <w:lang w:val="en-GB"/>
        </w:rPr>
      </w:pPr>
      <w:r w:rsidRPr="00FF3813">
        <w:rPr>
          <w:rFonts w:eastAsiaTheme="minorEastAsia"/>
          <w:lang w:val="en-GB"/>
        </w:rPr>
        <w:t>and variance</w:t>
      </w:r>
    </w:p>
    <w:p w14:paraId="38E31835" w14:textId="77777777" w:rsidR="00813245" w:rsidRPr="00FF3813" w:rsidRDefault="00B44551" w:rsidP="00813245">
      <w:pPr>
        <w:spacing w:before="120" w:after="0" w:line="480" w:lineRule="auto"/>
        <w:jc w:val="both"/>
        <w:rPr>
          <w:rFonts w:eastAsiaTheme="minorEastAsia"/>
          <w:lang w:val="en-GB"/>
        </w:rPr>
      </w:pPr>
      <m:oMathPara>
        <m:oMath>
          <m:sSubSup>
            <m:sSubSupPr>
              <m:ctrlPr>
                <w:rPr>
                  <w:rFonts w:ascii="Cambria Math" w:eastAsiaTheme="minorEastAsia" w:hAnsi="Cambria Math"/>
                  <w:i/>
                  <w:lang w:val="en-GB"/>
                </w:rPr>
              </m:ctrlPr>
            </m:sSubSupPr>
            <m:e>
              <m:r>
                <w:rPr>
                  <w:rFonts w:ascii="Cambria Math" w:eastAsiaTheme="minorEastAsia" w:hAnsi="Cambria Math"/>
                  <w:lang w:val="en-GB"/>
                </w:rPr>
                <m:t>σ</m:t>
              </m:r>
            </m:e>
            <m:sub>
              <m:r>
                <w:rPr>
                  <w:rFonts w:ascii="Cambria Math" w:eastAsiaTheme="minorEastAsia" w:hAnsi="Cambria Math"/>
                  <w:lang w:val="en-GB"/>
                </w:rPr>
                <m:t>i2,  LOCF</m:t>
              </m:r>
            </m:sub>
            <m:sup>
              <m:r>
                <w:rPr>
                  <w:rFonts w:ascii="Cambria Math" w:eastAsiaTheme="minorEastAsia" w:hAnsi="Cambria Math"/>
                  <w:lang w:val="en-GB"/>
                </w:rPr>
                <m:t>2</m:t>
              </m:r>
            </m:sup>
          </m:sSubSup>
          <m:r>
            <w:rPr>
              <w:rFonts w:ascii="Cambria Math" w:eastAsiaTheme="minorEastAsia" w:hAnsi="Cambria Math"/>
              <w:lang w:val="en-GB"/>
            </w:rPr>
            <m:t>=</m:t>
          </m:r>
          <m:f>
            <m:fPr>
              <m:ctrlPr>
                <w:rPr>
                  <w:rFonts w:ascii="Cambria Math" w:eastAsiaTheme="minorEastAsia" w:hAnsi="Cambria Math"/>
                  <w:i/>
                  <w:lang w:val="en-GB"/>
                </w:rPr>
              </m:ctrlPr>
            </m:fPr>
            <m:num>
              <m:r>
                <w:rPr>
                  <w:rFonts w:ascii="Cambria Math" w:eastAsiaTheme="minorEastAsia" w:hAnsi="Cambria Math"/>
                  <w:lang w:val="en-GB"/>
                </w:rPr>
                <m:t>m(</m:t>
              </m:r>
              <m:sSubSup>
                <m:sSubSupPr>
                  <m:ctrlPr>
                    <w:rPr>
                      <w:rFonts w:ascii="Cambria Math" w:eastAsiaTheme="minorEastAsia" w:hAnsi="Cambria Math"/>
                      <w:i/>
                      <w:lang w:val="en-GB"/>
                    </w:rPr>
                  </m:ctrlPr>
                </m:sSubSupPr>
                <m:e>
                  <m:r>
                    <w:rPr>
                      <w:rFonts w:ascii="Cambria Math" w:eastAsiaTheme="minorEastAsia" w:hAnsi="Cambria Math"/>
                      <w:lang w:val="en-GB"/>
                    </w:rPr>
                    <m:t>σ</m:t>
                  </m:r>
                </m:e>
                <m:sub>
                  <m:r>
                    <w:rPr>
                      <w:rFonts w:ascii="Cambria Math" w:eastAsiaTheme="minorEastAsia" w:hAnsi="Cambria Math"/>
                      <w:lang w:val="en-GB"/>
                    </w:rPr>
                    <m:t>i2</m:t>
                  </m:r>
                </m:sub>
                <m:sup>
                  <m:r>
                    <w:rPr>
                      <w:rFonts w:ascii="Cambria Math" w:eastAsiaTheme="minorEastAsia" w:hAnsi="Cambria Math"/>
                      <w:lang w:val="en-GB"/>
                    </w:rPr>
                    <m:t>2</m:t>
                  </m:r>
                </m:sup>
              </m:sSubSup>
              <m:r>
                <w:rPr>
                  <w:rFonts w:ascii="Cambria Math" w:eastAsiaTheme="minorEastAsia" w:hAnsi="Cambria Math"/>
                  <w:lang w:val="en-GB"/>
                </w:rPr>
                <m:t>+</m:t>
              </m:r>
              <m:sSubSup>
                <m:sSubSupPr>
                  <m:ctrlPr>
                    <w:rPr>
                      <w:rFonts w:ascii="Cambria Math" w:eastAsiaTheme="minorEastAsia" w:hAnsi="Cambria Math"/>
                      <w:i/>
                      <w:lang w:val="en-GB"/>
                    </w:rPr>
                  </m:ctrlPr>
                </m:sSubSupPr>
                <m:e>
                  <m:r>
                    <w:rPr>
                      <w:rFonts w:ascii="Cambria Math" w:eastAsiaTheme="minorEastAsia" w:hAnsi="Cambria Math"/>
                      <w:lang w:val="en-GB"/>
                    </w:rPr>
                    <m:t>μ</m:t>
                  </m:r>
                </m:e>
                <m:sub>
                  <m:r>
                    <w:rPr>
                      <w:rFonts w:ascii="Cambria Math" w:eastAsiaTheme="minorEastAsia" w:hAnsi="Cambria Math"/>
                      <w:lang w:val="en-GB"/>
                    </w:rPr>
                    <m:t>i2</m:t>
                  </m:r>
                </m:sub>
                <m:sup>
                  <m:r>
                    <w:rPr>
                      <w:rFonts w:ascii="Cambria Math" w:eastAsiaTheme="minorEastAsia" w:hAnsi="Cambria Math"/>
                      <w:lang w:val="en-GB"/>
                    </w:rPr>
                    <m:t>2</m:t>
                  </m:r>
                </m:sup>
              </m:sSubSup>
              <m:r>
                <w:rPr>
                  <w:rFonts w:ascii="Cambria Math" w:eastAsiaTheme="minorEastAsia" w:hAnsi="Cambria Math"/>
                  <w:lang w:val="en-GB"/>
                </w:rPr>
                <m:t>)+(n-m)(</m:t>
              </m:r>
              <m:sSubSup>
                <m:sSubSupPr>
                  <m:ctrlPr>
                    <w:rPr>
                      <w:rFonts w:ascii="Cambria Math" w:eastAsiaTheme="minorEastAsia" w:hAnsi="Cambria Math"/>
                      <w:i/>
                      <w:lang w:val="en-GB"/>
                    </w:rPr>
                  </m:ctrlPr>
                </m:sSubSupPr>
                <m:e>
                  <m:r>
                    <w:rPr>
                      <w:rFonts w:ascii="Cambria Math" w:eastAsiaTheme="minorEastAsia" w:hAnsi="Cambria Math"/>
                      <w:lang w:val="en-GB"/>
                    </w:rPr>
                    <m:t>σ</m:t>
                  </m:r>
                </m:e>
                <m:sub>
                  <m:r>
                    <w:rPr>
                      <w:rFonts w:ascii="Cambria Math" w:eastAsiaTheme="minorEastAsia" w:hAnsi="Cambria Math"/>
                      <w:lang w:val="en-GB"/>
                    </w:rPr>
                    <m:t>i1</m:t>
                  </m:r>
                </m:sub>
                <m:sup>
                  <m:r>
                    <w:rPr>
                      <w:rFonts w:ascii="Cambria Math" w:eastAsiaTheme="minorEastAsia" w:hAnsi="Cambria Math"/>
                      <w:lang w:val="en-GB"/>
                    </w:rPr>
                    <m:t>2</m:t>
                  </m:r>
                </m:sup>
              </m:sSubSup>
              <m:r>
                <w:rPr>
                  <w:rFonts w:ascii="Cambria Math" w:eastAsiaTheme="minorEastAsia" w:hAnsi="Cambria Math"/>
                  <w:lang w:val="en-GB"/>
                </w:rPr>
                <m:t>+</m:t>
              </m:r>
              <m:sSubSup>
                <m:sSubSupPr>
                  <m:ctrlPr>
                    <w:rPr>
                      <w:rFonts w:ascii="Cambria Math" w:eastAsiaTheme="minorEastAsia" w:hAnsi="Cambria Math"/>
                      <w:i/>
                      <w:lang w:val="en-GB"/>
                    </w:rPr>
                  </m:ctrlPr>
                </m:sSubSupPr>
                <m:e>
                  <m:r>
                    <w:rPr>
                      <w:rFonts w:ascii="Cambria Math" w:eastAsiaTheme="minorEastAsia" w:hAnsi="Cambria Math"/>
                      <w:lang w:val="en-GB"/>
                    </w:rPr>
                    <m:t>μ</m:t>
                  </m:r>
                </m:e>
                <m:sub>
                  <m:r>
                    <w:rPr>
                      <w:rFonts w:ascii="Cambria Math" w:eastAsiaTheme="minorEastAsia" w:hAnsi="Cambria Math"/>
                      <w:lang w:val="en-GB"/>
                    </w:rPr>
                    <m:t>i1</m:t>
                  </m:r>
                </m:sub>
                <m:sup>
                  <m:r>
                    <w:rPr>
                      <w:rFonts w:ascii="Cambria Math" w:eastAsiaTheme="minorEastAsia" w:hAnsi="Cambria Math"/>
                      <w:lang w:val="en-GB"/>
                    </w:rPr>
                    <m:t>2</m:t>
                  </m:r>
                </m:sup>
              </m:sSubSup>
              <m:r>
                <w:rPr>
                  <w:rFonts w:ascii="Cambria Math" w:eastAsiaTheme="minorEastAsia" w:hAnsi="Cambria Math"/>
                  <w:lang w:val="en-GB"/>
                </w:rPr>
                <m:t>)</m:t>
              </m:r>
            </m:num>
            <m:den>
              <m:r>
                <w:rPr>
                  <w:rFonts w:ascii="Cambria Math" w:eastAsiaTheme="minorEastAsia" w:hAnsi="Cambria Math"/>
                  <w:lang w:val="en-GB"/>
                </w:rPr>
                <m:t>n</m:t>
              </m:r>
            </m:den>
          </m:f>
          <m:r>
            <w:rPr>
              <w:rFonts w:ascii="Cambria Math" w:eastAsiaTheme="minorEastAsia" w:hAnsi="Cambria Math"/>
              <w:lang w:val="en-GB"/>
            </w:rPr>
            <m:t>-</m:t>
          </m:r>
          <m:sSubSup>
            <m:sSubSupPr>
              <m:ctrlPr>
                <w:rPr>
                  <w:rFonts w:ascii="Cambria Math" w:eastAsiaTheme="minorEastAsia" w:hAnsi="Cambria Math"/>
                  <w:i/>
                  <w:lang w:val="en-GB"/>
                </w:rPr>
              </m:ctrlPr>
            </m:sSubSupPr>
            <m:e>
              <m:r>
                <w:rPr>
                  <w:rFonts w:ascii="Cambria Math" w:eastAsiaTheme="minorEastAsia" w:hAnsi="Cambria Math"/>
                  <w:lang w:val="en-GB"/>
                </w:rPr>
                <m:t>μ</m:t>
              </m:r>
            </m:e>
            <m:sub>
              <m:r>
                <w:rPr>
                  <w:rFonts w:ascii="Cambria Math" w:eastAsiaTheme="minorEastAsia" w:hAnsi="Cambria Math"/>
                  <w:lang w:val="en-GB"/>
                </w:rPr>
                <m:t>i2,  LOCF</m:t>
              </m:r>
            </m:sub>
            <m:sup>
              <m:r>
                <w:rPr>
                  <w:rFonts w:ascii="Cambria Math" w:eastAsiaTheme="minorEastAsia" w:hAnsi="Cambria Math"/>
                  <w:lang w:val="en-GB"/>
                </w:rPr>
                <m:t>2</m:t>
              </m:r>
            </m:sup>
          </m:sSubSup>
        </m:oMath>
      </m:oMathPara>
    </w:p>
    <w:p w14:paraId="7B24729B" w14:textId="77777777" w:rsidR="00813245" w:rsidRPr="00FF3813" w:rsidRDefault="00813245" w:rsidP="00813245">
      <w:pPr>
        <w:spacing w:before="120" w:after="0" w:line="480" w:lineRule="auto"/>
        <w:jc w:val="both"/>
        <w:rPr>
          <w:lang w:val="en-GB"/>
        </w:rPr>
      </w:pPr>
    </w:p>
    <w:p w14:paraId="404D9DD8" w14:textId="77777777" w:rsidR="00813245" w:rsidRPr="00FF3813" w:rsidRDefault="00813245" w:rsidP="00813245">
      <w:pPr>
        <w:pStyle w:val="Heading4"/>
      </w:pPr>
      <w:bookmarkStart w:id="170" w:name="_Toc489029595"/>
      <w:r w:rsidRPr="00FF3813">
        <w:lastRenderedPageBreak/>
        <w:t>Delayed Response Predictive Model 1 (DRPM1)</w:t>
      </w:r>
      <w:bookmarkEnd w:id="170"/>
      <w:r w:rsidRPr="00FF3813">
        <w:t xml:space="preserve"> </w:t>
      </w:r>
    </w:p>
    <w:p w14:paraId="7CAD32EB" w14:textId="77777777" w:rsidR="00813245" w:rsidRPr="00FF3813" w:rsidRDefault="00813245" w:rsidP="00813245">
      <w:pPr>
        <w:spacing w:before="120" w:after="0" w:line="480" w:lineRule="auto"/>
        <w:jc w:val="both"/>
        <w:rPr>
          <w:lang w:val="en-GB"/>
        </w:rPr>
      </w:pPr>
      <w:r w:rsidRPr="00FF3813">
        <w:rPr>
          <w:lang w:val="en-GB"/>
        </w:rPr>
        <w:t>The DRPM 1 approach uses the mean early response µ</w:t>
      </w:r>
      <w:r w:rsidRPr="00FF3813">
        <w:rPr>
          <w:vertAlign w:val="subscript"/>
          <w:lang w:val="en-GB"/>
        </w:rPr>
        <w:t>i1</w:t>
      </w:r>
      <w:r w:rsidRPr="00FF3813">
        <w:rPr>
          <w:lang w:val="en-GB"/>
        </w:rPr>
        <w:t xml:space="preserve"> to predict the mean late response µ</w:t>
      </w:r>
      <w:r w:rsidRPr="00FF3813">
        <w:rPr>
          <w:vertAlign w:val="subscript"/>
          <w:lang w:val="en-GB"/>
        </w:rPr>
        <w:t xml:space="preserve">i2 </w:t>
      </w:r>
      <w:r w:rsidRPr="00FF3813">
        <w:rPr>
          <w:lang w:val="en-GB"/>
        </w:rPr>
        <w:t xml:space="preserve">and impute </w:t>
      </w:r>
      <w:r w:rsidRPr="00FF3813">
        <w:rPr>
          <w:rFonts w:ascii="Arial" w:hAnsi="Arial" w:cs="Arial"/>
          <w:b/>
          <w:bCs/>
          <w:shd w:val="clear" w:color="auto" w:fill="FFFFFF"/>
          <w:lang w:val="en-GB"/>
        </w:rPr>
        <w:t>Δ</w:t>
      </w:r>
      <w:r w:rsidRPr="00FF3813">
        <w:rPr>
          <w:lang w:val="en-GB"/>
        </w:rPr>
        <w:t>Y</w:t>
      </w:r>
      <w:r w:rsidRPr="00FF3813">
        <w:rPr>
          <w:vertAlign w:val="subscript"/>
          <w:lang w:val="en-GB"/>
        </w:rPr>
        <w:t xml:space="preserve">ij2 </w:t>
      </w:r>
      <w:r w:rsidRPr="00FF3813">
        <w:rPr>
          <w:lang w:val="en-GB"/>
        </w:rPr>
        <w:t>with mean µ</w:t>
      </w:r>
      <w:r w:rsidRPr="00FF3813">
        <w:rPr>
          <w:vertAlign w:val="subscript"/>
          <w:lang w:val="en-GB"/>
        </w:rPr>
        <w:t>i2</w:t>
      </w:r>
      <w:r w:rsidRPr="00FF3813">
        <w:rPr>
          <w:lang w:val="en-GB"/>
        </w:rPr>
        <w:t>.  It has been shown in Chapter 7</w:t>
      </w:r>
      <w:r w:rsidR="004773B2" w:rsidRPr="00FF3813">
        <w:rPr>
          <w:lang w:val="en-GB"/>
        </w:rPr>
        <w:t xml:space="preserve"> </w:t>
      </w:r>
      <w:r w:rsidRPr="00FF3813">
        <w:rPr>
          <w:lang w:val="en-GB"/>
        </w:rPr>
        <w:t>from a meta-analysis of 20 studies that the mean late response has a linear relationship with the mean early response in the same study. For the proposed DRPM1, assume that µ</w:t>
      </w:r>
      <w:r w:rsidRPr="00FF3813">
        <w:rPr>
          <w:vertAlign w:val="subscript"/>
          <w:lang w:val="en-GB"/>
        </w:rPr>
        <w:t>i2</w:t>
      </w:r>
      <w:r w:rsidRPr="00FF3813">
        <w:rPr>
          <w:lang w:val="en-GB"/>
        </w:rPr>
        <w:t xml:space="preserve"> = α</w:t>
      </w:r>
      <w:r w:rsidRPr="00FF3813">
        <w:rPr>
          <w:vertAlign w:val="subscript"/>
          <w:lang w:val="en-GB"/>
        </w:rPr>
        <w:t>i</w:t>
      </w:r>
      <w:r w:rsidRPr="00FF3813">
        <w:rPr>
          <w:lang w:val="en-GB"/>
        </w:rPr>
        <w:t>+β</w:t>
      </w:r>
      <w:r w:rsidRPr="00FF3813">
        <w:rPr>
          <w:vertAlign w:val="subscript"/>
          <w:lang w:val="en-GB"/>
        </w:rPr>
        <w:t>i</w:t>
      </w:r>
      <w:r w:rsidRPr="00FF3813">
        <w:rPr>
          <w:lang w:val="en-GB"/>
        </w:rPr>
        <w:t xml:space="preserve"> µ</w:t>
      </w:r>
      <w:r w:rsidRPr="00FF3813">
        <w:rPr>
          <w:vertAlign w:val="subscript"/>
          <w:lang w:val="en-GB"/>
        </w:rPr>
        <w:t>i1</w:t>
      </w:r>
      <w:r w:rsidRPr="00FF3813">
        <w:rPr>
          <w:lang w:val="en-GB"/>
        </w:rPr>
        <w:t>,</w:t>
      </w:r>
      <w:r w:rsidRPr="00FF3813">
        <w:rPr>
          <w:vertAlign w:val="subscript"/>
          <w:lang w:val="en-GB"/>
        </w:rPr>
        <w:t xml:space="preserve"> </w:t>
      </w:r>
      <w:r w:rsidRPr="00FF3813">
        <w:rPr>
          <w:lang w:val="en-GB"/>
        </w:rPr>
        <w:t>where α</w:t>
      </w:r>
      <w:r w:rsidRPr="00FF3813">
        <w:rPr>
          <w:vertAlign w:val="subscript"/>
          <w:lang w:val="en-GB"/>
        </w:rPr>
        <w:t>i</w:t>
      </w:r>
      <w:r w:rsidRPr="00FF3813">
        <w:rPr>
          <w:lang w:val="en-GB"/>
        </w:rPr>
        <w:t xml:space="preserve"> and β</w:t>
      </w:r>
      <w:r w:rsidRPr="00FF3813">
        <w:rPr>
          <w:vertAlign w:val="subscript"/>
          <w:lang w:val="en-GB"/>
        </w:rPr>
        <w:t>i</w:t>
      </w:r>
      <w:r w:rsidRPr="00FF3813">
        <w:rPr>
          <w:lang w:val="en-GB"/>
        </w:rPr>
        <w:t xml:space="preserve"> are based on the meta-analysis results.  So </w:t>
      </w:r>
      <w:r w:rsidRPr="00FF3813">
        <w:rPr>
          <w:rFonts w:ascii="Arial" w:hAnsi="Arial" w:cs="Arial"/>
          <w:b/>
          <w:bCs/>
          <w:shd w:val="clear" w:color="auto" w:fill="FFFFFF"/>
          <w:lang w:val="en-GB"/>
        </w:rPr>
        <w:t>Δ</w:t>
      </w:r>
      <w:r w:rsidRPr="00FF3813">
        <w:rPr>
          <w:lang w:val="en-GB"/>
        </w:rPr>
        <w:t>Y</w:t>
      </w:r>
      <w:r w:rsidRPr="00FF3813">
        <w:rPr>
          <w:vertAlign w:val="subscript"/>
          <w:lang w:val="en-GB"/>
        </w:rPr>
        <w:t>ij2</w:t>
      </w:r>
      <w:r w:rsidRPr="00FF3813">
        <w:rPr>
          <w:lang w:val="en-GB"/>
        </w:rPr>
        <w:t xml:space="preserve"> = α</w:t>
      </w:r>
      <w:r w:rsidRPr="00FF3813">
        <w:rPr>
          <w:vertAlign w:val="subscript"/>
          <w:lang w:val="en-GB"/>
        </w:rPr>
        <w:t>i</w:t>
      </w:r>
      <w:r w:rsidRPr="00FF3813">
        <w:rPr>
          <w:lang w:val="en-GB"/>
        </w:rPr>
        <w:t>+β</w:t>
      </w:r>
      <w:r w:rsidRPr="00FF3813">
        <w:rPr>
          <w:vertAlign w:val="subscript"/>
          <w:lang w:val="en-GB"/>
        </w:rPr>
        <w:t>i</w:t>
      </w:r>
      <w:r w:rsidRPr="00FF3813">
        <w:rPr>
          <w:lang w:val="en-GB"/>
        </w:rPr>
        <w:t xml:space="preserve"> µ</w:t>
      </w:r>
      <w:r w:rsidRPr="00FF3813">
        <w:rPr>
          <w:vertAlign w:val="subscript"/>
          <w:lang w:val="en-GB"/>
        </w:rPr>
        <w:t>i1</w:t>
      </w:r>
      <w:r w:rsidRPr="00FF3813">
        <w:rPr>
          <w:lang w:val="en-GB"/>
        </w:rPr>
        <w:t>, here</w:t>
      </w:r>
      <w:r w:rsidRPr="00FF3813">
        <w:rPr>
          <w:rFonts w:eastAsiaTheme="minorEastAsia"/>
          <w:lang w:val="en-GB"/>
        </w:rPr>
        <w:t xml:space="preserve"> </w:t>
      </w:r>
      <m:oMath>
        <m:sSub>
          <m:sSubPr>
            <m:ctrlPr>
              <w:rPr>
                <w:rFonts w:ascii="Cambria Math" w:eastAsiaTheme="minorEastAsia" w:hAnsi="Cambria Math"/>
                <w:i/>
                <w:lang w:val="en-GB"/>
              </w:rPr>
            </m:ctrlPr>
          </m:sSubPr>
          <m:e>
            <m:acc>
              <m:accPr>
                <m:ctrlPr>
                  <w:rPr>
                    <w:rFonts w:ascii="Cambria Math" w:eastAsiaTheme="minorEastAsia" w:hAnsi="Cambria Math"/>
                    <w:i/>
                    <w:lang w:val="en-GB"/>
                  </w:rPr>
                </m:ctrlPr>
              </m:accPr>
              <m:e>
                <m:r>
                  <w:rPr>
                    <w:rFonts w:ascii="Cambria Math" w:eastAsiaTheme="minorEastAsia" w:hAnsi="Cambria Math"/>
                    <w:lang w:val="en-GB"/>
                  </w:rPr>
                  <m:t>μ</m:t>
                </m:r>
              </m:e>
            </m:acc>
          </m:e>
          <m:sub>
            <m:r>
              <w:rPr>
                <w:rFonts w:ascii="Cambria Math" w:eastAsiaTheme="minorEastAsia" w:hAnsi="Cambria Math"/>
                <w:lang w:val="en-GB"/>
              </w:rPr>
              <m:t>i1</m:t>
            </m:r>
          </m:sub>
        </m:sSub>
        <m:r>
          <w:rPr>
            <w:rFonts w:ascii="Cambria Math" w:eastAsiaTheme="minorEastAsia"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n</m:t>
            </m:r>
          </m:den>
        </m:f>
        <m:nary>
          <m:naryPr>
            <m:chr m:val="∑"/>
            <m:limLoc m:val="undOvr"/>
            <m:ctrlPr>
              <w:rPr>
                <w:rFonts w:ascii="Cambria Math" w:hAnsi="Cambria Math"/>
                <w:i/>
                <w:lang w:val="en-GB"/>
              </w:rPr>
            </m:ctrlPr>
          </m:naryPr>
          <m:sub>
            <m:r>
              <w:rPr>
                <w:rFonts w:ascii="Cambria Math" w:hAnsi="Cambria Math"/>
                <w:lang w:val="en-GB"/>
              </w:rPr>
              <m:t>j=1</m:t>
            </m:r>
          </m:sub>
          <m:sup>
            <m:r>
              <w:rPr>
                <w:rFonts w:ascii="Cambria Math" w:hAnsi="Cambria Math"/>
                <w:lang w:val="en-GB"/>
              </w:rPr>
              <m:t>n</m:t>
            </m:r>
          </m:sup>
          <m:e>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ij1</m:t>
                </m:r>
              </m:sub>
            </m:sSub>
          </m:e>
        </m:nary>
      </m:oMath>
      <w:r w:rsidRPr="00FF3813">
        <w:rPr>
          <w:rFonts w:eastAsiaTheme="minorEastAsia"/>
          <w:lang w:val="en-GB"/>
        </w:rPr>
        <w:t xml:space="preserve">, </w:t>
      </w:r>
      <w:r w:rsidRPr="00FF3813">
        <w:rPr>
          <w:lang w:val="en-GB"/>
        </w:rPr>
        <w:t xml:space="preserve">DRPM1 method late response data are  </w:t>
      </w:r>
      <w:r w:rsidRPr="00FF3813">
        <w:rPr>
          <w:rFonts w:ascii="Arial" w:hAnsi="Arial" w:cs="Arial"/>
          <w:b/>
          <w:bCs/>
          <w:shd w:val="clear" w:color="auto" w:fill="FFFFFF"/>
          <w:lang w:val="en-GB"/>
        </w:rPr>
        <w:t>Δ</w:t>
      </w:r>
      <w:r w:rsidRPr="00FF3813">
        <w:rPr>
          <w:lang w:val="en-GB"/>
        </w:rPr>
        <w:t>Y</w:t>
      </w:r>
      <w:r w:rsidRPr="00FF3813">
        <w:rPr>
          <w:vertAlign w:val="subscript"/>
          <w:lang w:val="en-GB"/>
        </w:rPr>
        <w:t>i12</w:t>
      </w:r>
      <w:r w:rsidRPr="00FF3813">
        <w:rPr>
          <w:lang w:val="en-GB"/>
        </w:rPr>
        <w:t xml:space="preserve">, </w:t>
      </w:r>
      <w:r w:rsidRPr="00FF3813">
        <w:rPr>
          <w:rFonts w:ascii="Arial" w:hAnsi="Arial" w:cs="Arial"/>
          <w:b/>
          <w:bCs/>
          <w:shd w:val="clear" w:color="auto" w:fill="FFFFFF"/>
          <w:lang w:val="en-GB"/>
        </w:rPr>
        <w:t>Δ</w:t>
      </w:r>
      <w:r w:rsidRPr="00FF3813">
        <w:rPr>
          <w:lang w:val="en-GB"/>
        </w:rPr>
        <w:t>Y</w:t>
      </w:r>
      <w:r w:rsidRPr="00FF3813">
        <w:rPr>
          <w:vertAlign w:val="subscript"/>
          <w:lang w:val="en-GB"/>
        </w:rPr>
        <w:t>i22</w:t>
      </w:r>
      <w:r w:rsidRPr="00FF3813">
        <w:rPr>
          <w:rFonts w:ascii="Arial" w:hAnsi="Arial" w:cs="Arial"/>
          <w:bCs/>
          <w:shd w:val="clear" w:color="auto" w:fill="FFFFFF"/>
          <w:lang w:val="en-GB"/>
        </w:rPr>
        <w:t>, …,</w:t>
      </w:r>
      <w:r w:rsidRPr="00FF3813">
        <w:rPr>
          <w:rFonts w:ascii="Arial" w:hAnsi="Arial" w:cs="Arial"/>
          <w:b/>
          <w:bCs/>
          <w:shd w:val="clear" w:color="auto" w:fill="FFFFFF"/>
          <w:lang w:val="en-GB"/>
        </w:rPr>
        <w:t xml:space="preserve"> Δ</w:t>
      </w:r>
      <w:r w:rsidRPr="00FF3813">
        <w:rPr>
          <w:lang w:val="en-GB"/>
        </w:rPr>
        <w:t>Y</w:t>
      </w:r>
      <w:r w:rsidRPr="00FF3813">
        <w:rPr>
          <w:vertAlign w:val="subscript"/>
          <w:lang w:val="en-GB"/>
        </w:rPr>
        <w:t>im2</w:t>
      </w:r>
      <w:r w:rsidRPr="00FF3813">
        <w:rPr>
          <w:lang w:val="en-GB"/>
        </w:rPr>
        <w:t xml:space="preserve">, </w:t>
      </w:r>
      <w:r w:rsidRPr="00FF3813">
        <w:rPr>
          <w:rFonts w:ascii="Arial" w:hAnsi="Arial" w:cs="Arial"/>
          <w:b/>
          <w:bCs/>
          <w:shd w:val="clear" w:color="auto" w:fill="FFFFFF"/>
          <w:lang w:val="en-GB"/>
        </w:rPr>
        <w:t>Δ</w:t>
      </w:r>
      <w:r w:rsidRPr="00FF3813">
        <w:rPr>
          <w:lang w:val="en-GB"/>
        </w:rPr>
        <w:t>Y</w:t>
      </w:r>
      <w:r w:rsidRPr="00FF3813">
        <w:rPr>
          <w:vertAlign w:val="subscript"/>
          <w:lang w:val="en-GB"/>
        </w:rPr>
        <w:t>i(m+1)2</w:t>
      </w:r>
      <w:r w:rsidRPr="00FF3813">
        <w:rPr>
          <w:rFonts w:ascii="Arial" w:hAnsi="Arial" w:cs="Arial"/>
          <w:bCs/>
          <w:shd w:val="clear" w:color="auto" w:fill="FFFFFF"/>
          <w:lang w:val="en-GB"/>
        </w:rPr>
        <w:t>, …,</w:t>
      </w:r>
      <w:r w:rsidRPr="00FF3813">
        <w:rPr>
          <w:rFonts w:ascii="Arial" w:hAnsi="Arial" w:cs="Arial"/>
          <w:b/>
          <w:bCs/>
          <w:shd w:val="clear" w:color="auto" w:fill="FFFFFF"/>
          <w:lang w:val="en-GB"/>
        </w:rPr>
        <w:t xml:space="preserve"> Δ</w:t>
      </w:r>
      <w:r w:rsidRPr="00FF3813">
        <w:rPr>
          <w:lang w:val="en-GB"/>
        </w:rPr>
        <w:t>Y</w:t>
      </w:r>
      <w:r w:rsidRPr="00FF3813">
        <w:rPr>
          <w:vertAlign w:val="subscript"/>
          <w:lang w:val="en-GB"/>
        </w:rPr>
        <w:t>i(n)2</w:t>
      </w:r>
      <w:r w:rsidRPr="00FF3813">
        <w:rPr>
          <w:lang w:val="en-GB"/>
        </w:rPr>
        <w:t xml:space="preserve"> with mean</w:t>
      </w:r>
    </w:p>
    <w:p w14:paraId="1B875E34" w14:textId="77777777" w:rsidR="00813245" w:rsidRPr="00FF3813" w:rsidRDefault="00813245" w:rsidP="00813245">
      <w:pPr>
        <w:spacing w:before="120" w:after="0" w:line="480" w:lineRule="auto"/>
        <w:jc w:val="both"/>
        <w:rPr>
          <w:rFonts w:eastAsiaTheme="minorEastAsia"/>
          <w:lang w:val="en-GB"/>
        </w:rPr>
      </w:pPr>
      <w:r w:rsidRPr="00FF3813">
        <w:rPr>
          <w:lang w:val="en-GB"/>
        </w:rPr>
        <w:t xml:space="preserve"> </w:t>
      </w:r>
      <m:oMath>
        <m:sSub>
          <m:sSubPr>
            <m:ctrlPr>
              <w:rPr>
                <w:rFonts w:ascii="Cambria Math" w:eastAsiaTheme="minorEastAsia" w:hAnsi="Cambria Math"/>
                <w:i/>
                <w:lang w:val="en-GB"/>
              </w:rPr>
            </m:ctrlPr>
          </m:sSubPr>
          <m:e>
            <m:r>
              <w:rPr>
                <w:rFonts w:ascii="Cambria Math" w:eastAsiaTheme="minorEastAsia" w:hAnsi="Cambria Math"/>
                <w:lang w:val="en-GB"/>
              </w:rPr>
              <m:t>μ</m:t>
            </m:r>
          </m:e>
          <m:sub>
            <m:r>
              <w:rPr>
                <w:rFonts w:ascii="Cambria Math" w:eastAsiaTheme="minorEastAsia" w:hAnsi="Cambria Math"/>
                <w:lang w:val="en-GB"/>
              </w:rPr>
              <m:t>i2, DRPM1</m:t>
            </m:r>
          </m:sub>
        </m:sSub>
        <m:r>
          <w:rPr>
            <w:rFonts w:ascii="Cambria Math" w:eastAsiaTheme="minorEastAsia" w:hAnsi="Cambria Math"/>
            <w:lang w:val="en-GB"/>
          </w:rPr>
          <m:t>=</m:t>
        </m:r>
        <m:f>
          <m:fPr>
            <m:ctrlPr>
              <w:rPr>
                <w:rFonts w:ascii="Cambria Math" w:eastAsiaTheme="minorEastAsia" w:hAnsi="Cambria Math"/>
                <w:i/>
                <w:lang w:val="en-GB"/>
              </w:rPr>
            </m:ctrlPr>
          </m:fPr>
          <m:num>
            <m:r>
              <w:rPr>
                <w:rFonts w:ascii="Cambria Math" w:eastAsiaTheme="minorEastAsia" w:hAnsi="Cambria Math"/>
                <w:lang w:val="en-GB"/>
              </w:rPr>
              <m:t>m</m:t>
            </m:r>
            <m:sSub>
              <m:sSubPr>
                <m:ctrlPr>
                  <w:rPr>
                    <w:rFonts w:ascii="Cambria Math" w:eastAsiaTheme="minorEastAsia" w:hAnsi="Cambria Math"/>
                    <w:i/>
                    <w:lang w:val="en-GB"/>
                  </w:rPr>
                </m:ctrlPr>
              </m:sSubPr>
              <m:e>
                <m:r>
                  <w:rPr>
                    <w:rFonts w:ascii="Cambria Math" w:eastAsiaTheme="minorEastAsia" w:hAnsi="Cambria Math"/>
                    <w:lang w:val="en-GB"/>
                  </w:rPr>
                  <m:t>μ</m:t>
                </m:r>
              </m:e>
              <m:sub>
                <m:r>
                  <w:rPr>
                    <w:rFonts w:ascii="Cambria Math" w:eastAsiaTheme="minorEastAsia" w:hAnsi="Cambria Math"/>
                    <w:lang w:val="en-GB"/>
                  </w:rPr>
                  <m:t>i2</m:t>
                </m:r>
              </m:sub>
            </m:sSub>
            <m:r>
              <w:rPr>
                <w:rFonts w:ascii="Cambria Math" w:eastAsiaTheme="minorEastAsia" w:hAnsi="Cambria Math"/>
                <w:lang w:val="en-GB"/>
              </w:rPr>
              <m:t>+</m:t>
            </m:r>
            <m:d>
              <m:dPr>
                <m:ctrlPr>
                  <w:rPr>
                    <w:rFonts w:ascii="Cambria Math" w:eastAsiaTheme="minorEastAsia" w:hAnsi="Cambria Math"/>
                    <w:i/>
                    <w:lang w:val="en-GB"/>
                  </w:rPr>
                </m:ctrlPr>
              </m:dPr>
              <m:e>
                <m:r>
                  <w:rPr>
                    <w:rFonts w:ascii="Cambria Math" w:eastAsiaTheme="minorEastAsia" w:hAnsi="Cambria Math"/>
                    <w:lang w:val="en-GB"/>
                  </w:rPr>
                  <m:t>n-m</m:t>
                </m:r>
              </m:e>
            </m:d>
            <m:sSub>
              <m:sSubPr>
                <m:ctrlPr>
                  <w:rPr>
                    <w:rFonts w:ascii="Cambria Math" w:eastAsiaTheme="minorEastAsia" w:hAnsi="Cambria Math"/>
                    <w:i/>
                    <w:lang w:val="en-GB"/>
                  </w:rPr>
                </m:ctrlPr>
              </m:sSubPr>
              <m:e>
                <m:r>
                  <w:rPr>
                    <w:rFonts w:ascii="Cambria Math" w:eastAsiaTheme="minorEastAsia" w:hAnsi="Cambria Math"/>
                    <w:lang w:val="en-GB"/>
                  </w:rPr>
                  <m:t>(</m:t>
                </m:r>
                <m:sSub>
                  <m:sSubPr>
                    <m:ctrlPr>
                      <w:rPr>
                        <w:rFonts w:ascii="Cambria Math" w:eastAsiaTheme="minorEastAsia" w:hAnsi="Cambria Math"/>
                        <w:i/>
                        <w:lang w:val="en-GB"/>
                      </w:rPr>
                    </m:ctrlPr>
                  </m:sSubPr>
                  <m:e>
                    <m:r>
                      <w:rPr>
                        <w:rFonts w:ascii="Cambria Math" w:eastAsiaTheme="minorEastAsia" w:hAnsi="Cambria Math"/>
                        <w:lang w:val="en-GB"/>
                      </w:rPr>
                      <m:t>α</m:t>
                    </m:r>
                  </m:e>
                  <m:sub>
                    <m:r>
                      <w:rPr>
                        <w:rFonts w:ascii="Cambria Math" w:eastAsiaTheme="minorEastAsia" w:hAnsi="Cambria Math"/>
                        <w:lang w:val="en-GB"/>
                      </w:rPr>
                      <m:t>i</m:t>
                    </m:r>
                  </m:sub>
                </m:sSub>
                <m:r>
                  <w:rPr>
                    <w:rFonts w:ascii="Cambria Math" w:eastAsiaTheme="minorEastAsia" w:hAnsi="Cambria Math"/>
                    <w:lang w:val="en-GB"/>
                  </w:rPr>
                  <m:t>+</m:t>
                </m:r>
                <m:sSub>
                  <m:sSubPr>
                    <m:ctrlPr>
                      <w:rPr>
                        <w:rFonts w:ascii="Cambria Math" w:eastAsiaTheme="minorEastAsia" w:hAnsi="Cambria Math"/>
                        <w:i/>
                        <w:lang w:val="en-GB"/>
                      </w:rPr>
                    </m:ctrlPr>
                  </m:sSubPr>
                  <m:e>
                    <m:r>
                      <w:rPr>
                        <w:rFonts w:ascii="Cambria Math" w:eastAsiaTheme="minorEastAsia" w:hAnsi="Cambria Math"/>
                        <w:lang w:val="en-GB"/>
                      </w:rPr>
                      <m:t>β</m:t>
                    </m:r>
                  </m:e>
                  <m:sub>
                    <m:r>
                      <w:rPr>
                        <w:rFonts w:ascii="Cambria Math" w:eastAsiaTheme="minorEastAsia" w:hAnsi="Cambria Math"/>
                        <w:lang w:val="en-GB"/>
                      </w:rPr>
                      <m:t>i</m:t>
                    </m:r>
                  </m:sub>
                </m:sSub>
                <m:r>
                  <w:rPr>
                    <w:rFonts w:ascii="Cambria Math" w:eastAsiaTheme="minorEastAsia" w:hAnsi="Cambria Math"/>
                    <w:lang w:val="en-GB"/>
                  </w:rPr>
                  <m:t>μ</m:t>
                </m:r>
              </m:e>
              <m:sub>
                <m:r>
                  <w:rPr>
                    <w:rFonts w:ascii="Cambria Math" w:eastAsiaTheme="minorEastAsia" w:hAnsi="Cambria Math"/>
                    <w:lang w:val="en-GB"/>
                  </w:rPr>
                  <m:t>i1</m:t>
                </m:r>
              </m:sub>
            </m:sSub>
            <m:r>
              <w:rPr>
                <w:rFonts w:ascii="Cambria Math" w:eastAsiaTheme="minorEastAsia" w:hAnsi="Cambria Math"/>
                <w:lang w:val="en-GB"/>
              </w:rPr>
              <m:t>)</m:t>
            </m:r>
          </m:num>
          <m:den>
            <m:r>
              <w:rPr>
                <w:rFonts w:ascii="Cambria Math" w:eastAsiaTheme="minorEastAsia" w:hAnsi="Cambria Math"/>
                <w:lang w:val="en-GB"/>
              </w:rPr>
              <m:t>n</m:t>
            </m:r>
          </m:den>
        </m:f>
        <m:r>
          <w:rPr>
            <w:rFonts w:ascii="Cambria Math" w:eastAsiaTheme="minorEastAsia" w:hAnsi="Cambria Math"/>
            <w:lang w:val="en-GB"/>
          </w:rPr>
          <m:t xml:space="preserve"> </m:t>
        </m:r>
      </m:oMath>
    </w:p>
    <w:p w14:paraId="3335BC0B" w14:textId="77777777" w:rsidR="00813245" w:rsidRPr="00FF3813" w:rsidRDefault="00813245" w:rsidP="00813245">
      <w:pPr>
        <w:spacing w:before="120" w:after="0" w:line="480" w:lineRule="auto"/>
        <w:jc w:val="both"/>
        <w:rPr>
          <w:rFonts w:eastAsiaTheme="minorEastAsia"/>
          <w:lang w:val="en-GB"/>
        </w:rPr>
      </w:pPr>
      <w:r w:rsidRPr="00FF3813">
        <w:rPr>
          <w:rFonts w:eastAsiaTheme="minorEastAsia"/>
          <w:lang w:val="en-GB"/>
        </w:rPr>
        <w:t>and variance</w:t>
      </w:r>
    </w:p>
    <w:p w14:paraId="2F7BD2F4" w14:textId="77777777" w:rsidR="00813245" w:rsidRPr="00FF3813" w:rsidRDefault="00B44551" w:rsidP="00813245">
      <w:pPr>
        <w:spacing w:before="120" w:after="0" w:line="480" w:lineRule="auto"/>
        <w:jc w:val="both"/>
        <w:rPr>
          <w:rFonts w:eastAsiaTheme="minorEastAsia"/>
          <w:lang w:val="en-GB"/>
        </w:rPr>
      </w:pPr>
      <m:oMath>
        <m:sSubSup>
          <m:sSubSupPr>
            <m:ctrlPr>
              <w:rPr>
                <w:rFonts w:ascii="Cambria Math" w:eastAsiaTheme="minorEastAsia" w:hAnsi="Cambria Math"/>
                <w:i/>
                <w:lang w:val="en-GB"/>
              </w:rPr>
            </m:ctrlPr>
          </m:sSubSupPr>
          <m:e>
            <m:r>
              <w:rPr>
                <w:rFonts w:ascii="Cambria Math" w:eastAsiaTheme="minorEastAsia" w:hAnsi="Cambria Math"/>
                <w:lang w:val="en-GB"/>
              </w:rPr>
              <m:t>σ</m:t>
            </m:r>
          </m:e>
          <m:sub>
            <m:r>
              <w:rPr>
                <w:rFonts w:ascii="Cambria Math" w:eastAsiaTheme="minorEastAsia" w:hAnsi="Cambria Math"/>
                <w:lang w:val="en-GB"/>
              </w:rPr>
              <m:t>i2,  DRPM1</m:t>
            </m:r>
          </m:sub>
          <m:sup>
            <m:r>
              <w:rPr>
                <w:rFonts w:ascii="Cambria Math" w:eastAsiaTheme="minorEastAsia" w:hAnsi="Cambria Math"/>
                <w:lang w:val="en-GB"/>
              </w:rPr>
              <m:t>2</m:t>
            </m:r>
          </m:sup>
        </m:sSubSup>
        <m:r>
          <w:rPr>
            <w:rFonts w:ascii="Cambria Math" w:eastAsiaTheme="minorEastAsia" w:hAnsi="Cambria Math"/>
            <w:lang w:val="en-GB"/>
          </w:rPr>
          <m:t>=</m:t>
        </m:r>
        <m:f>
          <m:fPr>
            <m:ctrlPr>
              <w:rPr>
                <w:rFonts w:ascii="Cambria Math" w:eastAsiaTheme="minorEastAsia" w:hAnsi="Cambria Math"/>
                <w:i/>
                <w:lang w:val="en-GB"/>
              </w:rPr>
            </m:ctrlPr>
          </m:fPr>
          <m:num>
            <m:r>
              <w:rPr>
                <w:rFonts w:ascii="Cambria Math" w:eastAsiaTheme="minorEastAsia" w:hAnsi="Cambria Math"/>
                <w:lang w:val="en-GB"/>
              </w:rPr>
              <m:t>m(</m:t>
            </m:r>
            <m:sSubSup>
              <m:sSubSupPr>
                <m:ctrlPr>
                  <w:rPr>
                    <w:rFonts w:ascii="Cambria Math" w:eastAsiaTheme="minorEastAsia" w:hAnsi="Cambria Math"/>
                    <w:i/>
                    <w:lang w:val="en-GB"/>
                  </w:rPr>
                </m:ctrlPr>
              </m:sSubSupPr>
              <m:e>
                <m:r>
                  <w:rPr>
                    <w:rFonts w:ascii="Cambria Math" w:eastAsiaTheme="minorEastAsia" w:hAnsi="Cambria Math"/>
                    <w:lang w:val="en-GB"/>
                  </w:rPr>
                  <m:t>σ</m:t>
                </m:r>
              </m:e>
              <m:sub>
                <m:r>
                  <w:rPr>
                    <w:rFonts w:ascii="Cambria Math" w:eastAsiaTheme="minorEastAsia" w:hAnsi="Cambria Math"/>
                    <w:lang w:val="en-GB"/>
                  </w:rPr>
                  <m:t>i2</m:t>
                </m:r>
              </m:sub>
              <m:sup>
                <m:r>
                  <w:rPr>
                    <w:rFonts w:ascii="Cambria Math" w:eastAsiaTheme="minorEastAsia" w:hAnsi="Cambria Math"/>
                    <w:lang w:val="en-GB"/>
                  </w:rPr>
                  <m:t>2</m:t>
                </m:r>
              </m:sup>
            </m:sSubSup>
            <m:r>
              <w:rPr>
                <w:rFonts w:ascii="Cambria Math" w:eastAsiaTheme="minorEastAsia" w:hAnsi="Cambria Math"/>
                <w:lang w:val="en-GB"/>
              </w:rPr>
              <m:t>+</m:t>
            </m:r>
            <m:sSubSup>
              <m:sSubSupPr>
                <m:ctrlPr>
                  <w:rPr>
                    <w:rFonts w:ascii="Cambria Math" w:eastAsiaTheme="minorEastAsia" w:hAnsi="Cambria Math"/>
                    <w:i/>
                    <w:lang w:val="en-GB"/>
                  </w:rPr>
                </m:ctrlPr>
              </m:sSubSupPr>
              <m:e>
                <m:r>
                  <w:rPr>
                    <w:rFonts w:ascii="Cambria Math" w:eastAsiaTheme="minorEastAsia" w:hAnsi="Cambria Math"/>
                    <w:lang w:val="en-GB"/>
                  </w:rPr>
                  <m:t>μ</m:t>
                </m:r>
              </m:e>
              <m:sub>
                <m:r>
                  <w:rPr>
                    <w:rFonts w:ascii="Cambria Math" w:eastAsiaTheme="minorEastAsia" w:hAnsi="Cambria Math"/>
                    <w:lang w:val="en-GB"/>
                  </w:rPr>
                  <m:t>i2</m:t>
                </m:r>
              </m:sub>
              <m:sup>
                <m:r>
                  <w:rPr>
                    <w:rFonts w:ascii="Cambria Math" w:eastAsiaTheme="minorEastAsia" w:hAnsi="Cambria Math"/>
                    <w:lang w:val="en-GB"/>
                  </w:rPr>
                  <m:t>2</m:t>
                </m:r>
              </m:sup>
            </m:sSubSup>
            <m:r>
              <w:rPr>
                <w:rFonts w:ascii="Cambria Math" w:eastAsiaTheme="minorEastAsia" w:hAnsi="Cambria Math"/>
                <w:lang w:val="en-GB"/>
              </w:rPr>
              <m:t>)+(n-m)</m:t>
            </m:r>
            <m:sSup>
              <m:sSupPr>
                <m:ctrlPr>
                  <w:rPr>
                    <w:rFonts w:ascii="Cambria Math" w:eastAsiaTheme="minorEastAsia" w:hAnsi="Cambria Math"/>
                    <w:i/>
                    <w:lang w:val="en-GB"/>
                  </w:rPr>
                </m:ctrlPr>
              </m:sSupPr>
              <m:e>
                <m:sSub>
                  <m:sSubPr>
                    <m:ctrlPr>
                      <w:rPr>
                        <w:rFonts w:ascii="Cambria Math" w:eastAsiaTheme="minorEastAsia" w:hAnsi="Cambria Math"/>
                        <w:i/>
                        <w:lang w:val="en-GB"/>
                      </w:rPr>
                    </m:ctrlPr>
                  </m:sSubPr>
                  <m:e>
                    <m:r>
                      <w:rPr>
                        <w:rFonts w:ascii="Cambria Math" w:eastAsiaTheme="minorEastAsia" w:hAnsi="Cambria Math"/>
                        <w:lang w:val="en-GB"/>
                      </w:rPr>
                      <m:t>(</m:t>
                    </m:r>
                    <m:sSub>
                      <m:sSubPr>
                        <m:ctrlPr>
                          <w:rPr>
                            <w:rFonts w:ascii="Cambria Math" w:eastAsiaTheme="minorEastAsia" w:hAnsi="Cambria Math"/>
                            <w:i/>
                            <w:lang w:val="en-GB"/>
                          </w:rPr>
                        </m:ctrlPr>
                      </m:sSubPr>
                      <m:e>
                        <m:r>
                          <w:rPr>
                            <w:rFonts w:ascii="Cambria Math" w:eastAsiaTheme="minorEastAsia" w:hAnsi="Cambria Math"/>
                            <w:lang w:val="en-GB"/>
                          </w:rPr>
                          <m:t>α</m:t>
                        </m:r>
                      </m:e>
                      <m:sub>
                        <m:r>
                          <w:rPr>
                            <w:rFonts w:ascii="Cambria Math" w:eastAsiaTheme="minorEastAsia" w:hAnsi="Cambria Math"/>
                            <w:lang w:val="en-GB"/>
                          </w:rPr>
                          <m:t>i</m:t>
                        </m:r>
                      </m:sub>
                    </m:sSub>
                    <m:r>
                      <w:rPr>
                        <w:rFonts w:ascii="Cambria Math" w:eastAsiaTheme="minorEastAsia" w:hAnsi="Cambria Math"/>
                        <w:lang w:val="en-GB"/>
                      </w:rPr>
                      <m:t>+</m:t>
                    </m:r>
                    <m:sSub>
                      <m:sSubPr>
                        <m:ctrlPr>
                          <w:rPr>
                            <w:rFonts w:ascii="Cambria Math" w:eastAsiaTheme="minorEastAsia" w:hAnsi="Cambria Math"/>
                            <w:i/>
                            <w:lang w:val="en-GB"/>
                          </w:rPr>
                        </m:ctrlPr>
                      </m:sSubPr>
                      <m:e>
                        <m:r>
                          <w:rPr>
                            <w:rFonts w:ascii="Cambria Math" w:eastAsiaTheme="minorEastAsia" w:hAnsi="Cambria Math"/>
                            <w:lang w:val="en-GB"/>
                          </w:rPr>
                          <m:t>β</m:t>
                        </m:r>
                      </m:e>
                      <m:sub>
                        <m:r>
                          <w:rPr>
                            <w:rFonts w:ascii="Cambria Math" w:eastAsiaTheme="minorEastAsia" w:hAnsi="Cambria Math"/>
                            <w:lang w:val="en-GB"/>
                          </w:rPr>
                          <m:t>i</m:t>
                        </m:r>
                      </m:sub>
                    </m:sSub>
                    <m:r>
                      <w:rPr>
                        <w:rFonts w:ascii="Cambria Math" w:eastAsiaTheme="minorEastAsia" w:hAnsi="Cambria Math"/>
                        <w:lang w:val="en-GB"/>
                      </w:rPr>
                      <m:t>μ</m:t>
                    </m:r>
                  </m:e>
                  <m:sub>
                    <m:r>
                      <w:rPr>
                        <w:rFonts w:ascii="Cambria Math" w:eastAsiaTheme="minorEastAsia" w:hAnsi="Cambria Math"/>
                        <w:lang w:val="en-GB"/>
                      </w:rPr>
                      <m:t>i1</m:t>
                    </m:r>
                  </m:sub>
                </m:sSub>
                <m:r>
                  <w:rPr>
                    <w:rFonts w:ascii="Cambria Math" w:eastAsiaTheme="minorEastAsia" w:hAnsi="Cambria Math"/>
                    <w:lang w:val="en-GB"/>
                  </w:rPr>
                  <m:t>)</m:t>
                </m:r>
              </m:e>
              <m:sup>
                <m:r>
                  <w:rPr>
                    <w:rFonts w:ascii="Cambria Math" w:eastAsiaTheme="minorEastAsia" w:hAnsi="Cambria Math"/>
                    <w:lang w:val="en-GB"/>
                  </w:rPr>
                  <m:t>2</m:t>
                </m:r>
              </m:sup>
            </m:sSup>
          </m:num>
          <m:den>
            <m:r>
              <w:rPr>
                <w:rFonts w:ascii="Cambria Math" w:eastAsiaTheme="minorEastAsia" w:hAnsi="Cambria Math"/>
                <w:lang w:val="en-GB"/>
              </w:rPr>
              <m:t>n</m:t>
            </m:r>
          </m:den>
        </m:f>
        <m:r>
          <w:rPr>
            <w:rFonts w:ascii="Cambria Math" w:eastAsiaTheme="minorEastAsia" w:hAnsi="Cambria Math"/>
            <w:lang w:val="en-GB"/>
          </w:rPr>
          <m:t>-</m:t>
        </m:r>
        <m:sSubSup>
          <m:sSubSupPr>
            <m:ctrlPr>
              <w:rPr>
                <w:rFonts w:ascii="Cambria Math" w:eastAsiaTheme="minorEastAsia" w:hAnsi="Cambria Math"/>
                <w:i/>
                <w:lang w:val="en-GB"/>
              </w:rPr>
            </m:ctrlPr>
          </m:sSubSupPr>
          <m:e>
            <m:r>
              <w:rPr>
                <w:rFonts w:ascii="Cambria Math" w:eastAsiaTheme="minorEastAsia" w:hAnsi="Cambria Math"/>
                <w:lang w:val="en-GB"/>
              </w:rPr>
              <m:t>μ</m:t>
            </m:r>
          </m:e>
          <m:sub>
            <m:r>
              <w:rPr>
                <w:rFonts w:ascii="Cambria Math" w:eastAsiaTheme="minorEastAsia" w:hAnsi="Cambria Math"/>
                <w:lang w:val="en-GB"/>
              </w:rPr>
              <m:t>i2,  DRPM1</m:t>
            </m:r>
          </m:sub>
          <m:sup>
            <m:r>
              <w:rPr>
                <w:rFonts w:ascii="Cambria Math" w:eastAsiaTheme="minorEastAsia" w:hAnsi="Cambria Math"/>
                <w:lang w:val="en-GB"/>
              </w:rPr>
              <m:t>2</m:t>
            </m:r>
          </m:sup>
        </m:sSubSup>
      </m:oMath>
      <w:r w:rsidR="00813245" w:rsidRPr="00FF3813">
        <w:rPr>
          <w:rFonts w:eastAsiaTheme="minorEastAsia"/>
          <w:lang w:val="en-GB"/>
        </w:rPr>
        <w:t>.</w:t>
      </w:r>
    </w:p>
    <w:p w14:paraId="3C58B621" w14:textId="77777777" w:rsidR="00813245" w:rsidRPr="00FF3813" w:rsidRDefault="00813245" w:rsidP="008D03B9">
      <w:pPr>
        <w:spacing w:before="120" w:after="0" w:line="240" w:lineRule="auto"/>
        <w:jc w:val="both"/>
        <w:rPr>
          <w:lang w:val="en-GB"/>
        </w:rPr>
      </w:pPr>
    </w:p>
    <w:p w14:paraId="324FE183" w14:textId="77777777" w:rsidR="00813245" w:rsidRPr="00FF3813" w:rsidRDefault="00813245" w:rsidP="00813245">
      <w:pPr>
        <w:pStyle w:val="Heading4"/>
      </w:pPr>
      <w:bookmarkStart w:id="171" w:name="_Toc489029596"/>
      <w:r w:rsidRPr="00FF3813">
        <w:t>Delayed Response Predictive Model 2 (DRPM2)</w:t>
      </w:r>
      <w:bookmarkEnd w:id="171"/>
      <w:r w:rsidRPr="00FF3813">
        <w:t xml:space="preserve"> </w:t>
      </w:r>
    </w:p>
    <w:p w14:paraId="3D8B2A0B" w14:textId="77777777" w:rsidR="00813245" w:rsidRPr="00FF3813" w:rsidRDefault="00813245" w:rsidP="00813245">
      <w:pPr>
        <w:spacing w:before="120" w:after="0" w:line="480" w:lineRule="auto"/>
        <w:jc w:val="both"/>
        <w:rPr>
          <w:lang w:val="en-GB"/>
        </w:rPr>
      </w:pPr>
      <w:r w:rsidRPr="00FF3813">
        <w:rPr>
          <w:lang w:val="en-GB"/>
        </w:rPr>
        <w:t xml:space="preserve">The DRPM 2 approach adds additional variance by using imputing </w:t>
      </w:r>
      <w:r w:rsidRPr="00FF3813">
        <w:rPr>
          <w:rFonts w:ascii="Arial" w:hAnsi="Arial" w:cs="Arial"/>
          <w:b/>
          <w:bCs/>
          <w:shd w:val="clear" w:color="auto" w:fill="FFFFFF"/>
          <w:lang w:val="en-GB"/>
        </w:rPr>
        <w:t>Δ</w:t>
      </w:r>
      <w:r w:rsidRPr="00FF3813">
        <w:rPr>
          <w:lang w:val="en-GB"/>
        </w:rPr>
        <w:t>Y</w:t>
      </w:r>
      <w:r w:rsidRPr="00FF3813">
        <w:rPr>
          <w:vertAlign w:val="subscript"/>
          <w:lang w:val="en-GB"/>
        </w:rPr>
        <w:t xml:space="preserve">ij2 </w:t>
      </w:r>
      <w:r w:rsidRPr="00FF3813">
        <w:rPr>
          <w:lang w:val="en-GB"/>
        </w:rPr>
        <w:t>by a random variable with mean µ</w:t>
      </w:r>
      <w:r w:rsidRPr="00FF3813">
        <w:rPr>
          <w:vertAlign w:val="subscript"/>
          <w:lang w:val="en-GB"/>
        </w:rPr>
        <w:t>i2</w:t>
      </w:r>
      <w:r w:rsidRPr="00FF3813">
        <w:rPr>
          <w:lang w:val="en-GB"/>
        </w:rPr>
        <w:t xml:space="preserve">.  So </w:t>
      </w:r>
      <w:r w:rsidRPr="00FF3813">
        <w:rPr>
          <w:rFonts w:ascii="Arial" w:hAnsi="Arial" w:cs="Arial"/>
          <w:b/>
          <w:bCs/>
          <w:shd w:val="clear" w:color="auto" w:fill="FFFFFF"/>
          <w:lang w:val="en-GB"/>
        </w:rPr>
        <w:t>Δ</w:t>
      </w:r>
      <w:r w:rsidRPr="00FF3813">
        <w:rPr>
          <w:lang w:val="en-GB"/>
        </w:rPr>
        <w:t>Y</w:t>
      </w:r>
      <w:r w:rsidRPr="00FF3813">
        <w:rPr>
          <w:vertAlign w:val="subscript"/>
          <w:lang w:val="en-GB"/>
        </w:rPr>
        <w:t>ij2</w:t>
      </w:r>
      <w:r w:rsidRPr="00FF3813">
        <w:rPr>
          <w:lang w:val="en-GB"/>
        </w:rPr>
        <w:t xml:space="preserve"> ~ </w:t>
      </w:r>
      <w:r w:rsidRPr="00FF3813">
        <w:rPr>
          <w:i/>
          <w:lang w:val="en-GB"/>
        </w:rPr>
        <w:t>N</w:t>
      </w:r>
      <w:r w:rsidRPr="00FF3813">
        <w:rPr>
          <w:lang w:val="en-GB"/>
        </w:rPr>
        <w:t>(α</w:t>
      </w:r>
      <w:r w:rsidRPr="00FF3813">
        <w:rPr>
          <w:vertAlign w:val="subscript"/>
          <w:lang w:val="en-GB"/>
        </w:rPr>
        <w:t>i</w:t>
      </w:r>
      <w:r w:rsidRPr="00FF3813">
        <w:rPr>
          <w:lang w:val="en-GB"/>
        </w:rPr>
        <w:t>+β</w:t>
      </w:r>
      <w:r w:rsidRPr="00FF3813">
        <w:rPr>
          <w:vertAlign w:val="subscript"/>
          <w:lang w:val="en-GB"/>
        </w:rPr>
        <w:t>i</w:t>
      </w:r>
      <w:r w:rsidRPr="00FF3813">
        <w:rPr>
          <w:lang w:val="en-GB"/>
        </w:rPr>
        <w:t xml:space="preserve"> µ</w:t>
      </w:r>
      <w:r w:rsidRPr="00FF3813">
        <w:rPr>
          <w:vertAlign w:val="subscript"/>
          <w:lang w:val="en-GB"/>
        </w:rPr>
        <w:t>i1</w:t>
      </w:r>
      <w:r w:rsidRPr="00FF3813">
        <w:rPr>
          <w:lang w:val="en-GB"/>
        </w:rPr>
        <w:t>, β</w:t>
      </w:r>
      <w:r w:rsidRPr="00FF3813">
        <w:rPr>
          <w:vertAlign w:val="subscript"/>
          <w:lang w:val="en-GB"/>
        </w:rPr>
        <w:t>i</w:t>
      </w:r>
      <w:r w:rsidRPr="00FF3813">
        <w:rPr>
          <w:vertAlign w:val="superscript"/>
          <w:lang w:val="en-GB"/>
        </w:rPr>
        <w:t>2</w:t>
      </w:r>
      <w:r w:rsidRPr="00FF3813">
        <w:rPr>
          <w:lang w:val="en-GB"/>
        </w:rPr>
        <w:t xml:space="preserve"> </w:t>
      </w:r>
      <w:r w:rsidRPr="00FF3813">
        <w:rPr>
          <w:lang w:val="en-GB"/>
        </w:rPr>
        <w:sym w:font="Symbol" w:char="0073"/>
      </w:r>
      <w:r w:rsidRPr="00FF3813">
        <w:rPr>
          <w:vertAlign w:val="superscript"/>
          <w:lang w:val="en-GB"/>
        </w:rPr>
        <w:t>2</w:t>
      </w:r>
      <w:r w:rsidRPr="00FF3813">
        <w:rPr>
          <w:vertAlign w:val="subscript"/>
          <w:lang w:val="en-GB"/>
        </w:rPr>
        <w:t>i1</w:t>
      </w:r>
      <w:r w:rsidRPr="00FF3813">
        <w:rPr>
          <w:lang w:val="en-GB"/>
        </w:rPr>
        <w:t>), here</w:t>
      </w:r>
      <w:r w:rsidRPr="00FF3813">
        <w:rPr>
          <w:rFonts w:eastAsiaTheme="minorEastAsia"/>
          <w:lang w:val="en-GB"/>
        </w:rPr>
        <w:t xml:space="preserve"> </w:t>
      </w:r>
      <m:oMath>
        <m:sSubSup>
          <m:sSubSupPr>
            <m:ctrlPr>
              <w:rPr>
                <w:rFonts w:ascii="Cambria Math" w:eastAsiaTheme="minorEastAsia" w:hAnsi="Cambria Math"/>
                <w:i/>
                <w:lang w:val="en-GB"/>
              </w:rPr>
            </m:ctrlPr>
          </m:sSubSupPr>
          <m:e>
            <m:acc>
              <m:accPr>
                <m:ctrlPr>
                  <w:rPr>
                    <w:rFonts w:ascii="Cambria Math" w:eastAsiaTheme="minorEastAsia" w:hAnsi="Cambria Math"/>
                    <w:i/>
                    <w:lang w:val="en-GB"/>
                  </w:rPr>
                </m:ctrlPr>
              </m:accPr>
              <m:e>
                <m:r>
                  <w:rPr>
                    <w:rFonts w:ascii="Cambria Math" w:eastAsiaTheme="minorEastAsia" w:hAnsi="Cambria Math"/>
                    <w:lang w:val="en-GB"/>
                  </w:rPr>
                  <m:t>σ</m:t>
                </m:r>
              </m:e>
            </m:acc>
          </m:e>
          <m:sub>
            <m:r>
              <w:rPr>
                <w:rFonts w:ascii="Cambria Math" w:eastAsiaTheme="minorEastAsia" w:hAnsi="Cambria Math"/>
                <w:lang w:val="en-GB"/>
              </w:rPr>
              <m:t>i1</m:t>
            </m:r>
          </m:sub>
          <m:sup>
            <m:r>
              <w:rPr>
                <w:rFonts w:ascii="Cambria Math" w:eastAsiaTheme="minorEastAsia" w:hAnsi="Cambria Math"/>
                <w:lang w:val="en-GB"/>
              </w:rPr>
              <m:t>2</m:t>
            </m:r>
          </m:sup>
        </m:sSubSup>
        <m:r>
          <w:rPr>
            <w:rFonts w:ascii="Cambria Math" w:eastAsiaTheme="minorEastAsia" w:hAnsi="Cambria Math"/>
            <w:lang w:val="en-GB"/>
          </w:rPr>
          <m:t>=</m:t>
        </m:r>
        <m:sSubSup>
          <m:sSubSupPr>
            <m:ctrlPr>
              <w:rPr>
                <w:rFonts w:ascii="Cambria Math" w:eastAsiaTheme="minorEastAsia" w:hAnsi="Cambria Math"/>
                <w:i/>
                <w:lang w:val="en-GB"/>
              </w:rPr>
            </m:ctrlPr>
          </m:sSubSupPr>
          <m:e>
            <m:r>
              <w:rPr>
                <w:rFonts w:ascii="Cambria Math" w:eastAsiaTheme="minorEastAsia" w:hAnsi="Cambria Math"/>
                <w:lang w:val="en-GB"/>
              </w:rPr>
              <m:t>S</m:t>
            </m:r>
          </m:e>
          <m:sub>
            <m:r>
              <w:rPr>
                <w:rFonts w:ascii="Cambria Math" w:eastAsiaTheme="minorEastAsia" w:hAnsi="Cambria Math"/>
                <w:lang w:val="en-GB"/>
              </w:rPr>
              <m:t>i1</m:t>
            </m:r>
          </m:sub>
          <m:sup>
            <m:r>
              <w:rPr>
                <w:rFonts w:ascii="Cambria Math" w:eastAsiaTheme="minorEastAsia" w:hAnsi="Cambria Math"/>
                <w:lang w:val="en-GB"/>
              </w:rPr>
              <m:t>2</m:t>
            </m:r>
          </m:sup>
        </m:sSubSup>
      </m:oMath>
      <w:r w:rsidRPr="00FF3813">
        <w:rPr>
          <w:rFonts w:eastAsiaTheme="minorEastAsia"/>
          <w:lang w:val="en-GB"/>
        </w:rPr>
        <w:t xml:space="preserve">,  </w:t>
      </w:r>
      <w:r w:rsidRPr="00FF3813">
        <w:rPr>
          <w:lang w:val="en-GB"/>
        </w:rPr>
        <w:t xml:space="preserve">the distribution of late response data are  </w:t>
      </w:r>
      <w:r w:rsidRPr="00FF3813">
        <w:rPr>
          <w:bCs/>
          <w:shd w:val="clear" w:color="auto" w:fill="FFFFFF"/>
          <w:lang w:val="en-GB"/>
        </w:rPr>
        <w:t>normal distribution with</w:t>
      </w:r>
    </w:p>
    <w:p w14:paraId="1ED8BE77" w14:textId="77777777" w:rsidR="00813245" w:rsidRPr="00FF3813" w:rsidRDefault="00813245" w:rsidP="00813245">
      <w:pPr>
        <w:spacing w:before="120" w:after="0" w:line="480" w:lineRule="auto"/>
        <w:jc w:val="both"/>
        <w:rPr>
          <w:rFonts w:eastAsiaTheme="minorEastAsia"/>
          <w:lang w:val="en-GB"/>
        </w:rPr>
      </w:pPr>
      <w:r w:rsidRPr="00FF3813">
        <w:rPr>
          <w:lang w:val="en-GB"/>
        </w:rPr>
        <w:t xml:space="preserve">mean </w:t>
      </w:r>
      <m:oMath>
        <m:sSub>
          <m:sSubPr>
            <m:ctrlPr>
              <w:rPr>
                <w:rFonts w:ascii="Cambria Math" w:eastAsiaTheme="minorEastAsia" w:hAnsi="Cambria Math"/>
                <w:i/>
                <w:lang w:val="en-GB"/>
              </w:rPr>
            </m:ctrlPr>
          </m:sSubPr>
          <m:e>
            <m:r>
              <w:rPr>
                <w:rFonts w:ascii="Cambria Math" w:eastAsiaTheme="minorEastAsia" w:hAnsi="Cambria Math"/>
                <w:lang w:val="en-GB"/>
              </w:rPr>
              <m:t>μ</m:t>
            </m:r>
          </m:e>
          <m:sub>
            <m:r>
              <w:rPr>
                <w:rFonts w:ascii="Cambria Math" w:eastAsiaTheme="minorEastAsia" w:hAnsi="Cambria Math"/>
                <w:lang w:val="en-GB"/>
              </w:rPr>
              <m:t>i2, DRPM2</m:t>
            </m:r>
          </m:sub>
        </m:sSub>
        <m:r>
          <w:rPr>
            <w:rFonts w:ascii="Cambria Math" w:eastAsiaTheme="minorEastAsia" w:hAnsi="Cambria Math"/>
            <w:lang w:val="en-GB"/>
          </w:rPr>
          <m:t>=</m:t>
        </m:r>
        <m:f>
          <m:fPr>
            <m:ctrlPr>
              <w:rPr>
                <w:rFonts w:ascii="Cambria Math" w:eastAsiaTheme="minorEastAsia" w:hAnsi="Cambria Math"/>
                <w:i/>
                <w:lang w:val="en-GB"/>
              </w:rPr>
            </m:ctrlPr>
          </m:fPr>
          <m:num>
            <m:r>
              <w:rPr>
                <w:rFonts w:ascii="Cambria Math" w:eastAsiaTheme="minorEastAsia" w:hAnsi="Cambria Math"/>
                <w:lang w:val="en-GB"/>
              </w:rPr>
              <m:t>m</m:t>
            </m:r>
            <m:sSub>
              <m:sSubPr>
                <m:ctrlPr>
                  <w:rPr>
                    <w:rFonts w:ascii="Cambria Math" w:eastAsiaTheme="minorEastAsia" w:hAnsi="Cambria Math"/>
                    <w:i/>
                    <w:lang w:val="en-GB"/>
                  </w:rPr>
                </m:ctrlPr>
              </m:sSubPr>
              <m:e>
                <m:r>
                  <w:rPr>
                    <w:rFonts w:ascii="Cambria Math" w:eastAsiaTheme="minorEastAsia" w:hAnsi="Cambria Math"/>
                    <w:lang w:val="en-GB"/>
                  </w:rPr>
                  <m:t>μ</m:t>
                </m:r>
              </m:e>
              <m:sub>
                <m:r>
                  <w:rPr>
                    <w:rFonts w:ascii="Cambria Math" w:eastAsiaTheme="minorEastAsia" w:hAnsi="Cambria Math"/>
                    <w:lang w:val="en-GB"/>
                  </w:rPr>
                  <m:t>i2</m:t>
                </m:r>
              </m:sub>
            </m:sSub>
            <m:r>
              <w:rPr>
                <w:rFonts w:ascii="Cambria Math" w:eastAsiaTheme="minorEastAsia" w:hAnsi="Cambria Math"/>
                <w:lang w:val="en-GB"/>
              </w:rPr>
              <m:t>+</m:t>
            </m:r>
            <m:d>
              <m:dPr>
                <m:ctrlPr>
                  <w:rPr>
                    <w:rFonts w:ascii="Cambria Math" w:eastAsiaTheme="minorEastAsia" w:hAnsi="Cambria Math"/>
                    <w:i/>
                    <w:lang w:val="en-GB"/>
                  </w:rPr>
                </m:ctrlPr>
              </m:dPr>
              <m:e>
                <m:r>
                  <w:rPr>
                    <w:rFonts w:ascii="Cambria Math" w:eastAsiaTheme="minorEastAsia" w:hAnsi="Cambria Math"/>
                    <w:lang w:val="en-GB"/>
                  </w:rPr>
                  <m:t>n-m</m:t>
                </m:r>
              </m:e>
            </m:d>
            <m:sSub>
              <m:sSubPr>
                <m:ctrlPr>
                  <w:rPr>
                    <w:rFonts w:ascii="Cambria Math" w:eastAsiaTheme="minorEastAsia" w:hAnsi="Cambria Math"/>
                    <w:i/>
                    <w:lang w:val="en-GB"/>
                  </w:rPr>
                </m:ctrlPr>
              </m:sSubPr>
              <m:e>
                <m:r>
                  <w:rPr>
                    <w:rFonts w:ascii="Cambria Math" w:eastAsiaTheme="minorEastAsia" w:hAnsi="Cambria Math"/>
                    <w:lang w:val="en-GB"/>
                  </w:rPr>
                  <m:t>(</m:t>
                </m:r>
                <m:sSub>
                  <m:sSubPr>
                    <m:ctrlPr>
                      <w:rPr>
                        <w:rFonts w:ascii="Cambria Math" w:eastAsiaTheme="minorEastAsia" w:hAnsi="Cambria Math"/>
                        <w:i/>
                        <w:lang w:val="en-GB"/>
                      </w:rPr>
                    </m:ctrlPr>
                  </m:sSubPr>
                  <m:e>
                    <m:r>
                      <w:rPr>
                        <w:rFonts w:ascii="Cambria Math" w:eastAsiaTheme="minorEastAsia" w:hAnsi="Cambria Math"/>
                        <w:lang w:val="en-GB"/>
                      </w:rPr>
                      <m:t>α</m:t>
                    </m:r>
                  </m:e>
                  <m:sub>
                    <m:r>
                      <w:rPr>
                        <w:rFonts w:ascii="Cambria Math" w:eastAsiaTheme="minorEastAsia" w:hAnsi="Cambria Math"/>
                        <w:lang w:val="en-GB"/>
                      </w:rPr>
                      <m:t>i</m:t>
                    </m:r>
                  </m:sub>
                </m:sSub>
                <m:r>
                  <w:rPr>
                    <w:rFonts w:ascii="Cambria Math" w:eastAsiaTheme="minorEastAsia" w:hAnsi="Cambria Math"/>
                    <w:lang w:val="en-GB"/>
                  </w:rPr>
                  <m:t>+</m:t>
                </m:r>
                <m:sSub>
                  <m:sSubPr>
                    <m:ctrlPr>
                      <w:rPr>
                        <w:rFonts w:ascii="Cambria Math" w:eastAsiaTheme="minorEastAsia" w:hAnsi="Cambria Math"/>
                        <w:i/>
                        <w:lang w:val="en-GB"/>
                      </w:rPr>
                    </m:ctrlPr>
                  </m:sSubPr>
                  <m:e>
                    <m:r>
                      <w:rPr>
                        <w:rFonts w:ascii="Cambria Math" w:eastAsiaTheme="minorEastAsia" w:hAnsi="Cambria Math"/>
                        <w:lang w:val="en-GB"/>
                      </w:rPr>
                      <m:t>β</m:t>
                    </m:r>
                  </m:e>
                  <m:sub>
                    <m:r>
                      <w:rPr>
                        <w:rFonts w:ascii="Cambria Math" w:eastAsiaTheme="minorEastAsia" w:hAnsi="Cambria Math"/>
                        <w:lang w:val="en-GB"/>
                      </w:rPr>
                      <m:t>i</m:t>
                    </m:r>
                  </m:sub>
                </m:sSub>
                <m:r>
                  <w:rPr>
                    <w:rFonts w:ascii="Cambria Math" w:eastAsiaTheme="minorEastAsia" w:hAnsi="Cambria Math"/>
                    <w:lang w:val="en-GB"/>
                  </w:rPr>
                  <m:t>μ</m:t>
                </m:r>
              </m:e>
              <m:sub>
                <m:r>
                  <w:rPr>
                    <w:rFonts w:ascii="Cambria Math" w:eastAsiaTheme="minorEastAsia" w:hAnsi="Cambria Math"/>
                    <w:lang w:val="en-GB"/>
                  </w:rPr>
                  <m:t>i1</m:t>
                </m:r>
              </m:sub>
            </m:sSub>
            <m:r>
              <w:rPr>
                <w:rFonts w:ascii="Cambria Math" w:eastAsiaTheme="minorEastAsia" w:hAnsi="Cambria Math"/>
                <w:lang w:val="en-GB"/>
              </w:rPr>
              <m:t>)</m:t>
            </m:r>
          </m:num>
          <m:den>
            <m:r>
              <w:rPr>
                <w:rFonts w:ascii="Cambria Math" w:eastAsiaTheme="minorEastAsia" w:hAnsi="Cambria Math"/>
                <w:lang w:val="en-GB"/>
              </w:rPr>
              <m:t>n</m:t>
            </m:r>
          </m:den>
        </m:f>
        <m:r>
          <w:rPr>
            <w:rFonts w:ascii="Cambria Math" w:eastAsiaTheme="minorEastAsia" w:hAnsi="Cambria Math"/>
            <w:lang w:val="en-GB"/>
          </w:rPr>
          <m:t>,</m:t>
        </m:r>
      </m:oMath>
      <w:r w:rsidRPr="00FF3813">
        <w:rPr>
          <w:rFonts w:eastAsiaTheme="minorEastAsia"/>
          <w:lang w:val="en-GB"/>
        </w:rPr>
        <w:t xml:space="preserve"> </w:t>
      </w:r>
    </w:p>
    <w:p w14:paraId="7C0FA63B" w14:textId="77777777" w:rsidR="00813245" w:rsidRPr="00FF3813" w:rsidRDefault="00813245" w:rsidP="00813245">
      <w:pPr>
        <w:spacing w:before="120" w:after="0" w:line="480" w:lineRule="auto"/>
        <w:jc w:val="both"/>
        <w:rPr>
          <w:rFonts w:eastAsiaTheme="minorEastAsia"/>
          <w:lang w:val="en-GB"/>
        </w:rPr>
      </w:pPr>
      <w:r w:rsidRPr="00FF3813">
        <w:rPr>
          <w:rFonts w:eastAsiaTheme="minorEastAsia"/>
          <w:lang w:val="en-GB"/>
        </w:rPr>
        <w:t>and variance</w:t>
      </w:r>
    </w:p>
    <w:p w14:paraId="7F691ED0" w14:textId="77777777" w:rsidR="00813245" w:rsidRPr="00FF3813" w:rsidRDefault="00813245" w:rsidP="00813245">
      <w:pPr>
        <w:spacing w:before="120" w:after="0" w:line="480" w:lineRule="auto"/>
        <w:jc w:val="both"/>
        <w:rPr>
          <w:rFonts w:eastAsiaTheme="minorEastAsia"/>
          <w:lang w:val="en-GB"/>
        </w:rPr>
      </w:pPr>
      <w:r w:rsidRPr="00FF3813">
        <w:rPr>
          <w:rFonts w:eastAsiaTheme="minorEastAsia"/>
          <w:lang w:val="en-GB"/>
        </w:rPr>
        <w:t xml:space="preserve"> </w:t>
      </w:r>
      <m:oMath>
        <m:sSubSup>
          <m:sSubSupPr>
            <m:ctrlPr>
              <w:rPr>
                <w:rFonts w:ascii="Cambria Math" w:eastAsiaTheme="minorEastAsia" w:hAnsi="Cambria Math"/>
                <w:i/>
                <w:lang w:val="en-GB"/>
              </w:rPr>
            </m:ctrlPr>
          </m:sSubSupPr>
          <m:e>
            <m:r>
              <w:rPr>
                <w:rFonts w:ascii="Cambria Math" w:eastAsiaTheme="minorEastAsia" w:hAnsi="Cambria Math"/>
                <w:lang w:val="en-GB"/>
              </w:rPr>
              <m:t>σ</m:t>
            </m:r>
          </m:e>
          <m:sub>
            <m:r>
              <w:rPr>
                <w:rFonts w:ascii="Cambria Math" w:eastAsiaTheme="minorEastAsia" w:hAnsi="Cambria Math"/>
                <w:lang w:val="en-GB"/>
              </w:rPr>
              <m:t>i2,  DRPM2</m:t>
            </m:r>
          </m:sub>
          <m:sup>
            <m:r>
              <w:rPr>
                <w:rFonts w:ascii="Cambria Math" w:eastAsiaTheme="minorEastAsia" w:hAnsi="Cambria Math"/>
                <w:lang w:val="en-GB"/>
              </w:rPr>
              <m:t>2</m:t>
            </m:r>
          </m:sup>
        </m:sSubSup>
        <m:r>
          <w:rPr>
            <w:rFonts w:ascii="Cambria Math" w:eastAsiaTheme="minorEastAsia" w:hAnsi="Cambria Math"/>
            <w:lang w:val="en-GB"/>
          </w:rPr>
          <m:t>=</m:t>
        </m:r>
        <m:f>
          <m:fPr>
            <m:ctrlPr>
              <w:rPr>
                <w:rFonts w:ascii="Cambria Math" w:eastAsiaTheme="minorEastAsia" w:hAnsi="Cambria Math"/>
                <w:i/>
                <w:lang w:val="en-GB"/>
              </w:rPr>
            </m:ctrlPr>
          </m:fPr>
          <m:num>
            <m:r>
              <w:rPr>
                <w:rFonts w:ascii="Cambria Math" w:eastAsiaTheme="minorEastAsia" w:hAnsi="Cambria Math"/>
                <w:lang w:val="en-GB"/>
              </w:rPr>
              <m:t>m(</m:t>
            </m:r>
            <m:sSubSup>
              <m:sSubSupPr>
                <m:ctrlPr>
                  <w:rPr>
                    <w:rFonts w:ascii="Cambria Math" w:eastAsiaTheme="minorEastAsia" w:hAnsi="Cambria Math"/>
                    <w:i/>
                    <w:lang w:val="en-GB"/>
                  </w:rPr>
                </m:ctrlPr>
              </m:sSubSupPr>
              <m:e>
                <m:r>
                  <w:rPr>
                    <w:rFonts w:ascii="Cambria Math" w:eastAsiaTheme="minorEastAsia" w:hAnsi="Cambria Math"/>
                    <w:lang w:val="en-GB"/>
                  </w:rPr>
                  <m:t>σ</m:t>
                </m:r>
              </m:e>
              <m:sub>
                <m:r>
                  <w:rPr>
                    <w:rFonts w:ascii="Cambria Math" w:eastAsiaTheme="minorEastAsia" w:hAnsi="Cambria Math"/>
                    <w:lang w:val="en-GB"/>
                  </w:rPr>
                  <m:t>i2</m:t>
                </m:r>
              </m:sub>
              <m:sup>
                <m:r>
                  <w:rPr>
                    <w:rFonts w:ascii="Cambria Math" w:eastAsiaTheme="minorEastAsia" w:hAnsi="Cambria Math"/>
                    <w:lang w:val="en-GB"/>
                  </w:rPr>
                  <m:t>2</m:t>
                </m:r>
              </m:sup>
            </m:sSubSup>
            <m:r>
              <w:rPr>
                <w:rFonts w:ascii="Cambria Math" w:eastAsiaTheme="minorEastAsia" w:hAnsi="Cambria Math"/>
                <w:lang w:val="en-GB"/>
              </w:rPr>
              <m:t>+</m:t>
            </m:r>
            <m:sSubSup>
              <m:sSubSupPr>
                <m:ctrlPr>
                  <w:rPr>
                    <w:rFonts w:ascii="Cambria Math" w:eastAsiaTheme="minorEastAsia" w:hAnsi="Cambria Math"/>
                    <w:i/>
                    <w:lang w:val="en-GB"/>
                  </w:rPr>
                </m:ctrlPr>
              </m:sSubSupPr>
              <m:e>
                <m:r>
                  <w:rPr>
                    <w:rFonts w:ascii="Cambria Math" w:eastAsiaTheme="minorEastAsia" w:hAnsi="Cambria Math"/>
                    <w:lang w:val="en-GB"/>
                  </w:rPr>
                  <m:t>μ</m:t>
                </m:r>
              </m:e>
              <m:sub>
                <m:r>
                  <w:rPr>
                    <w:rFonts w:ascii="Cambria Math" w:eastAsiaTheme="minorEastAsia" w:hAnsi="Cambria Math"/>
                    <w:lang w:val="en-GB"/>
                  </w:rPr>
                  <m:t>i2</m:t>
                </m:r>
              </m:sub>
              <m:sup>
                <m:r>
                  <w:rPr>
                    <w:rFonts w:ascii="Cambria Math" w:eastAsiaTheme="minorEastAsia" w:hAnsi="Cambria Math"/>
                    <w:lang w:val="en-GB"/>
                  </w:rPr>
                  <m:t>2</m:t>
                </m:r>
              </m:sup>
            </m:sSubSup>
            <m:r>
              <w:rPr>
                <w:rFonts w:ascii="Cambria Math" w:eastAsiaTheme="minorEastAsia" w:hAnsi="Cambria Math"/>
                <w:lang w:val="en-GB"/>
              </w:rPr>
              <m:t>)+(n-m)(</m:t>
            </m:r>
            <m:sSubSup>
              <m:sSubSupPr>
                <m:ctrlPr>
                  <w:rPr>
                    <w:rFonts w:ascii="Cambria Math" w:eastAsiaTheme="minorEastAsia" w:hAnsi="Cambria Math"/>
                    <w:i/>
                    <w:lang w:val="en-GB"/>
                  </w:rPr>
                </m:ctrlPr>
              </m:sSubSupPr>
              <m:e>
                <m:sSubSup>
                  <m:sSubSupPr>
                    <m:ctrlPr>
                      <w:rPr>
                        <w:rFonts w:ascii="Cambria Math" w:eastAsiaTheme="minorEastAsia" w:hAnsi="Cambria Math"/>
                        <w:i/>
                        <w:lang w:val="en-GB"/>
                      </w:rPr>
                    </m:ctrlPr>
                  </m:sSubSupPr>
                  <m:e>
                    <m:r>
                      <w:rPr>
                        <w:rFonts w:ascii="Cambria Math" w:eastAsiaTheme="minorEastAsia" w:hAnsi="Cambria Math"/>
                        <w:lang w:val="en-GB"/>
                      </w:rPr>
                      <m:t>β</m:t>
                    </m:r>
                  </m:e>
                  <m:sub>
                    <m:r>
                      <w:rPr>
                        <w:rFonts w:ascii="Cambria Math" w:eastAsiaTheme="minorEastAsia" w:hAnsi="Cambria Math"/>
                        <w:lang w:val="en-GB"/>
                      </w:rPr>
                      <m:t>i</m:t>
                    </m:r>
                  </m:sub>
                  <m:sup>
                    <m:r>
                      <w:rPr>
                        <w:rFonts w:ascii="Cambria Math" w:eastAsiaTheme="minorEastAsia" w:hAnsi="Cambria Math"/>
                        <w:lang w:val="en-GB"/>
                      </w:rPr>
                      <m:t>2</m:t>
                    </m:r>
                  </m:sup>
                </m:sSubSup>
                <m:r>
                  <w:rPr>
                    <w:rFonts w:ascii="Cambria Math" w:eastAsiaTheme="minorEastAsia" w:hAnsi="Cambria Math"/>
                    <w:lang w:val="en-GB"/>
                  </w:rPr>
                  <m:t>σ</m:t>
                </m:r>
              </m:e>
              <m:sub>
                <m:r>
                  <w:rPr>
                    <w:rFonts w:ascii="Cambria Math" w:eastAsiaTheme="minorEastAsia" w:hAnsi="Cambria Math"/>
                    <w:lang w:val="en-GB"/>
                  </w:rPr>
                  <m:t>i1</m:t>
                </m:r>
              </m:sub>
              <m:sup>
                <m:r>
                  <w:rPr>
                    <w:rFonts w:ascii="Cambria Math" w:eastAsiaTheme="minorEastAsia" w:hAnsi="Cambria Math"/>
                    <w:lang w:val="en-GB"/>
                  </w:rPr>
                  <m:t>2</m:t>
                </m:r>
              </m:sup>
            </m:sSubSup>
            <m:r>
              <w:rPr>
                <w:rFonts w:ascii="Cambria Math" w:eastAsiaTheme="minorEastAsia" w:hAnsi="Cambria Math"/>
                <w:lang w:val="en-GB"/>
              </w:rPr>
              <m:t>+</m:t>
            </m:r>
            <m:sSup>
              <m:sSupPr>
                <m:ctrlPr>
                  <w:rPr>
                    <w:rFonts w:ascii="Cambria Math" w:eastAsiaTheme="minorEastAsia" w:hAnsi="Cambria Math"/>
                    <w:i/>
                    <w:lang w:val="en-GB"/>
                  </w:rPr>
                </m:ctrlPr>
              </m:sSupPr>
              <m:e>
                <m:sSub>
                  <m:sSubPr>
                    <m:ctrlPr>
                      <w:rPr>
                        <w:rFonts w:ascii="Cambria Math" w:eastAsiaTheme="minorEastAsia" w:hAnsi="Cambria Math"/>
                        <w:i/>
                        <w:lang w:val="en-GB"/>
                      </w:rPr>
                    </m:ctrlPr>
                  </m:sSubPr>
                  <m:e>
                    <m:r>
                      <w:rPr>
                        <w:rFonts w:ascii="Cambria Math" w:eastAsiaTheme="minorEastAsia" w:hAnsi="Cambria Math"/>
                        <w:lang w:val="en-GB"/>
                      </w:rPr>
                      <m:t>(</m:t>
                    </m:r>
                    <m:sSub>
                      <m:sSubPr>
                        <m:ctrlPr>
                          <w:rPr>
                            <w:rFonts w:ascii="Cambria Math" w:eastAsiaTheme="minorEastAsia" w:hAnsi="Cambria Math"/>
                            <w:i/>
                            <w:lang w:val="en-GB"/>
                          </w:rPr>
                        </m:ctrlPr>
                      </m:sSubPr>
                      <m:e>
                        <m:r>
                          <w:rPr>
                            <w:rFonts w:ascii="Cambria Math" w:eastAsiaTheme="minorEastAsia" w:hAnsi="Cambria Math"/>
                            <w:lang w:val="en-GB"/>
                          </w:rPr>
                          <m:t>α</m:t>
                        </m:r>
                      </m:e>
                      <m:sub>
                        <m:r>
                          <w:rPr>
                            <w:rFonts w:ascii="Cambria Math" w:eastAsiaTheme="minorEastAsia" w:hAnsi="Cambria Math"/>
                            <w:lang w:val="en-GB"/>
                          </w:rPr>
                          <m:t>i</m:t>
                        </m:r>
                      </m:sub>
                    </m:sSub>
                    <m:r>
                      <w:rPr>
                        <w:rFonts w:ascii="Cambria Math" w:eastAsiaTheme="minorEastAsia" w:hAnsi="Cambria Math"/>
                        <w:lang w:val="en-GB"/>
                      </w:rPr>
                      <m:t>+</m:t>
                    </m:r>
                    <m:sSub>
                      <m:sSubPr>
                        <m:ctrlPr>
                          <w:rPr>
                            <w:rFonts w:ascii="Cambria Math" w:eastAsiaTheme="minorEastAsia" w:hAnsi="Cambria Math"/>
                            <w:i/>
                            <w:lang w:val="en-GB"/>
                          </w:rPr>
                        </m:ctrlPr>
                      </m:sSubPr>
                      <m:e>
                        <m:r>
                          <w:rPr>
                            <w:rFonts w:ascii="Cambria Math" w:eastAsiaTheme="minorEastAsia" w:hAnsi="Cambria Math"/>
                            <w:lang w:val="en-GB"/>
                          </w:rPr>
                          <m:t>β</m:t>
                        </m:r>
                      </m:e>
                      <m:sub>
                        <m:r>
                          <w:rPr>
                            <w:rFonts w:ascii="Cambria Math" w:eastAsiaTheme="minorEastAsia" w:hAnsi="Cambria Math"/>
                            <w:lang w:val="en-GB"/>
                          </w:rPr>
                          <m:t>i</m:t>
                        </m:r>
                      </m:sub>
                    </m:sSub>
                    <m:r>
                      <w:rPr>
                        <w:rFonts w:ascii="Cambria Math" w:eastAsiaTheme="minorEastAsia" w:hAnsi="Cambria Math"/>
                        <w:lang w:val="en-GB"/>
                      </w:rPr>
                      <m:t>μ</m:t>
                    </m:r>
                  </m:e>
                  <m:sub>
                    <m:r>
                      <w:rPr>
                        <w:rFonts w:ascii="Cambria Math" w:eastAsiaTheme="minorEastAsia" w:hAnsi="Cambria Math"/>
                        <w:lang w:val="en-GB"/>
                      </w:rPr>
                      <m:t>i1</m:t>
                    </m:r>
                  </m:sub>
                </m:sSub>
                <m:r>
                  <w:rPr>
                    <w:rFonts w:ascii="Cambria Math" w:eastAsiaTheme="minorEastAsia" w:hAnsi="Cambria Math"/>
                    <w:lang w:val="en-GB"/>
                  </w:rPr>
                  <m:t>)</m:t>
                </m:r>
              </m:e>
              <m:sup>
                <m:r>
                  <w:rPr>
                    <w:rFonts w:ascii="Cambria Math" w:eastAsiaTheme="minorEastAsia" w:hAnsi="Cambria Math"/>
                    <w:lang w:val="en-GB"/>
                  </w:rPr>
                  <m:t>2</m:t>
                </m:r>
              </m:sup>
            </m:sSup>
            <m:r>
              <w:rPr>
                <w:rFonts w:ascii="Cambria Math" w:eastAsiaTheme="minorEastAsia" w:hAnsi="Cambria Math"/>
                <w:lang w:val="en-GB"/>
              </w:rPr>
              <m:t>)</m:t>
            </m:r>
          </m:num>
          <m:den>
            <m:r>
              <w:rPr>
                <w:rFonts w:ascii="Cambria Math" w:eastAsiaTheme="minorEastAsia" w:hAnsi="Cambria Math"/>
                <w:lang w:val="en-GB"/>
              </w:rPr>
              <m:t>n</m:t>
            </m:r>
          </m:den>
        </m:f>
        <m:r>
          <w:rPr>
            <w:rFonts w:ascii="Cambria Math" w:eastAsiaTheme="minorEastAsia" w:hAnsi="Cambria Math"/>
            <w:lang w:val="en-GB"/>
          </w:rPr>
          <m:t>-</m:t>
        </m:r>
        <m:sSubSup>
          <m:sSubSupPr>
            <m:ctrlPr>
              <w:rPr>
                <w:rFonts w:ascii="Cambria Math" w:eastAsiaTheme="minorEastAsia" w:hAnsi="Cambria Math"/>
                <w:i/>
                <w:lang w:val="en-GB"/>
              </w:rPr>
            </m:ctrlPr>
          </m:sSubSupPr>
          <m:e>
            <m:r>
              <w:rPr>
                <w:rFonts w:ascii="Cambria Math" w:eastAsiaTheme="minorEastAsia" w:hAnsi="Cambria Math"/>
                <w:lang w:val="en-GB"/>
              </w:rPr>
              <m:t>μ</m:t>
            </m:r>
          </m:e>
          <m:sub>
            <m:r>
              <w:rPr>
                <w:rFonts w:ascii="Cambria Math" w:eastAsiaTheme="minorEastAsia" w:hAnsi="Cambria Math"/>
                <w:lang w:val="en-GB"/>
              </w:rPr>
              <m:t>i2,  DRPM2</m:t>
            </m:r>
          </m:sub>
          <m:sup>
            <m:r>
              <w:rPr>
                <w:rFonts w:ascii="Cambria Math" w:eastAsiaTheme="minorEastAsia" w:hAnsi="Cambria Math"/>
                <w:lang w:val="en-GB"/>
              </w:rPr>
              <m:t>2</m:t>
            </m:r>
          </m:sup>
        </m:sSubSup>
      </m:oMath>
      <w:r w:rsidRPr="00FF3813">
        <w:rPr>
          <w:rFonts w:eastAsiaTheme="minorEastAsia"/>
          <w:lang w:val="en-GB"/>
        </w:rPr>
        <w:t>.</w:t>
      </w:r>
    </w:p>
    <w:p w14:paraId="7ED01BA7" w14:textId="77777777" w:rsidR="00813245" w:rsidRPr="00FF3813" w:rsidRDefault="00813245" w:rsidP="00813245">
      <w:pPr>
        <w:spacing w:before="120" w:after="0" w:line="480" w:lineRule="auto"/>
        <w:jc w:val="both"/>
        <w:rPr>
          <w:lang w:val="en-GB"/>
        </w:rPr>
      </w:pPr>
    </w:p>
    <w:p w14:paraId="10C1CCE2" w14:textId="77777777" w:rsidR="00813245" w:rsidRPr="00FF3813" w:rsidRDefault="00813245" w:rsidP="00813245">
      <w:pPr>
        <w:pStyle w:val="Heading4"/>
      </w:pPr>
      <w:bookmarkStart w:id="172" w:name="_Toc489029597"/>
      <w:r w:rsidRPr="00FF3813">
        <w:lastRenderedPageBreak/>
        <w:t>Delayed Response Predictive Model 3 (DRPM3)</w:t>
      </w:r>
      <w:bookmarkEnd w:id="172"/>
      <w:r w:rsidRPr="00FF3813">
        <w:t xml:space="preserve"> </w:t>
      </w:r>
    </w:p>
    <w:p w14:paraId="75DDAD46" w14:textId="77777777" w:rsidR="00813245" w:rsidRPr="00FF3813" w:rsidRDefault="00813245" w:rsidP="00813245">
      <w:pPr>
        <w:spacing w:before="120" w:after="0" w:line="480" w:lineRule="auto"/>
        <w:jc w:val="both"/>
        <w:rPr>
          <w:rFonts w:eastAsiaTheme="minorEastAsia"/>
          <w:lang w:val="en-GB"/>
        </w:rPr>
      </w:pPr>
      <w:r w:rsidRPr="00FF3813">
        <w:rPr>
          <w:lang w:val="en-GB"/>
        </w:rPr>
        <w:t xml:space="preserve">The DRPM 3 approach </w:t>
      </w:r>
      <w:r w:rsidR="004773B2" w:rsidRPr="00FF3813">
        <w:rPr>
          <w:lang w:val="en-GB"/>
        </w:rPr>
        <w:t>predict</w:t>
      </w:r>
      <w:r w:rsidRPr="00FF3813">
        <w:rPr>
          <w:lang w:val="en-GB"/>
        </w:rPr>
        <w:t xml:space="preserve">s </w:t>
      </w:r>
      <w:r w:rsidRPr="00FF3813">
        <w:rPr>
          <w:bCs/>
          <w:shd w:val="clear" w:color="auto" w:fill="FFFFFF"/>
          <w:lang w:val="en-GB"/>
        </w:rPr>
        <w:t>future data</w:t>
      </w:r>
      <w:r w:rsidRPr="00FF3813">
        <w:rPr>
          <w:rFonts w:ascii="Arial" w:hAnsi="Arial" w:cs="Arial"/>
          <w:b/>
          <w:bCs/>
          <w:shd w:val="clear" w:color="auto" w:fill="FFFFFF"/>
          <w:lang w:val="en-GB"/>
        </w:rPr>
        <w:t xml:space="preserve"> </w:t>
      </w:r>
      <w:r w:rsidRPr="00FF3813">
        <w:rPr>
          <w:lang w:val="en-GB"/>
        </w:rPr>
        <w:t>by adding additional subject variability</w:t>
      </w:r>
      <w:r w:rsidR="00212637" w:rsidRPr="00FF3813">
        <w:rPr>
          <w:lang w:val="en-GB"/>
        </w:rPr>
        <w:t xml:space="preserve"> </w:t>
      </w:r>
      <w:r w:rsidR="00212637" w:rsidRPr="00FF3813">
        <w:rPr>
          <w:lang w:val="en-GB"/>
        </w:rPr>
        <w:sym w:font="Symbol" w:char="0073"/>
      </w:r>
      <w:r w:rsidR="00212637" w:rsidRPr="00FF3813">
        <w:rPr>
          <w:vertAlign w:val="superscript"/>
          <w:lang w:val="en-GB"/>
        </w:rPr>
        <w:t>2</w:t>
      </w:r>
      <w:r w:rsidR="00212637" w:rsidRPr="00FF3813">
        <w:rPr>
          <w:lang w:val="en-GB"/>
        </w:rPr>
        <w:t xml:space="preserve"> to the variance of DRPM2 model</w:t>
      </w:r>
      <w:r w:rsidRPr="00FF3813">
        <w:rPr>
          <w:lang w:val="en-GB"/>
        </w:rPr>
        <w:t xml:space="preserve">. So </w:t>
      </w:r>
      <w:r w:rsidRPr="00FF3813">
        <w:rPr>
          <w:rFonts w:ascii="Arial" w:hAnsi="Arial" w:cs="Arial"/>
          <w:b/>
          <w:bCs/>
          <w:shd w:val="clear" w:color="auto" w:fill="FFFFFF"/>
          <w:lang w:val="en-GB"/>
        </w:rPr>
        <w:t>Δ</w:t>
      </w:r>
      <w:r w:rsidRPr="00FF3813">
        <w:rPr>
          <w:lang w:val="en-GB"/>
        </w:rPr>
        <w:t>Y</w:t>
      </w:r>
      <w:r w:rsidRPr="00FF3813">
        <w:rPr>
          <w:vertAlign w:val="subscript"/>
          <w:lang w:val="en-GB"/>
        </w:rPr>
        <w:t>ij2</w:t>
      </w:r>
      <w:r w:rsidRPr="00FF3813">
        <w:rPr>
          <w:lang w:val="en-GB"/>
        </w:rPr>
        <w:t xml:space="preserve"> ~ </w:t>
      </w:r>
      <w:r w:rsidRPr="00FF3813">
        <w:rPr>
          <w:i/>
          <w:lang w:val="en-GB"/>
        </w:rPr>
        <w:t>N</w:t>
      </w:r>
      <w:r w:rsidRPr="00FF3813">
        <w:rPr>
          <w:lang w:val="en-GB"/>
        </w:rPr>
        <w:t>(α</w:t>
      </w:r>
      <w:r w:rsidRPr="00FF3813">
        <w:rPr>
          <w:vertAlign w:val="subscript"/>
          <w:lang w:val="en-GB"/>
        </w:rPr>
        <w:t>i</w:t>
      </w:r>
      <w:r w:rsidRPr="00FF3813">
        <w:rPr>
          <w:lang w:val="en-GB"/>
        </w:rPr>
        <w:t>+β</w:t>
      </w:r>
      <w:r w:rsidRPr="00FF3813">
        <w:rPr>
          <w:vertAlign w:val="subscript"/>
          <w:lang w:val="en-GB"/>
        </w:rPr>
        <w:t>i</w:t>
      </w:r>
      <w:r w:rsidRPr="00FF3813">
        <w:rPr>
          <w:lang w:val="en-GB"/>
        </w:rPr>
        <w:t xml:space="preserve"> µ</w:t>
      </w:r>
      <w:r w:rsidRPr="00FF3813">
        <w:rPr>
          <w:vertAlign w:val="subscript"/>
          <w:lang w:val="en-GB"/>
        </w:rPr>
        <w:t>i1</w:t>
      </w:r>
      <w:r w:rsidRPr="00FF3813">
        <w:rPr>
          <w:lang w:val="en-GB"/>
        </w:rPr>
        <w:t>, β</w:t>
      </w:r>
      <w:r w:rsidRPr="00FF3813">
        <w:rPr>
          <w:vertAlign w:val="subscript"/>
          <w:lang w:val="en-GB"/>
        </w:rPr>
        <w:t>i</w:t>
      </w:r>
      <w:r w:rsidRPr="00FF3813">
        <w:rPr>
          <w:vertAlign w:val="superscript"/>
          <w:lang w:val="en-GB"/>
        </w:rPr>
        <w:t>2</w:t>
      </w:r>
      <w:r w:rsidRPr="00FF3813">
        <w:rPr>
          <w:lang w:val="en-GB"/>
        </w:rPr>
        <w:sym w:font="Symbol" w:char="0073"/>
      </w:r>
      <w:r w:rsidRPr="00FF3813">
        <w:rPr>
          <w:vertAlign w:val="superscript"/>
          <w:lang w:val="en-GB"/>
        </w:rPr>
        <w:t>2</w:t>
      </w:r>
      <w:r w:rsidRPr="00FF3813">
        <w:rPr>
          <w:vertAlign w:val="subscript"/>
          <w:lang w:val="en-GB"/>
        </w:rPr>
        <w:t>i1</w:t>
      </w:r>
      <w:r w:rsidRPr="00FF3813">
        <w:rPr>
          <w:lang w:val="en-GB"/>
        </w:rPr>
        <w:t>+</w:t>
      </w:r>
      <w:r w:rsidRPr="00FF3813">
        <w:rPr>
          <w:lang w:val="en-GB"/>
        </w:rPr>
        <w:sym w:font="Symbol" w:char="0073"/>
      </w:r>
      <w:r w:rsidRPr="00FF3813">
        <w:rPr>
          <w:vertAlign w:val="superscript"/>
          <w:lang w:val="en-GB"/>
        </w:rPr>
        <w:t>2</w:t>
      </w:r>
      <w:r w:rsidRPr="00FF3813">
        <w:rPr>
          <w:lang w:val="en-GB"/>
        </w:rPr>
        <w:t>), here</w:t>
      </w:r>
      <w:r w:rsidRPr="00FF3813">
        <w:rPr>
          <w:rFonts w:eastAsiaTheme="minorEastAsia"/>
          <w:lang w:val="en-GB"/>
        </w:rPr>
        <w:t xml:space="preserve"> </w:t>
      </w:r>
      <w:r w:rsidRPr="00FF3813">
        <w:rPr>
          <w:lang w:val="en-GB"/>
        </w:rPr>
        <w:sym w:font="Symbol" w:char="0073"/>
      </w:r>
      <w:r w:rsidRPr="00FF3813">
        <w:rPr>
          <w:vertAlign w:val="superscript"/>
          <w:lang w:val="en-GB"/>
        </w:rPr>
        <w:t>2</w:t>
      </w:r>
      <w:r w:rsidRPr="00FF3813">
        <w:rPr>
          <w:lang w:val="en-GB"/>
        </w:rPr>
        <w:t xml:space="preserve"> is the variability from the linear relationship of mean early response and mean late response and is obtained from the meta-analysis (Table </w:t>
      </w:r>
      <w:r w:rsidR="000D2354" w:rsidRPr="00FF3813">
        <w:rPr>
          <w:lang w:val="en-GB"/>
        </w:rPr>
        <w:t>7</w:t>
      </w:r>
      <w:r w:rsidRPr="00FF3813">
        <w:rPr>
          <w:lang w:val="en-GB"/>
        </w:rPr>
        <w:t>.5).  The DRPM</w:t>
      </w:r>
      <w:r w:rsidR="006D07E1" w:rsidRPr="00FF3813">
        <w:rPr>
          <w:lang w:val="en-GB"/>
        </w:rPr>
        <w:t xml:space="preserve"> method late response data are </w:t>
      </w:r>
      <w:r w:rsidRPr="00FF3813">
        <w:rPr>
          <w:rFonts w:ascii="Arial" w:hAnsi="Arial" w:cs="Arial"/>
          <w:b/>
          <w:bCs/>
          <w:shd w:val="clear" w:color="auto" w:fill="FFFFFF"/>
          <w:lang w:val="en-GB"/>
        </w:rPr>
        <w:t>Δ</w:t>
      </w:r>
      <w:r w:rsidRPr="00FF3813">
        <w:rPr>
          <w:lang w:val="en-GB"/>
        </w:rPr>
        <w:t>Y</w:t>
      </w:r>
      <w:r w:rsidRPr="00FF3813">
        <w:rPr>
          <w:vertAlign w:val="subscript"/>
          <w:lang w:val="en-GB"/>
        </w:rPr>
        <w:t>i12</w:t>
      </w:r>
      <w:r w:rsidRPr="00FF3813">
        <w:rPr>
          <w:lang w:val="en-GB"/>
        </w:rPr>
        <w:t xml:space="preserve">, </w:t>
      </w:r>
      <w:r w:rsidRPr="00FF3813">
        <w:rPr>
          <w:rFonts w:ascii="Arial" w:hAnsi="Arial" w:cs="Arial"/>
          <w:b/>
          <w:bCs/>
          <w:shd w:val="clear" w:color="auto" w:fill="FFFFFF"/>
          <w:lang w:val="en-GB"/>
        </w:rPr>
        <w:t>Δ</w:t>
      </w:r>
      <w:r w:rsidRPr="00FF3813">
        <w:rPr>
          <w:lang w:val="en-GB"/>
        </w:rPr>
        <w:t>Y</w:t>
      </w:r>
      <w:r w:rsidRPr="00FF3813">
        <w:rPr>
          <w:vertAlign w:val="subscript"/>
          <w:lang w:val="en-GB"/>
        </w:rPr>
        <w:t>i22</w:t>
      </w:r>
      <w:r w:rsidRPr="00FF3813">
        <w:rPr>
          <w:rFonts w:ascii="Arial" w:hAnsi="Arial" w:cs="Arial"/>
          <w:bCs/>
          <w:shd w:val="clear" w:color="auto" w:fill="FFFFFF"/>
          <w:lang w:val="en-GB"/>
        </w:rPr>
        <w:t>, …,</w:t>
      </w:r>
      <w:r w:rsidRPr="00FF3813">
        <w:rPr>
          <w:rFonts w:ascii="Arial" w:hAnsi="Arial" w:cs="Arial"/>
          <w:b/>
          <w:bCs/>
          <w:shd w:val="clear" w:color="auto" w:fill="FFFFFF"/>
          <w:lang w:val="en-GB"/>
        </w:rPr>
        <w:t xml:space="preserve"> Δ</w:t>
      </w:r>
      <w:r w:rsidRPr="00FF3813">
        <w:rPr>
          <w:lang w:val="en-GB"/>
        </w:rPr>
        <w:t>Y</w:t>
      </w:r>
      <w:r w:rsidRPr="00FF3813">
        <w:rPr>
          <w:vertAlign w:val="subscript"/>
          <w:lang w:val="en-GB"/>
        </w:rPr>
        <w:t>im2</w:t>
      </w:r>
      <w:r w:rsidRPr="00FF3813">
        <w:rPr>
          <w:lang w:val="en-GB"/>
        </w:rPr>
        <w:t xml:space="preserve">, </w:t>
      </w:r>
      <w:r w:rsidRPr="00FF3813">
        <w:rPr>
          <w:rFonts w:ascii="Arial" w:hAnsi="Arial" w:cs="Arial"/>
          <w:b/>
          <w:bCs/>
          <w:shd w:val="clear" w:color="auto" w:fill="FFFFFF"/>
          <w:lang w:val="en-GB"/>
        </w:rPr>
        <w:t>Δ</w:t>
      </w:r>
      <w:r w:rsidRPr="00FF3813">
        <w:rPr>
          <w:lang w:val="en-GB"/>
        </w:rPr>
        <w:t>Y</w:t>
      </w:r>
      <w:r w:rsidRPr="00FF3813">
        <w:rPr>
          <w:vertAlign w:val="subscript"/>
          <w:lang w:val="en-GB"/>
        </w:rPr>
        <w:t>i(m+1)2</w:t>
      </w:r>
      <w:r w:rsidRPr="00FF3813">
        <w:rPr>
          <w:rFonts w:ascii="Arial" w:hAnsi="Arial" w:cs="Arial"/>
          <w:bCs/>
          <w:shd w:val="clear" w:color="auto" w:fill="FFFFFF"/>
          <w:lang w:val="en-GB"/>
        </w:rPr>
        <w:t>, …,</w:t>
      </w:r>
      <w:r w:rsidRPr="00FF3813">
        <w:rPr>
          <w:rFonts w:ascii="Arial" w:hAnsi="Arial" w:cs="Arial"/>
          <w:b/>
          <w:bCs/>
          <w:shd w:val="clear" w:color="auto" w:fill="FFFFFF"/>
          <w:lang w:val="en-GB"/>
        </w:rPr>
        <w:t xml:space="preserve"> Δ</w:t>
      </w:r>
      <w:r w:rsidRPr="00FF3813">
        <w:rPr>
          <w:lang w:val="en-GB"/>
        </w:rPr>
        <w:t>Y</w:t>
      </w:r>
      <w:r w:rsidRPr="00FF3813">
        <w:rPr>
          <w:vertAlign w:val="subscript"/>
          <w:lang w:val="en-GB"/>
        </w:rPr>
        <w:t>i(n)2</w:t>
      </w:r>
      <w:r w:rsidRPr="00FF3813">
        <w:rPr>
          <w:lang w:val="en-GB"/>
        </w:rPr>
        <w:t xml:space="preserve"> with mean </w:t>
      </w:r>
      <m:oMath>
        <m:sSub>
          <m:sSubPr>
            <m:ctrlPr>
              <w:rPr>
                <w:rFonts w:ascii="Cambria Math" w:eastAsiaTheme="minorEastAsia" w:hAnsi="Cambria Math"/>
                <w:i/>
                <w:lang w:val="en-GB"/>
              </w:rPr>
            </m:ctrlPr>
          </m:sSubPr>
          <m:e>
            <m:r>
              <w:rPr>
                <w:rFonts w:ascii="Cambria Math" w:eastAsiaTheme="minorEastAsia" w:hAnsi="Cambria Math"/>
                <w:lang w:val="en-GB"/>
              </w:rPr>
              <m:t>μ</m:t>
            </m:r>
          </m:e>
          <m:sub>
            <m:r>
              <w:rPr>
                <w:rFonts w:ascii="Cambria Math" w:eastAsiaTheme="minorEastAsia" w:hAnsi="Cambria Math"/>
                <w:lang w:val="en-GB"/>
              </w:rPr>
              <m:t>i2, DRPM3</m:t>
            </m:r>
          </m:sub>
        </m:sSub>
        <m:r>
          <w:rPr>
            <w:rFonts w:ascii="Cambria Math" w:eastAsiaTheme="minorEastAsia" w:hAnsi="Cambria Math"/>
            <w:lang w:val="en-GB"/>
          </w:rPr>
          <m:t>=</m:t>
        </m:r>
        <m:f>
          <m:fPr>
            <m:ctrlPr>
              <w:rPr>
                <w:rFonts w:ascii="Cambria Math" w:eastAsiaTheme="minorEastAsia" w:hAnsi="Cambria Math"/>
                <w:i/>
                <w:lang w:val="en-GB"/>
              </w:rPr>
            </m:ctrlPr>
          </m:fPr>
          <m:num>
            <m:r>
              <w:rPr>
                <w:rFonts w:ascii="Cambria Math" w:eastAsiaTheme="minorEastAsia" w:hAnsi="Cambria Math"/>
                <w:lang w:val="en-GB"/>
              </w:rPr>
              <m:t>m</m:t>
            </m:r>
            <m:sSub>
              <m:sSubPr>
                <m:ctrlPr>
                  <w:rPr>
                    <w:rFonts w:ascii="Cambria Math" w:eastAsiaTheme="minorEastAsia" w:hAnsi="Cambria Math"/>
                    <w:i/>
                    <w:lang w:val="en-GB"/>
                  </w:rPr>
                </m:ctrlPr>
              </m:sSubPr>
              <m:e>
                <m:r>
                  <w:rPr>
                    <w:rFonts w:ascii="Cambria Math" w:eastAsiaTheme="minorEastAsia" w:hAnsi="Cambria Math"/>
                    <w:lang w:val="en-GB"/>
                  </w:rPr>
                  <m:t>μ</m:t>
                </m:r>
              </m:e>
              <m:sub>
                <m:r>
                  <w:rPr>
                    <w:rFonts w:ascii="Cambria Math" w:eastAsiaTheme="minorEastAsia" w:hAnsi="Cambria Math"/>
                    <w:lang w:val="en-GB"/>
                  </w:rPr>
                  <m:t>i2</m:t>
                </m:r>
              </m:sub>
            </m:sSub>
            <m:r>
              <w:rPr>
                <w:rFonts w:ascii="Cambria Math" w:eastAsiaTheme="minorEastAsia" w:hAnsi="Cambria Math"/>
                <w:lang w:val="en-GB"/>
              </w:rPr>
              <m:t>+</m:t>
            </m:r>
            <m:d>
              <m:dPr>
                <m:ctrlPr>
                  <w:rPr>
                    <w:rFonts w:ascii="Cambria Math" w:eastAsiaTheme="minorEastAsia" w:hAnsi="Cambria Math"/>
                    <w:i/>
                    <w:lang w:val="en-GB"/>
                  </w:rPr>
                </m:ctrlPr>
              </m:dPr>
              <m:e>
                <m:r>
                  <w:rPr>
                    <w:rFonts w:ascii="Cambria Math" w:eastAsiaTheme="minorEastAsia" w:hAnsi="Cambria Math"/>
                    <w:lang w:val="en-GB"/>
                  </w:rPr>
                  <m:t>n-m</m:t>
                </m:r>
              </m:e>
            </m:d>
            <m:sSub>
              <m:sSubPr>
                <m:ctrlPr>
                  <w:rPr>
                    <w:rFonts w:ascii="Cambria Math" w:eastAsiaTheme="minorEastAsia" w:hAnsi="Cambria Math"/>
                    <w:i/>
                    <w:lang w:val="en-GB"/>
                  </w:rPr>
                </m:ctrlPr>
              </m:sSubPr>
              <m:e>
                <m:r>
                  <w:rPr>
                    <w:rFonts w:ascii="Cambria Math" w:eastAsiaTheme="minorEastAsia" w:hAnsi="Cambria Math"/>
                    <w:lang w:val="en-GB"/>
                  </w:rPr>
                  <m:t>(</m:t>
                </m:r>
                <m:sSub>
                  <m:sSubPr>
                    <m:ctrlPr>
                      <w:rPr>
                        <w:rFonts w:ascii="Cambria Math" w:eastAsiaTheme="minorEastAsia" w:hAnsi="Cambria Math"/>
                        <w:i/>
                        <w:lang w:val="en-GB"/>
                      </w:rPr>
                    </m:ctrlPr>
                  </m:sSubPr>
                  <m:e>
                    <m:r>
                      <w:rPr>
                        <w:rFonts w:ascii="Cambria Math" w:eastAsiaTheme="minorEastAsia" w:hAnsi="Cambria Math"/>
                        <w:lang w:val="en-GB"/>
                      </w:rPr>
                      <m:t>α</m:t>
                    </m:r>
                  </m:e>
                  <m:sub>
                    <m:r>
                      <w:rPr>
                        <w:rFonts w:ascii="Cambria Math" w:eastAsiaTheme="minorEastAsia" w:hAnsi="Cambria Math"/>
                        <w:lang w:val="en-GB"/>
                      </w:rPr>
                      <m:t>i</m:t>
                    </m:r>
                  </m:sub>
                </m:sSub>
                <m:r>
                  <w:rPr>
                    <w:rFonts w:ascii="Cambria Math" w:eastAsiaTheme="minorEastAsia" w:hAnsi="Cambria Math"/>
                    <w:lang w:val="en-GB"/>
                  </w:rPr>
                  <m:t>+</m:t>
                </m:r>
                <m:sSub>
                  <m:sSubPr>
                    <m:ctrlPr>
                      <w:rPr>
                        <w:rFonts w:ascii="Cambria Math" w:eastAsiaTheme="minorEastAsia" w:hAnsi="Cambria Math"/>
                        <w:i/>
                        <w:lang w:val="en-GB"/>
                      </w:rPr>
                    </m:ctrlPr>
                  </m:sSubPr>
                  <m:e>
                    <m:r>
                      <w:rPr>
                        <w:rFonts w:ascii="Cambria Math" w:eastAsiaTheme="minorEastAsia" w:hAnsi="Cambria Math"/>
                        <w:lang w:val="en-GB"/>
                      </w:rPr>
                      <m:t>β</m:t>
                    </m:r>
                  </m:e>
                  <m:sub>
                    <m:r>
                      <w:rPr>
                        <w:rFonts w:ascii="Cambria Math" w:eastAsiaTheme="minorEastAsia" w:hAnsi="Cambria Math"/>
                        <w:lang w:val="en-GB"/>
                      </w:rPr>
                      <m:t>i</m:t>
                    </m:r>
                  </m:sub>
                </m:sSub>
                <m:r>
                  <w:rPr>
                    <w:rFonts w:ascii="Cambria Math" w:eastAsiaTheme="minorEastAsia" w:hAnsi="Cambria Math"/>
                    <w:lang w:val="en-GB"/>
                  </w:rPr>
                  <m:t>μ</m:t>
                </m:r>
              </m:e>
              <m:sub>
                <m:r>
                  <w:rPr>
                    <w:rFonts w:ascii="Cambria Math" w:eastAsiaTheme="minorEastAsia" w:hAnsi="Cambria Math"/>
                    <w:lang w:val="en-GB"/>
                  </w:rPr>
                  <m:t>i1</m:t>
                </m:r>
              </m:sub>
            </m:sSub>
            <m:r>
              <w:rPr>
                <w:rFonts w:ascii="Cambria Math" w:eastAsiaTheme="minorEastAsia" w:hAnsi="Cambria Math"/>
                <w:lang w:val="en-GB"/>
              </w:rPr>
              <m:t>)</m:t>
            </m:r>
          </m:num>
          <m:den>
            <m:r>
              <w:rPr>
                <w:rFonts w:ascii="Cambria Math" w:eastAsiaTheme="minorEastAsia" w:hAnsi="Cambria Math"/>
                <w:lang w:val="en-GB"/>
              </w:rPr>
              <m:t>n</m:t>
            </m:r>
          </m:den>
        </m:f>
        <m:r>
          <w:rPr>
            <w:rFonts w:ascii="Cambria Math" w:eastAsiaTheme="minorEastAsia" w:hAnsi="Cambria Math"/>
            <w:lang w:val="en-GB"/>
          </w:rPr>
          <m:t>,</m:t>
        </m:r>
      </m:oMath>
      <w:r w:rsidRPr="00FF3813">
        <w:rPr>
          <w:rFonts w:eastAsiaTheme="minorEastAsia"/>
          <w:lang w:val="en-GB"/>
        </w:rPr>
        <w:t xml:space="preserve"> </w:t>
      </w:r>
    </w:p>
    <w:p w14:paraId="544D58F4" w14:textId="77777777" w:rsidR="00813245" w:rsidRPr="00FF3813" w:rsidRDefault="00813245" w:rsidP="00813245">
      <w:pPr>
        <w:spacing w:before="120" w:after="0" w:line="480" w:lineRule="auto"/>
        <w:jc w:val="both"/>
        <w:rPr>
          <w:rFonts w:eastAsiaTheme="minorEastAsia"/>
          <w:lang w:val="en-GB"/>
        </w:rPr>
      </w:pPr>
      <w:r w:rsidRPr="00FF3813">
        <w:rPr>
          <w:rFonts w:eastAsiaTheme="minorEastAsia"/>
          <w:lang w:val="en-GB"/>
        </w:rPr>
        <w:t>and variance</w:t>
      </w:r>
      <w:r w:rsidR="007135C1" w:rsidRPr="00FF3813">
        <w:rPr>
          <w:rFonts w:eastAsiaTheme="minorEastAsia"/>
          <w:lang w:val="en-GB"/>
        </w:rPr>
        <w:t xml:space="preserve"> is</w:t>
      </w:r>
    </w:p>
    <w:p w14:paraId="365A72AA" w14:textId="77777777" w:rsidR="00813245" w:rsidRPr="00FF3813" w:rsidRDefault="00B44551" w:rsidP="00813245">
      <w:pPr>
        <w:spacing w:before="120" w:after="0" w:line="480" w:lineRule="auto"/>
        <w:jc w:val="both"/>
        <w:rPr>
          <w:rFonts w:eastAsiaTheme="minorEastAsia"/>
          <w:lang w:val="en-GB"/>
        </w:rPr>
      </w:pPr>
      <m:oMath>
        <m:sSubSup>
          <m:sSubSupPr>
            <m:ctrlPr>
              <w:rPr>
                <w:rFonts w:ascii="Cambria Math" w:eastAsiaTheme="minorEastAsia" w:hAnsi="Cambria Math"/>
                <w:i/>
                <w:lang w:val="en-GB"/>
              </w:rPr>
            </m:ctrlPr>
          </m:sSubSupPr>
          <m:e>
            <m:r>
              <w:rPr>
                <w:rFonts w:ascii="Cambria Math" w:eastAsiaTheme="minorEastAsia" w:hAnsi="Cambria Math"/>
                <w:lang w:val="en-GB"/>
              </w:rPr>
              <m:t>σ</m:t>
            </m:r>
          </m:e>
          <m:sub>
            <m:r>
              <w:rPr>
                <w:rFonts w:ascii="Cambria Math" w:eastAsiaTheme="minorEastAsia" w:hAnsi="Cambria Math"/>
                <w:lang w:val="en-GB"/>
              </w:rPr>
              <m:t>i2,  DRPM3</m:t>
            </m:r>
          </m:sub>
          <m:sup>
            <m:r>
              <w:rPr>
                <w:rFonts w:ascii="Cambria Math" w:eastAsiaTheme="minorEastAsia" w:hAnsi="Cambria Math"/>
                <w:lang w:val="en-GB"/>
              </w:rPr>
              <m:t>2</m:t>
            </m:r>
          </m:sup>
        </m:sSubSup>
        <m:r>
          <w:rPr>
            <w:rFonts w:ascii="Cambria Math" w:eastAsiaTheme="minorEastAsia" w:hAnsi="Cambria Math"/>
            <w:lang w:val="en-GB"/>
          </w:rPr>
          <m:t>=</m:t>
        </m:r>
        <m:f>
          <m:fPr>
            <m:ctrlPr>
              <w:rPr>
                <w:rFonts w:ascii="Cambria Math" w:eastAsiaTheme="minorEastAsia" w:hAnsi="Cambria Math"/>
                <w:i/>
                <w:lang w:val="en-GB"/>
              </w:rPr>
            </m:ctrlPr>
          </m:fPr>
          <m:num>
            <m:r>
              <w:rPr>
                <w:rFonts w:ascii="Cambria Math" w:eastAsiaTheme="minorEastAsia" w:hAnsi="Cambria Math"/>
                <w:lang w:val="en-GB"/>
              </w:rPr>
              <m:t>m(</m:t>
            </m:r>
            <m:sSubSup>
              <m:sSubSupPr>
                <m:ctrlPr>
                  <w:rPr>
                    <w:rFonts w:ascii="Cambria Math" w:eastAsiaTheme="minorEastAsia" w:hAnsi="Cambria Math"/>
                    <w:i/>
                    <w:lang w:val="en-GB"/>
                  </w:rPr>
                </m:ctrlPr>
              </m:sSubSupPr>
              <m:e>
                <m:r>
                  <w:rPr>
                    <w:rFonts w:ascii="Cambria Math" w:eastAsiaTheme="minorEastAsia" w:hAnsi="Cambria Math"/>
                    <w:lang w:val="en-GB"/>
                  </w:rPr>
                  <m:t>σ</m:t>
                </m:r>
              </m:e>
              <m:sub>
                <m:r>
                  <w:rPr>
                    <w:rFonts w:ascii="Cambria Math" w:eastAsiaTheme="minorEastAsia" w:hAnsi="Cambria Math"/>
                    <w:lang w:val="en-GB"/>
                  </w:rPr>
                  <m:t>i2</m:t>
                </m:r>
              </m:sub>
              <m:sup>
                <m:r>
                  <w:rPr>
                    <w:rFonts w:ascii="Cambria Math" w:eastAsiaTheme="minorEastAsia" w:hAnsi="Cambria Math"/>
                    <w:lang w:val="en-GB"/>
                  </w:rPr>
                  <m:t>2</m:t>
                </m:r>
              </m:sup>
            </m:sSubSup>
            <m:r>
              <w:rPr>
                <w:rFonts w:ascii="Cambria Math" w:eastAsiaTheme="minorEastAsia" w:hAnsi="Cambria Math"/>
                <w:lang w:val="en-GB"/>
              </w:rPr>
              <m:t>+</m:t>
            </m:r>
            <m:sSubSup>
              <m:sSubSupPr>
                <m:ctrlPr>
                  <w:rPr>
                    <w:rFonts w:ascii="Cambria Math" w:eastAsiaTheme="minorEastAsia" w:hAnsi="Cambria Math"/>
                    <w:i/>
                    <w:lang w:val="en-GB"/>
                  </w:rPr>
                </m:ctrlPr>
              </m:sSubSupPr>
              <m:e>
                <m:r>
                  <w:rPr>
                    <w:rFonts w:ascii="Cambria Math" w:eastAsiaTheme="minorEastAsia" w:hAnsi="Cambria Math"/>
                    <w:lang w:val="en-GB"/>
                  </w:rPr>
                  <m:t>μ</m:t>
                </m:r>
              </m:e>
              <m:sub>
                <m:r>
                  <w:rPr>
                    <w:rFonts w:ascii="Cambria Math" w:eastAsiaTheme="minorEastAsia" w:hAnsi="Cambria Math"/>
                    <w:lang w:val="en-GB"/>
                  </w:rPr>
                  <m:t>i2</m:t>
                </m:r>
              </m:sub>
              <m:sup>
                <m:r>
                  <w:rPr>
                    <w:rFonts w:ascii="Cambria Math" w:eastAsiaTheme="minorEastAsia" w:hAnsi="Cambria Math"/>
                    <w:lang w:val="en-GB"/>
                  </w:rPr>
                  <m:t>2</m:t>
                </m:r>
              </m:sup>
            </m:sSubSup>
            <m:r>
              <w:rPr>
                <w:rFonts w:ascii="Cambria Math" w:eastAsiaTheme="minorEastAsia" w:hAnsi="Cambria Math"/>
                <w:lang w:val="en-GB"/>
              </w:rPr>
              <m:t>)+(n-m)(</m:t>
            </m:r>
            <m:sSubSup>
              <m:sSubSupPr>
                <m:ctrlPr>
                  <w:rPr>
                    <w:rFonts w:ascii="Cambria Math" w:eastAsiaTheme="minorEastAsia" w:hAnsi="Cambria Math"/>
                    <w:i/>
                    <w:lang w:val="en-GB"/>
                  </w:rPr>
                </m:ctrlPr>
              </m:sSubSupPr>
              <m:e>
                <m:sSubSup>
                  <m:sSubSupPr>
                    <m:ctrlPr>
                      <w:rPr>
                        <w:rFonts w:ascii="Cambria Math" w:eastAsiaTheme="minorEastAsia" w:hAnsi="Cambria Math"/>
                        <w:i/>
                        <w:lang w:val="en-GB"/>
                      </w:rPr>
                    </m:ctrlPr>
                  </m:sSubSupPr>
                  <m:e>
                    <m:r>
                      <w:rPr>
                        <w:rFonts w:ascii="Cambria Math" w:eastAsiaTheme="minorEastAsia" w:hAnsi="Cambria Math"/>
                        <w:lang w:val="en-GB"/>
                      </w:rPr>
                      <m:t>β</m:t>
                    </m:r>
                  </m:e>
                  <m:sub>
                    <m:r>
                      <w:rPr>
                        <w:rFonts w:ascii="Cambria Math" w:eastAsiaTheme="minorEastAsia" w:hAnsi="Cambria Math"/>
                        <w:lang w:val="en-GB"/>
                      </w:rPr>
                      <m:t>i</m:t>
                    </m:r>
                  </m:sub>
                  <m:sup>
                    <m:r>
                      <w:rPr>
                        <w:rFonts w:ascii="Cambria Math" w:eastAsiaTheme="minorEastAsia" w:hAnsi="Cambria Math"/>
                        <w:lang w:val="en-GB"/>
                      </w:rPr>
                      <m:t>2</m:t>
                    </m:r>
                  </m:sup>
                </m:sSubSup>
                <m:r>
                  <w:rPr>
                    <w:rFonts w:ascii="Cambria Math" w:eastAsiaTheme="minorEastAsia" w:hAnsi="Cambria Math"/>
                    <w:lang w:val="en-GB"/>
                  </w:rPr>
                  <m:t>σ</m:t>
                </m:r>
              </m:e>
              <m:sub>
                <m:r>
                  <w:rPr>
                    <w:rFonts w:ascii="Cambria Math" w:eastAsiaTheme="minorEastAsia" w:hAnsi="Cambria Math"/>
                    <w:lang w:val="en-GB"/>
                  </w:rPr>
                  <m:t>i1</m:t>
                </m:r>
              </m:sub>
              <m:sup>
                <m:r>
                  <w:rPr>
                    <w:rFonts w:ascii="Cambria Math" w:eastAsiaTheme="minorEastAsia" w:hAnsi="Cambria Math"/>
                    <w:lang w:val="en-GB"/>
                  </w:rPr>
                  <m:t>2</m:t>
                </m:r>
              </m:sup>
            </m:sSubSup>
            <m:r>
              <w:rPr>
                <w:rFonts w:ascii="Cambria Math" w:eastAsiaTheme="minorEastAsia" w:hAnsi="Cambria Math"/>
                <w:lang w:val="en-GB"/>
              </w:rPr>
              <m:t>+</m:t>
            </m:r>
            <m:sSup>
              <m:sSupPr>
                <m:ctrlPr>
                  <w:rPr>
                    <w:rFonts w:ascii="Cambria Math" w:eastAsiaTheme="minorEastAsia" w:hAnsi="Cambria Math"/>
                    <w:i/>
                    <w:lang w:val="en-GB"/>
                  </w:rPr>
                </m:ctrlPr>
              </m:sSupPr>
              <m:e>
                <m:r>
                  <w:rPr>
                    <w:rFonts w:ascii="Cambria Math" w:eastAsiaTheme="minorEastAsia" w:hAnsi="Cambria Math"/>
                    <w:lang w:val="en-GB"/>
                  </w:rPr>
                  <m:t>σ</m:t>
                </m:r>
              </m:e>
              <m:sup>
                <m:r>
                  <w:rPr>
                    <w:rFonts w:ascii="Cambria Math" w:eastAsiaTheme="minorEastAsia" w:hAnsi="Cambria Math"/>
                    <w:lang w:val="en-GB"/>
                  </w:rPr>
                  <m:t>2</m:t>
                </m:r>
              </m:sup>
            </m:sSup>
            <m:r>
              <w:rPr>
                <w:rFonts w:ascii="Cambria Math" w:eastAsiaTheme="minorEastAsia" w:hAnsi="Cambria Math"/>
                <w:lang w:val="en-GB"/>
              </w:rPr>
              <m:t>+</m:t>
            </m:r>
            <m:sSup>
              <m:sSupPr>
                <m:ctrlPr>
                  <w:rPr>
                    <w:rFonts w:ascii="Cambria Math" w:eastAsiaTheme="minorEastAsia" w:hAnsi="Cambria Math"/>
                    <w:i/>
                    <w:lang w:val="en-GB"/>
                  </w:rPr>
                </m:ctrlPr>
              </m:sSupPr>
              <m:e>
                <m:sSub>
                  <m:sSubPr>
                    <m:ctrlPr>
                      <w:rPr>
                        <w:rFonts w:ascii="Cambria Math" w:eastAsiaTheme="minorEastAsia" w:hAnsi="Cambria Math"/>
                        <w:i/>
                        <w:lang w:val="en-GB"/>
                      </w:rPr>
                    </m:ctrlPr>
                  </m:sSubPr>
                  <m:e>
                    <m:r>
                      <w:rPr>
                        <w:rFonts w:ascii="Cambria Math" w:eastAsiaTheme="minorEastAsia" w:hAnsi="Cambria Math"/>
                        <w:lang w:val="en-GB"/>
                      </w:rPr>
                      <m:t>(</m:t>
                    </m:r>
                    <m:sSub>
                      <m:sSubPr>
                        <m:ctrlPr>
                          <w:rPr>
                            <w:rFonts w:ascii="Cambria Math" w:eastAsiaTheme="minorEastAsia" w:hAnsi="Cambria Math"/>
                            <w:i/>
                            <w:lang w:val="en-GB"/>
                          </w:rPr>
                        </m:ctrlPr>
                      </m:sSubPr>
                      <m:e>
                        <m:r>
                          <w:rPr>
                            <w:rFonts w:ascii="Cambria Math" w:eastAsiaTheme="minorEastAsia" w:hAnsi="Cambria Math"/>
                            <w:lang w:val="en-GB"/>
                          </w:rPr>
                          <m:t>α</m:t>
                        </m:r>
                      </m:e>
                      <m:sub>
                        <m:r>
                          <w:rPr>
                            <w:rFonts w:ascii="Cambria Math" w:eastAsiaTheme="minorEastAsia" w:hAnsi="Cambria Math"/>
                            <w:lang w:val="en-GB"/>
                          </w:rPr>
                          <m:t>i</m:t>
                        </m:r>
                      </m:sub>
                    </m:sSub>
                    <m:r>
                      <w:rPr>
                        <w:rFonts w:ascii="Cambria Math" w:eastAsiaTheme="minorEastAsia" w:hAnsi="Cambria Math"/>
                        <w:lang w:val="en-GB"/>
                      </w:rPr>
                      <m:t>+</m:t>
                    </m:r>
                    <m:sSub>
                      <m:sSubPr>
                        <m:ctrlPr>
                          <w:rPr>
                            <w:rFonts w:ascii="Cambria Math" w:eastAsiaTheme="minorEastAsia" w:hAnsi="Cambria Math"/>
                            <w:i/>
                            <w:lang w:val="en-GB"/>
                          </w:rPr>
                        </m:ctrlPr>
                      </m:sSubPr>
                      <m:e>
                        <m:r>
                          <w:rPr>
                            <w:rFonts w:ascii="Cambria Math" w:eastAsiaTheme="minorEastAsia" w:hAnsi="Cambria Math"/>
                            <w:lang w:val="en-GB"/>
                          </w:rPr>
                          <m:t>β</m:t>
                        </m:r>
                      </m:e>
                      <m:sub>
                        <m:r>
                          <w:rPr>
                            <w:rFonts w:ascii="Cambria Math" w:eastAsiaTheme="minorEastAsia" w:hAnsi="Cambria Math"/>
                            <w:lang w:val="en-GB"/>
                          </w:rPr>
                          <m:t>i</m:t>
                        </m:r>
                      </m:sub>
                    </m:sSub>
                    <m:r>
                      <w:rPr>
                        <w:rFonts w:ascii="Cambria Math" w:eastAsiaTheme="minorEastAsia" w:hAnsi="Cambria Math"/>
                        <w:lang w:val="en-GB"/>
                      </w:rPr>
                      <m:t>μ</m:t>
                    </m:r>
                  </m:e>
                  <m:sub>
                    <m:r>
                      <w:rPr>
                        <w:rFonts w:ascii="Cambria Math" w:eastAsiaTheme="minorEastAsia" w:hAnsi="Cambria Math"/>
                        <w:lang w:val="en-GB"/>
                      </w:rPr>
                      <m:t>i1</m:t>
                    </m:r>
                  </m:sub>
                </m:sSub>
                <m:r>
                  <w:rPr>
                    <w:rFonts w:ascii="Cambria Math" w:eastAsiaTheme="minorEastAsia" w:hAnsi="Cambria Math"/>
                    <w:lang w:val="en-GB"/>
                  </w:rPr>
                  <m:t>)</m:t>
                </m:r>
              </m:e>
              <m:sup>
                <m:r>
                  <w:rPr>
                    <w:rFonts w:ascii="Cambria Math" w:eastAsiaTheme="minorEastAsia" w:hAnsi="Cambria Math"/>
                    <w:lang w:val="en-GB"/>
                  </w:rPr>
                  <m:t>2</m:t>
                </m:r>
              </m:sup>
            </m:sSup>
            <m:r>
              <w:rPr>
                <w:rFonts w:ascii="Cambria Math" w:eastAsiaTheme="minorEastAsia" w:hAnsi="Cambria Math"/>
                <w:lang w:val="en-GB"/>
              </w:rPr>
              <m:t>)</m:t>
            </m:r>
          </m:num>
          <m:den>
            <m:r>
              <w:rPr>
                <w:rFonts w:ascii="Cambria Math" w:eastAsiaTheme="minorEastAsia" w:hAnsi="Cambria Math"/>
                <w:lang w:val="en-GB"/>
              </w:rPr>
              <m:t>n</m:t>
            </m:r>
          </m:den>
        </m:f>
        <m:r>
          <w:rPr>
            <w:rFonts w:ascii="Cambria Math" w:eastAsiaTheme="minorEastAsia" w:hAnsi="Cambria Math"/>
            <w:lang w:val="en-GB"/>
          </w:rPr>
          <m:t>-</m:t>
        </m:r>
        <m:sSubSup>
          <m:sSubSupPr>
            <m:ctrlPr>
              <w:rPr>
                <w:rFonts w:ascii="Cambria Math" w:eastAsiaTheme="minorEastAsia" w:hAnsi="Cambria Math"/>
                <w:i/>
                <w:lang w:val="en-GB"/>
              </w:rPr>
            </m:ctrlPr>
          </m:sSubSupPr>
          <m:e>
            <m:r>
              <w:rPr>
                <w:rFonts w:ascii="Cambria Math" w:eastAsiaTheme="minorEastAsia" w:hAnsi="Cambria Math"/>
                <w:lang w:val="en-GB"/>
              </w:rPr>
              <m:t>μ</m:t>
            </m:r>
          </m:e>
          <m:sub>
            <m:r>
              <w:rPr>
                <w:rFonts w:ascii="Cambria Math" w:eastAsiaTheme="minorEastAsia" w:hAnsi="Cambria Math"/>
                <w:lang w:val="en-GB"/>
              </w:rPr>
              <m:t>i2,  DRPM3</m:t>
            </m:r>
          </m:sub>
          <m:sup>
            <m:r>
              <w:rPr>
                <w:rFonts w:ascii="Cambria Math" w:eastAsiaTheme="minorEastAsia" w:hAnsi="Cambria Math"/>
                <w:lang w:val="en-GB"/>
              </w:rPr>
              <m:t>2</m:t>
            </m:r>
          </m:sup>
        </m:sSubSup>
      </m:oMath>
      <w:r w:rsidR="00813245" w:rsidRPr="00FF3813">
        <w:rPr>
          <w:rFonts w:eastAsiaTheme="minorEastAsia"/>
          <w:lang w:val="en-GB"/>
        </w:rPr>
        <w:t>.</w:t>
      </w:r>
    </w:p>
    <w:p w14:paraId="46EDBE6C" w14:textId="77777777" w:rsidR="00813245" w:rsidRPr="00FF3813" w:rsidRDefault="00813245" w:rsidP="00813245">
      <w:pPr>
        <w:spacing w:before="120" w:after="0" w:line="240" w:lineRule="auto"/>
        <w:jc w:val="both"/>
        <w:rPr>
          <w:rFonts w:eastAsiaTheme="minorEastAsia"/>
          <w:lang w:val="en-GB"/>
        </w:rPr>
      </w:pPr>
    </w:p>
    <w:p w14:paraId="29AF06D5" w14:textId="42DE20B6" w:rsidR="00813245" w:rsidRPr="00FF3813" w:rsidRDefault="00813245" w:rsidP="00813245">
      <w:pPr>
        <w:spacing w:before="120" w:after="0" w:line="480" w:lineRule="auto"/>
        <w:jc w:val="both"/>
        <w:rPr>
          <w:rFonts w:eastAsiaTheme="minorEastAsia"/>
          <w:lang w:val="en-GB"/>
        </w:rPr>
      </w:pPr>
      <w:r w:rsidRPr="00FF3813">
        <w:rPr>
          <w:rFonts w:eastAsiaTheme="minorEastAsia"/>
          <w:lang w:val="en-GB"/>
        </w:rPr>
        <w:t xml:space="preserve">As illustrated in the </w:t>
      </w:r>
      <w:r w:rsidR="00AD7E63" w:rsidRPr="00FF3813">
        <w:rPr>
          <w:rFonts w:eastAsiaTheme="minorEastAsia"/>
          <w:lang w:val="en-GB"/>
        </w:rPr>
        <w:t>formula</w:t>
      </w:r>
      <w:r w:rsidRPr="00FF3813">
        <w:rPr>
          <w:rFonts w:eastAsiaTheme="minorEastAsia"/>
          <w:lang w:val="en-GB"/>
        </w:rPr>
        <w:t>, the DRPM3 model has same mean as DRPM1 and DRPM2 but t additional variability</w:t>
      </w:r>
      <w:r w:rsidR="008B25E0" w:rsidRPr="00FF3813">
        <w:rPr>
          <w:rFonts w:eastAsiaTheme="minorEastAsia"/>
          <w:lang w:val="en-GB"/>
        </w:rPr>
        <w:t xml:space="preserve"> was</w:t>
      </w:r>
      <w:r w:rsidRPr="00FF3813">
        <w:rPr>
          <w:rFonts w:eastAsiaTheme="minorEastAsia"/>
          <w:lang w:val="en-GB"/>
        </w:rPr>
        <w:t xml:space="preserve"> added due to the prediction therefore DRPM3 has wider variance compared to DRPM1 and DRPM2.</w:t>
      </w:r>
    </w:p>
    <w:p w14:paraId="5B833435"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0A53E9D3" w14:textId="77777777" w:rsidR="00813245" w:rsidRPr="00FF3813" w:rsidRDefault="00813245" w:rsidP="00813245">
      <w:pPr>
        <w:pStyle w:val="Heading3"/>
      </w:pPr>
      <w:bookmarkStart w:id="173" w:name="_Toc489029598"/>
      <w:r w:rsidRPr="00FF3813">
        <w:t>Summary of Approaches</w:t>
      </w:r>
      <w:bookmarkEnd w:id="173"/>
    </w:p>
    <w:p w14:paraId="503DE8AB" w14:textId="4D7A1E2C" w:rsidR="00813245" w:rsidRPr="00FF3813" w:rsidRDefault="00813245" w:rsidP="00813245">
      <w:pPr>
        <w:spacing w:before="120" w:after="0" w:line="480" w:lineRule="auto"/>
        <w:jc w:val="both"/>
        <w:rPr>
          <w:lang w:val="en-GB"/>
        </w:rPr>
      </w:pPr>
      <w:r w:rsidRPr="00FF3813">
        <w:rPr>
          <w:lang w:val="en-GB"/>
        </w:rPr>
        <w:t>Three DRPM approaches and the LOCF approach were presented in Section 8.3.2.  LOCF is a simple method to replace the missing Day 56 response with Day 14 data.  Depending on the rate of missing data and model assumptions, this is considered a conservative approach since it may lead to underestimating the true treatment effect.</w:t>
      </w:r>
      <w:r w:rsidR="00782B46" w:rsidRPr="00FF3813">
        <w:rPr>
          <w:lang w:val="en-GB"/>
        </w:rPr>
        <w:t xml:space="preserve">  </w:t>
      </w:r>
      <w:r w:rsidRPr="00FF3813">
        <w:rPr>
          <w:lang w:val="en-GB"/>
        </w:rPr>
        <w:t>DRPM approaches use the linear relationship from the meta-analysis and replace the missing data with the predicted Day 56 response based on Day 14 data.  For each method, the treatment difference can be calculated as the difference of expected treatment and placebo response and can be expressed as the mean of μ</w:t>
      </w:r>
      <w:r w:rsidRPr="00FF3813">
        <w:rPr>
          <w:vertAlign w:val="subscript"/>
          <w:lang w:val="en-GB"/>
        </w:rPr>
        <w:t xml:space="preserve">22 </w:t>
      </w:r>
      <w:r w:rsidRPr="00FF3813">
        <w:rPr>
          <w:lang w:val="en-GB"/>
        </w:rPr>
        <w:t>– μ</w:t>
      </w:r>
      <w:r w:rsidRPr="00FF3813">
        <w:rPr>
          <w:vertAlign w:val="subscript"/>
          <w:lang w:val="en-GB"/>
        </w:rPr>
        <w:t xml:space="preserve">12 </w:t>
      </w:r>
      <w:r w:rsidRPr="00FF3813">
        <w:rPr>
          <w:lang w:val="en-GB"/>
        </w:rPr>
        <w:t>with the variance of as sum of individual variances assuming independence.  Normal approximation is then used to derive statistical inference based on the mean and variance.</w:t>
      </w:r>
    </w:p>
    <w:p w14:paraId="7213B79E" w14:textId="77777777" w:rsidR="00813245" w:rsidRPr="00FF3813" w:rsidRDefault="00813245" w:rsidP="00813245">
      <w:pPr>
        <w:spacing w:before="120" w:after="0" w:line="480" w:lineRule="auto"/>
        <w:jc w:val="both"/>
        <w:rPr>
          <w:lang w:val="en-GB"/>
        </w:rPr>
      </w:pPr>
    </w:p>
    <w:p w14:paraId="79781DE2" w14:textId="77777777" w:rsidR="00813245" w:rsidRPr="00FF3813" w:rsidRDefault="00813245" w:rsidP="00813245">
      <w:pPr>
        <w:spacing w:before="120" w:after="0" w:line="480" w:lineRule="auto"/>
        <w:jc w:val="both"/>
        <w:rPr>
          <w:lang w:val="en-GB"/>
        </w:rPr>
      </w:pPr>
      <w:r w:rsidRPr="00FF3813">
        <w:rPr>
          <w:lang w:val="en-GB"/>
        </w:rPr>
        <w:t xml:space="preserve">In summary, three DRPM approaches and the LOCF approach were discussed in this section. Predicted Day 56 response is estimated based on the ANCOVA model parameters (the slope, intercept, and variability) since the predicted Day 56 response is believed to be a function of Day 14 response from the meta-analysis.  The performance of the three DRPM approaches and the LOCF approach will be evaluated in </w:t>
      </w:r>
      <w:r w:rsidR="005462F8" w:rsidRPr="00FF3813">
        <w:rPr>
          <w:lang w:val="en-GB"/>
        </w:rPr>
        <w:t>next section</w:t>
      </w:r>
      <w:r w:rsidRPr="00FF3813">
        <w:rPr>
          <w:lang w:val="en-GB"/>
        </w:rPr>
        <w:t xml:space="preserve"> using simulation.  </w:t>
      </w:r>
    </w:p>
    <w:p w14:paraId="2A850EB2"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1EB6F980" w14:textId="77777777" w:rsidR="00813245" w:rsidRPr="00FF3813" w:rsidRDefault="00813245" w:rsidP="00813245">
      <w:pPr>
        <w:pStyle w:val="Heading2"/>
      </w:pPr>
      <w:bookmarkStart w:id="174" w:name="_Toc489029599"/>
      <w:r w:rsidRPr="00FF3813">
        <w:t>Illustration of Delayed Response Predictive Models</w:t>
      </w:r>
      <w:bookmarkEnd w:id="174"/>
    </w:p>
    <w:p w14:paraId="6C8E697B" w14:textId="1B82B9CF" w:rsidR="00813245" w:rsidRPr="00FF3813" w:rsidRDefault="00813245" w:rsidP="00813245">
      <w:pPr>
        <w:spacing w:before="120" w:after="0" w:line="480" w:lineRule="auto"/>
        <w:jc w:val="both"/>
        <w:rPr>
          <w:lang w:val="en-GB" w:eastAsia="en-GB"/>
        </w:rPr>
      </w:pPr>
      <w:r w:rsidRPr="00FF3813">
        <w:rPr>
          <w:lang w:val="en-GB" w:eastAsia="en-GB"/>
        </w:rPr>
        <w:t>DRPM1 is used here in the analysis for expository purposes.  The predicted DAS28 at Day 56, the observed DAS28 at Day 56 and the difference (between predicted and observed), and the percentage dif</w:t>
      </w:r>
      <w:r w:rsidR="005462F8" w:rsidRPr="00FF3813">
        <w:rPr>
          <w:lang w:val="en-GB" w:eastAsia="en-GB"/>
        </w:rPr>
        <w:t>ference are presented in Table 8</w:t>
      </w:r>
      <w:r w:rsidRPr="00FF3813">
        <w:rPr>
          <w:lang w:val="en-GB" w:eastAsia="en-GB"/>
        </w:rPr>
        <w:t>.1.</w:t>
      </w:r>
      <w:r w:rsidR="00782B46" w:rsidRPr="00FF3813">
        <w:rPr>
          <w:lang w:val="en-GB" w:eastAsia="en-GB"/>
        </w:rPr>
        <w:t xml:space="preserve">  </w:t>
      </w:r>
      <w:r w:rsidRPr="00FF3813">
        <w:rPr>
          <w:lang w:val="en-GB" w:eastAsia="en-GB"/>
        </w:rPr>
        <w:t>The ANCOVA model parameters from meta</w:t>
      </w:r>
      <w:r w:rsidR="005462F8" w:rsidRPr="00FF3813">
        <w:rPr>
          <w:lang w:val="en-GB" w:eastAsia="en-GB"/>
        </w:rPr>
        <w:t>-</w:t>
      </w:r>
      <w:r w:rsidRPr="00FF3813">
        <w:rPr>
          <w:lang w:val="en-GB" w:eastAsia="en-GB"/>
        </w:rPr>
        <w:t xml:space="preserve">analysis of systematic review in Table </w:t>
      </w:r>
      <w:r w:rsidR="00FF70A2" w:rsidRPr="00FF3813">
        <w:rPr>
          <w:lang w:val="en-GB" w:eastAsia="en-GB"/>
        </w:rPr>
        <w:t>7</w:t>
      </w:r>
      <w:r w:rsidRPr="00FF3813">
        <w:rPr>
          <w:lang w:val="en-GB" w:eastAsia="en-GB"/>
        </w:rPr>
        <w:t>.5 are used in the prediction of me</w:t>
      </w:r>
      <w:r w:rsidR="005020DB" w:rsidRPr="00FF3813">
        <w:rPr>
          <w:lang w:val="en-GB" w:eastAsia="en-GB"/>
        </w:rPr>
        <w:t xml:space="preserve">an DAS28 at Day 56 from Day 14 assuming a linear relationship between DAS28 at Day 56 and DAS28 at Day 14 (intercepts of </w:t>
      </w:r>
      <w:r w:rsidR="005020DB" w:rsidRPr="00FF3813">
        <w:rPr>
          <w:rFonts w:eastAsiaTheme="minorEastAsia"/>
          <w:lang w:val="en-GB"/>
        </w:rPr>
        <w:t>-0.055 and -0.105 the slope of 1.1 and 1.1 for placebo and treatment respectively).</w:t>
      </w:r>
    </w:p>
    <w:p w14:paraId="69D6F487"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5443943B" w14:textId="763DBF7B" w:rsidR="00813245" w:rsidRPr="00FF3813" w:rsidRDefault="00813245" w:rsidP="00813245">
      <w:pPr>
        <w:spacing w:before="120" w:after="0" w:line="480" w:lineRule="auto"/>
        <w:jc w:val="both"/>
        <w:rPr>
          <w:lang w:val="en-GB" w:eastAsia="en-GB"/>
        </w:rPr>
      </w:pPr>
      <w:r w:rsidRPr="00FF3813">
        <w:rPr>
          <w:lang w:val="en-GB" w:eastAsia="en-GB"/>
        </w:rPr>
        <w:t>The most difference and percentage change occur in Cohort 1 when the sample size is low and the percentage change is below or equal to 10% after Cohort 1, with the exception of Cohort 3.</w:t>
      </w:r>
      <w:r w:rsidR="00782B46" w:rsidRPr="00FF3813">
        <w:rPr>
          <w:lang w:val="en-GB" w:eastAsia="en-GB"/>
        </w:rPr>
        <w:t xml:space="preserve">  </w:t>
      </w:r>
      <w:r w:rsidRPr="00FF3813">
        <w:rPr>
          <w:lang w:val="en-GB" w:eastAsia="en-GB"/>
        </w:rPr>
        <w:t xml:space="preserve"> The time saving of each cohort analysis is 42 days and the total time saving of 7 between-cohort analyses is 294 days compared to the original design at the cost of 10% difference in the true estimate of dose effect at Day 56.  </w:t>
      </w:r>
    </w:p>
    <w:p w14:paraId="3F9A8070" w14:textId="77777777" w:rsidR="00813245" w:rsidRPr="00FF3813" w:rsidRDefault="00813245" w:rsidP="00813245">
      <w:pPr>
        <w:spacing w:before="120" w:after="0" w:line="480" w:lineRule="auto"/>
        <w:jc w:val="both"/>
        <w:rPr>
          <w:lang w:val="en-GB" w:eastAsia="en-GB"/>
        </w:rPr>
      </w:pPr>
    </w:p>
    <w:p w14:paraId="253E1CD5" w14:textId="38F34B13" w:rsidR="00813245" w:rsidRPr="00FF3813" w:rsidRDefault="00813245" w:rsidP="00813245">
      <w:pPr>
        <w:keepNext/>
        <w:keepLines/>
        <w:tabs>
          <w:tab w:val="num" w:pos="720"/>
        </w:tabs>
        <w:spacing w:before="120" w:after="0"/>
        <w:rPr>
          <w:lang w:val="en-GB" w:eastAsia="en-GB"/>
        </w:rPr>
      </w:pPr>
      <w:r w:rsidRPr="00FF3813">
        <w:rPr>
          <w:lang w:val="en-GB"/>
        </w:rPr>
        <w:lastRenderedPageBreak/>
        <w:t>Table 8</w:t>
      </w:r>
      <w:r w:rsidR="00AD7E63" w:rsidRPr="00FF3813">
        <w:rPr>
          <w:lang w:val="en-GB"/>
        </w:rPr>
        <w:t>.1</w:t>
      </w:r>
      <w:r w:rsidR="006F18FD" w:rsidRPr="00FF3813">
        <w:rPr>
          <w:lang w:val="en-GB"/>
        </w:rPr>
        <w:t>.</w:t>
      </w:r>
      <w:r w:rsidRPr="00FF3813">
        <w:rPr>
          <w:lang w:val="en-GB"/>
        </w:rPr>
        <w:t xml:space="preserve">  </w:t>
      </w:r>
      <w:r w:rsidRPr="00FF3813">
        <w:rPr>
          <w:lang w:val="en-GB" w:eastAsia="en-GB"/>
        </w:rPr>
        <w:t>The predicted DAS28 at Day 56, observed DAS28 at Day 56, the difference, and the percentage difference</w:t>
      </w:r>
      <w:r w:rsidRPr="00FF3813">
        <w:rPr>
          <w:lang w:val="en-GB"/>
        </w:rPr>
        <w:t xml:space="preserve"> based on the retrospectively analysis of the PoC study.  The analysis </w:t>
      </w:r>
      <w:r w:rsidRPr="00FF3813">
        <w:rPr>
          <w:lang w:val="en-GB" w:eastAsia="en-GB"/>
        </w:rPr>
        <w:t>by cohort is performed in the same sequential order as in the clinical trial.</w:t>
      </w:r>
      <w:r w:rsidR="005020DB" w:rsidRPr="00FF3813">
        <w:rPr>
          <w:lang w:val="en-GB" w:eastAsia="en-GB"/>
        </w:rPr>
        <w:t xml:space="preserve"> </w:t>
      </w:r>
    </w:p>
    <w:p w14:paraId="2235C338" w14:textId="77777777" w:rsidR="006F18FD" w:rsidRPr="00FF3813" w:rsidRDefault="006F18FD" w:rsidP="00813245">
      <w:pPr>
        <w:keepNext/>
        <w:keepLines/>
        <w:tabs>
          <w:tab w:val="num" w:pos="720"/>
        </w:tabs>
        <w:spacing w:before="120" w:after="0"/>
        <w:rPr>
          <w:lang w:val="en-GB"/>
        </w:rPr>
      </w:pPr>
    </w:p>
    <w:tbl>
      <w:tblPr>
        <w:tblStyle w:val="TableGrid"/>
        <w:tblW w:w="9545" w:type="dxa"/>
        <w:tblLook w:val="04A0" w:firstRow="1" w:lastRow="0" w:firstColumn="1" w:lastColumn="0" w:noHBand="0" w:noVBand="1"/>
      </w:tblPr>
      <w:tblGrid>
        <w:gridCol w:w="842"/>
        <w:gridCol w:w="1474"/>
        <w:gridCol w:w="440"/>
        <w:gridCol w:w="2112"/>
        <w:gridCol w:w="2406"/>
        <w:gridCol w:w="1161"/>
        <w:gridCol w:w="1110"/>
      </w:tblGrid>
      <w:tr w:rsidR="00FF3813" w:rsidRPr="00FF3813" w14:paraId="39A33319" w14:textId="77777777" w:rsidTr="006C6547">
        <w:trPr>
          <w:trHeight w:val="207"/>
        </w:trPr>
        <w:tc>
          <w:tcPr>
            <w:tcW w:w="0" w:type="auto"/>
            <w:vMerge w:val="restart"/>
          </w:tcPr>
          <w:p w14:paraId="5AE4F08B" w14:textId="77777777" w:rsidR="00813245" w:rsidRPr="00FF3813" w:rsidRDefault="00813245" w:rsidP="006C6547">
            <w:pPr>
              <w:keepNext/>
              <w:keepLines/>
              <w:rPr>
                <w:b/>
                <w:lang w:val="en-GB"/>
              </w:rPr>
            </w:pPr>
            <w:r w:rsidRPr="00FF3813">
              <w:rPr>
                <w:b/>
                <w:lang w:val="en-GB"/>
              </w:rPr>
              <w:t>Cohort</w:t>
            </w:r>
          </w:p>
        </w:tc>
        <w:tc>
          <w:tcPr>
            <w:tcW w:w="0" w:type="auto"/>
            <w:vMerge w:val="restart"/>
          </w:tcPr>
          <w:p w14:paraId="1BECE42F" w14:textId="77777777" w:rsidR="00813245" w:rsidRPr="00FF3813" w:rsidRDefault="00813245" w:rsidP="006C6547">
            <w:pPr>
              <w:keepNext/>
              <w:keepLines/>
              <w:rPr>
                <w:b/>
                <w:lang w:val="en-GB"/>
              </w:rPr>
            </w:pPr>
            <w:r w:rsidRPr="00FF3813">
              <w:rPr>
                <w:b/>
                <w:lang w:val="en-GB"/>
              </w:rPr>
              <w:t>Treatment (mg/kg)</w:t>
            </w:r>
          </w:p>
        </w:tc>
        <w:tc>
          <w:tcPr>
            <w:tcW w:w="0" w:type="auto"/>
            <w:vMerge w:val="restart"/>
          </w:tcPr>
          <w:p w14:paraId="69FA90D3" w14:textId="77777777" w:rsidR="00813245" w:rsidRPr="00FF3813" w:rsidRDefault="00813245" w:rsidP="006C6547">
            <w:pPr>
              <w:keepNext/>
              <w:keepLines/>
              <w:rPr>
                <w:b/>
                <w:lang w:val="en-GB"/>
              </w:rPr>
            </w:pPr>
            <w:r w:rsidRPr="00FF3813">
              <w:rPr>
                <w:b/>
                <w:lang w:val="en-GB"/>
              </w:rPr>
              <w:t>n</w:t>
            </w:r>
          </w:p>
        </w:tc>
        <w:tc>
          <w:tcPr>
            <w:tcW w:w="6738" w:type="dxa"/>
            <w:gridSpan w:val="4"/>
          </w:tcPr>
          <w:p w14:paraId="4C92DFDE" w14:textId="77777777" w:rsidR="00813245" w:rsidRPr="00FF3813" w:rsidRDefault="00813245" w:rsidP="006C6547">
            <w:pPr>
              <w:keepNext/>
              <w:keepLines/>
              <w:jc w:val="center"/>
              <w:rPr>
                <w:b/>
                <w:lang w:val="en-GB"/>
              </w:rPr>
            </w:pPr>
            <w:r w:rsidRPr="00FF3813">
              <w:rPr>
                <w:b/>
                <w:lang w:val="en-GB"/>
              </w:rPr>
              <w:t>DAS28 Change From Baseline</w:t>
            </w:r>
          </w:p>
        </w:tc>
      </w:tr>
      <w:tr w:rsidR="00FF3813" w:rsidRPr="00FF3813" w14:paraId="12B062A1" w14:textId="77777777" w:rsidTr="006C6547">
        <w:trPr>
          <w:trHeight w:val="114"/>
        </w:trPr>
        <w:tc>
          <w:tcPr>
            <w:tcW w:w="0" w:type="auto"/>
            <w:vMerge/>
          </w:tcPr>
          <w:p w14:paraId="44EC0BB1" w14:textId="77777777" w:rsidR="00813245" w:rsidRPr="00FF3813" w:rsidRDefault="00813245" w:rsidP="006C6547">
            <w:pPr>
              <w:keepNext/>
              <w:keepLines/>
              <w:rPr>
                <w:b/>
                <w:lang w:val="en-GB"/>
              </w:rPr>
            </w:pPr>
          </w:p>
        </w:tc>
        <w:tc>
          <w:tcPr>
            <w:tcW w:w="0" w:type="auto"/>
            <w:vMerge/>
          </w:tcPr>
          <w:p w14:paraId="2E895553" w14:textId="77777777" w:rsidR="00813245" w:rsidRPr="00FF3813" w:rsidRDefault="00813245" w:rsidP="006C6547">
            <w:pPr>
              <w:keepNext/>
              <w:keepLines/>
              <w:rPr>
                <w:b/>
                <w:lang w:val="en-GB"/>
              </w:rPr>
            </w:pPr>
          </w:p>
        </w:tc>
        <w:tc>
          <w:tcPr>
            <w:tcW w:w="0" w:type="auto"/>
            <w:vMerge/>
          </w:tcPr>
          <w:p w14:paraId="659B2AB1" w14:textId="77777777" w:rsidR="00813245" w:rsidRPr="00FF3813" w:rsidRDefault="00813245" w:rsidP="006C6547">
            <w:pPr>
              <w:keepNext/>
              <w:keepLines/>
              <w:rPr>
                <w:b/>
                <w:lang w:val="en-GB"/>
              </w:rPr>
            </w:pPr>
          </w:p>
        </w:tc>
        <w:tc>
          <w:tcPr>
            <w:tcW w:w="2112" w:type="dxa"/>
          </w:tcPr>
          <w:p w14:paraId="0CC1A477" w14:textId="77777777" w:rsidR="00813245" w:rsidRPr="00FF3813" w:rsidRDefault="00813245" w:rsidP="006C6547">
            <w:pPr>
              <w:keepNext/>
              <w:keepLines/>
              <w:spacing w:line="276" w:lineRule="auto"/>
              <w:jc w:val="center"/>
              <w:rPr>
                <w:b/>
                <w:lang w:val="en-GB"/>
              </w:rPr>
            </w:pPr>
            <w:r w:rsidRPr="00FF3813">
              <w:rPr>
                <w:b/>
                <w:lang w:val="en-GB"/>
              </w:rPr>
              <w:t>Predicted mean change in DAS28 scores at Day 56 56</w:t>
            </w:r>
          </w:p>
          <w:p w14:paraId="7BCF2CBD" w14:textId="77777777" w:rsidR="00813245" w:rsidRPr="00FF3813" w:rsidRDefault="00813245" w:rsidP="006C6547">
            <w:pPr>
              <w:keepNext/>
              <w:keepLines/>
              <w:jc w:val="center"/>
              <w:rPr>
                <w:b/>
                <w:lang w:val="en-GB"/>
              </w:rPr>
            </w:pPr>
            <w:r w:rsidRPr="00FF3813">
              <w:rPr>
                <w:b/>
                <w:lang w:val="en-GB"/>
              </w:rPr>
              <w:t xml:space="preserve"> from Day 14</w:t>
            </w:r>
          </w:p>
        </w:tc>
        <w:tc>
          <w:tcPr>
            <w:tcW w:w="2406" w:type="dxa"/>
          </w:tcPr>
          <w:p w14:paraId="55F441C0" w14:textId="77777777" w:rsidR="00813245" w:rsidRPr="00FF3813" w:rsidRDefault="00813245" w:rsidP="006C6547">
            <w:pPr>
              <w:keepNext/>
              <w:keepLines/>
              <w:spacing w:line="276" w:lineRule="auto"/>
              <w:jc w:val="center"/>
              <w:rPr>
                <w:b/>
                <w:lang w:val="en-GB"/>
              </w:rPr>
            </w:pPr>
            <w:r w:rsidRPr="00FF3813">
              <w:rPr>
                <w:b/>
                <w:lang w:val="en-GB"/>
              </w:rPr>
              <w:t xml:space="preserve">Observed mean </w:t>
            </w:r>
          </w:p>
          <w:p w14:paraId="168B3C98" w14:textId="77777777" w:rsidR="00813245" w:rsidRPr="00FF3813" w:rsidRDefault="00813245" w:rsidP="006C6547">
            <w:pPr>
              <w:keepNext/>
              <w:keepLines/>
              <w:jc w:val="center"/>
              <w:rPr>
                <w:b/>
                <w:lang w:val="en-GB"/>
              </w:rPr>
            </w:pPr>
            <w:r w:rsidRPr="00FF3813">
              <w:rPr>
                <w:b/>
                <w:lang w:val="en-GB"/>
              </w:rPr>
              <w:t>change in DAS28 at Day 56</w:t>
            </w:r>
          </w:p>
        </w:tc>
        <w:tc>
          <w:tcPr>
            <w:tcW w:w="1110" w:type="dxa"/>
          </w:tcPr>
          <w:p w14:paraId="76A03E86" w14:textId="77777777" w:rsidR="00813245" w:rsidRPr="00FF3813" w:rsidRDefault="00813245" w:rsidP="006C6547">
            <w:pPr>
              <w:keepNext/>
              <w:keepLines/>
              <w:jc w:val="center"/>
              <w:rPr>
                <w:b/>
                <w:lang w:val="en-GB"/>
              </w:rPr>
            </w:pPr>
            <w:r w:rsidRPr="00FF3813">
              <w:rPr>
                <w:b/>
                <w:lang w:val="en-GB"/>
              </w:rPr>
              <w:t>Diff (predicted – observed)</w:t>
            </w:r>
          </w:p>
        </w:tc>
        <w:tc>
          <w:tcPr>
            <w:tcW w:w="1110" w:type="dxa"/>
          </w:tcPr>
          <w:p w14:paraId="7C8B9A6E" w14:textId="77777777" w:rsidR="00813245" w:rsidRPr="00FF3813" w:rsidRDefault="00813245" w:rsidP="006C6547">
            <w:pPr>
              <w:keepNext/>
              <w:keepLines/>
              <w:jc w:val="center"/>
              <w:rPr>
                <w:b/>
                <w:lang w:val="en-GB"/>
              </w:rPr>
            </w:pPr>
            <w:r w:rsidRPr="00FF3813">
              <w:rPr>
                <w:b/>
                <w:lang w:val="en-GB"/>
              </w:rPr>
              <w:t>Percent Change (%)</w:t>
            </w:r>
          </w:p>
        </w:tc>
      </w:tr>
      <w:tr w:rsidR="00FF3813" w:rsidRPr="00FF3813" w14:paraId="185BC445" w14:textId="77777777" w:rsidTr="006C6547">
        <w:trPr>
          <w:trHeight w:val="207"/>
        </w:trPr>
        <w:tc>
          <w:tcPr>
            <w:tcW w:w="0" w:type="auto"/>
            <w:vMerge w:val="restart"/>
          </w:tcPr>
          <w:p w14:paraId="13C466EC" w14:textId="77777777" w:rsidR="00813245" w:rsidRPr="00FF3813" w:rsidRDefault="00813245" w:rsidP="006C6547">
            <w:pPr>
              <w:keepNext/>
              <w:keepLines/>
              <w:rPr>
                <w:lang w:val="en-GB"/>
              </w:rPr>
            </w:pPr>
            <w:r w:rsidRPr="00FF3813">
              <w:rPr>
                <w:lang w:val="en-GB"/>
              </w:rPr>
              <w:t>1*</w:t>
            </w:r>
          </w:p>
        </w:tc>
        <w:tc>
          <w:tcPr>
            <w:tcW w:w="0" w:type="auto"/>
          </w:tcPr>
          <w:p w14:paraId="70AD3A8E" w14:textId="77777777" w:rsidR="00813245" w:rsidRPr="00FF3813" w:rsidRDefault="00813245" w:rsidP="006C6547">
            <w:pPr>
              <w:keepNext/>
              <w:keepLines/>
              <w:rPr>
                <w:lang w:val="en-GB"/>
              </w:rPr>
            </w:pPr>
            <w:r w:rsidRPr="00FF3813">
              <w:rPr>
                <w:lang w:val="en-GB"/>
              </w:rPr>
              <w:t>0.03</w:t>
            </w:r>
          </w:p>
        </w:tc>
        <w:tc>
          <w:tcPr>
            <w:tcW w:w="0" w:type="auto"/>
          </w:tcPr>
          <w:p w14:paraId="40AC5D16" w14:textId="77777777" w:rsidR="00813245" w:rsidRPr="00FF3813" w:rsidRDefault="00813245" w:rsidP="006C6547">
            <w:pPr>
              <w:keepNext/>
              <w:keepLines/>
              <w:rPr>
                <w:lang w:val="en-GB"/>
              </w:rPr>
            </w:pPr>
            <w:r w:rsidRPr="00FF3813">
              <w:rPr>
                <w:lang w:val="en-GB"/>
              </w:rPr>
              <w:t>3</w:t>
            </w:r>
          </w:p>
        </w:tc>
        <w:tc>
          <w:tcPr>
            <w:tcW w:w="2112" w:type="dxa"/>
            <w:vAlign w:val="bottom"/>
          </w:tcPr>
          <w:p w14:paraId="2F7BE671"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-1.88</w:t>
            </w:r>
          </w:p>
        </w:tc>
        <w:tc>
          <w:tcPr>
            <w:tcW w:w="2406" w:type="dxa"/>
            <w:vAlign w:val="bottom"/>
          </w:tcPr>
          <w:p w14:paraId="3F444189"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-1.76</w:t>
            </w:r>
          </w:p>
        </w:tc>
        <w:tc>
          <w:tcPr>
            <w:tcW w:w="1110" w:type="dxa"/>
            <w:vAlign w:val="bottom"/>
          </w:tcPr>
          <w:p w14:paraId="3892FF5C"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-0.12</w:t>
            </w:r>
          </w:p>
        </w:tc>
        <w:tc>
          <w:tcPr>
            <w:tcW w:w="1110" w:type="dxa"/>
            <w:vAlign w:val="bottom"/>
          </w:tcPr>
          <w:p w14:paraId="7A5B370C"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7</w:t>
            </w:r>
          </w:p>
        </w:tc>
      </w:tr>
      <w:tr w:rsidR="00FF3813" w:rsidRPr="00FF3813" w14:paraId="22EDCB2D" w14:textId="77777777" w:rsidTr="006C6547">
        <w:trPr>
          <w:trHeight w:val="114"/>
        </w:trPr>
        <w:tc>
          <w:tcPr>
            <w:tcW w:w="0" w:type="auto"/>
            <w:vMerge/>
          </w:tcPr>
          <w:p w14:paraId="138536C1" w14:textId="77777777" w:rsidR="00813245" w:rsidRPr="00FF3813" w:rsidRDefault="00813245" w:rsidP="006C6547">
            <w:pPr>
              <w:keepNext/>
              <w:keepLines/>
              <w:rPr>
                <w:lang w:val="en-GB"/>
              </w:rPr>
            </w:pPr>
          </w:p>
        </w:tc>
        <w:tc>
          <w:tcPr>
            <w:tcW w:w="0" w:type="auto"/>
          </w:tcPr>
          <w:p w14:paraId="7892399D" w14:textId="77777777" w:rsidR="00813245" w:rsidRPr="00FF3813" w:rsidRDefault="00813245" w:rsidP="006C6547">
            <w:pPr>
              <w:keepNext/>
              <w:keepLines/>
              <w:rPr>
                <w:lang w:val="en-GB"/>
              </w:rPr>
            </w:pPr>
            <w:r w:rsidRPr="00FF3813">
              <w:rPr>
                <w:lang w:val="en-GB"/>
              </w:rPr>
              <w:t>0.3</w:t>
            </w:r>
          </w:p>
        </w:tc>
        <w:tc>
          <w:tcPr>
            <w:tcW w:w="0" w:type="auto"/>
          </w:tcPr>
          <w:p w14:paraId="1CB94262" w14:textId="77777777" w:rsidR="00813245" w:rsidRPr="00FF3813" w:rsidRDefault="00813245" w:rsidP="006C6547">
            <w:pPr>
              <w:keepNext/>
              <w:keepLines/>
              <w:rPr>
                <w:lang w:val="en-GB"/>
              </w:rPr>
            </w:pPr>
            <w:r w:rsidRPr="00FF3813">
              <w:rPr>
                <w:lang w:val="en-GB"/>
              </w:rPr>
              <w:t>2</w:t>
            </w:r>
          </w:p>
        </w:tc>
        <w:tc>
          <w:tcPr>
            <w:tcW w:w="2112" w:type="dxa"/>
            <w:vAlign w:val="bottom"/>
          </w:tcPr>
          <w:p w14:paraId="0A34774E"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-1.12</w:t>
            </w:r>
          </w:p>
        </w:tc>
        <w:tc>
          <w:tcPr>
            <w:tcW w:w="2406" w:type="dxa"/>
            <w:vAlign w:val="bottom"/>
          </w:tcPr>
          <w:p w14:paraId="19D1ACAD"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-1.37</w:t>
            </w:r>
          </w:p>
        </w:tc>
        <w:tc>
          <w:tcPr>
            <w:tcW w:w="1110" w:type="dxa"/>
            <w:vAlign w:val="bottom"/>
          </w:tcPr>
          <w:p w14:paraId="1BDA2B50"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0.25</w:t>
            </w:r>
          </w:p>
        </w:tc>
        <w:tc>
          <w:tcPr>
            <w:tcW w:w="1110" w:type="dxa"/>
            <w:vAlign w:val="bottom"/>
          </w:tcPr>
          <w:p w14:paraId="1BBC53F6"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-18</w:t>
            </w:r>
          </w:p>
        </w:tc>
      </w:tr>
      <w:tr w:rsidR="00FF3813" w:rsidRPr="00FF3813" w14:paraId="18613B1C" w14:textId="77777777" w:rsidTr="006C6547">
        <w:trPr>
          <w:trHeight w:val="114"/>
        </w:trPr>
        <w:tc>
          <w:tcPr>
            <w:tcW w:w="0" w:type="auto"/>
            <w:vMerge/>
          </w:tcPr>
          <w:p w14:paraId="179849C7" w14:textId="77777777" w:rsidR="00813245" w:rsidRPr="00FF3813" w:rsidRDefault="00813245" w:rsidP="006C6547">
            <w:pPr>
              <w:keepNext/>
              <w:keepLines/>
              <w:rPr>
                <w:lang w:val="en-GB"/>
              </w:rPr>
            </w:pPr>
          </w:p>
        </w:tc>
        <w:tc>
          <w:tcPr>
            <w:tcW w:w="0" w:type="auto"/>
          </w:tcPr>
          <w:p w14:paraId="48531542" w14:textId="77777777" w:rsidR="00813245" w:rsidRPr="00FF3813" w:rsidRDefault="00813245" w:rsidP="006C6547">
            <w:pPr>
              <w:keepNext/>
              <w:keepLines/>
              <w:rPr>
                <w:lang w:val="en-GB"/>
              </w:rPr>
            </w:pPr>
            <w:r w:rsidRPr="00FF3813">
              <w:rPr>
                <w:lang w:val="en-GB"/>
              </w:rPr>
              <w:t>placebo</w:t>
            </w:r>
          </w:p>
        </w:tc>
        <w:tc>
          <w:tcPr>
            <w:tcW w:w="0" w:type="auto"/>
          </w:tcPr>
          <w:p w14:paraId="36636722" w14:textId="77777777" w:rsidR="00813245" w:rsidRPr="00FF3813" w:rsidRDefault="00813245" w:rsidP="006C6547">
            <w:pPr>
              <w:keepNext/>
              <w:keepLines/>
              <w:rPr>
                <w:lang w:val="en-GB"/>
              </w:rPr>
            </w:pPr>
            <w:r w:rsidRPr="00FF3813">
              <w:rPr>
                <w:lang w:val="en-GB"/>
              </w:rPr>
              <w:t>2</w:t>
            </w:r>
          </w:p>
        </w:tc>
        <w:tc>
          <w:tcPr>
            <w:tcW w:w="2112" w:type="dxa"/>
            <w:vAlign w:val="bottom"/>
          </w:tcPr>
          <w:p w14:paraId="1E785B3F"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-1.47</w:t>
            </w:r>
          </w:p>
        </w:tc>
        <w:tc>
          <w:tcPr>
            <w:tcW w:w="2406" w:type="dxa"/>
            <w:vAlign w:val="bottom"/>
          </w:tcPr>
          <w:p w14:paraId="0A5135D7"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-1.29</w:t>
            </w:r>
          </w:p>
        </w:tc>
        <w:tc>
          <w:tcPr>
            <w:tcW w:w="1110" w:type="dxa"/>
            <w:vAlign w:val="bottom"/>
          </w:tcPr>
          <w:p w14:paraId="688B2430"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-0.18</w:t>
            </w:r>
          </w:p>
        </w:tc>
        <w:tc>
          <w:tcPr>
            <w:tcW w:w="1110" w:type="dxa"/>
            <w:vAlign w:val="bottom"/>
          </w:tcPr>
          <w:p w14:paraId="3CF83049"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14</w:t>
            </w:r>
          </w:p>
        </w:tc>
      </w:tr>
      <w:tr w:rsidR="00FF3813" w:rsidRPr="00FF3813" w14:paraId="317D8AA3" w14:textId="77777777" w:rsidTr="006C6547">
        <w:trPr>
          <w:trHeight w:val="207"/>
        </w:trPr>
        <w:tc>
          <w:tcPr>
            <w:tcW w:w="0" w:type="auto"/>
            <w:vMerge w:val="restart"/>
          </w:tcPr>
          <w:p w14:paraId="65256BCC" w14:textId="77777777" w:rsidR="00813245" w:rsidRPr="00FF3813" w:rsidRDefault="00813245" w:rsidP="006C6547">
            <w:pPr>
              <w:keepNext/>
              <w:keepLines/>
              <w:rPr>
                <w:lang w:val="en-GB"/>
              </w:rPr>
            </w:pPr>
            <w:r w:rsidRPr="00FF3813">
              <w:rPr>
                <w:lang w:val="en-GB"/>
              </w:rPr>
              <w:t>2</w:t>
            </w:r>
          </w:p>
        </w:tc>
        <w:tc>
          <w:tcPr>
            <w:tcW w:w="0" w:type="auto"/>
          </w:tcPr>
          <w:p w14:paraId="67A56E03" w14:textId="77777777" w:rsidR="00813245" w:rsidRPr="00FF3813" w:rsidRDefault="00813245" w:rsidP="006C6547">
            <w:pPr>
              <w:keepNext/>
              <w:keepLines/>
              <w:rPr>
                <w:lang w:val="en-GB"/>
              </w:rPr>
            </w:pPr>
            <w:r w:rsidRPr="00FF3813">
              <w:rPr>
                <w:lang w:val="en-GB"/>
              </w:rPr>
              <w:t>0.3</w:t>
            </w:r>
          </w:p>
        </w:tc>
        <w:tc>
          <w:tcPr>
            <w:tcW w:w="0" w:type="auto"/>
          </w:tcPr>
          <w:p w14:paraId="507A616D" w14:textId="77777777" w:rsidR="00813245" w:rsidRPr="00FF3813" w:rsidRDefault="00813245" w:rsidP="006C6547">
            <w:pPr>
              <w:keepNext/>
              <w:keepLines/>
              <w:rPr>
                <w:lang w:val="en-GB"/>
              </w:rPr>
            </w:pPr>
            <w:r w:rsidRPr="00FF3813">
              <w:rPr>
                <w:lang w:val="en-GB"/>
              </w:rPr>
              <w:t>8</w:t>
            </w:r>
          </w:p>
        </w:tc>
        <w:tc>
          <w:tcPr>
            <w:tcW w:w="2112" w:type="dxa"/>
            <w:vAlign w:val="bottom"/>
          </w:tcPr>
          <w:p w14:paraId="01F86180"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-1.20</w:t>
            </w:r>
          </w:p>
        </w:tc>
        <w:tc>
          <w:tcPr>
            <w:tcW w:w="2406" w:type="dxa"/>
            <w:vAlign w:val="bottom"/>
          </w:tcPr>
          <w:p w14:paraId="30C1293E"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-1.11</w:t>
            </w:r>
          </w:p>
        </w:tc>
        <w:tc>
          <w:tcPr>
            <w:tcW w:w="1110" w:type="dxa"/>
            <w:vAlign w:val="bottom"/>
          </w:tcPr>
          <w:p w14:paraId="7D57FCC6"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-0.09</w:t>
            </w:r>
          </w:p>
        </w:tc>
        <w:tc>
          <w:tcPr>
            <w:tcW w:w="1110" w:type="dxa"/>
            <w:vAlign w:val="bottom"/>
          </w:tcPr>
          <w:p w14:paraId="33893330"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8</w:t>
            </w:r>
          </w:p>
        </w:tc>
      </w:tr>
      <w:tr w:rsidR="00FF3813" w:rsidRPr="00FF3813" w14:paraId="3EEF9012" w14:textId="77777777" w:rsidTr="006C6547">
        <w:trPr>
          <w:trHeight w:val="114"/>
        </w:trPr>
        <w:tc>
          <w:tcPr>
            <w:tcW w:w="0" w:type="auto"/>
            <w:vMerge/>
          </w:tcPr>
          <w:p w14:paraId="383C4CA8" w14:textId="77777777" w:rsidR="00813245" w:rsidRPr="00FF3813" w:rsidRDefault="00813245" w:rsidP="006C6547">
            <w:pPr>
              <w:keepNext/>
              <w:keepLines/>
              <w:rPr>
                <w:lang w:val="en-GB"/>
              </w:rPr>
            </w:pPr>
          </w:p>
        </w:tc>
        <w:tc>
          <w:tcPr>
            <w:tcW w:w="0" w:type="auto"/>
          </w:tcPr>
          <w:p w14:paraId="7C55A0C5" w14:textId="77777777" w:rsidR="00813245" w:rsidRPr="00FF3813" w:rsidRDefault="00813245" w:rsidP="006C6547">
            <w:pPr>
              <w:keepNext/>
              <w:keepLines/>
              <w:rPr>
                <w:lang w:val="en-GB"/>
              </w:rPr>
            </w:pPr>
            <w:r w:rsidRPr="00FF3813">
              <w:rPr>
                <w:lang w:val="en-GB"/>
              </w:rPr>
              <w:t>placebo</w:t>
            </w:r>
          </w:p>
        </w:tc>
        <w:tc>
          <w:tcPr>
            <w:tcW w:w="0" w:type="auto"/>
          </w:tcPr>
          <w:p w14:paraId="7C059A4D" w14:textId="77777777" w:rsidR="00813245" w:rsidRPr="00FF3813" w:rsidRDefault="00813245" w:rsidP="006C6547">
            <w:pPr>
              <w:keepNext/>
              <w:keepLines/>
              <w:rPr>
                <w:lang w:val="en-GB"/>
              </w:rPr>
            </w:pPr>
            <w:r w:rsidRPr="00FF3813">
              <w:rPr>
                <w:lang w:val="en-GB"/>
              </w:rPr>
              <w:t>4</w:t>
            </w:r>
          </w:p>
        </w:tc>
        <w:tc>
          <w:tcPr>
            <w:tcW w:w="2112" w:type="dxa"/>
            <w:vAlign w:val="bottom"/>
          </w:tcPr>
          <w:p w14:paraId="7DFD7C2C"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-1.50</w:t>
            </w:r>
          </w:p>
        </w:tc>
        <w:tc>
          <w:tcPr>
            <w:tcW w:w="2406" w:type="dxa"/>
            <w:vAlign w:val="bottom"/>
          </w:tcPr>
          <w:p w14:paraId="00919C19"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-1.65</w:t>
            </w:r>
          </w:p>
        </w:tc>
        <w:tc>
          <w:tcPr>
            <w:tcW w:w="1110" w:type="dxa"/>
            <w:vAlign w:val="bottom"/>
          </w:tcPr>
          <w:p w14:paraId="6D1E2526"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0.15</w:t>
            </w:r>
          </w:p>
        </w:tc>
        <w:tc>
          <w:tcPr>
            <w:tcW w:w="1110" w:type="dxa"/>
            <w:vAlign w:val="bottom"/>
          </w:tcPr>
          <w:p w14:paraId="38841A3E"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-9</w:t>
            </w:r>
          </w:p>
        </w:tc>
      </w:tr>
      <w:tr w:rsidR="00FF3813" w:rsidRPr="00FF3813" w14:paraId="26031FFE" w14:textId="77777777" w:rsidTr="006C6547">
        <w:trPr>
          <w:trHeight w:val="207"/>
        </w:trPr>
        <w:tc>
          <w:tcPr>
            <w:tcW w:w="0" w:type="auto"/>
            <w:vMerge w:val="restart"/>
          </w:tcPr>
          <w:p w14:paraId="0776CA53" w14:textId="77777777" w:rsidR="00813245" w:rsidRPr="00FF3813" w:rsidRDefault="00813245" w:rsidP="006C6547">
            <w:pPr>
              <w:keepNext/>
              <w:keepLines/>
              <w:rPr>
                <w:lang w:val="en-GB"/>
              </w:rPr>
            </w:pPr>
            <w:r w:rsidRPr="00FF3813">
              <w:rPr>
                <w:lang w:val="en-GB"/>
              </w:rPr>
              <w:t>3</w:t>
            </w:r>
          </w:p>
        </w:tc>
        <w:tc>
          <w:tcPr>
            <w:tcW w:w="0" w:type="auto"/>
          </w:tcPr>
          <w:p w14:paraId="733C8613" w14:textId="77777777" w:rsidR="00813245" w:rsidRPr="00FF3813" w:rsidRDefault="00813245" w:rsidP="006C6547">
            <w:pPr>
              <w:keepNext/>
              <w:keepLines/>
              <w:rPr>
                <w:lang w:val="en-GB"/>
              </w:rPr>
            </w:pPr>
            <w:r w:rsidRPr="00FF3813">
              <w:rPr>
                <w:lang w:val="en-GB"/>
              </w:rPr>
              <w:t>3</w:t>
            </w:r>
          </w:p>
        </w:tc>
        <w:tc>
          <w:tcPr>
            <w:tcW w:w="0" w:type="auto"/>
          </w:tcPr>
          <w:p w14:paraId="73F08262" w14:textId="77777777" w:rsidR="00813245" w:rsidRPr="00FF3813" w:rsidRDefault="00813245" w:rsidP="006C6547">
            <w:pPr>
              <w:keepNext/>
              <w:keepLines/>
              <w:rPr>
                <w:lang w:val="en-GB"/>
              </w:rPr>
            </w:pPr>
            <w:r w:rsidRPr="00FF3813">
              <w:rPr>
                <w:lang w:val="en-GB"/>
              </w:rPr>
              <w:t>6</w:t>
            </w:r>
          </w:p>
        </w:tc>
        <w:tc>
          <w:tcPr>
            <w:tcW w:w="2112" w:type="dxa"/>
            <w:vAlign w:val="bottom"/>
          </w:tcPr>
          <w:p w14:paraId="6CC6D0A0"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-1.31</w:t>
            </w:r>
          </w:p>
        </w:tc>
        <w:tc>
          <w:tcPr>
            <w:tcW w:w="2406" w:type="dxa"/>
            <w:vAlign w:val="bottom"/>
          </w:tcPr>
          <w:p w14:paraId="223E810A"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-1.15</w:t>
            </w:r>
          </w:p>
        </w:tc>
        <w:tc>
          <w:tcPr>
            <w:tcW w:w="1110" w:type="dxa"/>
            <w:vAlign w:val="bottom"/>
          </w:tcPr>
          <w:p w14:paraId="52E91A4C"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-0.16</w:t>
            </w:r>
          </w:p>
        </w:tc>
        <w:tc>
          <w:tcPr>
            <w:tcW w:w="1110" w:type="dxa"/>
            <w:vAlign w:val="bottom"/>
          </w:tcPr>
          <w:p w14:paraId="53A2C241"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14</w:t>
            </w:r>
          </w:p>
        </w:tc>
      </w:tr>
      <w:tr w:rsidR="00FF3813" w:rsidRPr="00FF3813" w14:paraId="006FA308" w14:textId="77777777" w:rsidTr="006C6547">
        <w:trPr>
          <w:trHeight w:val="114"/>
        </w:trPr>
        <w:tc>
          <w:tcPr>
            <w:tcW w:w="0" w:type="auto"/>
            <w:vMerge/>
          </w:tcPr>
          <w:p w14:paraId="60EF07B9" w14:textId="77777777" w:rsidR="00813245" w:rsidRPr="00FF3813" w:rsidRDefault="00813245" w:rsidP="006C6547">
            <w:pPr>
              <w:keepNext/>
              <w:keepLines/>
              <w:rPr>
                <w:lang w:val="en-GB"/>
              </w:rPr>
            </w:pPr>
          </w:p>
        </w:tc>
        <w:tc>
          <w:tcPr>
            <w:tcW w:w="0" w:type="auto"/>
          </w:tcPr>
          <w:p w14:paraId="4D0823BD" w14:textId="77777777" w:rsidR="00813245" w:rsidRPr="00FF3813" w:rsidRDefault="00813245" w:rsidP="006C6547">
            <w:pPr>
              <w:keepNext/>
              <w:keepLines/>
              <w:rPr>
                <w:lang w:val="en-GB"/>
              </w:rPr>
            </w:pPr>
            <w:r w:rsidRPr="00FF3813">
              <w:rPr>
                <w:lang w:val="en-GB"/>
              </w:rPr>
              <w:t>placebo</w:t>
            </w:r>
          </w:p>
        </w:tc>
        <w:tc>
          <w:tcPr>
            <w:tcW w:w="0" w:type="auto"/>
          </w:tcPr>
          <w:p w14:paraId="4C4FFA34" w14:textId="77777777" w:rsidR="00813245" w:rsidRPr="00FF3813" w:rsidRDefault="00813245" w:rsidP="006C6547">
            <w:pPr>
              <w:keepNext/>
              <w:keepLines/>
              <w:rPr>
                <w:lang w:val="en-GB"/>
              </w:rPr>
            </w:pPr>
            <w:r w:rsidRPr="00FF3813">
              <w:rPr>
                <w:lang w:val="en-GB"/>
              </w:rPr>
              <w:t>6</w:t>
            </w:r>
          </w:p>
        </w:tc>
        <w:tc>
          <w:tcPr>
            <w:tcW w:w="2112" w:type="dxa"/>
            <w:vAlign w:val="bottom"/>
          </w:tcPr>
          <w:p w14:paraId="333E6FFD"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-1.18</w:t>
            </w:r>
          </w:p>
        </w:tc>
        <w:tc>
          <w:tcPr>
            <w:tcW w:w="2406" w:type="dxa"/>
            <w:vAlign w:val="bottom"/>
          </w:tcPr>
          <w:p w14:paraId="7D5B013E"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-1.21</w:t>
            </w:r>
          </w:p>
        </w:tc>
        <w:tc>
          <w:tcPr>
            <w:tcW w:w="1110" w:type="dxa"/>
            <w:vAlign w:val="bottom"/>
          </w:tcPr>
          <w:p w14:paraId="274B9A8A"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0.03</w:t>
            </w:r>
          </w:p>
        </w:tc>
        <w:tc>
          <w:tcPr>
            <w:tcW w:w="1110" w:type="dxa"/>
            <w:vAlign w:val="bottom"/>
          </w:tcPr>
          <w:p w14:paraId="1A747315"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-2</w:t>
            </w:r>
          </w:p>
        </w:tc>
      </w:tr>
      <w:tr w:rsidR="00FF3813" w:rsidRPr="00FF3813" w14:paraId="506FB480" w14:textId="77777777" w:rsidTr="006C6547">
        <w:trPr>
          <w:trHeight w:val="207"/>
        </w:trPr>
        <w:tc>
          <w:tcPr>
            <w:tcW w:w="0" w:type="auto"/>
            <w:vMerge w:val="restart"/>
          </w:tcPr>
          <w:p w14:paraId="55CE1870" w14:textId="77777777" w:rsidR="00813245" w:rsidRPr="00FF3813" w:rsidRDefault="00813245" w:rsidP="006C6547">
            <w:pPr>
              <w:keepNext/>
              <w:keepLines/>
              <w:rPr>
                <w:lang w:val="en-GB"/>
              </w:rPr>
            </w:pPr>
            <w:r w:rsidRPr="00FF3813">
              <w:rPr>
                <w:lang w:val="en-GB"/>
              </w:rPr>
              <w:t>4</w:t>
            </w:r>
          </w:p>
        </w:tc>
        <w:tc>
          <w:tcPr>
            <w:tcW w:w="0" w:type="auto"/>
          </w:tcPr>
          <w:p w14:paraId="5E8C52CF" w14:textId="77777777" w:rsidR="00813245" w:rsidRPr="00FF3813" w:rsidRDefault="00813245" w:rsidP="006C6547">
            <w:pPr>
              <w:keepNext/>
              <w:keepLines/>
              <w:rPr>
                <w:lang w:val="en-GB"/>
              </w:rPr>
            </w:pPr>
            <w:r w:rsidRPr="00FF3813">
              <w:rPr>
                <w:lang w:val="en-GB"/>
              </w:rPr>
              <w:t>3</w:t>
            </w:r>
          </w:p>
        </w:tc>
        <w:tc>
          <w:tcPr>
            <w:tcW w:w="0" w:type="auto"/>
          </w:tcPr>
          <w:p w14:paraId="4851B780" w14:textId="77777777" w:rsidR="00813245" w:rsidRPr="00FF3813" w:rsidRDefault="00813245" w:rsidP="006C6547">
            <w:pPr>
              <w:keepNext/>
              <w:keepLines/>
              <w:rPr>
                <w:lang w:val="en-GB"/>
              </w:rPr>
            </w:pPr>
            <w:r w:rsidRPr="00FF3813">
              <w:rPr>
                <w:lang w:val="en-GB"/>
              </w:rPr>
              <w:t>12</w:t>
            </w:r>
          </w:p>
        </w:tc>
        <w:tc>
          <w:tcPr>
            <w:tcW w:w="2112" w:type="dxa"/>
            <w:vAlign w:val="bottom"/>
          </w:tcPr>
          <w:p w14:paraId="01F97D59"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-1.41</w:t>
            </w:r>
          </w:p>
        </w:tc>
        <w:tc>
          <w:tcPr>
            <w:tcW w:w="2406" w:type="dxa"/>
            <w:vAlign w:val="bottom"/>
          </w:tcPr>
          <w:p w14:paraId="5B4A7C9F"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-1.56</w:t>
            </w:r>
          </w:p>
        </w:tc>
        <w:tc>
          <w:tcPr>
            <w:tcW w:w="1110" w:type="dxa"/>
            <w:vAlign w:val="bottom"/>
          </w:tcPr>
          <w:p w14:paraId="539BCFEE"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0.15</w:t>
            </w:r>
          </w:p>
        </w:tc>
        <w:tc>
          <w:tcPr>
            <w:tcW w:w="1110" w:type="dxa"/>
            <w:vAlign w:val="bottom"/>
          </w:tcPr>
          <w:p w14:paraId="1B84CB15"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-10</w:t>
            </w:r>
          </w:p>
        </w:tc>
      </w:tr>
      <w:tr w:rsidR="00FF3813" w:rsidRPr="00FF3813" w14:paraId="647B6ADB" w14:textId="77777777" w:rsidTr="006C6547">
        <w:trPr>
          <w:trHeight w:val="114"/>
        </w:trPr>
        <w:tc>
          <w:tcPr>
            <w:tcW w:w="0" w:type="auto"/>
            <w:vMerge/>
          </w:tcPr>
          <w:p w14:paraId="686C8477" w14:textId="77777777" w:rsidR="00813245" w:rsidRPr="00FF3813" w:rsidRDefault="00813245" w:rsidP="006C6547">
            <w:pPr>
              <w:keepNext/>
              <w:keepLines/>
              <w:rPr>
                <w:lang w:val="en-GB"/>
              </w:rPr>
            </w:pPr>
          </w:p>
        </w:tc>
        <w:tc>
          <w:tcPr>
            <w:tcW w:w="0" w:type="auto"/>
          </w:tcPr>
          <w:p w14:paraId="2622ADA3" w14:textId="77777777" w:rsidR="00813245" w:rsidRPr="00FF3813" w:rsidRDefault="00813245" w:rsidP="006C6547">
            <w:pPr>
              <w:keepNext/>
              <w:keepLines/>
              <w:rPr>
                <w:lang w:val="en-GB"/>
              </w:rPr>
            </w:pPr>
            <w:r w:rsidRPr="00FF3813">
              <w:rPr>
                <w:lang w:val="en-GB"/>
              </w:rPr>
              <w:t>placebo</w:t>
            </w:r>
          </w:p>
        </w:tc>
        <w:tc>
          <w:tcPr>
            <w:tcW w:w="0" w:type="auto"/>
          </w:tcPr>
          <w:p w14:paraId="1B6C08FA" w14:textId="77777777" w:rsidR="00813245" w:rsidRPr="00FF3813" w:rsidRDefault="00813245" w:rsidP="006C6547">
            <w:pPr>
              <w:keepNext/>
              <w:keepLines/>
              <w:rPr>
                <w:lang w:val="en-GB"/>
              </w:rPr>
            </w:pPr>
            <w:r w:rsidRPr="00FF3813">
              <w:rPr>
                <w:lang w:val="en-GB"/>
              </w:rPr>
              <w:t>8</w:t>
            </w:r>
          </w:p>
        </w:tc>
        <w:tc>
          <w:tcPr>
            <w:tcW w:w="2112" w:type="dxa"/>
            <w:vAlign w:val="bottom"/>
          </w:tcPr>
          <w:p w14:paraId="1AA13298"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-1.10</w:t>
            </w:r>
          </w:p>
        </w:tc>
        <w:tc>
          <w:tcPr>
            <w:tcW w:w="2406" w:type="dxa"/>
            <w:vAlign w:val="bottom"/>
          </w:tcPr>
          <w:p w14:paraId="351EA78B"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-1.20</w:t>
            </w:r>
          </w:p>
        </w:tc>
        <w:tc>
          <w:tcPr>
            <w:tcW w:w="1110" w:type="dxa"/>
            <w:vAlign w:val="bottom"/>
          </w:tcPr>
          <w:p w14:paraId="740E4D6B"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0.10</w:t>
            </w:r>
          </w:p>
        </w:tc>
        <w:tc>
          <w:tcPr>
            <w:tcW w:w="1110" w:type="dxa"/>
            <w:vAlign w:val="bottom"/>
          </w:tcPr>
          <w:p w14:paraId="63BCFE7A"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-8</w:t>
            </w:r>
          </w:p>
        </w:tc>
      </w:tr>
      <w:tr w:rsidR="00FF3813" w:rsidRPr="00FF3813" w14:paraId="224171D7" w14:textId="77777777" w:rsidTr="006C6547">
        <w:trPr>
          <w:trHeight w:val="275"/>
        </w:trPr>
        <w:tc>
          <w:tcPr>
            <w:tcW w:w="0" w:type="auto"/>
            <w:vMerge w:val="restart"/>
          </w:tcPr>
          <w:p w14:paraId="6DBF39E8" w14:textId="77777777" w:rsidR="00813245" w:rsidRPr="00FF3813" w:rsidRDefault="00813245" w:rsidP="006C6547">
            <w:pPr>
              <w:keepNext/>
              <w:keepLines/>
              <w:rPr>
                <w:lang w:val="en-GB"/>
              </w:rPr>
            </w:pPr>
            <w:r w:rsidRPr="00FF3813">
              <w:rPr>
                <w:lang w:val="en-GB"/>
              </w:rPr>
              <w:t>5</w:t>
            </w:r>
          </w:p>
        </w:tc>
        <w:tc>
          <w:tcPr>
            <w:tcW w:w="0" w:type="auto"/>
          </w:tcPr>
          <w:p w14:paraId="5C1D7E21" w14:textId="77777777" w:rsidR="00813245" w:rsidRPr="00FF3813" w:rsidRDefault="00813245" w:rsidP="006C6547">
            <w:pPr>
              <w:keepNext/>
              <w:keepLines/>
              <w:rPr>
                <w:lang w:val="en-GB"/>
              </w:rPr>
            </w:pPr>
            <w:r w:rsidRPr="00FF3813">
              <w:rPr>
                <w:lang w:val="en-GB"/>
              </w:rPr>
              <w:t>10</w:t>
            </w:r>
          </w:p>
        </w:tc>
        <w:tc>
          <w:tcPr>
            <w:tcW w:w="0" w:type="auto"/>
          </w:tcPr>
          <w:p w14:paraId="727C93C6" w14:textId="77777777" w:rsidR="00813245" w:rsidRPr="00FF3813" w:rsidRDefault="00813245" w:rsidP="006C6547">
            <w:pPr>
              <w:keepNext/>
              <w:keepLines/>
              <w:rPr>
                <w:lang w:val="en-GB"/>
              </w:rPr>
            </w:pPr>
            <w:r w:rsidRPr="00FF3813">
              <w:rPr>
                <w:lang w:val="en-GB"/>
              </w:rPr>
              <w:t>6</w:t>
            </w:r>
          </w:p>
        </w:tc>
        <w:tc>
          <w:tcPr>
            <w:tcW w:w="2112" w:type="dxa"/>
            <w:vAlign w:val="bottom"/>
          </w:tcPr>
          <w:p w14:paraId="303E0054"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-1.65</w:t>
            </w:r>
          </w:p>
        </w:tc>
        <w:tc>
          <w:tcPr>
            <w:tcW w:w="2406" w:type="dxa"/>
            <w:vAlign w:val="bottom"/>
          </w:tcPr>
          <w:p w14:paraId="559F517C"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-1.73</w:t>
            </w:r>
          </w:p>
        </w:tc>
        <w:tc>
          <w:tcPr>
            <w:tcW w:w="1110" w:type="dxa"/>
            <w:vAlign w:val="bottom"/>
          </w:tcPr>
          <w:p w14:paraId="5C05DA03"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0.08</w:t>
            </w:r>
          </w:p>
        </w:tc>
        <w:tc>
          <w:tcPr>
            <w:tcW w:w="1110" w:type="dxa"/>
            <w:vAlign w:val="bottom"/>
          </w:tcPr>
          <w:p w14:paraId="6789885E"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-5</w:t>
            </w:r>
          </w:p>
        </w:tc>
      </w:tr>
      <w:tr w:rsidR="00FF3813" w:rsidRPr="00FF3813" w14:paraId="2A8742CA" w14:textId="77777777" w:rsidTr="006C6547">
        <w:trPr>
          <w:trHeight w:val="114"/>
        </w:trPr>
        <w:tc>
          <w:tcPr>
            <w:tcW w:w="0" w:type="auto"/>
            <w:vMerge/>
          </w:tcPr>
          <w:p w14:paraId="43B909F7" w14:textId="77777777" w:rsidR="00813245" w:rsidRPr="00FF3813" w:rsidRDefault="00813245" w:rsidP="006C6547">
            <w:pPr>
              <w:keepNext/>
              <w:keepLines/>
              <w:rPr>
                <w:lang w:val="en-GB"/>
              </w:rPr>
            </w:pPr>
          </w:p>
        </w:tc>
        <w:tc>
          <w:tcPr>
            <w:tcW w:w="0" w:type="auto"/>
          </w:tcPr>
          <w:p w14:paraId="2CC01FCC" w14:textId="77777777" w:rsidR="00813245" w:rsidRPr="00FF3813" w:rsidRDefault="00813245" w:rsidP="006C6547">
            <w:pPr>
              <w:keepNext/>
              <w:keepLines/>
              <w:rPr>
                <w:lang w:val="en-GB"/>
              </w:rPr>
            </w:pPr>
            <w:r w:rsidRPr="00FF3813">
              <w:rPr>
                <w:lang w:val="en-GB"/>
              </w:rPr>
              <w:t>placebo</w:t>
            </w:r>
          </w:p>
        </w:tc>
        <w:tc>
          <w:tcPr>
            <w:tcW w:w="0" w:type="auto"/>
          </w:tcPr>
          <w:p w14:paraId="6190B17F" w14:textId="77777777" w:rsidR="00813245" w:rsidRPr="00FF3813" w:rsidRDefault="00813245" w:rsidP="006C6547">
            <w:pPr>
              <w:keepNext/>
              <w:keepLines/>
              <w:rPr>
                <w:lang w:val="en-GB"/>
              </w:rPr>
            </w:pPr>
            <w:r w:rsidRPr="00FF3813">
              <w:rPr>
                <w:lang w:val="en-GB"/>
              </w:rPr>
              <w:t>10</w:t>
            </w:r>
          </w:p>
        </w:tc>
        <w:tc>
          <w:tcPr>
            <w:tcW w:w="2112" w:type="dxa"/>
            <w:vAlign w:val="bottom"/>
          </w:tcPr>
          <w:p w14:paraId="06F62D8E"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-1.28</w:t>
            </w:r>
          </w:p>
        </w:tc>
        <w:tc>
          <w:tcPr>
            <w:tcW w:w="2406" w:type="dxa"/>
            <w:vAlign w:val="bottom"/>
          </w:tcPr>
          <w:p w14:paraId="2D3E60F3"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-1.22</w:t>
            </w:r>
          </w:p>
        </w:tc>
        <w:tc>
          <w:tcPr>
            <w:tcW w:w="1110" w:type="dxa"/>
            <w:vAlign w:val="bottom"/>
          </w:tcPr>
          <w:p w14:paraId="4D1A253D"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-0.06</w:t>
            </w:r>
          </w:p>
        </w:tc>
        <w:tc>
          <w:tcPr>
            <w:tcW w:w="1110" w:type="dxa"/>
            <w:vAlign w:val="bottom"/>
          </w:tcPr>
          <w:p w14:paraId="7F1382A0"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5</w:t>
            </w:r>
          </w:p>
        </w:tc>
      </w:tr>
      <w:tr w:rsidR="00FF3813" w:rsidRPr="00FF3813" w14:paraId="7C76D7BB" w14:textId="77777777" w:rsidTr="006C6547">
        <w:trPr>
          <w:trHeight w:val="207"/>
        </w:trPr>
        <w:tc>
          <w:tcPr>
            <w:tcW w:w="0" w:type="auto"/>
            <w:vMerge w:val="restart"/>
          </w:tcPr>
          <w:p w14:paraId="221A133B" w14:textId="77777777" w:rsidR="00813245" w:rsidRPr="00FF3813" w:rsidRDefault="00813245" w:rsidP="006C6547">
            <w:pPr>
              <w:keepNext/>
              <w:keepLines/>
              <w:rPr>
                <w:lang w:val="en-GB"/>
              </w:rPr>
            </w:pPr>
            <w:r w:rsidRPr="00FF3813">
              <w:rPr>
                <w:lang w:val="en-GB"/>
              </w:rPr>
              <w:t>6</w:t>
            </w:r>
          </w:p>
        </w:tc>
        <w:tc>
          <w:tcPr>
            <w:tcW w:w="0" w:type="auto"/>
          </w:tcPr>
          <w:p w14:paraId="5D607BB9" w14:textId="77777777" w:rsidR="00813245" w:rsidRPr="00FF3813" w:rsidRDefault="00813245" w:rsidP="006C6547">
            <w:pPr>
              <w:keepNext/>
              <w:keepLines/>
              <w:rPr>
                <w:lang w:val="en-GB"/>
              </w:rPr>
            </w:pPr>
            <w:r w:rsidRPr="00FF3813">
              <w:rPr>
                <w:lang w:val="en-GB"/>
              </w:rPr>
              <w:t>30</w:t>
            </w:r>
          </w:p>
        </w:tc>
        <w:tc>
          <w:tcPr>
            <w:tcW w:w="0" w:type="auto"/>
          </w:tcPr>
          <w:p w14:paraId="59775860" w14:textId="77777777" w:rsidR="00813245" w:rsidRPr="00FF3813" w:rsidRDefault="00813245" w:rsidP="006C6547">
            <w:pPr>
              <w:keepNext/>
              <w:keepLines/>
              <w:rPr>
                <w:lang w:val="en-GB"/>
              </w:rPr>
            </w:pPr>
            <w:r w:rsidRPr="00FF3813">
              <w:rPr>
                <w:lang w:val="en-GB"/>
              </w:rPr>
              <w:t>6</w:t>
            </w:r>
          </w:p>
        </w:tc>
        <w:tc>
          <w:tcPr>
            <w:tcW w:w="2112" w:type="dxa"/>
            <w:vAlign w:val="bottom"/>
          </w:tcPr>
          <w:p w14:paraId="5286317E"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-0.93</w:t>
            </w:r>
          </w:p>
        </w:tc>
        <w:tc>
          <w:tcPr>
            <w:tcW w:w="2406" w:type="dxa"/>
            <w:vAlign w:val="bottom"/>
          </w:tcPr>
          <w:p w14:paraId="012587B8"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-0.90</w:t>
            </w:r>
          </w:p>
        </w:tc>
        <w:tc>
          <w:tcPr>
            <w:tcW w:w="1110" w:type="dxa"/>
            <w:vAlign w:val="bottom"/>
          </w:tcPr>
          <w:p w14:paraId="17D44243"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-0.03</w:t>
            </w:r>
          </w:p>
        </w:tc>
        <w:tc>
          <w:tcPr>
            <w:tcW w:w="1110" w:type="dxa"/>
            <w:vAlign w:val="bottom"/>
          </w:tcPr>
          <w:p w14:paraId="44FEC275"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3</w:t>
            </w:r>
          </w:p>
        </w:tc>
      </w:tr>
      <w:tr w:rsidR="00FF3813" w:rsidRPr="00FF3813" w14:paraId="46A52753" w14:textId="77777777" w:rsidTr="006C6547">
        <w:trPr>
          <w:trHeight w:val="114"/>
        </w:trPr>
        <w:tc>
          <w:tcPr>
            <w:tcW w:w="0" w:type="auto"/>
            <w:vMerge/>
          </w:tcPr>
          <w:p w14:paraId="763F258E" w14:textId="77777777" w:rsidR="00813245" w:rsidRPr="00FF3813" w:rsidRDefault="00813245" w:rsidP="006C6547">
            <w:pPr>
              <w:keepNext/>
              <w:keepLines/>
              <w:rPr>
                <w:lang w:val="en-GB"/>
              </w:rPr>
            </w:pPr>
          </w:p>
        </w:tc>
        <w:tc>
          <w:tcPr>
            <w:tcW w:w="0" w:type="auto"/>
          </w:tcPr>
          <w:p w14:paraId="6F90A5E7" w14:textId="77777777" w:rsidR="00813245" w:rsidRPr="00FF3813" w:rsidRDefault="00813245" w:rsidP="006C6547">
            <w:pPr>
              <w:keepNext/>
              <w:keepLines/>
              <w:rPr>
                <w:lang w:val="en-GB"/>
              </w:rPr>
            </w:pPr>
            <w:r w:rsidRPr="00FF3813">
              <w:rPr>
                <w:lang w:val="en-GB"/>
              </w:rPr>
              <w:t>placebo</w:t>
            </w:r>
          </w:p>
        </w:tc>
        <w:tc>
          <w:tcPr>
            <w:tcW w:w="0" w:type="auto"/>
          </w:tcPr>
          <w:p w14:paraId="1B398FB9" w14:textId="77777777" w:rsidR="00813245" w:rsidRPr="00FF3813" w:rsidRDefault="00813245" w:rsidP="006C6547">
            <w:pPr>
              <w:keepNext/>
              <w:keepLines/>
              <w:rPr>
                <w:lang w:val="en-GB"/>
              </w:rPr>
            </w:pPr>
            <w:r w:rsidRPr="00FF3813">
              <w:rPr>
                <w:lang w:val="en-GB"/>
              </w:rPr>
              <w:t>12</w:t>
            </w:r>
          </w:p>
        </w:tc>
        <w:tc>
          <w:tcPr>
            <w:tcW w:w="2112" w:type="dxa"/>
            <w:vAlign w:val="bottom"/>
          </w:tcPr>
          <w:p w14:paraId="0A4B68FA"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-1.06</w:t>
            </w:r>
          </w:p>
        </w:tc>
        <w:tc>
          <w:tcPr>
            <w:tcW w:w="2406" w:type="dxa"/>
            <w:vAlign w:val="bottom"/>
          </w:tcPr>
          <w:p w14:paraId="0A06FE37"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-1.04</w:t>
            </w:r>
          </w:p>
        </w:tc>
        <w:tc>
          <w:tcPr>
            <w:tcW w:w="1110" w:type="dxa"/>
            <w:vAlign w:val="bottom"/>
          </w:tcPr>
          <w:p w14:paraId="49532AB8"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-0.02</w:t>
            </w:r>
          </w:p>
        </w:tc>
        <w:tc>
          <w:tcPr>
            <w:tcW w:w="1110" w:type="dxa"/>
            <w:vAlign w:val="bottom"/>
          </w:tcPr>
          <w:p w14:paraId="169AAB2A"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2</w:t>
            </w:r>
          </w:p>
        </w:tc>
      </w:tr>
      <w:tr w:rsidR="00FF3813" w:rsidRPr="00FF3813" w14:paraId="75C7FDC7" w14:textId="77777777" w:rsidTr="006C6547">
        <w:trPr>
          <w:trHeight w:val="217"/>
        </w:trPr>
        <w:tc>
          <w:tcPr>
            <w:tcW w:w="0" w:type="auto"/>
            <w:vMerge w:val="restart"/>
          </w:tcPr>
          <w:p w14:paraId="48E2766A" w14:textId="77777777" w:rsidR="00813245" w:rsidRPr="00FF3813" w:rsidRDefault="00813245" w:rsidP="006C6547">
            <w:pPr>
              <w:keepNext/>
              <w:keepLines/>
              <w:rPr>
                <w:lang w:val="en-GB"/>
              </w:rPr>
            </w:pPr>
            <w:r w:rsidRPr="00FF3813">
              <w:rPr>
                <w:lang w:val="en-GB"/>
              </w:rPr>
              <w:t>7*</w:t>
            </w:r>
          </w:p>
        </w:tc>
        <w:tc>
          <w:tcPr>
            <w:tcW w:w="0" w:type="auto"/>
          </w:tcPr>
          <w:p w14:paraId="32E5A37D" w14:textId="77777777" w:rsidR="00813245" w:rsidRPr="00FF3813" w:rsidRDefault="00813245" w:rsidP="006C6547">
            <w:pPr>
              <w:keepNext/>
              <w:keepLines/>
              <w:rPr>
                <w:lang w:val="en-GB"/>
              </w:rPr>
            </w:pPr>
            <w:r w:rsidRPr="00FF3813">
              <w:rPr>
                <w:lang w:val="en-GB"/>
              </w:rPr>
              <w:t>10</w:t>
            </w:r>
          </w:p>
        </w:tc>
        <w:tc>
          <w:tcPr>
            <w:tcW w:w="0" w:type="auto"/>
          </w:tcPr>
          <w:p w14:paraId="2EBDCA3A" w14:textId="77777777" w:rsidR="00813245" w:rsidRPr="00FF3813" w:rsidRDefault="00813245" w:rsidP="006C6547">
            <w:pPr>
              <w:keepNext/>
              <w:keepLines/>
              <w:rPr>
                <w:lang w:val="en-GB"/>
              </w:rPr>
            </w:pPr>
            <w:r w:rsidRPr="00FF3813">
              <w:rPr>
                <w:lang w:val="en-GB"/>
              </w:rPr>
              <w:t>8</w:t>
            </w:r>
          </w:p>
        </w:tc>
        <w:tc>
          <w:tcPr>
            <w:tcW w:w="2112" w:type="dxa"/>
            <w:vAlign w:val="bottom"/>
          </w:tcPr>
          <w:p w14:paraId="4203E86A"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-1.34</w:t>
            </w:r>
          </w:p>
        </w:tc>
        <w:tc>
          <w:tcPr>
            <w:tcW w:w="2406" w:type="dxa"/>
            <w:vAlign w:val="bottom"/>
          </w:tcPr>
          <w:p w14:paraId="2AF80014"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-1.27</w:t>
            </w:r>
          </w:p>
        </w:tc>
        <w:tc>
          <w:tcPr>
            <w:tcW w:w="1110" w:type="dxa"/>
            <w:vAlign w:val="bottom"/>
          </w:tcPr>
          <w:p w14:paraId="0727C361"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-0.07</w:t>
            </w:r>
          </w:p>
        </w:tc>
        <w:tc>
          <w:tcPr>
            <w:tcW w:w="1110" w:type="dxa"/>
            <w:vAlign w:val="bottom"/>
          </w:tcPr>
          <w:p w14:paraId="1B7F17FD"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6</w:t>
            </w:r>
          </w:p>
        </w:tc>
      </w:tr>
      <w:tr w:rsidR="00FF3813" w:rsidRPr="00FF3813" w14:paraId="6216A470" w14:textId="77777777" w:rsidTr="006C6547">
        <w:trPr>
          <w:trHeight w:val="114"/>
        </w:trPr>
        <w:tc>
          <w:tcPr>
            <w:tcW w:w="0" w:type="auto"/>
            <w:vMerge/>
          </w:tcPr>
          <w:p w14:paraId="145FB654" w14:textId="77777777" w:rsidR="00813245" w:rsidRPr="00FF3813" w:rsidRDefault="00813245" w:rsidP="006C6547">
            <w:pPr>
              <w:keepNext/>
              <w:keepLines/>
              <w:rPr>
                <w:lang w:val="en-GB"/>
              </w:rPr>
            </w:pPr>
          </w:p>
        </w:tc>
        <w:tc>
          <w:tcPr>
            <w:tcW w:w="0" w:type="auto"/>
          </w:tcPr>
          <w:p w14:paraId="36E271E2" w14:textId="77777777" w:rsidR="00813245" w:rsidRPr="00FF3813" w:rsidRDefault="00813245" w:rsidP="006C6547">
            <w:pPr>
              <w:keepNext/>
              <w:keepLines/>
              <w:rPr>
                <w:lang w:val="en-GB"/>
              </w:rPr>
            </w:pPr>
            <w:r w:rsidRPr="00FF3813">
              <w:rPr>
                <w:lang w:val="en-GB"/>
              </w:rPr>
              <w:t>placebo</w:t>
            </w:r>
          </w:p>
        </w:tc>
        <w:tc>
          <w:tcPr>
            <w:tcW w:w="0" w:type="auto"/>
          </w:tcPr>
          <w:p w14:paraId="2837BBE0" w14:textId="77777777" w:rsidR="00813245" w:rsidRPr="00FF3813" w:rsidRDefault="00813245" w:rsidP="006C6547">
            <w:pPr>
              <w:keepNext/>
              <w:keepLines/>
              <w:rPr>
                <w:lang w:val="en-GB"/>
              </w:rPr>
            </w:pPr>
            <w:r w:rsidRPr="00FF3813">
              <w:rPr>
                <w:lang w:val="en-GB"/>
              </w:rPr>
              <w:t>13</w:t>
            </w:r>
          </w:p>
        </w:tc>
        <w:tc>
          <w:tcPr>
            <w:tcW w:w="2112" w:type="dxa"/>
            <w:vAlign w:val="bottom"/>
          </w:tcPr>
          <w:p w14:paraId="7D2F52DE"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-1.00</w:t>
            </w:r>
          </w:p>
        </w:tc>
        <w:tc>
          <w:tcPr>
            <w:tcW w:w="2406" w:type="dxa"/>
            <w:vAlign w:val="bottom"/>
          </w:tcPr>
          <w:p w14:paraId="1B8B0E54"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-0.98</w:t>
            </w:r>
          </w:p>
        </w:tc>
        <w:tc>
          <w:tcPr>
            <w:tcW w:w="1110" w:type="dxa"/>
            <w:vAlign w:val="bottom"/>
          </w:tcPr>
          <w:p w14:paraId="40B173C6"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-0.02</w:t>
            </w:r>
          </w:p>
        </w:tc>
        <w:tc>
          <w:tcPr>
            <w:tcW w:w="1110" w:type="dxa"/>
            <w:vAlign w:val="bottom"/>
          </w:tcPr>
          <w:p w14:paraId="72B342CD"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2</w:t>
            </w:r>
          </w:p>
        </w:tc>
      </w:tr>
      <w:tr w:rsidR="00FF3813" w:rsidRPr="00FF3813" w14:paraId="12F61D66" w14:textId="77777777" w:rsidTr="006C6547">
        <w:trPr>
          <w:trHeight w:val="207"/>
        </w:trPr>
        <w:tc>
          <w:tcPr>
            <w:tcW w:w="0" w:type="auto"/>
            <w:vMerge w:val="restart"/>
          </w:tcPr>
          <w:p w14:paraId="19AF412B" w14:textId="77777777" w:rsidR="00813245" w:rsidRPr="00FF3813" w:rsidRDefault="00813245" w:rsidP="006C6547">
            <w:pPr>
              <w:keepNext/>
              <w:keepLines/>
              <w:rPr>
                <w:lang w:val="en-GB"/>
              </w:rPr>
            </w:pPr>
            <w:r w:rsidRPr="00FF3813">
              <w:rPr>
                <w:lang w:val="en-GB"/>
              </w:rPr>
              <w:t>8</w:t>
            </w:r>
          </w:p>
        </w:tc>
        <w:tc>
          <w:tcPr>
            <w:tcW w:w="0" w:type="auto"/>
          </w:tcPr>
          <w:p w14:paraId="7363D859" w14:textId="77777777" w:rsidR="00813245" w:rsidRPr="00FF3813" w:rsidRDefault="00813245" w:rsidP="006C6547">
            <w:pPr>
              <w:keepNext/>
              <w:keepLines/>
              <w:rPr>
                <w:lang w:val="en-GB"/>
              </w:rPr>
            </w:pPr>
            <w:r w:rsidRPr="00FF3813">
              <w:rPr>
                <w:lang w:val="en-GB"/>
              </w:rPr>
              <w:t>20</w:t>
            </w:r>
          </w:p>
        </w:tc>
        <w:tc>
          <w:tcPr>
            <w:tcW w:w="0" w:type="auto"/>
          </w:tcPr>
          <w:p w14:paraId="586FC458" w14:textId="77777777" w:rsidR="00813245" w:rsidRPr="00FF3813" w:rsidRDefault="00813245" w:rsidP="006C6547">
            <w:pPr>
              <w:keepNext/>
              <w:keepLines/>
              <w:rPr>
                <w:lang w:val="en-GB"/>
              </w:rPr>
            </w:pPr>
            <w:r w:rsidRPr="00FF3813">
              <w:rPr>
                <w:lang w:val="en-GB"/>
              </w:rPr>
              <w:t>6</w:t>
            </w:r>
          </w:p>
        </w:tc>
        <w:tc>
          <w:tcPr>
            <w:tcW w:w="2112" w:type="dxa"/>
            <w:vAlign w:val="bottom"/>
          </w:tcPr>
          <w:p w14:paraId="52CC411B"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-0.88</w:t>
            </w:r>
          </w:p>
        </w:tc>
        <w:tc>
          <w:tcPr>
            <w:tcW w:w="2406" w:type="dxa"/>
            <w:vAlign w:val="bottom"/>
          </w:tcPr>
          <w:p w14:paraId="00EA7A2F"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-0.83</w:t>
            </w:r>
          </w:p>
        </w:tc>
        <w:tc>
          <w:tcPr>
            <w:tcW w:w="1110" w:type="dxa"/>
            <w:vAlign w:val="bottom"/>
          </w:tcPr>
          <w:p w14:paraId="3E5E1A97"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-0.05</w:t>
            </w:r>
          </w:p>
        </w:tc>
        <w:tc>
          <w:tcPr>
            <w:tcW w:w="1110" w:type="dxa"/>
            <w:vAlign w:val="bottom"/>
          </w:tcPr>
          <w:p w14:paraId="3B2EF191"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6</w:t>
            </w:r>
          </w:p>
        </w:tc>
      </w:tr>
      <w:tr w:rsidR="00FF3813" w:rsidRPr="00FF3813" w14:paraId="6E0BD98F" w14:textId="77777777" w:rsidTr="006C6547">
        <w:trPr>
          <w:trHeight w:val="114"/>
        </w:trPr>
        <w:tc>
          <w:tcPr>
            <w:tcW w:w="0" w:type="auto"/>
            <w:vMerge/>
          </w:tcPr>
          <w:p w14:paraId="06D27DBE" w14:textId="77777777" w:rsidR="00813245" w:rsidRPr="00FF3813" w:rsidRDefault="00813245" w:rsidP="006C6547">
            <w:pPr>
              <w:keepNext/>
              <w:keepLines/>
              <w:rPr>
                <w:lang w:val="en-GB"/>
              </w:rPr>
            </w:pPr>
          </w:p>
        </w:tc>
        <w:tc>
          <w:tcPr>
            <w:tcW w:w="0" w:type="auto"/>
          </w:tcPr>
          <w:p w14:paraId="542E9187" w14:textId="77777777" w:rsidR="00813245" w:rsidRPr="00FF3813" w:rsidRDefault="00813245" w:rsidP="006C6547">
            <w:pPr>
              <w:keepNext/>
              <w:keepLines/>
              <w:rPr>
                <w:lang w:val="en-GB"/>
              </w:rPr>
            </w:pPr>
            <w:r w:rsidRPr="00FF3813">
              <w:rPr>
                <w:lang w:val="en-GB"/>
              </w:rPr>
              <w:t>placebo</w:t>
            </w:r>
          </w:p>
        </w:tc>
        <w:tc>
          <w:tcPr>
            <w:tcW w:w="0" w:type="auto"/>
          </w:tcPr>
          <w:p w14:paraId="1991C807" w14:textId="77777777" w:rsidR="00813245" w:rsidRPr="00FF3813" w:rsidRDefault="00813245" w:rsidP="006C6547">
            <w:pPr>
              <w:keepNext/>
              <w:keepLines/>
              <w:rPr>
                <w:lang w:val="en-GB"/>
              </w:rPr>
            </w:pPr>
            <w:r w:rsidRPr="00FF3813">
              <w:rPr>
                <w:lang w:val="en-GB"/>
              </w:rPr>
              <w:t>15</w:t>
            </w:r>
          </w:p>
        </w:tc>
        <w:tc>
          <w:tcPr>
            <w:tcW w:w="2112" w:type="dxa"/>
            <w:vAlign w:val="bottom"/>
          </w:tcPr>
          <w:p w14:paraId="08B3822C"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-1.06</w:t>
            </w:r>
          </w:p>
        </w:tc>
        <w:tc>
          <w:tcPr>
            <w:tcW w:w="2406" w:type="dxa"/>
            <w:vAlign w:val="bottom"/>
          </w:tcPr>
          <w:p w14:paraId="69958C5A"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-1.00</w:t>
            </w:r>
          </w:p>
        </w:tc>
        <w:tc>
          <w:tcPr>
            <w:tcW w:w="1110" w:type="dxa"/>
            <w:vAlign w:val="bottom"/>
          </w:tcPr>
          <w:p w14:paraId="293645A5"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-0.06</w:t>
            </w:r>
          </w:p>
        </w:tc>
        <w:tc>
          <w:tcPr>
            <w:tcW w:w="1110" w:type="dxa"/>
            <w:vAlign w:val="bottom"/>
          </w:tcPr>
          <w:p w14:paraId="221A8277" w14:textId="77777777" w:rsidR="00813245" w:rsidRPr="00FF3813" w:rsidRDefault="00813245" w:rsidP="006C6547">
            <w:pPr>
              <w:keepNext/>
              <w:keepLines/>
              <w:jc w:val="center"/>
              <w:rPr>
                <w:rFonts w:ascii="Calibri" w:hAnsi="Calibri" w:cs="Calibri"/>
                <w:lang w:val="en-GB"/>
              </w:rPr>
            </w:pPr>
            <w:r w:rsidRPr="00FF3813">
              <w:rPr>
                <w:rFonts w:ascii="Calibri" w:hAnsi="Calibri" w:cs="Calibri"/>
                <w:lang w:val="en-GB"/>
              </w:rPr>
              <w:t>6</w:t>
            </w:r>
          </w:p>
        </w:tc>
      </w:tr>
    </w:tbl>
    <w:p w14:paraId="57A623FB" w14:textId="77777777" w:rsidR="00813245" w:rsidRPr="00FF3813" w:rsidRDefault="00813245" w:rsidP="00813245">
      <w:pPr>
        <w:keepNext/>
        <w:keepLines/>
        <w:rPr>
          <w:lang w:val="en-GB"/>
        </w:rPr>
      </w:pPr>
      <w:r w:rsidRPr="00FF3813">
        <w:rPr>
          <w:lang w:val="en-GB"/>
        </w:rPr>
        <w:t>*1 subject in dose 0.06mg/kg in Cohort 1 was excluded from the analysis.  One placebo subject in Cohort 7 was removed due to missing data.  Percentage change is calculated as the ratio of difference and observed mean change in DAS28.</w:t>
      </w:r>
    </w:p>
    <w:p w14:paraId="4D1F14BA"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11A2DEDA" w14:textId="77777777" w:rsidR="00813245" w:rsidRPr="00FF3813" w:rsidRDefault="00813245" w:rsidP="00813245">
      <w:pPr>
        <w:spacing w:before="120" w:after="0" w:line="480" w:lineRule="auto"/>
        <w:jc w:val="both"/>
        <w:rPr>
          <w:lang w:val="en-GB" w:eastAsia="en-GB"/>
        </w:rPr>
      </w:pPr>
      <w:r w:rsidRPr="00FF3813">
        <w:rPr>
          <w:lang w:val="en-GB" w:eastAsia="en-GB"/>
        </w:rPr>
        <w:t>The time course plots of DAS28 results at the end of the study are shown in Figures 8.</w:t>
      </w:r>
      <w:r w:rsidR="005020DB" w:rsidRPr="00FF3813">
        <w:rPr>
          <w:lang w:val="en-GB" w:eastAsia="en-GB"/>
        </w:rPr>
        <w:t>3</w:t>
      </w:r>
      <w:r w:rsidRPr="00FF3813">
        <w:rPr>
          <w:lang w:val="en-GB" w:eastAsia="en-GB"/>
        </w:rPr>
        <w:t xml:space="preserve"> (0.3, 3, 10, 20 and 30 mg/kg) and 8.3 (placebo and other doses 0.3, 3, 10, 20 and 30 mg/kg).  The treatment is not displayed in the graph if the sample size is less than 4.   </w:t>
      </w:r>
    </w:p>
    <w:p w14:paraId="304C18E7" w14:textId="77777777" w:rsidR="00813245" w:rsidRPr="00FF3813" w:rsidRDefault="00813245" w:rsidP="00813245">
      <w:pPr>
        <w:spacing w:before="120" w:after="0" w:line="480" w:lineRule="auto"/>
        <w:jc w:val="both"/>
        <w:rPr>
          <w:lang w:val="en-GB" w:eastAsia="en-GB"/>
        </w:rPr>
      </w:pPr>
    </w:p>
    <w:p w14:paraId="7264293C" w14:textId="77777777" w:rsidR="00813245" w:rsidRPr="00FF3813" w:rsidRDefault="00813245" w:rsidP="00813245">
      <w:pPr>
        <w:spacing w:before="120" w:after="0" w:line="480" w:lineRule="auto"/>
        <w:jc w:val="both"/>
        <w:rPr>
          <w:lang w:val="en-GB" w:eastAsia="en-GB"/>
        </w:rPr>
      </w:pPr>
    </w:p>
    <w:p w14:paraId="078EE267" w14:textId="77777777" w:rsidR="00813245" w:rsidRPr="00FF3813" w:rsidRDefault="00813245" w:rsidP="00813245">
      <w:pPr>
        <w:spacing w:before="120" w:after="0" w:line="480" w:lineRule="auto"/>
        <w:jc w:val="both"/>
        <w:rPr>
          <w:lang w:val="en-GB"/>
        </w:rPr>
      </w:pPr>
      <w:r w:rsidRPr="00FF3813">
        <w:rPr>
          <w:rFonts w:ascii="Arial" w:hAnsi="Arial" w:cs="Arial"/>
          <w:noProof/>
          <w:sz w:val="20"/>
          <w:szCs w:val="20"/>
        </w:rPr>
        <w:lastRenderedPageBreak/>
        <w:drawing>
          <wp:inline distT="0" distB="0" distL="0" distR="0" wp14:anchorId="44C1280A" wp14:editId="5C430BDE">
            <wp:extent cx="5806440" cy="4168140"/>
            <wp:effectExtent l="19050" t="0" r="3810" b="0"/>
            <wp:docPr id="45" name="Picture 16" descr="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SGPlot Procedure"/>
                    <pic:cNvPicPr>
                      <a:picLocks noChangeAspect="1" noChangeArrowheads="1"/>
                    </pic:cNvPicPr>
                  </pic:nvPicPr>
                  <pic:blipFill>
                    <a:blip r:embed="rId93" cstate="print"/>
                    <a:srcRect l="1345" t="4957" r="1025" b="1538"/>
                    <a:stretch>
                      <a:fillRect/>
                    </a:stretch>
                  </pic:blipFill>
                  <pic:spPr bwMode="auto">
                    <a:xfrm>
                      <a:off x="0" y="0"/>
                      <a:ext cx="5806440" cy="4168140"/>
                    </a:xfrm>
                    <a:prstGeom prst="rect">
                      <a:avLst/>
                    </a:prstGeom>
                    <a:noFill/>
                    <a:ln w="9525">
                      <a:noFill/>
                      <a:miter lim="800000"/>
                      <a:headEnd/>
                      <a:tailEnd/>
                    </a:ln>
                  </pic:spPr>
                </pic:pic>
              </a:graphicData>
            </a:graphic>
          </wp:inline>
        </w:drawing>
      </w:r>
    </w:p>
    <w:p w14:paraId="0F9049C9" w14:textId="77777777" w:rsidR="00813245" w:rsidRPr="00FF3813" w:rsidRDefault="00813245" w:rsidP="00813245">
      <w:pPr>
        <w:spacing w:before="120" w:after="0"/>
        <w:jc w:val="both"/>
        <w:rPr>
          <w:lang w:val="en-GB"/>
        </w:rPr>
      </w:pPr>
      <w:r w:rsidRPr="00FF3813">
        <w:rPr>
          <w:lang w:val="en-GB"/>
        </w:rPr>
        <w:t>Figure 8.</w:t>
      </w:r>
      <w:r w:rsidR="005020DB" w:rsidRPr="00FF3813">
        <w:rPr>
          <w:lang w:val="en-GB"/>
        </w:rPr>
        <w:t>3</w:t>
      </w:r>
      <w:r w:rsidRPr="00FF3813">
        <w:rPr>
          <w:lang w:val="en-GB"/>
        </w:rPr>
        <w:t xml:space="preserve"> Time profile of DAS28 change from baseline for dose 0.3mg/kg, 3mg/kg, 10mg/kg, 20mg/kg and 30mg/kg. The means of each dose group are displayed at Day 0, Day 7, Day 14, and Day 56 time points.  For </w:t>
      </w:r>
      <w:r w:rsidR="005462F8" w:rsidRPr="00FF3813">
        <w:rPr>
          <w:lang w:val="en-GB"/>
        </w:rPr>
        <w:t>demonstration</w:t>
      </w:r>
      <w:r w:rsidRPr="00FF3813">
        <w:rPr>
          <w:lang w:val="en-GB"/>
        </w:rPr>
        <w:t xml:space="preserve"> purpose, the error bar was not shown in the figure.</w:t>
      </w:r>
    </w:p>
    <w:p w14:paraId="2D6B589F" w14:textId="77777777" w:rsidR="00813245" w:rsidRPr="00FF3813" w:rsidRDefault="00813245" w:rsidP="00813245">
      <w:pPr>
        <w:spacing w:before="120" w:after="0" w:line="480" w:lineRule="auto"/>
        <w:jc w:val="both"/>
        <w:rPr>
          <w:lang w:val="en-GB"/>
        </w:rPr>
      </w:pPr>
    </w:p>
    <w:p w14:paraId="0A3392DF" w14:textId="77777777" w:rsidR="00813245" w:rsidRPr="00FF3813" w:rsidRDefault="00813245" w:rsidP="00813245">
      <w:pPr>
        <w:spacing w:before="120" w:after="0" w:line="480" w:lineRule="auto"/>
        <w:jc w:val="both"/>
        <w:rPr>
          <w:lang w:val="en-GB"/>
        </w:rPr>
      </w:pPr>
      <w:r w:rsidRPr="00FF3813">
        <w:rPr>
          <w:rFonts w:ascii="Arial" w:hAnsi="Arial" w:cs="Arial"/>
          <w:noProof/>
          <w:sz w:val="20"/>
          <w:szCs w:val="20"/>
        </w:rPr>
        <w:lastRenderedPageBreak/>
        <w:drawing>
          <wp:inline distT="0" distB="0" distL="0" distR="0" wp14:anchorId="7F5409C5" wp14:editId="132B35EB">
            <wp:extent cx="5844540" cy="4198620"/>
            <wp:effectExtent l="19050" t="0" r="3810" b="0"/>
            <wp:docPr id="52" name="Picture 13" descr="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SGPlot Procedure"/>
                    <pic:cNvPicPr>
                      <a:picLocks noChangeAspect="1" noChangeArrowheads="1"/>
                    </pic:cNvPicPr>
                  </pic:nvPicPr>
                  <pic:blipFill>
                    <a:blip r:embed="rId30" cstate="print"/>
                    <a:srcRect l="833" t="4273" r="897" b="1538"/>
                    <a:stretch>
                      <a:fillRect/>
                    </a:stretch>
                  </pic:blipFill>
                  <pic:spPr bwMode="auto">
                    <a:xfrm>
                      <a:off x="0" y="0"/>
                      <a:ext cx="5844540" cy="4198620"/>
                    </a:xfrm>
                    <a:prstGeom prst="rect">
                      <a:avLst/>
                    </a:prstGeom>
                    <a:noFill/>
                    <a:ln w="9525">
                      <a:noFill/>
                      <a:miter lim="800000"/>
                      <a:headEnd/>
                      <a:tailEnd/>
                    </a:ln>
                  </pic:spPr>
                </pic:pic>
              </a:graphicData>
            </a:graphic>
          </wp:inline>
        </w:drawing>
      </w:r>
    </w:p>
    <w:p w14:paraId="779636F2" w14:textId="77777777" w:rsidR="00813245" w:rsidRPr="00FF3813" w:rsidRDefault="00813245" w:rsidP="00813245">
      <w:pPr>
        <w:spacing w:before="120" w:after="0"/>
        <w:jc w:val="both"/>
        <w:rPr>
          <w:lang w:val="en-GB"/>
        </w:rPr>
      </w:pPr>
      <w:r w:rsidRPr="00FF3813">
        <w:rPr>
          <w:lang w:val="en-GB"/>
        </w:rPr>
        <w:t>Figure 8</w:t>
      </w:r>
      <w:r w:rsidR="00AD7E63" w:rsidRPr="00FF3813">
        <w:rPr>
          <w:lang w:val="en-GB"/>
        </w:rPr>
        <w:t>.</w:t>
      </w:r>
      <w:r w:rsidR="005020DB" w:rsidRPr="00FF3813">
        <w:rPr>
          <w:lang w:val="en-GB"/>
        </w:rPr>
        <w:t>4</w:t>
      </w:r>
      <w:r w:rsidRPr="00FF3813">
        <w:rPr>
          <w:lang w:val="en-GB"/>
        </w:rPr>
        <w:t xml:space="preserve"> Time profile of DAS28 change from baseline for placebo, dose 0.3mg/kg, 3mg/kg, 10mg/kg, 20mg/kg and 30mg/kg. The means of each dose group are displayed at Day 0, Day 7, Day 14, and Day 56 time points. For </w:t>
      </w:r>
      <w:r w:rsidR="00DE0099" w:rsidRPr="00FF3813">
        <w:rPr>
          <w:lang w:val="en-GB"/>
        </w:rPr>
        <w:t>demonstration</w:t>
      </w:r>
      <w:r w:rsidRPr="00FF3813">
        <w:rPr>
          <w:lang w:val="en-GB"/>
        </w:rPr>
        <w:t xml:space="preserve"> purpose, the error bar was not shown in the figure.</w:t>
      </w:r>
    </w:p>
    <w:p w14:paraId="3C747D1D"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5FF774FD" w14:textId="77777777" w:rsidR="00813245" w:rsidRPr="00FF3813" w:rsidRDefault="00813245" w:rsidP="00813245">
      <w:pPr>
        <w:spacing w:before="120" w:after="0" w:line="480" w:lineRule="auto"/>
        <w:jc w:val="both"/>
        <w:rPr>
          <w:lang w:val="en-GB"/>
        </w:rPr>
      </w:pPr>
      <w:r w:rsidRPr="00FF3813">
        <w:rPr>
          <w:lang w:val="en-GB"/>
        </w:rPr>
        <w:t>It is evident that the slope of Day 14 and Day 56 in corresponding doses is relatively parallel in Figure 8.</w:t>
      </w:r>
      <w:r w:rsidR="005020DB" w:rsidRPr="00FF3813">
        <w:rPr>
          <w:lang w:val="en-GB"/>
        </w:rPr>
        <w:t>3</w:t>
      </w:r>
      <w:r w:rsidRPr="00FF3813">
        <w:rPr>
          <w:lang w:val="en-GB"/>
        </w:rPr>
        <w:t xml:space="preserve"> which is consistent with the linear relationship from the literature.  The slope of Day 14 and Day 56 in placebo is different from that in study treatment</w:t>
      </w:r>
      <w:r w:rsidR="00482E24" w:rsidRPr="00FF3813">
        <w:rPr>
          <w:lang w:val="en-GB"/>
        </w:rPr>
        <w:t xml:space="preserve"> (Figure 8.</w:t>
      </w:r>
      <w:r w:rsidR="005020DB" w:rsidRPr="00FF3813">
        <w:rPr>
          <w:lang w:val="en-GB"/>
        </w:rPr>
        <w:t>4</w:t>
      </w:r>
      <w:r w:rsidR="00482E24" w:rsidRPr="00FF3813">
        <w:rPr>
          <w:lang w:val="en-GB"/>
        </w:rPr>
        <w:t>)</w:t>
      </w:r>
      <w:r w:rsidRPr="00FF3813">
        <w:rPr>
          <w:lang w:val="en-GB"/>
        </w:rPr>
        <w:t xml:space="preserve">.   </w:t>
      </w:r>
    </w:p>
    <w:p w14:paraId="4052D0EE"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bookmarkStart w:id="175" w:name="_Toc421081147"/>
    </w:p>
    <w:p w14:paraId="1FDE6FDC" w14:textId="77777777" w:rsidR="00813245" w:rsidRPr="00FF3813" w:rsidRDefault="00813245" w:rsidP="00813245">
      <w:pPr>
        <w:pStyle w:val="Heading3"/>
      </w:pPr>
      <w:bookmarkStart w:id="176" w:name="_Toc489029600"/>
      <w:r w:rsidRPr="00FF3813">
        <w:t>Summary of Retrospective Model Fitting in PoC Study</w:t>
      </w:r>
      <w:bookmarkEnd w:id="175"/>
      <w:bookmarkEnd w:id="176"/>
    </w:p>
    <w:p w14:paraId="3375FDE0" w14:textId="77777777" w:rsidR="00813245" w:rsidRPr="00FF3813" w:rsidRDefault="00813245" w:rsidP="00813245">
      <w:pPr>
        <w:spacing w:before="120" w:after="0" w:line="480" w:lineRule="auto"/>
        <w:jc w:val="both"/>
        <w:rPr>
          <w:lang w:val="en-GB" w:eastAsia="en-GB"/>
        </w:rPr>
      </w:pPr>
      <w:r w:rsidRPr="00FF3813">
        <w:rPr>
          <w:lang w:val="en-GB" w:eastAsia="en-GB"/>
        </w:rPr>
        <w:t xml:space="preserve">It was shown in the retrospective cohort analysis of PoC study using DRPM1 that the percentage changes of predicted Day 56 and observed Day 56 were within 10% in most cohort predictions.  The average DAS28 change from baseline is -1.11 across all treatment groups and the percentage </w:t>
      </w:r>
      <w:r w:rsidRPr="00FF3813">
        <w:rPr>
          <w:lang w:val="en-GB" w:eastAsia="en-GB"/>
        </w:rPr>
        <w:lastRenderedPageBreak/>
        <w:t xml:space="preserve">change of 10% is between 1.00 and 1.22, after cohort 4, the maximal percentage change is between 2% and 6%, therefore the deviation of percentage change 10% may have an impact in early cohorts but is unlikely to impact the interim decision of later cohorts. </w:t>
      </w:r>
    </w:p>
    <w:p w14:paraId="0C00DB45"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2277B3BA" w14:textId="77777777" w:rsidR="00813245" w:rsidRPr="00FF3813" w:rsidRDefault="00813245" w:rsidP="00813245">
      <w:pPr>
        <w:spacing w:before="120" w:after="0" w:line="480" w:lineRule="auto"/>
        <w:jc w:val="both"/>
        <w:rPr>
          <w:lang w:val="en-GB" w:eastAsia="en-GB"/>
        </w:rPr>
      </w:pPr>
      <w:r w:rsidRPr="00FF3813">
        <w:rPr>
          <w:lang w:val="en-GB" w:eastAsia="en-GB"/>
        </w:rPr>
        <w:t xml:space="preserve">If the DRPM1 method were successfully implemented in the PoC study using Day 56 as interim decisions, great time saving is anticipated.  DRPM is a potential solution to achieve the time saving if projected Day 56 based on early read-outs is used in the clinical trial.   </w:t>
      </w:r>
    </w:p>
    <w:p w14:paraId="54B539B6"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7E5E2663" w14:textId="77777777" w:rsidR="00813245" w:rsidRPr="00FF3813" w:rsidRDefault="004773B2" w:rsidP="00813245">
      <w:pPr>
        <w:spacing w:before="120" w:after="0" w:line="480" w:lineRule="auto"/>
        <w:jc w:val="both"/>
        <w:rPr>
          <w:lang w:val="en-GB"/>
        </w:rPr>
      </w:pPr>
      <w:r w:rsidRPr="00FF3813">
        <w:rPr>
          <w:lang w:val="en-GB" w:eastAsia="zh-CN"/>
        </w:rPr>
        <w:t>In next secti</w:t>
      </w:r>
      <w:r w:rsidR="00813245" w:rsidRPr="00FF3813">
        <w:rPr>
          <w:lang w:val="en-GB" w:eastAsia="zh-CN"/>
        </w:rPr>
        <w:t xml:space="preserve">on, </w:t>
      </w:r>
      <w:r w:rsidR="00813245" w:rsidRPr="00FF3813">
        <w:rPr>
          <w:lang w:val="en-GB"/>
        </w:rPr>
        <w:t xml:space="preserve">the different predictive models will be assessed using simulation in the context of a Phase 2a PoC design for follow-on compound GSK654321 to predict DAS28 response at Day 56 based on Day 14.   </w:t>
      </w:r>
    </w:p>
    <w:p w14:paraId="7B5202BD"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26787F34" w14:textId="77777777" w:rsidR="00813245" w:rsidRPr="00FF3813" w:rsidRDefault="00813245" w:rsidP="00813245">
      <w:pPr>
        <w:pStyle w:val="Heading3"/>
      </w:pPr>
      <w:bookmarkStart w:id="177" w:name="_Toc489029601"/>
      <w:r w:rsidRPr="00FF3813">
        <w:t>Delayed Response Predictive Model: Simulation</w:t>
      </w:r>
      <w:bookmarkEnd w:id="177"/>
    </w:p>
    <w:p w14:paraId="77B4AB41" w14:textId="77777777" w:rsidR="00813245" w:rsidRPr="00FF3813" w:rsidRDefault="00813245" w:rsidP="00813245">
      <w:pPr>
        <w:pStyle w:val="Heading4"/>
      </w:pPr>
      <w:bookmarkStart w:id="178" w:name="_Toc489029602"/>
      <w:r w:rsidRPr="00FF3813">
        <w:t>Data Simulation</w:t>
      </w:r>
      <w:bookmarkEnd w:id="178"/>
      <w:r w:rsidRPr="00FF3813">
        <w:t xml:space="preserve"> </w:t>
      </w:r>
    </w:p>
    <w:p w14:paraId="691AD3BF" w14:textId="0A5064E2" w:rsidR="00827A48" w:rsidRPr="00FF3813" w:rsidRDefault="00813245" w:rsidP="00813245">
      <w:pPr>
        <w:shd w:val="clear" w:color="auto" w:fill="FFFFFF"/>
        <w:spacing w:before="120" w:after="0" w:line="480" w:lineRule="auto"/>
        <w:jc w:val="both"/>
        <w:rPr>
          <w:lang w:val="en-GB"/>
        </w:rPr>
      </w:pPr>
      <w:r w:rsidRPr="00FF3813">
        <w:rPr>
          <w:lang w:val="en-GB"/>
        </w:rPr>
        <w:t>The longitudinal responses (Day 14 and Day 56) of the targeted 64 patients in 8 cohorts in the context of the Phase 2a PoC study of GSK654321 are simulated.</w:t>
      </w:r>
      <w:r w:rsidR="00782B46" w:rsidRPr="00FF3813">
        <w:rPr>
          <w:lang w:val="en-GB"/>
        </w:rPr>
        <w:t xml:space="preserve">  </w:t>
      </w:r>
      <w:r w:rsidRPr="00FF3813">
        <w:rPr>
          <w:lang w:val="en-GB"/>
        </w:rPr>
        <w:t>In each cohort, out of a total of 8 patients, 2 patients receive placebo and each of the other 6 patients receive 0.03, 0.3, 3, 10, 20 or 30 mg/kg of follow-on compound GSK654321.</w:t>
      </w:r>
      <w:r w:rsidR="00782B46" w:rsidRPr="00FF3813">
        <w:rPr>
          <w:lang w:val="en-GB"/>
        </w:rPr>
        <w:t xml:space="preserve">  </w:t>
      </w:r>
      <w:r w:rsidRPr="00FF3813">
        <w:rPr>
          <w:lang w:val="en-GB"/>
        </w:rPr>
        <w:t>It is assumed in the simulation that the data are reviewed by the internal safety review committee between each cohort after dosing since most of the adverse events occur within 48 hours of injection.</w:t>
      </w:r>
      <w:r w:rsidR="00782B46" w:rsidRPr="00FF3813">
        <w:rPr>
          <w:lang w:val="en-GB"/>
        </w:rPr>
        <w:t xml:space="preserve">  </w:t>
      </w:r>
      <w:r w:rsidRPr="00FF3813">
        <w:rPr>
          <w:lang w:val="en-GB"/>
        </w:rPr>
        <w:t>DAS28 of each patient will be measured at baseline, Day 14 and at Day 56.  A bivariate Normal distribution is used to simulate the Day 14 and Day 56 response and the true DAS28 response at Day 56 follows a Normal distribution with the mean as a linear function of Day 14 response (Table 8.</w:t>
      </w:r>
      <w:r w:rsidR="003E7563" w:rsidRPr="00FF3813">
        <w:rPr>
          <w:lang w:val="en-GB"/>
        </w:rPr>
        <w:t>2</w:t>
      </w:r>
      <w:r w:rsidRPr="00FF3813">
        <w:rPr>
          <w:lang w:val="en-GB"/>
        </w:rPr>
        <w:t>).</w:t>
      </w:r>
      <w:r w:rsidR="00827A48" w:rsidRPr="00FF3813">
        <w:rPr>
          <w:lang w:val="en-GB"/>
        </w:rPr>
        <w:t xml:space="preserve">  The bivariate </w:t>
      </w:r>
      <w:r w:rsidR="003E3EBD" w:rsidRPr="00FF3813">
        <w:rPr>
          <w:lang w:val="en-GB"/>
        </w:rPr>
        <w:t>N</w:t>
      </w:r>
      <w:r w:rsidR="00827A48" w:rsidRPr="00FF3813">
        <w:rPr>
          <w:lang w:val="en-GB"/>
        </w:rPr>
        <w:t xml:space="preserve">ormal distribution is illustrated in </w:t>
      </w:r>
      <w:r w:rsidR="008B25E0" w:rsidRPr="00FF3813">
        <w:rPr>
          <w:lang w:val="en-GB"/>
        </w:rPr>
        <w:t>(</w:t>
      </w:r>
      <w:r w:rsidR="00827A48" w:rsidRPr="00FF3813">
        <w:rPr>
          <w:lang w:val="en-GB"/>
        </w:rPr>
        <w:t>8.</w:t>
      </w:r>
      <w:r w:rsidR="003E7563" w:rsidRPr="00FF3813">
        <w:rPr>
          <w:lang w:val="en-GB"/>
        </w:rPr>
        <w:t>1</w:t>
      </w:r>
      <w:r w:rsidR="008B25E0" w:rsidRPr="00FF3813">
        <w:rPr>
          <w:lang w:val="en-GB"/>
        </w:rPr>
        <w:t>)</w:t>
      </w:r>
      <w:r w:rsidR="003E7563" w:rsidRPr="00FF3813">
        <w:rPr>
          <w:lang w:val="en-GB"/>
        </w:rPr>
        <w:t>.</w:t>
      </w:r>
    </w:p>
    <w:p w14:paraId="453A3F65" w14:textId="1A4604D5" w:rsidR="00827A48" w:rsidRPr="00FF3813" w:rsidRDefault="00827A48" w:rsidP="00827A48">
      <w:pPr>
        <w:pStyle w:val="ListParagraph"/>
        <w:rPr>
          <w:lang w:val="en-GB"/>
        </w:rPr>
      </w:pPr>
      <w:r w:rsidRPr="00FF3813">
        <w:rPr>
          <w:position w:val="-34"/>
          <w:lang w:val="en-GB"/>
        </w:rPr>
        <w:object w:dxaOrig="1939" w:dyaOrig="800" w14:anchorId="05ACC5DD">
          <v:shape id="_x0000_i1041" type="#_x0000_t75" style="width:150pt;height:36pt" o:ole="">
            <v:imagedata r:id="rId94" o:title=""/>
          </v:shape>
          <o:OLEObject Type="Embed" ProgID="Equation.3" ShapeID="_x0000_i1041" DrawAspect="Content" ObjectID="_1566136560" r:id="rId95"/>
        </w:object>
      </w:r>
      <w:r w:rsidRPr="00FF3813">
        <w:rPr>
          <w:iCs/>
          <w:lang w:val="en-GB"/>
        </w:rPr>
        <w:t xml:space="preserve">    </w:t>
      </w:r>
      <w:r w:rsidRPr="00FF3813">
        <w:rPr>
          <w:iCs/>
          <w:lang w:val="en-GB"/>
        </w:rPr>
        <w:tab/>
      </w:r>
      <w:r w:rsidRPr="00FF3813">
        <w:rPr>
          <w:iCs/>
          <w:lang w:val="en-GB"/>
        </w:rPr>
        <w:tab/>
      </w:r>
      <w:r w:rsidRPr="00FF3813">
        <w:rPr>
          <w:iCs/>
          <w:lang w:val="en-GB"/>
        </w:rPr>
        <w:tab/>
      </w:r>
      <w:r w:rsidRPr="00FF3813">
        <w:rPr>
          <w:iCs/>
          <w:lang w:val="en-GB"/>
        </w:rPr>
        <w:tab/>
      </w:r>
      <w:r w:rsidR="003E7563" w:rsidRPr="00FF3813">
        <w:rPr>
          <w:iCs/>
          <w:lang w:val="en-GB"/>
        </w:rPr>
        <w:t xml:space="preserve">         8.1</w:t>
      </w:r>
    </w:p>
    <w:p w14:paraId="669EECF1" w14:textId="77777777" w:rsidR="00827A48" w:rsidRPr="00FF3813" w:rsidRDefault="00827A48" w:rsidP="00827A48">
      <w:pPr>
        <w:pStyle w:val="ListParagraph"/>
        <w:rPr>
          <w:b/>
          <w:iCs/>
          <w:sz w:val="28"/>
          <w:szCs w:val="28"/>
          <w:lang w:val="en-GB"/>
        </w:rPr>
      </w:pPr>
      <w:r w:rsidRPr="00FF3813">
        <w:rPr>
          <w:b/>
          <w:iCs/>
          <w:sz w:val="28"/>
          <w:szCs w:val="28"/>
          <w:lang w:val="en-GB"/>
        </w:rPr>
        <w:t xml:space="preserve">with </w:t>
      </w:r>
      <w:r w:rsidRPr="00FF3813">
        <w:rPr>
          <w:position w:val="-10"/>
          <w:lang w:val="en-GB"/>
        </w:rPr>
        <w:object w:dxaOrig="2120" w:dyaOrig="340" w14:anchorId="502F67C8">
          <v:shape id="_x0000_i1042" type="#_x0000_t75" style="width:138pt;height:24pt" o:ole="">
            <v:imagedata r:id="rId65" o:title=""/>
          </v:shape>
          <o:OLEObject Type="Embed" ProgID="Equation.3" ShapeID="_x0000_i1042" DrawAspect="Content" ObjectID="_1566136561" r:id="rId96"/>
        </w:object>
      </w:r>
      <w:r w:rsidRPr="00FF3813">
        <w:rPr>
          <w:b/>
          <w:iCs/>
          <w:sz w:val="28"/>
          <w:szCs w:val="28"/>
          <w:lang w:val="en-GB"/>
        </w:rPr>
        <w:t xml:space="preserve"> ,</w:t>
      </w:r>
    </w:p>
    <w:p w14:paraId="79F4BEED" w14:textId="77777777" w:rsidR="00827A48" w:rsidRPr="00FF3813" w:rsidRDefault="00827A48" w:rsidP="00827A48">
      <w:pPr>
        <w:pStyle w:val="ListParagraph"/>
        <w:rPr>
          <w:b/>
          <w:iCs/>
          <w:sz w:val="28"/>
          <w:szCs w:val="28"/>
          <w:lang w:val="en-GB"/>
        </w:rPr>
      </w:pPr>
    </w:p>
    <w:p w14:paraId="3D4D8116" w14:textId="77777777" w:rsidR="00827A48" w:rsidRPr="00FF3813" w:rsidRDefault="0023684E" w:rsidP="00827A48">
      <w:pPr>
        <w:pStyle w:val="ListParagraph"/>
        <w:jc w:val="both"/>
        <w:rPr>
          <w:b/>
          <w:iCs/>
          <w:sz w:val="28"/>
          <w:szCs w:val="28"/>
          <w:lang w:val="en-GB"/>
        </w:rPr>
      </w:pPr>
      <w:r w:rsidRPr="00FF3813">
        <w:rPr>
          <w:position w:val="-32"/>
          <w:lang w:val="en-GB"/>
        </w:rPr>
        <w:object w:dxaOrig="3080" w:dyaOrig="760" w14:anchorId="45AD3BD9">
          <v:shape id="_x0000_i1043" type="#_x0000_t75" style="width:186pt;height:48pt" o:ole="">
            <v:imagedata r:id="rId97" o:title=""/>
          </v:shape>
          <o:OLEObject Type="Embed" ProgID="Equation.3" ShapeID="_x0000_i1043" DrawAspect="Content" ObjectID="_1566136562" r:id="rId98"/>
        </w:object>
      </w:r>
      <w:r w:rsidR="00827A48" w:rsidRPr="00FF3813">
        <w:rPr>
          <w:b/>
          <w:iCs/>
          <w:sz w:val="28"/>
          <w:szCs w:val="28"/>
          <w:lang w:val="en-GB"/>
        </w:rPr>
        <w:t>.</w:t>
      </w:r>
    </w:p>
    <w:p w14:paraId="6B6F1BC7" w14:textId="3FC743C1" w:rsidR="00827A48" w:rsidRPr="00FF3813" w:rsidRDefault="00827A48" w:rsidP="00B12C97">
      <w:pPr>
        <w:keepNext/>
        <w:keepLines/>
        <w:spacing w:before="120" w:line="480" w:lineRule="auto"/>
        <w:jc w:val="both"/>
        <w:rPr>
          <w:lang w:val="en-GB"/>
        </w:rPr>
      </w:pPr>
      <w:r w:rsidRPr="00FF3813">
        <w:rPr>
          <w:lang w:val="en-GB"/>
        </w:rPr>
        <w:t>Where µ</w:t>
      </w:r>
      <w:r w:rsidRPr="00FF3813">
        <w:rPr>
          <w:vertAlign w:val="subscript"/>
          <w:lang w:val="en-GB"/>
        </w:rPr>
        <w:t>i1</w:t>
      </w:r>
      <w:r w:rsidRPr="00FF3813">
        <w:rPr>
          <w:lang w:val="en-GB"/>
        </w:rPr>
        <w:t xml:space="preserve"> </w:t>
      </w:r>
      <w:r w:rsidR="005225B5" w:rsidRPr="00FF3813">
        <w:rPr>
          <w:lang w:val="en-GB"/>
        </w:rPr>
        <w:t>and µ</w:t>
      </w:r>
      <w:r w:rsidR="005225B5" w:rsidRPr="00FF3813">
        <w:rPr>
          <w:vertAlign w:val="subscript"/>
          <w:lang w:val="en-GB"/>
        </w:rPr>
        <w:t>i2</w:t>
      </w:r>
      <w:r w:rsidR="005225B5" w:rsidRPr="00FF3813">
        <w:rPr>
          <w:lang w:val="en-GB"/>
        </w:rPr>
        <w:t xml:space="preserve"> is mean of DAS28 change from baseline at</w:t>
      </w:r>
      <w:r w:rsidRPr="00FF3813">
        <w:rPr>
          <w:lang w:val="en-GB"/>
        </w:rPr>
        <w:t xml:space="preserve"> Day 14</w:t>
      </w:r>
      <w:r w:rsidR="005225B5" w:rsidRPr="00FF3813">
        <w:rPr>
          <w:lang w:val="en-GB"/>
        </w:rPr>
        <w:t xml:space="preserve"> and Day 56 respectively.  It is assumed that DAS28 change from baseline at Day 56 is linearly correlated with that at Day 14 with slope as βi and intercept as α</w:t>
      </w:r>
      <w:r w:rsidR="005225B5" w:rsidRPr="00FF3813">
        <w:rPr>
          <w:vertAlign w:val="subscript"/>
          <w:lang w:val="en-GB"/>
        </w:rPr>
        <w:t>i</w:t>
      </w:r>
      <w:r w:rsidR="005225B5" w:rsidRPr="00FF3813">
        <w:rPr>
          <w:lang w:val="en-GB"/>
        </w:rPr>
        <w:t>, i = 1 Placebo 2 treatment of GSK654321</w:t>
      </w:r>
      <w:r w:rsidR="0023684E" w:rsidRPr="00FF3813">
        <w:rPr>
          <w:lang w:val="en-GB"/>
        </w:rPr>
        <w:t xml:space="preserve">.  </w:t>
      </w:r>
      <w:r w:rsidR="003E3EBD" w:rsidRPr="00FF3813">
        <w:rPr>
          <w:lang w:val="en-GB"/>
        </w:rPr>
        <w:t>ρ</w:t>
      </w:r>
      <w:r w:rsidR="00571CAF" w:rsidRPr="00FF3813">
        <w:rPr>
          <w:lang w:val="en-GB"/>
        </w:rPr>
        <w:t xml:space="preserve"> is </w:t>
      </w:r>
      <w:r w:rsidR="003E3EBD" w:rsidRPr="00FF3813">
        <w:rPr>
          <w:lang w:val="en-GB"/>
        </w:rPr>
        <w:t xml:space="preserve">the </w:t>
      </w:r>
      <w:r w:rsidR="0023684E" w:rsidRPr="00FF3813">
        <w:rPr>
          <w:lang w:val="en-GB"/>
        </w:rPr>
        <w:t>correlation coefficient between DAS28 change at Day 14 and DAS28 change at Day 56 response.  σ</w:t>
      </w:r>
      <w:r w:rsidR="0023684E" w:rsidRPr="00FF3813">
        <w:rPr>
          <w:vertAlign w:val="subscript"/>
          <w:lang w:val="en-GB"/>
        </w:rPr>
        <w:t>1</w:t>
      </w:r>
      <w:r w:rsidR="0023684E" w:rsidRPr="00FF3813">
        <w:rPr>
          <w:lang w:val="en-GB"/>
        </w:rPr>
        <w:t xml:space="preserve"> and σ</w:t>
      </w:r>
      <w:r w:rsidR="0023684E" w:rsidRPr="00FF3813">
        <w:rPr>
          <w:vertAlign w:val="subscript"/>
          <w:lang w:val="en-GB"/>
        </w:rPr>
        <w:t>2</w:t>
      </w:r>
      <w:r w:rsidR="0023684E" w:rsidRPr="00FF3813">
        <w:rPr>
          <w:vertAlign w:val="superscript"/>
          <w:lang w:val="en-GB"/>
        </w:rPr>
        <w:t xml:space="preserve"> </w:t>
      </w:r>
      <w:r w:rsidR="0023684E" w:rsidRPr="00FF3813">
        <w:rPr>
          <w:lang w:val="en-GB"/>
        </w:rPr>
        <w:t>are the standard deviation of DAS28 change from baseline at Day 14 and Day 56 respectively.</w:t>
      </w:r>
    </w:p>
    <w:p w14:paraId="365D03CD" w14:textId="1F95A86C" w:rsidR="00813245" w:rsidRPr="00FF3813" w:rsidRDefault="00827A48" w:rsidP="00813245">
      <w:pPr>
        <w:shd w:val="clear" w:color="auto" w:fill="FFFFFF"/>
        <w:spacing w:before="120" w:after="0" w:line="480" w:lineRule="auto"/>
        <w:jc w:val="both"/>
        <w:rPr>
          <w:lang w:val="en-GB"/>
        </w:rPr>
      </w:pPr>
      <w:r w:rsidRPr="00FF3813">
        <w:rPr>
          <w:lang w:val="en-GB"/>
        </w:rPr>
        <w:t xml:space="preserve"> </w:t>
      </w:r>
      <w:r w:rsidR="00813245" w:rsidRPr="00FF3813">
        <w:rPr>
          <w:lang w:val="en-GB"/>
        </w:rPr>
        <w:t xml:space="preserve">The simulations are anchored in line with scenarios for GSK654321 given the PoC study design.  Safety reviews and interim analysis are planned between every cohort.  For demonstration purposes, there are two planned interim analyses in this simulation.  The first will occur after 3 cohorts of patients who complete the assessment of DAS28 at Day 14, and the second interim analysis takes place after 6 cohorts of subjects complete the assessment of DAS28 at Day 14.  At the time of the interim analysis, DAS28 results at Day 56 from past cohorts are available so they can be pooled with predicted Day 56 data from Day 14 in the </w:t>
      </w:r>
      <w:r w:rsidR="007B34FD" w:rsidRPr="00FF3813">
        <w:rPr>
          <w:lang w:val="en-GB"/>
        </w:rPr>
        <w:t>analysis</w:t>
      </w:r>
      <w:r w:rsidR="00813245" w:rsidRPr="00FF3813">
        <w:rPr>
          <w:lang w:val="en-GB"/>
        </w:rPr>
        <w:t xml:space="preserve">.   All the parameter assumptions for the data simulation are shown in Table 8.2.  </w:t>
      </w:r>
    </w:p>
    <w:p w14:paraId="2967A93D" w14:textId="77777777" w:rsidR="006C294F" w:rsidRPr="00FF3813" w:rsidRDefault="006C294F" w:rsidP="00813245">
      <w:pPr>
        <w:shd w:val="clear" w:color="auto" w:fill="FFFFFF"/>
        <w:spacing w:before="120" w:after="0" w:line="480" w:lineRule="auto"/>
        <w:jc w:val="both"/>
        <w:rPr>
          <w:lang w:val="en-GB"/>
        </w:rPr>
      </w:pPr>
    </w:p>
    <w:p w14:paraId="5770E968" w14:textId="6A643ACA" w:rsidR="003E7563" w:rsidRPr="00FF3813" w:rsidRDefault="00813245" w:rsidP="008B25E0">
      <w:pPr>
        <w:keepNext/>
        <w:keepLines/>
        <w:shd w:val="clear" w:color="auto" w:fill="FFFFFF"/>
        <w:spacing w:before="120" w:after="0"/>
        <w:jc w:val="both"/>
        <w:rPr>
          <w:lang w:val="en-GB"/>
        </w:rPr>
      </w:pPr>
      <w:r w:rsidRPr="00FF3813">
        <w:rPr>
          <w:lang w:val="en-GB"/>
        </w:rPr>
        <w:lastRenderedPageBreak/>
        <w:t>Table 8</w:t>
      </w:r>
      <w:r w:rsidR="00880ECB" w:rsidRPr="00FF3813">
        <w:rPr>
          <w:lang w:val="en-GB"/>
        </w:rPr>
        <w:t>.2</w:t>
      </w:r>
      <w:r w:rsidR="002617BF" w:rsidRPr="00FF3813">
        <w:rPr>
          <w:lang w:val="en-GB"/>
        </w:rPr>
        <w:t xml:space="preserve"> </w:t>
      </w:r>
      <w:r w:rsidR="003E7563" w:rsidRPr="00FF3813">
        <w:rPr>
          <w:iCs/>
          <w:lang w:val="en-GB"/>
        </w:rPr>
        <w:t>Assumed values of bivariate normal distribution in the simulation</w:t>
      </w:r>
      <w:r w:rsidR="003E7563" w:rsidRPr="00FF3813">
        <w:rPr>
          <w:lang w:val="en-GB"/>
        </w:rPr>
        <w:t xml:space="preserve"> (A) and s</w:t>
      </w:r>
      <w:r w:rsidR="006216C2" w:rsidRPr="00FF3813">
        <w:rPr>
          <w:lang w:val="en-GB"/>
        </w:rPr>
        <w:t xml:space="preserve">tudy </w:t>
      </w:r>
      <w:r w:rsidR="003E7563" w:rsidRPr="00FF3813">
        <w:rPr>
          <w:lang w:val="en-GB"/>
        </w:rPr>
        <w:t>d</w:t>
      </w:r>
      <w:r w:rsidR="006216C2" w:rsidRPr="00FF3813">
        <w:rPr>
          <w:lang w:val="en-GB"/>
        </w:rPr>
        <w:t xml:space="preserve">esign in the </w:t>
      </w:r>
      <w:r w:rsidR="003E7563" w:rsidRPr="00FF3813">
        <w:rPr>
          <w:lang w:val="en-GB"/>
        </w:rPr>
        <w:t>p</w:t>
      </w:r>
      <w:r w:rsidR="006216C2" w:rsidRPr="00FF3813">
        <w:rPr>
          <w:lang w:val="en-GB"/>
        </w:rPr>
        <w:t xml:space="preserve">roposed </w:t>
      </w:r>
      <w:r w:rsidR="003E7563" w:rsidRPr="00FF3813">
        <w:rPr>
          <w:lang w:val="en-GB"/>
        </w:rPr>
        <w:t>a</w:t>
      </w:r>
      <w:r w:rsidR="006216C2" w:rsidRPr="00FF3813">
        <w:rPr>
          <w:lang w:val="en-GB"/>
        </w:rPr>
        <w:t xml:space="preserve">ssessment of DRPM model at </w:t>
      </w:r>
      <w:r w:rsidR="006804C9" w:rsidRPr="00FF3813">
        <w:rPr>
          <w:lang w:val="en-GB"/>
        </w:rPr>
        <w:t>Interim</w:t>
      </w:r>
      <w:r w:rsidR="006216C2" w:rsidRPr="00FF3813">
        <w:rPr>
          <w:lang w:val="en-GB"/>
        </w:rPr>
        <w:t xml:space="preserve"> and Final analysis </w:t>
      </w:r>
      <w:r w:rsidR="003E7563" w:rsidRPr="00FF3813">
        <w:rPr>
          <w:lang w:val="en-GB"/>
        </w:rPr>
        <w:t>(B)</w:t>
      </w:r>
    </w:p>
    <w:p w14:paraId="52CE6F14" w14:textId="77777777" w:rsidR="003E7563" w:rsidRPr="00FF3813" w:rsidRDefault="003E7563" w:rsidP="008B25E0">
      <w:pPr>
        <w:keepNext/>
        <w:keepLines/>
        <w:shd w:val="clear" w:color="auto" w:fill="FFFFFF"/>
        <w:spacing w:before="120" w:after="0"/>
        <w:jc w:val="both"/>
        <w:rPr>
          <w:lang w:val="en-GB"/>
        </w:rPr>
      </w:pPr>
    </w:p>
    <w:p w14:paraId="57665B67" w14:textId="3B56C40F" w:rsidR="003E7563" w:rsidRPr="00FF3813" w:rsidRDefault="003E7563" w:rsidP="008B25E0">
      <w:pPr>
        <w:keepNext/>
        <w:keepLines/>
        <w:jc w:val="both"/>
        <w:rPr>
          <w:iCs/>
          <w:lang w:val="en-GB"/>
        </w:rPr>
      </w:pPr>
      <w:r w:rsidRPr="00FF3813">
        <w:rPr>
          <w:iCs/>
          <w:lang w:val="en-GB"/>
        </w:rPr>
        <w:t xml:space="preserve">A:  The assumed values of bivariate normal distribution </w:t>
      </w:r>
    </w:p>
    <w:tbl>
      <w:tblPr>
        <w:tblStyle w:val="TableGrid"/>
        <w:tblW w:w="0" w:type="auto"/>
        <w:tblLook w:val="04A0" w:firstRow="1" w:lastRow="0" w:firstColumn="1" w:lastColumn="0" w:noHBand="0" w:noVBand="1"/>
      </w:tblPr>
      <w:tblGrid>
        <w:gridCol w:w="5746"/>
        <w:gridCol w:w="3604"/>
      </w:tblGrid>
      <w:tr w:rsidR="00FF3813" w:rsidRPr="00FF3813" w14:paraId="6923B216" w14:textId="77777777" w:rsidTr="00190B3A">
        <w:trPr>
          <w:trHeight w:val="370"/>
        </w:trPr>
        <w:tc>
          <w:tcPr>
            <w:tcW w:w="5778" w:type="dxa"/>
          </w:tcPr>
          <w:p w14:paraId="0CCD5F87" w14:textId="77777777" w:rsidR="003E7563" w:rsidRPr="00FF3813" w:rsidRDefault="003E7563" w:rsidP="008B25E0">
            <w:pPr>
              <w:keepNext/>
              <w:keepLines/>
              <w:jc w:val="both"/>
              <w:rPr>
                <w:rFonts w:ascii="Times New Roman" w:hAnsi="Times New Roman" w:cs="Times New Roman"/>
                <w:b/>
                <w:iCs/>
                <w:lang w:val="en-GB"/>
              </w:rPr>
            </w:pPr>
            <w:r w:rsidRPr="00FF3813">
              <w:rPr>
                <w:rFonts w:ascii="Times New Roman" w:hAnsi="Times New Roman" w:cs="Times New Roman"/>
                <w:b/>
                <w:iCs/>
                <w:lang w:val="en-GB"/>
              </w:rPr>
              <w:t>Parameters</w:t>
            </w:r>
          </w:p>
        </w:tc>
        <w:tc>
          <w:tcPr>
            <w:tcW w:w="3622" w:type="dxa"/>
          </w:tcPr>
          <w:p w14:paraId="3DD6811B" w14:textId="77777777" w:rsidR="003E7563" w:rsidRPr="00FF3813" w:rsidRDefault="003E7563" w:rsidP="008B25E0">
            <w:pPr>
              <w:keepNext/>
              <w:keepLines/>
              <w:jc w:val="both"/>
              <w:rPr>
                <w:rFonts w:ascii="Times New Roman" w:hAnsi="Times New Roman" w:cs="Times New Roman"/>
                <w:b/>
                <w:iCs/>
                <w:lang w:val="en-GB"/>
              </w:rPr>
            </w:pPr>
            <w:r w:rsidRPr="00FF3813">
              <w:rPr>
                <w:rFonts w:ascii="Times New Roman" w:hAnsi="Times New Roman" w:cs="Times New Roman"/>
                <w:b/>
                <w:iCs/>
                <w:lang w:val="en-GB"/>
              </w:rPr>
              <w:t>Value assumed in the simulation</w:t>
            </w:r>
          </w:p>
        </w:tc>
      </w:tr>
      <w:tr w:rsidR="00FF3813" w:rsidRPr="00FF3813" w14:paraId="31E27C08" w14:textId="77777777" w:rsidTr="00190B3A">
        <w:trPr>
          <w:trHeight w:val="370"/>
        </w:trPr>
        <w:tc>
          <w:tcPr>
            <w:tcW w:w="5778" w:type="dxa"/>
          </w:tcPr>
          <w:p w14:paraId="1973E88F" w14:textId="77777777" w:rsidR="003E7563" w:rsidRPr="00FF3813" w:rsidRDefault="003E7563" w:rsidP="008B25E0">
            <w:pPr>
              <w:keepNext/>
              <w:keepLines/>
              <w:jc w:val="both"/>
              <w:rPr>
                <w:rFonts w:ascii="Times New Roman" w:hAnsi="Times New Roman" w:cs="Times New Roman"/>
                <w:iCs/>
                <w:vertAlign w:val="subscript"/>
                <w:lang w:val="en-GB"/>
              </w:rPr>
            </w:pPr>
            <w:r w:rsidRPr="00FF3813">
              <w:rPr>
                <w:rFonts w:ascii="Times New Roman" w:hAnsi="Times New Roman" w:cs="Times New Roman"/>
                <w:iCs/>
                <w:lang w:val="en-GB"/>
              </w:rPr>
              <w:t>µ</w:t>
            </w:r>
            <w:r w:rsidRPr="00FF3813">
              <w:rPr>
                <w:rFonts w:ascii="Times New Roman" w:hAnsi="Times New Roman" w:cs="Times New Roman"/>
                <w:iCs/>
                <w:vertAlign w:val="subscript"/>
                <w:lang w:val="en-GB"/>
              </w:rPr>
              <w:t>1</w:t>
            </w:r>
            <w:r w:rsidRPr="00FF3813">
              <w:rPr>
                <w:rFonts w:ascii="Times New Roman" w:hAnsi="Times New Roman" w:cs="Times New Roman"/>
                <w:iCs/>
                <w:lang w:val="en-GB"/>
              </w:rPr>
              <w:t>:</w:t>
            </w:r>
            <w:r w:rsidRPr="00FF3813">
              <w:rPr>
                <w:rFonts w:ascii="Times New Roman" w:hAnsi="Times New Roman" w:cs="Times New Roman"/>
                <w:iCs/>
                <w:vertAlign w:val="subscript"/>
                <w:lang w:val="en-GB"/>
              </w:rPr>
              <w:t xml:space="preserve"> </w:t>
            </w:r>
            <w:r w:rsidRPr="00FF3813">
              <w:rPr>
                <w:rFonts w:ascii="Times New Roman" w:hAnsi="Times New Roman" w:cs="Times New Roman"/>
                <w:iCs/>
                <w:lang w:val="en-GB"/>
              </w:rPr>
              <w:t>mean DAS28 of Day 14 response</w:t>
            </w:r>
          </w:p>
        </w:tc>
        <w:tc>
          <w:tcPr>
            <w:tcW w:w="3622" w:type="dxa"/>
          </w:tcPr>
          <w:p w14:paraId="0EAD8560" w14:textId="77777777" w:rsidR="003E7563" w:rsidRPr="00FF3813" w:rsidRDefault="003E7563" w:rsidP="008B25E0">
            <w:pPr>
              <w:keepNext/>
              <w:keepLines/>
              <w:rPr>
                <w:rFonts w:ascii="Times New Roman" w:hAnsi="Times New Roman" w:cs="Times New Roman"/>
                <w:iCs/>
                <w:lang w:val="en-GB"/>
              </w:rPr>
            </w:pPr>
            <w:r w:rsidRPr="00FF3813">
              <w:rPr>
                <w:rFonts w:ascii="Times New Roman" w:hAnsi="Times New Roman" w:cs="Times New Roman"/>
                <w:sz w:val="20"/>
                <w:szCs w:val="20"/>
                <w:lang w:val="en-GB"/>
              </w:rPr>
              <w:t xml:space="preserve">true effect mean at Day 14 </w:t>
            </w:r>
          </w:p>
        </w:tc>
      </w:tr>
      <w:tr w:rsidR="00FF3813" w:rsidRPr="00FF3813" w14:paraId="25CC0853" w14:textId="77777777" w:rsidTr="00190B3A">
        <w:trPr>
          <w:trHeight w:val="370"/>
        </w:trPr>
        <w:tc>
          <w:tcPr>
            <w:tcW w:w="5778" w:type="dxa"/>
          </w:tcPr>
          <w:p w14:paraId="58BD15AC" w14:textId="77777777" w:rsidR="003E7563" w:rsidRPr="00FF3813" w:rsidRDefault="003E7563" w:rsidP="008B25E0">
            <w:pPr>
              <w:keepNext/>
              <w:keepLines/>
              <w:jc w:val="both"/>
              <w:rPr>
                <w:rFonts w:ascii="Times New Roman" w:hAnsi="Times New Roman" w:cs="Times New Roman"/>
                <w:iCs/>
                <w:lang w:val="en-GB"/>
              </w:rPr>
            </w:pPr>
            <w:r w:rsidRPr="00FF3813">
              <w:rPr>
                <w:rFonts w:ascii="Times New Roman" w:hAnsi="Times New Roman" w:cs="Times New Roman"/>
                <w:iCs/>
                <w:lang w:val="en-GB"/>
              </w:rPr>
              <w:t>µ</w:t>
            </w:r>
            <w:r w:rsidRPr="00FF3813">
              <w:rPr>
                <w:rFonts w:ascii="Times New Roman" w:hAnsi="Times New Roman" w:cs="Times New Roman"/>
                <w:iCs/>
                <w:vertAlign w:val="subscript"/>
                <w:lang w:val="en-GB"/>
              </w:rPr>
              <w:t>2</w:t>
            </w:r>
            <w:r w:rsidRPr="00FF3813">
              <w:rPr>
                <w:rFonts w:ascii="Times New Roman" w:hAnsi="Times New Roman" w:cs="Times New Roman"/>
                <w:iCs/>
                <w:lang w:val="en-GB"/>
              </w:rPr>
              <w:t>:</w:t>
            </w:r>
            <w:r w:rsidRPr="00FF3813">
              <w:rPr>
                <w:rFonts w:ascii="Times New Roman" w:hAnsi="Times New Roman" w:cs="Times New Roman"/>
                <w:iCs/>
                <w:vertAlign w:val="subscript"/>
                <w:lang w:val="en-GB"/>
              </w:rPr>
              <w:t xml:space="preserve"> </w:t>
            </w:r>
            <w:r w:rsidRPr="00FF3813">
              <w:rPr>
                <w:rFonts w:ascii="Times New Roman" w:hAnsi="Times New Roman" w:cs="Times New Roman"/>
                <w:iCs/>
                <w:lang w:val="en-GB"/>
              </w:rPr>
              <w:t>mean DAS28 of Day 56 response</w:t>
            </w:r>
          </w:p>
        </w:tc>
        <w:tc>
          <w:tcPr>
            <w:tcW w:w="3622" w:type="dxa"/>
          </w:tcPr>
          <w:p w14:paraId="68F54E5C" w14:textId="77777777" w:rsidR="003E7563" w:rsidRPr="00FF3813" w:rsidRDefault="003E7563" w:rsidP="008B25E0">
            <w:pPr>
              <w:keepNext/>
              <w:keepLines/>
              <w:rPr>
                <w:rFonts w:ascii="Times New Roman" w:hAnsi="Times New Roman" w:cs="Times New Roman"/>
                <w:iCs/>
                <w:lang w:val="en-GB"/>
              </w:rPr>
            </w:pPr>
            <w:r w:rsidRPr="00FF3813">
              <w:rPr>
                <w:rFonts w:ascii="Times New Roman" w:hAnsi="Times New Roman" w:cs="Times New Roman"/>
                <w:lang w:val="en-GB"/>
              </w:rPr>
              <w:t xml:space="preserve">Linearly correlated with that at Day 14 with slope as βi and intercept as </w:t>
            </w:r>
            <w:r w:rsidRPr="00FF3813">
              <w:rPr>
                <w:rFonts w:ascii="Times New Roman" w:hAnsi="Times New Roman" w:cs="Times New Roman"/>
                <w:sz w:val="24"/>
                <w:szCs w:val="24"/>
                <w:lang w:val="en-GB"/>
              </w:rPr>
              <w:t>α</w:t>
            </w:r>
            <w:r w:rsidRPr="00FF3813">
              <w:rPr>
                <w:rFonts w:ascii="Times New Roman" w:hAnsi="Times New Roman" w:cs="Times New Roman"/>
                <w:sz w:val="24"/>
                <w:szCs w:val="24"/>
                <w:vertAlign w:val="subscript"/>
                <w:lang w:val="en-GB"/>
              </w:rPr>
              <w:t>i</w:t>
            </w:r>
            <w:r w:rsidRPr="00FF3813">
              <w:rPr>
                <w:rFonts w:ascii="Times New Roman" w:hAnsi="Times New Roman" w:cs="Times New Roman"/>
                <w:lang w:val="en-GB"/>
              </w:rPr>
              <w:t>.</w:t>
            </w:r>
          </w:p>
        </w:tc>
      </w:tr>
      <w:tr w:rsidR="00FF3813" w:rsidRPr="00FF3813" w14:paraId="1B096AAB" w14:textId="77777777" w:rsidTr="00190B3A">
        <w:trPr>
          <w:trHeight w:val="370"/>
        </w:trPr>
        <w:tc>
          <w:tcPr>
            <w:tcW w:w="5778" w:type="dxa"/>
          </w:tcPr>
          <w:p w14:paraId="1F681705" w14:textId="77777777" w:rsidR="003E7563" w:rsidRPr="00FF3813" w:rsidRDefault="003E7563" w:rsidP="008B25E0">
            <w:pPr>
              <w:keepNext/>
              <w:keepLines/>
              <w:jc w:val="both"/>
              <w:rPr>
                <w:rFonts w:ascii="Times New Roman" w:hAnsi="Times New Roman" w:cs="Times New Roman"/>
                <w:iCs/>
                <w:lang w:val="en-GB"/>
              </w:rPr>
            </w:pPr>
            <w:r w:rsidRPr="00FF3813">
              <w:rPr>
                <w:rFonts w:ascii="Times New Roman" w:hAnsi="Times New Roman" w:cs="Times New Roman"/>
                <w:lang w:val="en-GB"/>
              </w:rPr>
              <w:t>βi: Slope of linear relationship of Day 14 and Day 56</w:t>
            </w:r>
          </w:p>
        </w:tc>
        <w:tc>
          <w:tcPr>
            <w:tcW w:w="3622" w:type="dxa"/>
          </w:tcPr>
          <w:p w14:paraId="7747DD80" w14:textId="77777777" w:rsidR="003E7563" w:rsidRPr="00FF3813" w:rsidRDefault="003E7563" w:rsidP="008B25E0">
            <w:pPr>
              <w:keepNext/>
              <w:keepLines/>
              <w:rPr>
                <w:rFonts w:ascii="Times New Roman" w:hAnsi="Times New Roman" w:cs="Times New Roman"/>
                <w:iCs/>
                <w:lang w:val="en-GB"/>
              </w:rPr>
            </w:pPr>
            <w:r w:rsidRPr="00FF3813">
              <w:rPr>
                <w:rFonts w:ascii="Times New Roman" w:hAnsi="Times New Roman" w:cs="Times New Roman"/>
                <w:iCs/>
                <w:lang w:val="en-GB"/>
              </w:rPr>
              <w:t>0.5, 0.75, 1.0, 1.1, 1.2</w:t>
            </w:r>
          </w:p>
        </w:tc>
      </w:tr>
      <w:tr w:rsidR="00FF3813" w:rsidRPr="00FF3813" w14:paraId="0CA518BB" w14:textId="77777777" w:rsidTr="00190B3A">
        <w:trPr>
          <w:trHeight w:val="370"/>
        </w:trPr>
        <w:tc>
          <w:tcPr>
            <w:tcW w:w="5778" w:type="dxa"/>
          </w:tcPr>
          <w:p w14:paraId="534DDCA4" w14:textId="77777777" w:rsidR="003E7563" w:rsidRPr="00FF3813" w:rsidRDefault="003E7563" w:rsidP="008B25E0">
            <w:pPr>
              <w:keepNext/>
              <w:keepLines/>
              <w:jc w:val="both"/>
              <w:rPr>
                <w:rFonts w:ascii="Times New Roman" w:hAnsi="Times New Roman" w:cs="Times New Roman"/>
                <w:iCs/>
                <w:lang w:val="en-GB"/>
              </w:rPr>
            </w:pPr>
            <w:r w:rsidRPr="00FF3813">
              <w:rPr>
                <w:rFonts w:ascii="Times New Roman" w:hAnsi="Times New Roman" w:cs="Times New Roman"/>
                <w:sz w:val="24"/>
                <w:szCs w:val="24"/>
                <w:lang w:val="en-GB"/>
              </w:rPr>
              <w:t>αi</w:t>
            </w:r>
            <w:r w:rsidRPr="00FF3813">
              <w:rPr>
                <w:rFonts w:ascii="Times New Roman" w:hAnsi="Times New Roman" w:cs="Times New Roman"/>
                <w:lang w:val="en-GB"/>
              </w:rPr>
              <w:t>: Intercept of linear relationship of Day 14 and Day 56</w:t>
            </w:r>
          </w:p>
        </w:tc>
        <w:tc>
          <w:tcPr>
            <w:tcW w:w="3622" w:type="dxa"/>
          </w:tcPr>
          <w:p w14:paraId="6D165418" w14:textId="77777777" w:rsidR="003E7563" w:rsidRPr="00FF3813" w:rsidRDefault="003E7563" w:rsidP="008B25E0">
            <w:pPr>
              <w:keepNext/>
              <w:keepLines/>
              <w:rPr>
                <w:rFonts w:ascii="Times New Roman" w:hAnsi="Times New Roman" w:cs="Times New Roman"/>
                <w:iCs/>
                <w:lang w:val="en-GB"/>
              </w:rPr>
            </w:pPr>
            <w:r w:rsidRPr="00FF3813">
              <w:rPr>
                <w:rFonts w:ascii="Times New Roman" w:hAnsi="Times New Roman" w:cs="Times New Roman"/>
                <w:iCs/>
                <w:lang w:val="en-GB"/>
              </w:rPr>
              <w:t>-0.443 for placebo, -0.493 for biological treatment</w:t>
            </w:r>
          </w:p>
        </w:tc>
      </w:tr>
      <w:tr w:rsidR="00FF3813" w:rsidRPr="00FF3813" w14:paraId="30180ABF" w14:textId="77777777" w:rsidTr="00190B3A">
        <w:trPr>
          <w:trHeight w:val="370"/>
        </w:trPr>
        <w:tc>
          <w:tcPr>
            <w:tcW w:w="5778" w:type="dxa"/>
          </w:tcPr>
          <w:p w14:paraId="34B262B9" w14:textId="77777777" w:rsidR="003E7563" w:rsidRPr="00FF3813" w:rsidRDefault="003E7563" w:rsidP="008B25E0">
            <w:pPr>
              <w:keepNext/>
              <w:keepLines/>
              <w:jc w:val="both"/>
              <w:rPr>
                <w:rFonts w:ascii="Times New Roman" w:hAnsi="Times New Roman" w:cs="Times New Roman"/>
                <w:iCs/>
                <w:lang w:val="en-GB"/>
              </w:rPr>
            </w:pPr>
            <w:r w:rsidRPr="00FF3813">
              <w:rPr>
                <w:rFonts w:ascii="Times New Roman" w:hAnsi="Times New Roman" w:cs="Times New Roman"/>
                <w:iCs/>
                <w:lang w:val="en-GB"/>
              </w:rPr>
              <w:t>σ</w:t>
            </w:r>
            <w:r w:rsidRPr="00FF3813">
              <w:rPr>
                <w:rFonts w:ascii="Times New Roman" w:hAnsi="Times New Roman" w:cs="Times New Roman"/>
                <w:iCs/>
                <w:vertAlign w:val="subscript"/>
                <w:lang w:val="en-GB"/>
              </w:rPr>
              <w:t>1</w:t>
            </w:r>
            <w:r w:rsidRPr="00FF3813">
              <w:rPr>
                <w:rFonts w:ascii="Times New Roman" w:hAnsi="Times New Roman" w:cs="Times New Roman"/>
                <w:iCs/>
                <w:lang w:val="en-GB"/>
              </w:rPr>
              <w:t>: Standard Deviation of Day 14 response*</w:t>
            </w:r>
          </w:p>
        </w:tc>
        <w:tc>
          <w:tcPr>
            <w:tcW w:w="3622" w:type="dxa"/>
          </w:tcPr>
          <w:p w14:paraId="3A82342A" w14:textId="77777777" w:rsidR="003E7563" w:rsidRPr="00FF3813" w:rsidRDefault="003E7563" w:rsidP="008B25E0">
            <w:pPr>
              <w:keepNext/>
              <w:keepLines/>
              <w:rPr>
                <w:rFonts w:ascii="Times New Roman" w:hAnsi="Times New Roman" w:cs="Times New Roman"/>
                <w:iCs/>
                <w:lang w:val="en-GB"/>
              </w:rPr>
            </w:pPr>
            <w:r w:rsidRPr="00FF3813">
              <w:rPr>
                <w:rFonts w:ascii="Times New Roman" w:hAnsi="Times New Roman" w:cs="Times New Roman"/>
                <w:iCs/>
                <w:lang w:val="en-GB"/>
              </w:rPr>
              <w:t>0.9</w:t>
            </w:r>
          </w:p>
        </w:tc>
      </w:tr>
      <w:tr w:rsidR="00FF3813" w:rsidRPr="00FF3813" w14:paraId="01EAD58E" w14:textId="77777777" w:rsidTr="00190B3A">
        <w:trPr>
          <w:trHeight w:val="370"/>
        </w:trPr>
        <w:tc>
          <w:tcPr>
            <w:tcW w:w="5778" w:type="dxa"/>
          </w:tcPr>
          <w:p w14:paraId="256112E9" w14:textId="77777777" w:rsidR="003E7563" w:rsidRPr="00FF3813" w:rsidRDefault="003E7563" w:rsidP="008B25E0">
            <w:pPr>
              <w:keepNext/>
              <w:keepLines/>
              <w:jc w:val="both"/>
              <w:rPr>
                <w:rFonts w:ascii="Times New Roman" w:hAnsi="Times New Roman" w:cs="Times New Roman"/>
                <w:iCs/>
                <w:lang w:val="en-GB"/>
              </w:rPr>
            </w:pPr>
            <w:r w:rsidRPr="00FF3813">
              <w:rPr>
                <w:rFonts w:ascii="Times New Roman" w:hAnsi="Times New Roman" w:cs="Times New Roman"/>
                <w:iCs/>
                <w:lang w:val="en-GB"/>
              </w:rPr>
              <w:t>σ</w:t>
            </w:r>
            <w:r w:rsidRPr="00FF3813">
              <w:rPr>
                <w:rFonts w:ascii="Times New Roman" w:hAnsi="Times New Roman" w:cs="Times New Roman"/>
                <w:iCs/>
                <w:vertAlign w:val="subscript"/>
                <w:lang w:val="en-GB"/>
              </w:rPr>
              <w:t>2</w:t>
            </w:r>
            <w:r w:rsidRPr="00FF3813">
              <w:rPr>
                <w:rFonts w:ascii="Times New Roman" w:hAnsi="Times New Roman" w:cs="Times New Roman"/>
                <w:iCs/>
                <w:lang w:val="en-GB"/>
              </w:rPr>
              <w:t>: Standard Deviation of Day 56 response*</w:t>
            </w:r>
          </w:p>
        </w:tc>
        <w:tc>
          <w:tcPr>
            <w:tcW w:w="3622" w:type="dxa"/>
          </w:tcPr>
          <w:p w14:paraId="181F401A" w14:textId="77777777" w:rsidR="003E7563" w:rsidRPr="00FF3813" w:rsidRDefault="003E7563" w:rsidP="008B25E0">
            <w:pPr>
              <w:keepNext/>
              <w:keepLines/>
              <w:rPr>
                <w:rFonts w:ascii="Times New Roman" w:hAnsi="Times New Roman" w:cs="Times New Roman"/>
                <w:iCs/>
                <w:lang w:val="en-GB"/>
              </w:rPr>
            </w:pPr>
            <w:r w:rsidRPr="00FF3813">
              <w:rPr>
                <w:rFonts w:ascii="Times New Roman" w:hAnsi="Times New Roman" w:cs="Times New Roman"/>
                <w:iCs/>
                <w:lang w:val="en-GB"/>
              </w:rPr>
              <w:t>0.6, 0.9, 1.2</w:t>
            </w:r>
          </w:p>
        </w:tc>
      </w:tr>
      <w:tr w:rsidR="003E7563" w:rsidRPr="00FF3813" w14:paraId="1F55D617" w14:textId="77777777" w:rsidTr="00190B3A">
        <w:trPr>
          <w:trHeight w:val="355"/>
        </w:trPr>
        <w:tc>
          <w:tcPr>
            <w:tcW w:w="5778" w:type="dxa"/>
          </w:tcPr>
          <w:p w14:paraId="290F4D3A" w14:textId="77777777" w:rsidR="003E7563" w:rsidRPr="00FF3813" w:rsidRDefault="003E7563" w:rsidP="008B25E0">
            <w:pPr>
              <w:keepNext/>
              <w:keepLines/>
              <w:jc w:val="both"/>
              <w:rPr>
                <w:rFonts w:ascii="Times New Roman" w:hAnsi="Times New Roman" w:cs="Times New Roman"/>
                <w:iCs/>
                <w:lang w:val="en-GB"/>
              </w:rPr>
            </w:pPr>
            <w:r w:rsidRPr="00FF3813">
              <w:rPr>
                <w:rFonts w:ascii="Times New Roman" w:hAnsi="Times New Roman" w:cs="Times New Roman"/>
                <w:iCs/>
                <w:lang w:val="en-GB"/>
              </w:rPr>
              <w:t>ρ: Correlation coefficient between Day 14 and Day 56 response</w:t>
            </w:r>
          </w:p>
        </w:tc>
        <w:tc>
          <w:tcPr>
            <w:tcW w:w="3622" w:type="dxa"/>
          </w:tcPr>
          <w:p w14:paraId="4B127D18" w14:textId="77777777" w:rsidR="003E7563" w:rsidRPr="00FF3813" w:rsidRDefault="003E7563" w:rsidP="008B25E0">
            <w:pPr>
              <w:keepNext/>
              <w:keepLines/>
              <w:jc w:val="both"/>
              <w:rPr>
                <w:rFonts w:ascii="Times New Roman" w:hAnsi="Times New Roman" w:cs="Times New Roman"/>
                <w:iCs/>
                <w:lang w:val="en-GB"/>
              </w:rPr>
            </w:pPr>
            <w:r w:rsidRPr="00FF3813">
              <w:rPr>
                <w:rFonts w:ascii="Times New Roman" w:hAnsi="Times New Roman" w:cs="Times New Roman"/>
                <w:iCs/>
                <w:lang w:val="en-GB"/>
              </w:rPr>
              <w:t>0.1, 0.3, 0.5, 0.7, 0.9</w:t>
            </w:r>
          </w:p>
        </w:tc>
      </w:tr>
    </w:tbl>
    <w:p w14:paraId="3B02F810" w14:textId="77777777" w:rsidR="003E7563" w:rsidRPr="00FF3813" w:rsidRDefault="003E7563" w:rsidP="008B25E0">
      <w:pPr>
        <w:pStyle w:val="TextBody"/>
        <w:keepNext/>
        <w:keepLines/>
        <w:ind w:left="720"/>
        <w:rPr>
          <w:rFonts w:ascii="Times New Roman" w:hAnsi="Times New Roman" w:cs="Times New Roman"/>
        </w:rPr>
      </w:pPr>
    </w:p>
    <w:p w14:paraId="08D453DE" w14:textId="742D6EF5" w:rsidR="00813245" w:rsidRPr="00FF3813" w:rsidRDefault="003E7563" w:rsidP="00813245">
      <w:pPr>
        <w:keepNext/>
        <w:keepLines/>
        <w:shd w:val="clear" w:color="auto" w:fill="FFFFFF"/>
        <w:spacing w:before="120" w:after="0"/>
        <w:jc w:val="both"/>
        <w:rPr>
          <w:lang w:val="en-GB"/>
        </w:rPr>
      </w:pPr>
      <w:r w:rsidRPr="00FF3813">
        <w:rPr>
          <w:lang w:val="en-GB"/>
        </w:rPr>
        <w:t>B: Study design in the proposed assessment of DRPM model at Interim and Final analysis</w:t>
      </w:r>
    </w:p>
    <w:tbl>
      <w:tblPr>
        <w:tblStyle w:val="TableGrid"/>
        <w:tblW w:w="0" w:type="auto"/>
        <w:tblLook w:val="04A0" w:firstRow="1" w:lastRow="0" w:firstColumn="1" w:lastColumn="0" w:noHBand="0" w:noVBand="1"/>
      </w:tblPr>
      <w:tblGrid>
        <w:gridCol w:w="2732"/>
        <w:gridCol w:w="6618"/>
      </w:tblGrid>
      <w:tr w:rsidR="00FF3813" w:rsidRPr="00FF3813" w14:paraId="6E73E1A4" w14:textId="77777777" w:rsidTr="009C3321">
        <w:trPr>
          <w:trHeight w:val="708"/>
        </w:trPr>
        <w:tc>
          <w:tcPr>
            <w:tcW w:w="2789" w:type="dxa"/>
          </w:tcPr>
          <w:p w14:paraId="54A222CB" w14:textId="77777777" w:rsidR="006216C2" w:rsidRPr="00FF3813" w:rsidRDefault="006216C2" w:rsidP="006C6547">
            <w:pPr>
              <w:keepNext/>
              <w:keepLines/>
              <w:spacing w:before="120" w:line="480" w:lineRule="auto"/>
              <w:jc w:val="both"/>
              <w:rPr>
                <w:rFonts w:ascii="Times New Roman" w:hAnsi="Times New Roman" w:cs="Times New Roman"/>
                <w:sz w:val="24"/>
                <w:szCs w:val="24"/>
                <w:lang w:val="en-GB"/>
              </w:rPr>
            </w:pPr>
            <w:r w:rsidRPr="00FF3813">
              <w:rPr>
                <w:rFonts w:ascii="Times New Roman" w:hAnsi="Times New Roman" w:cs="Times New Roman"/>
                <w:sz w:val="24"/>
                <w:szCs w:val="24"/>
                <w:lang w:val="en-GB"/>
              </w:rPr>
              <w:t>Interim and Final analysis</w:t>
            </w:r>
          </w:p>
        </w:tc>
        <w:tc>
          <w:tcPr>
            <w:tcW w:w="6787" w:type="dxa"/>
          </w:tcPr>
          <w:p w14:paraId="6B1DB9F5" w14:textId="77777777" w:rsidR="006216C2" w:rsidRPr="00FF3813" w:rsidRDefault="006216C2" w:rsidP="006C6547">
            <w:pPr>
              <w:keepNext/>
              <w:keepLines/>
              <w:spacing w:before="120" w:line="480" w:lineRule="auto"/>
              <w:jc w:val="both"/>
              <w:rPr>
                <w:rFonts w:ascii="Times New Roman" w:hAnsi="Times New Roman" w:cs="Times New Roman"/>
                <w:sz w:val="24"/>
                <w:szCs w:val="24"/>
                <w:lang w:val="en-GB"/>
              </w:rPr>
            </w:pPr>
            <w:r w:rsidRPr="00FF3813">
              <w:rPr>
                <w:rFonts w:ascii="Times New Roman" w:hAnsi="Times New Roman" w:cs="Times New Roman"/>
                <w:sz w:val="24"/>
                <w:szCs w:val="24"/>
                <w:lang w:val="en-GB"/>
              </w:rPr>
              <w:t xml:space="preserve">Study Design in the Proposed Assessment of DRPM model  </w:t>
            </w:r>
          </w:p>
        </w:tc>
      </w:tr>
      <w:tr w:rsidR="00FF3813" w:rsidRPr="00FF3813" w14:paraId="4630C7C6" w14:textId="77777777" w:rsidTr="006216C2">
        <w:trPr>
          <w:trHeight w:val="708"/>
        </w:trPr>
        <w:tc>
          <w:tcPr>
            <w:tcW w:w="2789" w:type="dxa"/>
          </w:tcPr>
          <w:p w14:paraId="6EA4314F" w14:textId="2FE22B01" w:rsidR="00813245" w:rsidRPr="00FF3813" w:rsidRDefault="00813245" w:rsidP="006C6547">
            <w:pPr>
              <w:keepNext/>
              <w:keepLines/>
              <w:spacing w:before="120"/>
              <w:jc w:val="both"/>
              <w:rPr>
                <w:rFonts w:ascii="Times New Roman" w:hAnsi="Times New Roman" w:cs="Times New Roman"/>
                <w:sz w:val="24"/>
                <w:szCs w:val="24"/>
                <w:lang w:val="en-GB"/>
              </w:rPr>
            </w:pPr>
            <w:r w:rsidRPr="00FF3813">
              <w:rPr>
                <w:rFonts w:ascii="Times New Roman" w:hAnsi="Times New Roman" w:cs="Times New Roman"/>
                <w:sz w:val="24"/>
                <w:szCs w:val="24"/>
                <w:lang w:val="en-GB"/>
              </w:rPr>
              <w:t>1</w:t>
            </w:r>
            <w:r w:rsidRPr="00FF3813">
              <w:rPr>
                <w:rFonts w:ascii="Times New Roman" w:hAnsi="Times New Roman" w:cs="Times New Roman"/>
                <w:sz w:val="24"/>
                <w:szCs w:val="24"/>
                <w:vertAlign w:val="superscript"/>
                <w:lang w:val="en-GB"/>
              </w:rPr>
              <w:t>st</w:t>
            </w:r>
            <w:r w:rsidRPr="00FF3813">
              <w:rPr>
                <w:rFonts w:ascii="Times New Roman" w:hAnsi="Times New Roman" w:cs="Times New Roman"/>
                <w:sz w:val="24"/>
                <w:szCs w:val="24"/>
                <w:lang w:val="en-GB"/>
              </w:rPr>
              <w:t xml:space="preserve"> interim analysis</w:t>
            </w:r>
          </w:p>
        </w:tc>
        <w:tc>
          <w:tcPr>
            <w:tcW w:w="6787" w:type="dxa"/>
          </w:tcPr>
          <w:p w14:paraId="2C0490B9" w14:textId="77777777" w:rsidR="00813245" w:rsidRPr="00FF3813" w:rsidRDefault="00813245" w:rsidP="006C6547">
            <w:pPr>
              <w:keepNext/>
              <w:keepLines/>
              <w:spacing w:before="120"/>
              <w:jc w:val="both"/>
              <w:rPr>
                <w:rFonts w:ascii="Times New Roman" w:hAnsi="Times New Roman" w:cs="Times New Roman"/>
                <w:sz w:val="24"/>
                <w:szCs w:val="24"/>
                <w:lang w:val="en-GB"/>
              </w:rPr>
            </w:pPr>
            <w:r w:rsidRPr="00FF3813">
              <w:rPr>
                <w:rFonts w:ascii="Times New Roman" w:hAnsi="Times New Roman" w:cs="Times New Roman"/>
                <w:sz w:val="24"/>
                <w:szCs w:val="24"/>
                <w:lang w:val="en-GB"/>
              </w:rPr>
              <w:t xml:space="preserve">After the 3rd cohort completes assessment of DAS28 at Day 14 and the past cohorts have Day 56 assessment available.   Total 24 patients including 6 patients in placebo, 3 patients each in GSK654321 0.03, 0.3, 3, 10, 20, and 30 mg/kg respectively.  </w:t>
            </w:r>
          </w:p>
        </w:tc>
      </w:tr>
      <w:tr w:rsidR="00FF3813" w:rsidRPr="00FF3813" w14:paraId="68E50106" w14:textId="77777777" w:rsidTr="006216C2">
        <w:trPr>
          <w:trHeight w:val="708"/>
        </w:trPr>
        <w:tc>
          <w:tcPr>
            <w:tcW w:w="2789" w:type="dxa"/>
          </w:tcPr>
          <w:p w14:paraId="586CC41B" w14:textId="02011802" w:rsidR="00813245" w:rsidRPr="00FF3813" w:rsidRDefault="00813245" w:rsidP="006C6547">
            <w:pPr>
              <w:keepNext/>
              <w:keepLines/>
              <w:spacing w:before="120"/>
              <w:jc w:val="both"/>
              <w:rPr>
                <w:lang w:val="en-GB"/>
              </w:rPr>
            </w:pPr>
            <w:r w:rsidRPr="00FF3813">
              <w:rPr>
                <w:rFonts w:ascii="Times New Roman" w:hAnsi="Times New Roman" w:cs="Times New Roman"/>
                <w:sz w:val="24"/>
                <w:szCs w:val="24"/>
                <w:lang w:val="en-GB"/>
              </w:rPr>
              <w:t>2</w:t>
            </w:r>
            <w:r w:rsidRPr="00FF3813">
              <w:rPr>
                <w:rFonts w:ascii="Times New Roman" w:hAnsi="Times New Roman" w:cs="Times New Roman"/>
                <w:sz w:val="24"/>
                <w:szCs w:val="24"/>
                <w:vertAlign w:val="superscript"/>
                <w:lang w:val="en-GB"/>
              </w:rPr>
              <w:t>nd</w:t>
            </w:r>
            <w:r w:rsidRPr="00FF3813">
              <w:rPr>
                <w:rFonts w:ascii="Times New Roman" w:hAnsi="Times New Roman" w:cs="Times New Roman"/>
                <w:sz w:val="24"/>
                <w:szCs w:val="24"/>
                <w:lang w:val="en-GB"/>
              </w:rPr>
              <w:t xml:space="preserve"> interim analysis</w:t>
            </w:r>
          </w:p>
        </w:tc>
        <w:tc>
          <w:tcPr>
            <w:tcW w:w="6787" w:type="dxa"/>
          </w:tcPr>
          <w:p w14:paraId="5FAC1D18" w14:textId="77777777" w:rsidR="00813245" w:rsidRPr="00FF3813" w:rsidRDefault="004773B2" w:rsidP="006C6547">
            <w:pPr>
              <w:keepNext/>
              <w:keepLines/>
              <w:spacing w:before="120"/>
              <w:jc w:val="both"/>
              <w:rPr>
                <w:lang w:val="en-GB"/>
              </w:rPr>
            </w:pPr>
            <w:r w:rsidRPr="00FF3813">
              <w:rPr>
                <w:rFonts w:ascii="Times New Roman" w:hAnsi="Times New Roman" w:cs="Times New Roman"/>
                <w:sz w:val="24"/>
                <w:szCs w:val="24"/>
                <w:lang w:val="en-GB"/>
              </w:rPr>
              <w:t>After the 6th</w:t>
            </w:r>
            <w:r w:rsidR="00813245" w:rsidRPr="00FF3813">
              <w:rPr>
                <w:rFonts w:ascii="Times New Roman" w:hAnsi="Times New Roman" w:cs="Times New Roman"/>
                <w:sz w:val="24"/>
                <w:szCs w:val="24"/>
                <w:lang w:val="en-GB"/>
              </w:rPr>
              <w:t xml:space="preserve"> cohort completes assessment of DAS28 at Day 14 and the past cohorts have Day 56 assessment available.   Total 48 patients including 12 patients in placebo, 6 patients each in GSK654321 0.03, 0.3, 3, 10, 20, and 30 mg/kg respectively.</w:t>
            </w:r>
          </w:p>
        </w:tc>
      </w:tr>
      <w:tr w:rsidR="00FF3813" w:rsidRPr="00FF3813" w14:paraId="42CDBC32" w14:textId="77777777" w:rsidTr="006216C2">
        <w:trPr>
          <w:trHeight w:val="708"/>
        </w:trPr>
        <w:tc>
          <w:tcPr>
            <w:tcW w:w="2789" w:type="dxa"/>
          </w:tcPr>
          <w:p w14:paraId="3465452E" w14:textId="7F02C35D" w:rsidR="00813245" w:rsidRPr="00FF3813" w:rsidRDefault="00813245" w:rsidP="006C6547">
            <w:pPr>
              <w:keepNext/>
              <w:keepLines/>
              <w:spacing w:before="120"/>
              <w:jc w:val="both"/>
              <w:rPr>
                <w:lang w:val="en-GB"/>
              </w:rPr>
            </w:pPr>
            <w:r w:rsidRPr="00FF3813">
              <w:rPr>
                <w:rFonts w:ascii="Times New Roman" w:hAnsi="Times New Roman" w:cs="Times New Roman"/>
                <w:sz w:val="24"/>
                <w:szCs w:val="24"/>
                <w:lang w:val="en-GB"/>
              </w:rPr>
              <w:t>final interim analysis</w:t>
            </w:r>
          </w:p>
        </w:tc>
        <w:tc>
          <w:tcPr>
            <w:tcW w:w="6787" w:type="dxa"/>
          </w:tcPr>
          <w:p w14:paraId="2C1BD52C" w14:textId="77777777" w:rsidR="00813245" w:rsidRPr="00FF3813" w:rsidRDefault="00813245" w:rsidP="006C6547">
            <w:pPr>
              <w:keepNext/>
              <w:keepLines/>
              <w:spacing w:before="120"/>
              <w:jc w:val="both"/>
              <w:rPr>
                <w:lang w:val="en-GB"/>
              </w:rPr>
            </w:pPr>
            <w:r w:rsidRPr="00FF3813">
              <w:rPr>
                <w:rFonts w:ascii="Times New Roman" w:hAnsi="Times New Roman" w:cs="Times New Roman"/>
                <w:sz w:val="24"/>
                <w:szCs w:val="24"/>
                <w:lang w:val="en-GB"/>
              </w:rPr>
              <w:t xml:space="preserve">All 64 patients in 8 cohorts complete Day56 assessment and analysis are based on Day56 response including 16 patients in placebo, 8 patients each in GSK654321 0.03, 0.3, 3, 10, 20, and 30 mg/kg respectively. </w:t>
            </w:r>
          </w:p>
        </w:tc>
      </w:tr>
    </w:tbl>
    <w:p w14:paraId="69B9A161" w14:textId="77777777" w:rsidR="00813245" w:rsidRPr="00FF3813" w:rsidRDefault="00813245" w:rsidP="00813245">
      <w:pPr>
        <w:keepNext/>
        <w:keepLines/>
        <w:shd w:val="clear" w:color="auto" w:fill="FFFFFF"/>
        <w:spacing w:before="120" w:after="0"/>
        <w:jc w:val="both"/>
        <w:rPr>
          <w:lang w:val="en-GB"/>
        </w:rPr>
      </w:pPr>
      <w:r w:rsidRPr="00FF3813">
        <w:rPr>
          <w:lang w:val="en-GB"/>
        </w:rPr>
        <w:t>* The slope (β</w:t>
      </w:r>
      <w:r w:rsidRPr="00FF3813">
        <w:rPr>
          <w:vertAlign w:val="subscript"/>
          <w:lang w:val="en-GB"/>
        </w:rPr>
        <w:t>i</w:t>
      </w:r>
      <w:r w:rsidRPr="00FF3813">
        <w:rPr>
          <w:lang w:val="en-GB"/>
        </w:rPr>
        <w:t>) and intercept (α</w:t>
      </w:r>
      <w:r w:rsidRPr="00FF3813">
        <w:rPr>
          <w:vertAlign w:val="subscript"/>
          <w:lang w:val="en-GB"/>
        </w:rPr>
        <w:t>i</w:t>
      </w:r>
      <w:r w:rsidRPr="00FF3813">
        <w:rPr>
          <w:lang w:val="en-GB"/>
        </w:rPr>
        <w:t xml:space="preserve">) are from ANCOVA model parameter Table 7.5.   In base case </w:t>
      </w:r>
      <w:r w:rsidR="00DE0099" w:rsidRPr="00FF3813">
        <w:rPr>
          <w:lang w:val="en-GB"/>
        </w:rPr>
        <w:t>scenario</w:t>
      </w:r>
      <w:r w:rsidRPr="00FF3813">
        <w:rPr>
          <w:lang w:val="en-GB"/>
        </w:rPr>
        <w:t>, the data are simulated assuming parameters are ρ=0.7</w:t>
      </w:r>
      <w:r w:rsidRPr="00FF3813">
        <w:rPr>
          <w:sz w:val="20"/>
          <w:szCs w:val="20"/>
          <w:lang w:val="en-GB"/>
        </w:rPr>
        <w:t xml:space="preserve"> </w:t>
      </w:r>
      <m:oMath>
        <m:r>
          <w:rPr>
            <w:rFonts w:ascii="Cambria Math" w:hAnsi="Cambria Math"/>
            <w:sz w:val="20"/>
            <w:szCs w:val="20"/>
            <w:lang w:val="en-GB"/>
          </w:rPr>
          <m:t xml:space="preserve">, </m:t>
        </m:r>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11</m:t>
            </m:r>
          </m:sub>
        </m:sSub>
      </m:oMath>
      <w:r w:rsidRPr="00FF3813">
        <w:rPr>
          <w:rFonts w:eastAsiaTheme="minorEastAsia"/>
          <w:lang w:val="en-GB"/>
        </w:rPr>
        <w:t xml:space="preserve">=0.9, </w:t>
      </w:r>
      <m:oMath>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22</m:t>
            </m:r>
          </m:sub>
        </m:sSub>
      </m:oMath>
      <w:r w:rsidRPr="00FF3813">
        <w:rPr>
          <w:rFonts w:eastAsiaTheme="minorEastAsia"/>
          <w:lang w:val="en-GB"/>
        </w:rPr>
        <w:t>=0.9,</w:t>
      </w:r>
      <m:oMath>
        <m:r>
          <m:rPr>
            <m:sty m:val="p"/>
          </m:rPr>
          <w:rPr>
            <w:rFonts w:ascii="Cambria Math" w:hAnsi="Cambria Math"/>
            <w:lang w:val="en-GB"/>
          </w:rPr>
          <m:t xml:space="preserve"> </m:t>
        </m:r>
      </m:oMath>
      <w:r w:rsidRPr="00FF3813">
        <w:rPr>
          <w:rFonts w:eastAsiaTheme="minorEastAsia"/>
          <w:lang w:val="en-GB"/>
        </w:rPr>
        <w:t>α1=-0.055, α2=-0.105, β1= β2=1.1.</w:t>
      </w:r>
    </w:p>
    <w:p w14:paraId="1170F091" w14:textId="77777777" w:rsidR="00813245" w:rsidRPr="00FF3813" w:rsidRDefault="00813245" w:rsidP="00813245">
      <w:pPr>
        <w:keepNext/>
        <w:keepLines/>
        <w:shd w:val="clear" w:color="auto" w:fill="FFFFFF"/>
        <w:spacing w:before="120" w:after="0"/>
        <w:jc w:val="both"/>
        <w:rPr>
          <w:lang w:val="en-GB"/>
        </w:rPr>
      </w:pPr>
    </w:p>
    <w:p w14:paraId="34C9947D" w14:textId="77777777" w:rsidR="00813245" w:rsidRPr="00FF3813" w:rsidRDefault="004773B2" w:rsidP="00813245">
      <w:pPr>
        <w:keepNext/>
        <w:keepLines/>
        <w:shd w:val="clear" w:color="auto" w:fill="FFFFFF"/>
        <w:spacing w:before="120" w:after="0" w:line="480" w:lineRule="auto"/>
        <w:jc w:val="both"/>
        <w:rPr>
          <w:lang w:val="en-GB"/>
        </w:rPr>
      </w:pPr>
      <w:r w:rsidRPr="00FF3813">
        <w:rPr>
          <w:lang w:val="en-GB"/>
        </w:rPr>
        <w:lastRenderedPageBreak/>
        <w:t>As well as the</w:t>
      </w:r>
      <w:r w:rsidR="00813245" w:rsidRPr="00FF3813">
        <w:rPr>
          <w:lang w:val="en-GB"/>
        </w:rPr>
        <w:t xml:space="preserve"> based case </w:t>
      </w:r>
      <w:r w:rsidR="00DE0099" w:rsidRPr="00FF3813">
        <w:rPr>
          <w:lang w:val="en-GB"/>
        </w:rPr>
        <w:t>scenario</w:t>
      </w:r>
      <w:r w:rsidR="00813245" w:rsidRPr="00FF3813">
        <w:rPr>
          <w:lang w:val="en-GB"/>
        </w:rPr>
        <w:t xml:space="preserve">, there are three additional sensitivity </w:t>
      </w:r>
      <w:r w:rsidR="003C107A" w:rsidRPr="00FF3813">
        <w:rPr>
          <w:lang w:val="en-GB"/>
        </w:rPr>
        <w:t>analyses</w:t>
      </w:r>
      <w:r w:rsidR="00813245" w:rsidRPr="00FF3813">
        <w:rPr>
          <w:lang w:val="en-GB"/>
        </w:rPr>
        <w:t xml:space="preserve"> undertaken to evaluate the model performance as described below</w:t>
      </w:r>
      <w:r w:rsidR="003C107A" w:rsidRPr="00FF3813">
        <w:rPr>
          <w:lang w:val="en-GB"/>
        </w:rPr>
        <w:t xml:space="preserve"> while keeping other simulation parameters as fixed:</w:t>
      </w:r>
    </w:p>
    <w:p w14:paraId="34524086" w14:textId="16F72FAE" w:rsidR="00813245" w:rsidRPr="00FF3813" w:rsidRDefault="00813245" w:rsidP="00813245">
      <w:pPr>
        <w:pStyle w:val="ListParagraph"/>
        <w:keepNext/>
        <w:keepLines/>
        <w:numPr>
          <w:ilvl w:val="0"/>
          <w:numId w:val="57"/>
        </w:numPr>
        <w:shd w:val="clear" w:color="auto" w:fill="FFFFFF"/>
        <w:spacing w:before="120" w:after="0" w:line="480" w:lineRule="auto"/>
        <w:jc w:val="both"/>
        <w:rPr>
          <w:rFonts w:eastAsiaTheme="minorEastAsia"/>
          <w:lang w:val="en-GB"/>
        </w:rPr>
      </w:pPr>
      <w:r w:rsidRPr="00FF3813">
        <w:rPr>
          <w:rFonts w:ascii="Times New Roman" w:hAnsi="Times New Roman"/>
          <w:sz w:val="24"/>
          <w:szCs w:val="24"/>
          <w:lang w:val="en-GB"/>
        </w:rPr>
        <w:t xml:space="preserve"> Evaluate the DRPM1, 2, 3 and LOCF model </w:t>
      </w:r>
      <w:r w:rsidR="00DE0099" w:rsidRPr="00FF3813">
        <w:rPr>
          <w:rFonts w:ascii="Times New Roman" w:hAnsi="Times New Roman"/>
          <w:sz w:val="24"/>
          <w:szCs w:val="24"/>
          <w:lang w:val="en-GB"/>
        </w:rPr>
        <w:t>performance</w:t>
      </w:r>
      <w:r w:rsidRPr="00FF3813">
        <w:rPr>
          <w:rFonts w:ascii="Times New Roman" w:hAnsi="Times New Roman"/>
          <w:sz w:val="24"/>
          <w:szCs w:val="24"/>
          <w:lang w:val="en-GB"/>
        </w:rPr>
        <w:t xml:space="preserve"> in comparison to true model when the variance is lower than expected (</w:t>
      </w:r>
      <m:oMath>
        <m:sSubSup>
          <m:sSubSupPr>
            <m:ctrlPr>
              <w:rPr>
                <w:rFonts w:ascii="Cambria Math" w:hAnsi="Times New Roman"/>
                <w:i/>
                <w:sz w:val="24"/>
                <w:szCs w:val="24"/>
                <w:lang w:val="en-GB"/>
              </w:rPr>
            </m:ctrlPr>
          </m:sSubSupPr>
          <m:e>
            <m:r>
              <w:rPr>
                <w:rFonts w:ascii="Cambria Math" w:hAnsi="Cambria Math"/>
                <w:sz w:val="24"/>
                <w:szCs w:val="24"/>
                <w:lang w:val="en-GB"/>
              </w:rPr>
              <m:t>σ</m:t>
            </m:r>
          </m:e>
          <m:sub>
            <m:r>
              <w:rPr>
                <w:rFonts w:ascii="Cambria Math" w:hAnsi="Times New Roman"/>
                <w:sz w:val="24"/>
                <w:szCs w:val="24"/>
                <w:lang w:val="en-GB"/>
              </w:rPr>
              <m:t>22</m:t>
            </m:r>
          </m:sub>
          <m:sup/>
        </m:sSubSup>
        <m:r>
          <w:rPr>
            <w:rFonts w:ascii="Cambria Math" w:hAnsi="Times New Roman"/>
            <w:sz w:val="24"/>
            <w:szCs w:val="24"/>
            <w:lang w:val="en-GB"/>
          </w:rPr>
          <m:t xml:space="preserve">=0.6) </m:t>
        </m:r>
      </m:oMath>
      <w:r w:rsidRPr="00FF3813">
        <w:rPr>
          <w:rFonts w:ascii="Times New Roman" w:eastAsiaTheme="minorEastAsia" w:hAnsi="Times New Roman"/>
          <w:sz w:val="24"/>
          <w:szCs w:val="24"/>
          <w:lang w:val="en-GB"/>
        </w:rPr>
        <w:t xml:space="preserve">or higher than expected </w:t>
      </w:r>
      <w:r w:rsidRPr="00FF3813">
        <w:rPr>
          <w:rFonts w:ascii="Times New Roman" w:hAnsi="Times New Roman"/>
          <w:sz w:val="24"/>
          <w:szCs w:val="24"/>
          <w:lang w:val="en-GB"/>
        </w:rPr>
        <w:t>(</w:t>
      </w:r>
      <m:oMath>
        <m:sSubSup>
          <m:sSubSupPr>
            <m:ctrlPr>
              <w:rPr>
                <w:rFonts w:ascii="Cambria Math" w:hAnsi="Times New Roman"/>
                <w:i/>
                <w:sz w:val="24"/>
                <w:szCs w:val="24"/>
                <w:lang w:val="en-GB"/>
              </w:rPr>
            </m:ctrlPr>
          </m:sSubSupPr>
          <m:e>
            <m:r>
              <w:rPr>
                <w:rFonts w:ascii="Cambria Math" w:hAnsi="Cambria Math"/>
                <w:sz w:val="24"/>
                <w:szCs w:val="24"/>
                <w:lang w:val="en-GB"/>
              </w:rPr>
              <m:t>σ</m:t>
            </m:r>
          </m:e>
          <m:sub>
            <m:r>
              <w:rPr>
                <w:rFonts w:ascii="Cambria Math" w:hAnsi="Times New Roman"/>
                <w:sz w:val="24"/>
                <w:szCs w:val="24"/>
                <w:lang w:val="en-GB"/>
              </w:rPr>
              <m:t>22</m:t>
            </m:r>
          </m:sub>
          <m:sup/>
        </m:sSubSup>
        <m:r>
          <w:rPr>
            <w:rFonts w:ascii="Cambria Math" w:hAnsi="Times New Roman"/>
            <w:sz w:val="24"/>
            <w:szCs w:val="24"/>
            <w:lang w:val="en-GB"/>
          </w:rPr>
          <m:t>=1.2 )</m:t>
        </m:r>
      </m:oMath>
      <w:r w:rsidRPr="00FF3813">
        <w:rPr>
          <w:rFonts w:ascii="Times New Roman" w:eastAsiaTheme="minorEastAsia" w:hAnsi="Times New Roman"/>
          <w:sz w:val="24"/>
          <w:szCs w:val="24"/>
          <w:lang w:val="en-GB"/>
        </w:rPr>
        <w:t xml:space="preserve"> while fixing other parameters as constant.   The true model analyses the data of DAS28 at Day56 and there is no imputation in the true model.</w:t>
      </w:r>
    </w:p>
    <w:p w14:paraId="52822899" w14:textId="77777777" w:rsidR="00813245" w:rsidRPr="00FF3813" w:rsidRDefault="00813245" w:rsidP="00813245">
      <w:pPr>
        <w:pStyle w:val="ListParagraph"/>
        <w:keepNext/>
        <w:keepLines/>
        <w:numPr>
          <w:ilvl w:val="0"/>
          <w:numId w:val="57"/>
        </w:numPr>
        <w:shd w:val="clear" w:color="auto" w:fill="FFFFFF"/>
        <w:spacing w:before="120" w:after="0" w:line="480" w:lineRule="auto"/>
        <w:jc w:val="both"/>
        <w:rPr>
          <w:rFonts w:eastAsiaTheme="minorEastAsia"/>
          <w:lang w:val="en-GB"/>
        </w:rPr>
      </w:pPr>
      <w:r w:rsidRPr="00FF3813">
        <w:rPr>
          <w:rFonts w:ascii="Times New Roman" w:eastAsiaTheme="minorEastAsia" w:hAnsi="Times New Roman"/>
          <w:sz w:val="24"/>
          <w:szCs w:val="24"/>
          <w:lang w:val="en-GB"/>
        </w:rPr>
        <w:t xml:space="preserve">Sensitivity analysis of </w:t>
      </w:r>
      <w:r w:rsidRPr="00FF3813">
        <w:rPr>
          <w:rFonts w:ascii="Times New Roman" w:hAnsi="Times New Roman"/>
          <w:sz w:val="24"/>
          <w:szCs w:val="24"/>
          <w:lang w:val="en-GB"/>
        </w:rPr>
        <w:t xml:space="preserve">DRPM1, 2, 3 and LOCF </w:t>
      </w:r>
      <w:r w:rsidRPr="00FF3813">
        <w:rPr>
          <w:rFonts w:ascii="Times New Roman" w:eastAsiaTheme="minorEastAsia" w:hAnsi="Times New Roman"/>
          <w:sz w:val="24"/>
          <w:szCs w:val="24"/>
          <w:lang w:val="en-GB"/>
        </w:rPr>
        <w:t xml:space="preserve">models when correlation coefficient is lower than expected (ρ=0.1, 0.3, and 0.5) or higher (ρ=0.9). In base </w:t>
      </w:r>
      <w:r w:rsidR="003C107A" w:rsidRPr="00FF3813">
        <w:rPr>
          <w:rFonts w:ascii="Times New Roman" w:eastAsiaTheme="minorEastAsia" w:hAnsi="Times New Roman"/>
          <w:sz w:val="24"/>
          <w:szCs w:val="24"/>
          <w:lang w:val="en-GB"/>
        </w:rPr>
        <w:t>scenario</w:t>
      </w:r>
      <w:r w:rsidRPr="00FF3813">
        <w:rPr>
          <w:rFonts w:ascii="Times New Roman" w:eastAsiaTheme="minorEastAsia" w:hAnsi="Times New Roman"/>
          <w:sz w:val="24"/>
          <w:szCs w:val="24"/>
          <w:lang w:val="en-GB"/>
        </w:rPr>
        <w:t>, the correlation coefficient is 0.70.</w:t>
      </w:r>
    </w:p>
    <w:p w14:paraId="00E396F1" w14:textId="280DC14C" w:rsidR="00813245" w:rsidRPr="00FF3813" w:rsidRDefault="00813245" w:rsidP="00B12C97">
      <w:pPr>
        <w:pStyle w:val="ListParagraph"/>
        <w:keepNext/>
        <w:keepLines/>
        <w:numPr>
          <w:ilvl w:val="0"/>
          <w:numId w:val="57"/>
        </w:numPr>
        <w:shd w:val="clear" w:color="auto" w:fill="FFFFFF"/>
        <w:spacing w:before="120" w:after="0" w:line="480" w:lineRule="auto"/>
        <w:jc w:val="both"/>
        <w:rPr>
          <w:lang w:val="en-GB"/>
        </w:rPr>
      </w:pPr>
      <w:r w:rsidRPr="00FF3813">
        <w:rPr>
          <w:rFonts w:ascii="Times New Roman" w:eastAsiaTheme="minorEastAsia" w:hAnsi="Times New Roman"/>
          <w:sz w:val="24"/>
          <w:szCs w:val="24"/>
          <w:lang w:val="en-GB"/>
        </w:rPr>
        <w:t>In addition, we expect that there is relationship of early and late response and the slope β is 1.1 in base scenario, in case the relationship of late and early response are lower than expected (β=0.5, 0.75 and 1.0) or higher than expected (β=1.2</w:t>
      </w:r>
      <w:r w:rsidR="00101C06" w:rsidRPr="00FF3813">
        <w:rPr>
          <w:rFonts w:ascii="Times New Roman" w:eastAsiaTheme="minorEastAsia" w:hAnsi="Times New Roman"/>
          <w:sz w:val="24"/>
          <w:szCs w:val="24"/>
          <w:lang w:val="en-GB"/>
        </w:rPr>
        <w:t>), t</w:t>
      </w:r>
      <w:r w:rsidR="00DE0099" w:rsidRPr="00FF3813">
        <w:rPr>
          <w:rFonts w:ascii="Times New Roman" w:eastAsiaTheme="minorEastAsia" w:hAnsi="Times New Roman"/>
          <w:sz w:val="24"/>
          <w:szCs w:val="24"/>
          <w:lang w:val="en-GB"/>
        </w:rPr>
        <w:t>he</w:t>
      </w:r>
      <w:r w:rsidRPr="00FF3813">
        <w:rPr>
          <w:rFonts w:ascii="Times New Roman" w:eastAsiaTheme="minorEastAsia" w:hAnsi="Times New Roman"/>
          <w:sz w:val="24"/>
          <w:szCs w:val="24"/>
          <w:lang w:val="en-GB"/>
        </w:rPr>
        <w:t xml:space="preserve"> performance of DRPM model</w:t>
      </w:r>
      <w:r w:rsidR="00101C06" w:rsidRPr="00FF3813">
        <w:rPr>
          <w:rFonts w:ascii="Times New Roman" w:eastAsiaTheme="minorEastAsia" w:hAnsi="Times New Roman"/>
          <w:sz w:val="24"/>
          <w:szCs w:val="24"/>
          <w:lang w:val="en-GB"/>
        </w:rPr>
        <w:t>s</w:t>
      </w:r>
      <w:r w:rsidRPr="00FF3813">
        <w:rPr>
          <w:rFonts w:ascii="Times New Roman" w:eastAsiaTheme="minorEastAsia" w:hAnsi="Times New Roman"/>
          <w:sz w:val="24"/>
          <w:szCs w:val="24"/>
          <w:lang w:val="en-GB"/>
        </w:rPr>
        <w:t xml:space="preserve"> and LOCF are compared</w:t>
      </w:r>
      <w:r w:rsidR="00A36AE9" w:rsidRPr="00FF3813">
        <w:rPr>
          <w:rFonts w:ascii="Times New Roman" w:eastAsiaTheme="minorEastAsia" w:hAnsi="Times New Roman"/>
          <w:sz w:val="24"/>
          <w:szCs w:val="24"/>
          <w:lang w:val="en-GB"/>
        </w:rPr>
        <w:t xml:space="preserve"> while </w:t>
      </w:r>
      <w:r w:rsidR="00101C06" w:rsidRPr="00FF3813">
        <w:rPr>
          <w:rFonts w:ascii="Times New Roman" w:eastAsiaTheme="minorEastAsia" w:hAnsi="Times New Roman"/>
          <w:sz w:val="24"/>
          <w:szCs w:val="24"/>
          <w:lang w:val="en-GB"/>
        </w:rPr>
        <w:t>keeping the test of</w:t>
      </w:r>
      <w:r w:rsidR="00A36AE9" w:rsidRPr="00FF3813">
        <w:rPr>
          <w:rFonts w:ascii="Times New Roman" w:eastAsiaTheme="minorEastAsia" w:hAnsi="Times New Roman"/>
          <w:sz w:val="24"/>
          <w:szCs w:val="24"/>
          <w:lang w:val="en-GB"/>
        </w:rPr>
        <w:t xml:space="preserve"> parameters</w:t>
      </w:r>
      <w:r w:rsidR="00101C06" w:rsidRPr="00FF3813">
        <w:rPr>
          <w:rFonts w:ascii="Times New Roman" w:eastAsiaTheme="minorEastAsia" w:hAnsi="Times New Roman"/>
          <w:sz w:val="24"/>
          <w:szCs w:val="24"/>
          <w:lang w:val="en-GB"/>
        </w:rPr>
        <w:t xml:space="preserve"> as fixed</w:t>
      </w:r>
      <w:r w:rsidRPr="00FF3813">
        <w:rPr>
          <w:rFonts w:ascii="Times New Roman" w:eastAsiaTheme="minorEastAsia" w:hAnsi="Times New Roman"/>
          <w:sz w:val="24"/>
          <w:szCs w:val="24"/>
          <w:lang w:val="en-GB"/>
        </w:rPr>
        <w:t xml:space="preserve">.  </w:t>
      </w:r>
    </w:p>
    <w:p w14:paraId="36224C2E" w14:textId="77777777" w:rsidR="00813245" w:rsidRPr="00FF3813" w:rsidRDefault="00813245" w:rsidP="00813245">
      <w:pPr>
        <w:shd w:val="clear" w:color="auto" w:fill="FFFFFF"/>
        <w:spacing w:before="120" w:after="0" w:line="480" w:lineRule="auto"/>
        <w:jc w:val="both"/>
        <w:rPr>
          <w:lang w:val="en-GB"/>
        </w:rPr>
      </w:pPr>
      <w:r w:rsidRPr="00FF3813">
        <w:rPr>
          <w:lang w:val="en-GB"/>
        </w:rPr>
        <w:t xml:space="preserve">DRPM models 1, 2, and 3 and the LOCF approach are applied in the prediction of Day 56 and the design scenarios and decisions are discussed in the next section.   </w:t>
      </w:r>
    </w:p>
    <w:p w14:paraId="4010B043"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65E217FD" w14:textId="77777777" w:rsidR="00813245" w:rsidRPr="00FF3813" w:rsidRDefault="00813245" w:rsidP="00813245">
      <w:pPr>
        <w:pStyle w:val="Heading4"/>
      </w:pPr>
      <w:r w:rsidRPr="00FF3813">
        <w:t xml:space="preserve">  </w:t>
      </w:r>
      <w:bookmarkStart w:id="179" w:name="_Toc421081158"/>
      <w:bookmarkStart w:id="180" w:name="_Toc489029603"/>
      <w:r w:rsidRPr="00FF3813">
        <w:t>Design Scenarios and Decisions</w:t>
      </w:r>
      <w:bookmarkEnd w:id="179"/>
      <w:bookmarkEnd w:id="180"/>
    </w:p>
    <w:p w14:paraId="2DBF233F" w14:textId="77777777" w:rsidR="00813245" w:rsidRPr="00FF3813" w:rsidRDefault="00813245" w:rsidP="00813245">
      <w:pPr>
        <w:shd w:val="clear" w:color="auto" w:fill="FFFFFF"/>
        <w:spacing w:before="120" w:after="0" w:line="480" w:lineRule="auto"/>
        <w:jc w:val="both"/>
        <w:rPr>
          <w:lang w:val="en-GB"/>
        </w:rPr>
      </w:pPr>
      <w:r w:rsidRPr="00FF3813">
        <w:rPr>
          <w:lang w:val="en-GB"/>
        </w:rPr>
        <w:t>There are two simulation scenarios to evaluate the predictive DRPM and LOCF approaches.</w:t>
      </w:r>
    </w:p>
    <w:p w14:paraId="18B7F5AA" w14:textId="77777777" w:rsidR="00813245" w:rsidRPr="00FF3813" w:rsidRDefault="00813245" w:rsidP="00813245">
      <w:pPr>
        <w:autoSpaceDE w:val="0"/>
        <w:autoSpaceDN w:val="0"/>
        <w:adjustRightInd w:val="0"/>
        <w:spacing w:after="0" w:line="240" w:lineRule="auto"/>
        <w:ind w:left="360"/>
        <w:rPr>
          <w:lang w:val="en-GB"/>
        </w:rPr>
      </w:pPr>
    </w:p>
    <w:p w14:paraId="64584310" w14:textId="77777777" w:rsidR="00813245" w:rsidRPr="00FF3813" w:rsidRDefault="00813245" w:rsidP="00813245">
      <w:pPr>
        <w:autoSpaceDE w:val="0"/>
        <w:autoSpaceDN w:val="0"/>
        <w:adjustRightInd w:val="0"/>
        <w:spacing w:after="0" w:line="480" w:lineRule="auto"/>
        <w:ind w:left="360"/>
        <w:rPr>
          <w:lang w:val="en-GB"/>
        </w:rPr>
      </w:pPr>
      <w:r w:rsidRPr="00FF3813">
        <w:rPr>
          <w:i/>
          <w:u w:val="single"/>
          <w:lang w:val="en-GB"/>
        </w:rPr>
        <w:t>Profile 1:</w:t>
      </w:r>
      <w:r w:rsidRPr="00FF3813">
        <w:rPr>
          <w:lang w:val="en-GB"/>
        </w:rPr>
        <w:t xml:space="preserve"> Under alternative hypothesis assuming the DAS28 change from baseline at Day 14 response of 6 doses levels (0.03, 0.3, 3, 10, 20 and 30 mg/kg) and placebo follow an </w:t>
      </w:r>
      <w:r w:rsidRPr="00FF3813">
        <w:rPr>
          <w:i/>
          <w:lang w:val="en-GB"/>
        </w:rPr>
        <w:t>Emax</w:t>
      </w:r>
      <w:r w:rsidRPr="00FF3813">
        <w:rPr>
          <w:lang w:val="en-GB"/>
        </w:rPr>
        <w:t xml:space="preserve"> like curve </w:t>
      </w:r>
      <w:r w:rsidR="00D34935" w:rsidRPr="00FF3813">
        <w:rPr>
          <w:lang w:val="en-GB"/>
        </w:rPr>
        <w:t xml:space="preserve">as dashed red line </w:t>
      </w:r>
      <w:r w:rsidRPr="00FF3813">
        <w:rPr>
          <w:lang w:val="en-GB"/>
        </w:rPr>
        <w:t>in Figure 8</w:t>
      </w:r>
      <w:r w:rsidR="003C107A" w:rsidRPr="00FF3813">
        <w:rPr>
          <w:lang w:val="en-GB"/>
        </w:rPr>
        <w:t xml:space="preserve">.5. </w:t>
      </w:r>
      <w:r w:rsidRPr="00FF3813">
        <w:rPr>
          <w:lang w:val="en-GB"/>
        </w:rPr>
        <w:t xml:space="preserve"> </w:t>
      </w:r>
      <w:r w:rsidRPr="00FF3813">
        <w:rPr>
          <w:rFonts w:ascii="Symbol" w:hAnsi="Symbol"/>
          <w:lang w:val="en-GB" w:eastAsia="en-GB"/>
        </w:rPr>
        <w:t></w:t>
      </w:r>
      <w:r w:rsidRPr="00FF3813">
        <w:rPr>
          <w:lang w:val="en-GB" w:eastAsia="en-GB"/>
        </w:rPr>
        <w:t>DAS28=-0.5-1.4</w:t>
      </w:r>
      <w:r w:rsidR="002617BF" w:rsidRPr="00FF3813">
        <w:rPr>
          <w:lang w:val="en-GB" w:eastAsia="en-GB"/>
        </w:rPr>
        <w:t>*</w:t>
      </w:r>
      <w:r w:rsidRPr="00FF3813">
        <w:rPr>
          <w:lang w:val="en-GB" w:eastAsia="en-GB"/>
        </w:rPr>
        <w:t>Dose/(2.0+Dose)+</w:t>
      </w:r>
      <w:r w:rsidRPr="00FF3813">
        <w:rPr>
          <w:rFonts w:cstheme="minorHAnsi"/>
          <w:lang w:val="en-GB" w:eastAsia="en-GB"/>
        </w:rPr>
        <w:t>ε</w:t>
      </w:r>
    </w:p>
    <w:p w14:paraId="2911A185" w14:textId="77777777" w:rsidR="00813245" w:rsidRPr="00FF3813" w:rsidRDefault="00813245" w:rsidP="00813245">
      <w:pPr>
        <w:autoSpaceDE w:val="0"/>
        <w:autoSpaceDN w:val="0"/>
        <w:adjustRightInd w:val="0"/>
        <w:spacing w:after="0" w:line="480" w:lineRule="auto"/>
        <w:ind w:left="360"/>
        <w:rPr>
          <w:lang w:val="en-GB"/>
        </w:rPr>
      </w:pPr>
    </w:p>
    <w:p w14:paraId="246E2397" w14:textId="77777777" w:rsidR="00024D5F" w:rsidRPr="00FF3813" w:rsidRDefault="00813245" w:rsidP="00B12C97">
      <w:pPr>
        <w:spacing w:before="120" w:line="480" w:lineRule="auto"/>
        <w:ind w:left="360"/>
        <w:rPr>
          <w:lang w:val="en-GB" w:eastAsia="en-GB"/>
        </w:rPr>
      </w:pPr>
      <w:r w:rsidRPr="00FF3813">
        <w:rPr>
          <w:i/>
          <w:u w:val="single"/>
          <w:lang w:val="en-GB"/>
        </w:rPr>
        <w:lastRenderedPageBreak/>
        <w:t>Profile 2:</w:t>
      </w:r>
      <w:r w:rsidRPr="00FF3813">
        <w:rPr>
          <w:lang w:val="en-GB"/>
        </w:rPr>
        <w:t xml:space="preserve"> Under null hypothesis assuming the DAS28 change from baseline at Day 14 response of 6 doses levels (0.03, 0.3, 3, 10, 20 and 30 mg/kg) and placebo follow a flat curve </w:t>
      </w:r>
      <w:r w:rsidR="00D34935" w:rsidRPr="00FF3813">
        <w:rPr>
          <w:lang w:val="en-GB"/>
        </w:rPr>
        <w:t xml:space="preserve">as blue line </w:t>
      </w:r>
      <w:r w:rsidRPr="00FF3813">
        <w:rPr>
          <w:lang w:val="en-GB"/>
        </w:rPr>
        <w:t xml:space="preserve">in Figure 8.5.  </w:t>
      </w:r>
      <w:r w:rsidR="00024D5F" w:rsidRPr="00FF3813">
        <w:rPr>
          <w:lang w:val="en-GB" w:eastAsia="en-GB"/>
        </w:rPr>
        <w:t xml:space="preserve">Flat curve: </w:t>
      </w:r>
      <w:r w:rsidR="00024D5F" w:rsidRPr="00FF3813">
        <w:rPr>
          <w:rFonts w:ascii="Symbol" w:hAnsi="Symbol"/>
          <w:lang w:val="en-GB" w:eastAsia="en-GB"/>
        </w:rPr>
        <w:t></w:t>
      </w:r>
      <w:r w:rsidR="00024D5F" w:rsidRPr="00FF3813">
        <w:rPr>
          <w:lang w:val="en-GB" w:eastAsia="en-GB"/>
        </w:rPr>
        <w:t>DAS28=-0.5+</w:t>
      </w:r>
      <w:r w:rsidR="00024D5F" w:rsidRPr="00FF3813">
        <w:rPr>
          <w:rFonts w:cstheme="minorHAnsi"/>
          <w:lang w:val="en-GB" w:eastAsia="en-GB"/>
        </w:rPr>
        <w:t>ε</w:t>
      </w:r>
    </w:p>
    <w:p w14:paraId="118592E7"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3F161243" w14:textId="77777777" w:rsidR="00813245" w:rsidRPr="00FF3813" w:rsidRDefault="00813245" w:rsidP="00813245">
      <w:pPr>
        <w:keepNext/>
        <w:keepLines/>
        <w:shd w:val="clear" w:color="auto" w:fill="FFFFFF"/>
        <w:spacing w:before="120" w:after="0" w:line="480" w:lineRule="auto"/>
        <w:jc w:val="both"/>
        <w:rPr>
          <w:lang w:val="en-GB"/>
        </w:rPr>
      </w:pPr>
      <w:r w:rsidRPr="00FF3813">
        <w:rPr>
          <w:noProof/>
        </w:rPr>
        <w:drawing>
          <wp:inline distT="0" distB="0" distL="0" distR="0" wp14:anchorId="21DDC5A8" wp14:editId="7BC02BEB">
            <wp:extent cx="5343525" cy="3301365"/>
            <wp:effectExtent l="0" t="0" r="0" b="0"/>
            <wp:docPr id="5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4CC77A8B" w14:textId="77777777" w:rsidR="00813245" w:rsidRPr="00FF3813" w:rsidRDefault="00813245" w:rsidP="00813245">
      <w:pPr>
        <w:keepNext/>
        <w:keepLines/>
        <w:spacing w:before="120" w:after="0"/>
        <w:jc w:val="both"/>
        <w:rPr>
          <w:lang w:val="en-GB" w:eastAsia="en-GB"/>
        </w:rPr>
      </w:pPr>
      <w:r w:rsidRPr="00FF3813">
        <w:rPr>
          <w:lang w:val="en-GB" w:eastAsia="en-GB"/>
        </w:rPr>
        <w:t>Figure 8</w:t>
      </w:r>
      <w:r w:rsidR="007B34FD" w:rsidRPr="00FF3813">
        <w:rPr>
          <w:lang w:val="en-GB" w:eastAsia="en-GB"/>
        </w:rPr>
        <w:t>.5</w:t>
      </w:r>
      <w:r w:rsidR="00482E24" w:rsidRPr="00FF3813">
        <w:rPr>
          <w:lang w:val="en-GB" w:eastAsia="en-GB"/>
        </w:rPr>
        <w:t xml:space="preserve"> </w:t>
      </w:r>
      <w:r w:rsidRPr="00FF3813">
        <w:rPr>
          <w:lang w:val="en-GB" w:eastAsia="en-GB"/>
        </w:rPr>
        <w:t xml:space="preserve">Dose-response profiles used in the simulation.  The model profiles include placebo like flat curve which is denoted as a blue line and is fixed at -0.5 for all dose levels, and dose proportional </w:t>
      </w:r>
      <w:r w:rsidRPr="00FF3813">
        <w:rPr>
          <w:i/>
          <w:lang w:val="en-GB" w:eastAsia="en-GB"/>
        </w:rPr>
        <w:t>Emax</w:t>
      </w:r>
      <w:r w:rsidRPr="00FF3813">
        <w:rPr>
          <w:lang w:val="en-GB" w:eastAsia="en-GB"/>
        </w:rPr>
        <w:t xml:space="preserve"> like model shown as a red dashed line.  </w:t>
      </w:r>
    </w:p>
    <w:p w14:paraId="1BB4F70C" w14:textId="77777777" w:rsidR="00813245" w:rsidRPr="00FF3813" w:rsidRDefault="00813245" w:rsidP="00813245">
      <w:pPr>
        <w:autoSpaceDE w:val="0"/>
        <w:autoSpaceDN w:val="0"/>
        <w:adjustRightInd w:val="0"/>
        <w:spacing w:after="0" w:line="240" w:lineRule="auto"/>
        <w:rPr>
          <w:lang w:val="en-GB"/>
        </w:rPr>
      </w:pPr>
    </w:p>
    <w:p w14:paraId="087644F4" w14:textId="77777777" w:rsidR="00813245" w:rsidRPr="00FF3813" w:rsidRDefault="00813245" w:rsidP="00813245">
      <w:pPr>
        <w:autoSpaceDE w:val="0"/>
        <w:autoSpaceDN w:val="0"/>
        <w:adjustRightInd w:val="0"/>
        <w:spacing w:after="0" w:line="480" w:lineRule="auto"/>
        <w:rPr>
          <w:lang w:val="en-GB"/>
        </w:rPr>
      </w:pPr>
      <w:r w:rsidRPr="00FF3813">
        <w:rPr>
          <w:lang w:val="en-GB"/>
        </w:rPr>
        <w:t>To facilitate the evaluation of design performance, the decision criteria are based on conditional power (Spiegelhalter, 2004) as follows:</w:t>
      </w:r>
    </w:p>
    <w:p w14:paraId="3C4003F5" w14:textId="77777777" w:rsidR="00813245" w:rsidRPr="00FF3813" w:rsidRDefault="00813245" w:rsidP="00813245">
      <w:pPr>
        <w:pStyle w:val="ListParagraph"/>
        <w:numPr>
          <w:ilvl w:val="0"/>
          <w:numId w:val="25"/>
        </w:numPr>
        <w:spacing w:before="120" w:after="0" w:line="480" w:lineRule="auto"/>
        <w:jc w:val="both"/>
        <w:rPr>
          <w:rFonts w:ascii="Times New Roman" w:hAnsi="Times New Roman"/>
          <w:sz w:val="24"/>
          <w:szCs w:val="24"/>
          <w:lang w:val="en-GB"/>
        </w:rPr>
      </w:pPr>
      <w:r w:rsidRPr="00FF3813">
        <w:rPr>
          <w:rFonts w:ascii="Times New Roman" w:hAnsi="Times New Roman"/>
          <w:sz w:val="24"/>
          <w:szCs w:val="24"/>
          <w:lang w:val="en-GB"/>
        </w:rPr>
        <w:t xml:space="preserve">Futility stopping criteria is that conditional power based on final sample size given the treatment effect as observed from interim analysis is less than 20%. </w:t>
      </w:r>
    </w:p>
    <w:p w14:paraId="7EE49422" w14:textId="77777777" w:rsidR="00813245" w:rsidRPr="00FF3813" w:rsidRDefault="00813245" w:rsidP="00813245">
      <w:pPr>
        <w:pStyle w:val="ListParagraph"/>
        <w:numPr>
          <w:ilvl w:val="0"/>
          <w:numId w:val="25"/>
        </w:numPr>
        <w:spacing w:before="120" w:after="0" w:line="480" w:lineRule="auto"/>
        <w:jc w:val="both"/>
        <w:rPr>
          <w:rFonts w:ascii="Times New Roman" w:hAnsi="Times New Roman"/>
          <w:sz w:val="24"/>
          <w:szCs w:val="24"/>
          <w:lang w:val="en-GB"/>
        </w:rPr>
      </w:pPr>
      <w:r w:rsidRPr="00FF3813">
        <w:rPr>
          <w:rFonts w:ascii="Times New Roman" w:hAnsi="Times New Roman"/>
          <w:sz w:val="24"/>
          <w:szCs w:val="24"/>
          <w:lang w:val="en-GB"/>
        </w:rPr>
        <w:t>There is no stopping for success.</w:t>
      </w:r>
    </w:p>
    <w:p w14:paraId="6F18044C" w14:textId="77777777" w:rsidR="00813245" w:rsidRPr="00FF3813" w:rsidRDefault="00813245" w:rsidP="00813245">
      <w:pPr>
        <w:spacing w:line="480" w:lineRule="auto"/>
        <w:jc w:val="both"/>
        <w:rPr>
          <w:lang w:val="en-GB"/>
        </w:rPr>
      </w:pPr>
      <w:r w:rsidRPr="00FF3813">
        <w:rPr>
          <w:lang w:val="en-GB"/>
        </w:rPr>
        <w:t xml:space="preserve">Criteria of 20% of conditional power </w:t>
      </w:r>
      <w:r w:rsidR="004773B2" w:rsidRPr="00FF3813">
        <w:rPr>
          <w:lang w:val="en-GB"/>
        </w:rPr>
        <w:t>is</w:t>
      </w:r>
      <w:r w:rsidRPr="00FF3813">
        <w:rPr>
          <w:lang w:val="en-GB"/>
        </w:rPr>
        <w:t xml:space="preserve"> chosen because they give reasonable adaptive design operating characteristics such as type I error rate and power in </w:t>
      </w:r>
      <w:r w:rsidR="00DE0099" w:rsidRPr="00FF3813">
        <w:rPr>
          <w:lang w:val="en-GB"/>
        </w:rPr>
        <w:t>proposed clinical</w:t>
      </w:r>
      <w:r w:rsidRPr="00FF3813">
        <w:rPr>
          <w:lang w:val="en-GB"/>
        </w:rPr>
        <w:t xml:space="preserve"> trial design with </w:t>
      </w:r>
      <w:r w:rsidRPr="00FF3813">
        <w:rPr>
          <w:lang w:val="en-GB"/>
        </w:rPr>
        <w:lastRenderedPageBreak/>
        <w:t>the planned sample size. Conditional power is defined as the probability of a statistically significant result at the end of the trial given the data observed so far and the data yet to be observed assuming the same effect as was observed (Spiegelhalter, 2004).  Spiegelhalter’s conditio</w:t>
      </w:r>
      <w:r w:rsidR="00FC7C4C" w:rsidRPr="00FF3813">
        <w:rPr>
          <w:lang w:val="en-GB"/>
        </w:rPr>
        <w:t>nal power formula (formula 3.3;</w:t>
      </w:r>
      <w:r w:rsidRPr="00FF3813">
        <w:rPr>
          <w:lang w:val="en-GB"/>
        </w:rPr>
        <w:t xml:space="preserve"> Spiegelhalter, 2004) is modified and used as decision rules for futility stopping at interim 1 and interim 2 with unequal sample size (Dmitrienko, 2007).</w:t>
      </w:r>
    </w:p>
    <w:p w14:paraId="0769BD5E" w14:textId="77777777" w:rsidR="00813245" w:rsidRPr="00FF3813" w:rsidRDefault="00813245" w:rsidP="00813245">
      <w:pPr>
        <w:autoSpaceDE w:val="0"/>
        <w:autoSpaceDN w:val="0"/>
        <w:adjustRightInd w:val="0"/>
        <w:spacing w:after="0" w:line="240" w:lineRule="auto"/>
        <w:rPr>
          <w:lang w:val="en-GB"/>
        </w:rPr>
      </w:pPr>
    </w:p>
    <w:p w14:paraId="7E926608" w14:textId="77777777" w:rsidR="00813245" w:rsidRPr="00FF3813" w:rsidRDefault="00813245" w:rsidP="00813245">
      <w:pPr>
        <w:autoSpaceDE w:val="0"/>
        <w:autoSpaceDN w:val="0"/>
        <w:adjustRightInd w:val="0"/>
        <w:spacing w:after="0" w:line="480" w:lineRule="auto"/>
        <w:rPr>
          <w:lang w:val="en-GB"/>
        </w:rPr>
      </w:pPr>
      <w:r w:rsidRPr="00FF3813">
        <w:rPr>
          <w:lang w:val="en-GB"/>
        </w:rPr>
        <w:t>To further evaluate the design performance, the following results are reported at 1</w:t>
      </w:r>
      <w:r w:rsidRPr="00FF3813">
        <w:rPr>
          <w:vertAlign w:val="superscript"/>
          <w:lang w:val="en-GB"/>
        </w:rPr>
        <w:t>st</w:t>
      </w:r>
      <w:r w:rsidRPr="00FF3813">
        <w:rPr>
          <w:lang w:val="en-GB"/>
        </w:rPr>
        <w:t xml:space="preserve"> and 2</w:t>
      </w:r>
      <w:r w:rsidRPr="00FF3813">
        <w:rPr>
          <w:vertAlign w:val="superscript"/>
          <w:lang w:val="en-GB"/>
        </w:rPr>
        <w:t>nd</w:t>
      </w:r>
      <w:r w:rsidRPr="00FF3813">
        <w:rPr>
          <w:lang w:val="en-GB"/>
        </w:rPr>
        <w:t xml:space="preserve"> interim analysis:</w:t>
      </w:r>
    </w:p>
    <w:p w14:paraId="51614B86" w14:textId="77777777" w:rsidR="00813245" w:rsidRPr="00FF3813" w:rsidRDefault="00813245" w:rsidP="00813245">
      <w:pPr>
        <w:pStyle w:val="ListParagraph"/>
        <w:numPr>
          <w:ilvl w:val="0"/>
          <w:numId w:val="21"/>
        </w:numPr>
        <w:autoSpaceDE w:val="0"/>
        <w:autoSpaceDN w:val="0"/>
        <w:adjustRightInd w:val="0"/>
        <w:spacing w:after="0" w:line="480" w:lineRule="auto"/>
        <w:rPr>
          <w:rFonts w:ascii="Times New Roman" w:hAnsi="Times New Roman"/>
          <w:sz w:val="24"/>
          <w:szCs w:val="24"/>
          <w:lang w:val="en-GB"/>
        </w:rPr>
      </w:pPr>
      <w:r w:rsidRPr="00FF3813">
        <w:rPr>
          <w:rFonts w:ascii="Times New Roman" w:hAnsi="Times New Roman"/>
          <w:sz w:val="24"/>
          <w:szCs w:val="24"/>
          <w:lang w:val="en-GB"/>
        </w:rPr>
        <w:t xml:space="preserve">The model based average treatment effect and standard deviation from DRPM 1, 2 and 3, LOCF and true.  The true method uses only the late Day 56 response in the analysis without any imputation.    </w:t>
      </w:r>
    </w:p>
    <w:p w14:paraId="1C9B2F05" w14:textId="77777777" w:rsidR="00813245" w:rsidRPr="00FF3813" w:rsidRDefault="00813245" w:rsidP="00813245">
      <w:pPr>
        <w:pStyle w:val="ListParagraph"/>
        <w:numPr>
          <w:ilvl w:val="0"/>
          <w:numId w:val="21"/>
        </w:numPr>
        <w:autoSpaceDE w:val="0"/>
        <w:autoSpaceDN w:val="0"/>
        <w:adjustRightInd w:val="0"/>
        <w:spacing w:after="0" w:line="480" w:lineRule="auto"/>
        <w:rPr>
          <w:rFonts w:ascii="Times New Roman" w:hAnsi="Times New Roman"/>
          <w:sz w:val="24"/>
          <w:szCs w:val="24"/>
          <w:lang w:val="en-GB"/>
        </w:rPr>
      </w:pPr>
      <w:r w:rsidRPr="00FF3813">
        <w:rPr>
          <w:rFonts w:ascii="Times New Roman" w:hAnsi="Times New Roman"/>
          <w:sz w:val="24"/>
          <w:szCs w:val="24"/>
          <w:lang w:val="en-GB"/>
        </w:rPr>
        <w:t>The percentage of trials that stopped for futility (conditional power &lt;20%) and the total percentage of trials that stopped for futility</w:t>
      </w:r>
    </w:p>
    <w:p w14:paraId="08679668" w14:textId="77777777" w:rsidR="00813245" w:rsidRPr="00FF3813" w:rsidRDefault="00813245" w:rsidP="00813245">
      <w:pPr>
        <w:pStyle w:val="ListParagraph"/>
        <w:numPr>
          <w:ilvl w:val="0"/>
          <w:numId w:val="21"/>
        </w:numPr>
        <w:autoSpaceDE w:val="0"/>
        <w:autoSpaceDN w:val="0"/>
        <w:adjustRightInd w:val="0"/>
        <w:spacing w:after="0" w:line="480" w:lineRule="auto"/>
        <w:rPr>
          <w:rFonts w:ascii="Times New Roman" w:hAnsi="Times New Roman"/>
          <w:sz w:val="24"/>
          <w:szCs w:val="24"/>
          <w:lang w:val="en-GB"/>
        </w:rPr>
      </w:pPr>
      <w:r w:rsidRPr="00FF3813">
        <w:rPr>
          <w:rFonts w:ascii="Times New Roman" w:hAnsi="Times New Roman"/>
          <w:sz w:val="24"/>
          <w:szCs w:val="24"/>
          <w:lang w:val="en-GB"/>
        </w:rPr>
        <w:t xml:space="preserve">Bias of average treatment effect.  </w:t>
      </w:r>
    </w:p>
    <w:p w14:paraId="0901C11E" w14:textId="77777777" w:rsidR="00813245" w:rsidRPr="00FF3813" w:rsidRDefault="00813245" w:rsidP="00813245">
      <w:pPr>
        <w:autoSpaceDE w:val="0"/>
        <w:autoSpaceDN w:val="0"/>
        <w:adjustRightInd w:val="0"/>
        <w:spacing w:after="0" w:line="480" w:lineRule="auto"/>
        <w:jc w:val="both"/>
        <w:rPr>
          <w:lang w:val="en-GB"/>
        </w:rPr>
      </w:pPr>
    </w:p>
    <w:p w14:paraId="235A4B41" w14:textId="77777777" w:rsidR="00813245" w:rsidRPr="00FF3813" w:rsidRDefault="00813245" w:rsidP="00813245">
      <w:pPr>
        <w:autoSpaceDE w:val="0"/>
        <w:autoSpaceDN w:val="0"/>
        <w:adjustRightInd w:val="0"/>
        <w:spacing w:after="0" w:line="480" w:lineRule="auto"/>
        <w:jc w:val="both"/>
        <w:rPr>
          <w:lang w:val="en-GB"/>
        </w:rPr>
      </w:pPr>
      <w:r w:rsidRPr="00FF3813">
        <w:rPr>
          <w:lang w:val="en-GB"/>
        </w:rPr>
        <w:t xml:space="preserve">The average effects are reported for each model in this simulation.  The average effect is defined as the DAS28 difference of mean of all 6 doses and mean placebo response. </w:t>
      </w:r>
    </w:p>
    <w:p w14:paraId="5A05CEA9" w14:textId="77777777" w:rsidR="00813245" w:rsidRPr="00FF3813" w:rsidRDefault="00813245" w:rsidP="00813245">
      <w:pPr>
        <w:autoSpaceDE w:val="0"/>
        <w:autoSpaceDN w:val="0"/>
        <w:adjustRightInd w:val="0"/>
        <w:spacing w:after="0" w:line="480" w:lineRule="auto"/>
        <w:jc w:val="both"/>
        <w:rPr>
          <w:lang w:val="en-GB"/>
        </w:rPr>
      </w:pPr>
    </w:p>
    <w:p w14:paraId="2BD5FF44" w14:textId="77777777" w:rsidR="00813245" w:rsidRPr="00FF3813" w:rsidRDefault="00813245" w:rsidP="00813245">
      <w:pPr>
        <w:autoSpaceDE w:val="0"/>
        <w:autoSpaceDN w:val="0"/>
        <w:adjustRightInd w:val="0"/>
        <w:spacing w:after="0" w:line="480" w:lineRule="auto"/>
        <w:jc w:val="both"/>
        <w:rPr>
          <w:lang w:val="en-GB"/>
        </w:rPr>
      </w:pPr>
      <w:r w:rsidRPr="00FF3813">
        <w:rPr>
          <w:lang w:val="en-GB"/>
        </w:rPr>
        <w:t>The average effect method is analogous to the hierarchical testing procedure (also called gatekeeping procedure) (Dmitrienko, 2003; 2006) in which the statistical tests are performed in a sequential way to control the type I error rate in the dose response analysis.  The average effect is tested first at 5%</w:t>
      </w:r>
      <w:r w:rsidR="005462F8" w:rsidRPr="00FF3813">
        <w:rPr>
          <w:lang w:val="en-GB"/>
        </w:rPr>
        <w:t xml:space="preserve"> significant</w:t>
      </w:r>
      <w:r w:rsidRPr="00FF3813">
        <w:rPr>
          <w:lang w:val="en-GB"/>
        </w:rPr>
        <w:t xml:space="preserve"> level, if the P-value of the average effect is less 5%, the patient’s DAS28 data at selected doses are tested at 5% level.    For demonstration purposes, only the first hypothesis test of average effect is reported as decision making at interim analysis in this </w:t>
      </w:r>
      <w:r w:rsidRPr="00FF3813">
        <w:rPr>
          <w:lang w:val="en-GB"/>
        </w:rPr>
        <w:lastRenderedPageBreak/>
        <w:t>simulation.  At final analysis, the trial will be significant if and only if both P-values of average effect and any of dose effects are significant.   No other adaptations to aspects of the study</w:t>
      </w:r>
      <w:r w:rsidR="006D07E1" w:rsidRPr="00FF3813">
        <w:rPr>
          <w:lang w:val="en-GB"/>
        </w:rPr>
        <w:t xml:space="preserve"> </w:t>
      </w:r>
      <w:r w:rsidRPr="00FF3813">
        <w:rPr>
          <w:lang w:val="en-GB"/>
        </w:rPr>
        <w:t xml:space="preserve">design are adopted in the simulation.  </w:t>
      </w:r>
    </w:p>
    <w:p w14:paraId="37C469A5"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027076C8" w14:textId="77777777" w:rsidR="00813245" w:rsidRPr="00FF3813" w:rsidRDefault="005462F8" w:rsidP="00813245">
      <w:pPr>
        <w:autoSpaceDE w:val="0"/>
        <w:autoSpaceDN w:val="0"/>
        <w:adjustRightInd w:val="0"/>
        <w:spacing w:after="0" w:line="480" w:lineRule="auto"/>
        <w:jc w:val="both"/>
        <w:rPr>
          <w:lang w:val="en-GB"/>
        </w:rPr>
      </w:pPr>
      <w:r w:rsidRPr="00FF3813">
        <w:rPr>
          <w:lang w:val="en-GB"/>
        </w:rPr>
        <w:t>All evaluations are based on 10,000 simulations, which provide sufficient precision (with a standard error of less than 0.001) for the sample estimate</w:t>
      </w:r>
      <w:r w:rsidR="00813245" w:rsidRPr="00FF3813">
        <w:rPr>
          <w:lang w:val="en-GB"/>
        </w:rPr>
        <w:t>.  All simulations are run in SAS 9.3.  SAS codes to support the simulation are included in Appendix</w:t>
      </w:r>
      <w:r w:rsidR="005E36E1" w:rsidRPr="00FF3813">
        <w:rPr>
          <w:lang w:val="en-GB"/>
        </w:rPr>
        <w:t xml:space="preserve"> 11.1.4 and will be available for download</w:t>
      </w:r>
      <w:r w:rsidR="00813245" w:rsidRPr="00FF3813">
        <w:rPr>
          <w:lang w:val="en-GB"/>
        </w:rPr>
        <w:t>.</w:t>
      </w:r>
    </w:p>
    <w:p w14:paraId="34FC4E06"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bookmarkStart w:id="181" w:name="_Toc421081159"/>
    </w:p>
    <w:p w14:paraId="4B8D8021" w14:textId="77777777" w:rsidR="00813245" w:rsidRPr="00FF3813" w:rsidRDefault="00813245" w:rsidP="00813245">
      <w:pPr>
        <w:pStyle w:val="Heading4"/>
      </w:pPr>
      <w:bookmarkStart w:id="182" w:name="_Toc489029604"/>
      <w:r w:rsidRPr="00FF3813">
        <w:t>Simulation Results</w:t>
      </w:r>
      <w:bookmarkEnd w:id="181"/>
      <w:bookmarkEnd w:id="182"/>
    </w:p>
    <w:p w14:paraId="0E794084" w14:textId="77777777" w:rsidR="00813245" w:rsidRPr="00FF3813" w:rsidRDefault="00813245" w:rsidP="00813245">
      <w:pPr>
        <w:spacing w:line="480" w:lineRule="auto"/>
        <w:jc w:val="both"/>
        <w:rPr>
          <w:lang w:val="en-GB"/>
        </w:rPr>
      </w:pPr>
      <w:r w:rsidRPr="00FF3813">
        <w:rPr>
          <w:lang w:val="en-GB"/>
        </w:rPr>
        <w:t>The model based treatment effect and standard deviation from DRPM 1, 2 and 3, LOCF and true data</w:t>
      </w:r>
      <w:r w:rsidRPr="00FF3813">
        <w:rPr>
          <w:lang w:val="en-GB" w:eastAsia="en-GB"/>
        </w:rPr>
        <w:t xml:space="preserve"> under the assumption of the </w:t>
      </w:r>
      <w:r w:rsidRPr="00FF3813">
        <w:rPr>
          <w:i/>
          <w:lang w:val="en-GB" w:eastAsia="en-GB"/>
        </w:rPr>
        <w:t>Emax</w:t>
      </w:r>
      <w:r w:rsidRPr="00FF3813">
        <w:rPr>
          <w:lang w:val="en-GB" w:eastAsia="en-GB"/>
        </w:rPr>
        <w:t xml:space="preserve"> model are presented in Table 8.2. Within the parameters of the simulation, the model based treatment effects are </w:t>
      </w:r>
      <w:r w:rsidRPr="00FF3813">
        <w:rPr>
          <w:lang w:val="en-GB"/>
        </w:rPr>
        <w:t>-0.932, -0.932, -0.934 and -0.889 for DRPM 1, 2, 3 and LOCF approaches respectively at the first interim analysis.  The true mean treatment effect is -0.93</w:t>
      </w:r>
      <w:r w:rsidR="00DA25D2" w:rsidRPr="00FF3813">
        <w:rPr>
          <w:lang w:val="en-GB"/>
        </w:rPr>
        <w:t>4</w:t>
      </w:r>
      <w:r w:rsidRPr="00FF3813">
        <w:rPr>
          <w:lang w:val="en-GB"/>
        </w:rPr>
        <w:t xml:space="preserve"> so the bias is 0.002, 0.002, 0 and 0.045 for DRPM 1, 2, 3 and LOCF approaches respectively.   The effect estimates from the DRPM 1, 2, and 3 approaches are unbiased which is in line with the analytical approach. The LOCF method replaces the missing Day 56 response with Day 14 and therefore under-estimates the treatment effect by 5% in the simulation.   All the treatment estimates of DRPM 1, 2, and 3 models were unbiased and the mean treatment effect of LOCF under-estimated the true effect under both the null hypothesis and alternative hypothesis.  </w:t>
      </w:r>
    </w:p>
    <w:p w14:paraId="3992DFFD"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6BB024D6" w14:textId="77777777" w:rsidR="00813245" w:rsidRPr="00FF3813" w:rsidRDefault="00813245" w:rsidP="00813245">
      <w:pPr>
        <w:spacing w:line="480" w:lineRule="auto"/>
        <w:jc w:val="both"/>
        <w:rPr>
          <w:lang w:val="en-GB"/>
        </w:rPr>
      </w:pPr>
      <w:r w:rsidRPr="00FF3813">
        <w:rPr>
          <w:lang w:val="en-GB" w:eastAsia="en-GB"/>
        </w:rPr>
        <w:t>Within the parameters of the simulation, a</w:t>
      </w:r>
      <w:r w:rsidRPr="00FF3813">
        <w:rPr>
          <w:lang w:val="en-GB"/>
        </w:rPr>
        <w:t xml:space="preserve">mong the three DRPM approaches, the standard deviation of DRPM2 is 0.895 which is similar to the true effect (0.886) under the current assumption, the DRPM1 approach under-estimates the variance by replacing the missing Day 56 </w:t>
      </w:r>
      <w:r w:rsidRPr="00FF3813">
        <w:rPr>
          <w:lang w:val="en-GB"/>
        </w:rPr>
        <w:lastRenderedPageBreak/>
        <w:t xml:space="preserve">values with mean predicted Day 56 while the DRPM3 approach over-estimates the variance.  Percentages of stopping for futility are 11.5%, 16.8%, 20.6%, 13.6% and 15.2% for DRPM 1, 2 and 3, LOCF approach, and true data respectively.  Therefore, of the 4 approaches, DRPM2 was the best predictive model in predicting the treatment estimate and standard deviation </w:t>
      </w:r>
      <w:r w:rsidRPr="00FF3813">
        <w:rPr>
          <w:lang w:val="en-GB" w:eastAsia="en-GB"/>
        </w:rPr>
        <w:t>within the parameters of the simulation</w:t>
      </w:r>
      <w:r w:rsidRPr="00FF3813">
        <w:rPr>
          <w:lang w:val="en-GB"/>
        </w:rPr>
        <w:t>.  DRPM2 approach also had reasonable operating characteristics in the context of the proposed Phase 2a PoC design for GSK654321.</w:t>
      </w:r>
    </w:p>
    <w:p w14:paraId="12ED46B0"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1A7E7A23" w14:textId="32BD4A6A" w:rsidR="00813245" w:rsidRPr="00FF3813" w:rsidRDefault="00813245" w:rsidP="00813245">
      <w:pPr>
        <w:spacing w:line="480" w:lineRule="auto"/>
        <w:jc w:val="both"/>
        <w:rPr>
          <w:lang w:val="en-GB"/>
        </w:rPr>
      </w:pPr>
      <w:r w:rsidRPr="00FF3813">
        <w:rPr>
          <w:lang w:val="en-GB" w:eastAsia="en-GB"/>
        </w:rPr>
        <w:t>The 2</w:t>
      </w:r>
      <w:r w:rsidRPr="00FF3813">
        <w:rPr>
          <w:vertAlign w:val="superscript"/>
          <w:lang w:val="en-GB" w:eastAsia="en-GB"/>
        </w:rPr>
        <w:t>nd</w:t>
      </w:r>
      <w:r w:rsidRPr="00FF3813">
        <w:rPr>
          <w:lang w:val="en-GB" w:eastAsia="en-GB"/>
        </w:rPr>
        <w:t xml:space="preserve"> interim analysis is performed for the trials not meeting the futility stopping criteria (Table 8.2).  The biases of average treatment effects are </w:t>
      </w:r>
      <w:r w:rsidRPr="00FF3813">
        <w:rPr>
          <w:lang w:val="en-GB"/>
        </w:rPr>
        <w:t xml:space="preserve">0.017, 0.009, 0.005 and 0.032 for DRPM 1, 2, 3 and LOCF approaches respectively, </w:t>
      </w:r>
      <w:r w:rsidRPr="00FF3813">
        <w:rPr>
          <w:lang w:val="en-GB" w:eastAsia="en-GB"/>
        </w:rPr>
        <w:t>within the parameters of the simulation</w:t>
      </w:r>
      <w:r w:rsidRPr="00FF3813">
        <w:rPr>
          <w:lang w:val="en-GB"/>
        </w:rPr>
        <w:t xml:space="preserve">.  DRPM2 and DRPM3 further show the least biases compared to the true data.  In the final analysis, the final success and total futility for DRPM2 and DRPM3 are final success: 74.6% and 69.3% and total futility: 24.5% and 29.9% respectively. DRPM2 approach had reasonable probability of futility stopping, the statistical power and type I error comparing to true model in the context of the proposed </w:t>
      </w:r>
      <w:r w:rsidR="007135C1" w:rsidRPr="00FF3813">
        <w:rPr>
          <w:lang w:val="en-GB"/>
        </w:rPr>
        <w:t>Phase 2</w:t>
      </w:r>
      <w:r w:rsidRPr="00FF3813">
        <w:rPr>
          <w:lang w:val="en-GB"/>
        </w:rPr>
        <w:t xml:space="preserve">a PoC design for GSK654321.  </w:t>
      </w:r>
    </w:p>
    <w:p w14:paraId="361DBDD8"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4D74C284" w14:textId="77777777" w:rsidR="00A326D2" w:rsidRPr="00FF3813" w:rsidRDefault="00A326D2" w:rsidP="00813245">
      <w:pPr>
        <w:spacing w:line="480" w:lineRule="auto"/>
        <w:jc w:val="both"/>
        <w:rPr>
          <w:lang w:val="en-GB"/>
        </w:rPr>
      </w:pPr>
      <w:r w:rsidRPr="00FF3813">
        <w:rPr>
          <w:lang w:val="en-GB"/>
        </w:rPr>
        <w:t>The average sample sizes are 58, 56, 54, 58, and 57 for DRPM 1, 2, 3, LOCF, true model respectively and is comparable for all the models being evaluated (Table 8.2).</w:t>
      </w:r>
    </w:p>
    <w:p w14:paraId="3642CC24"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10D7AC1E" w14:textId="77777777" w:rsidR="00813245" w:rsidRPr="00FF3813" w:rsidRDefault="00813245" w:rsidP="00813245">
      <w:pPr>
        <w:pStyle w:val="Heading4"/>
      </w:pPr>
      <w:bookmarkStart w:id="183" w:name="_Toc489029605"/>
      <w:r w:rsidRPr="00FF3813">
        <w:t>Type I error rate</w:t>
      </w:r>
      <w:bookmarkEnd w:id="183"/>
      <w:r w:rsidRPr="00FF3813">
        <w:t xml:space="preserve"> </w:t>
      </w:r>
    </w:p>
    <w:p w14:paraId="3CF2AE86" w14:textId="77777777" w:rsidR="00813245" w:rsidRPr="00FF3813" w:rsidRDefault="00813245" w:rsidP="00813245">
      <w:pPr>
        <w:spacing w:before="120" w:after="0" w:line="480" w:lineRule="auto"/>
        <w:jc w:val="both"/>
        <w:rPr>
          <w:lang w:val="en-GB"/>
        </w:rPr>
      </w:pPr>
      <w:r w:rsidRPr="00FF3813">
        <w:rPr>
          <w:lang w:val="en-GB"/>
        </w:rPr>
        <w:t>The treatment effect and standard deviation from DRPM 1, 2 and 3, LOCF and true data</w:t>
      </w:r>
      <w:r w:rsidRPr="00FF3813">
        <w:rPr>
          <w:lang w:val="en-GB" w:eastAsia="en-GB"/>
        </w:rPr>
        <w:t xml:space="preserve"> under null hypothesis (flat dose response curve) are presented in Table 8.3.  Within the parameters of the simulation, the biases of the treatment effects are </w:t>
      </w:r>
      <w:r w:rsidRPr="00FF3813">
        <w:rPr>
          <w:lang w:val="en-GB"/>
        </w:rPr>
        <w:t xml:space="preserve">0.002, 0.002, 0, and 0.009 for DRPM 1, 2, 3 and LOCF approaches respectively at the first interim analysis.  The true effect estimates from the </w:t>
      </w:r>
      <w:r w:rsidRPr="00FF3813">
        <w:rPr>
          <w:lang w:val="en-GB"/>
        </w:rPr>
        <w:lastRenderedPageBreak/>
        <w:t xml:space="preserve">DRPM 1, 2, and 3 approaches are unbiased which is in line with the </w:t>
      </w:r>
      <w:r w:rsidR="00DA25D2" w:rsidRPr="00FF3813">
        <w:rPr>
          <w:lang w:val="en-GB"/>
        </w:rPr>
        <w:t>analytical approach in S</w:t>
      </w:r>
      <w:r w:rsidRPr="00FF3813">
        <w:rPr>
          <w:lang w:val="en-GB"/>
        </w:rPr>
        <w:t>ection 8.3.2.   The LOCF method under-estimates the treatment effect by 2% in the simulation.  Similar to the alternative hypothesis, of the three DRPM approaches, the standard deviation of DRPM2 is 0.</w:t>
      </w:r>
      <w:r w:rsidR="00DA25D2" w:rsidRPr="00FF3813">
        <w:rPr>
          <w:lang w:val="en-GB"/>
        </w:rPr>
        <w:t>895</w:t>
      </w:r>
      <w:r w:rsidRPr="00FF3813">
        <w:rPr>
          <w:lang w:val="en-GB"/>
        </w:rPr>
        <w:t xml:space="preserve"> which is closest to the true effect (0.</w:t>
      </w:r>
      <w:r w:rsidR="00DA25D2" w:rsidRPr="00FF3813">
        <w:rPr>
          <w:lang w:val="en-GB"/>
        </w:rPr>
        <w:t>886</w:t>
      </w:r>
      <w:r w:rsidRPr="00FF3813">
        <w:rPr>
          <w:lang w:val="en-GB"/>
        </w:rPr>
        <w:t xml:space="preserve">). The DRPM1 approach under-estimates and the DRPM3 approach over-estimate the variance.  Percentages of stopping for futility are 83.8%, 83.9%, 84.7%, 85.5% and 84.9% for DRPM 1, 2 and 3, LOCF approach, and true data respectively.   </w:t>
      </w:r>
    </w:p>
    <w:p w14:paraId="79B92791"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31492A08" w14:textId="77777777" w:rsidR="00080BC5" w:rsidRPr="00FF3813" w:rsidRDefault="00813245" w:rsidP="00A326D2">
      <w:pPr>
        <w:spacing w:line="480" w:lineRule="auto"/>
        <w:jc w:val="both"/>
        <w:rPr>
          <w:lang w:val="en-GB"/>
        </w:rPr>
      </w:pPr>
      <w:r w:rsidRPr="00FF3813">
        <w:rPr>
          <w:lang w:val="en-GB" w:eastAsia="en-GB"/>
        </w:rPr>
        <w:t>The 2</w:t>
      </w:r>
      <w:r w:rsidRPr="00FF3813">
        <w:rPr>
          <w:vertAlign w:val="superscript"/>
          <w:lang w:val="en-GB" w:eastAsia="en-GB"/>
        </w:rPr>
        <w:t>nd</w:t>
      </w:r>
      <w:r w:rsidRPr="00FF3813">
        <w:rPr>
          <w:lang w:val="en-GB" w:eastAsia="en-GB"/>
        </w:rPr>
        <w:t xml:space="preserve"> interim analysis is performed for the trials not meeting the futility stopping criteria (Table 8.3).  Within the parameters of the simulation, </w:t>
      </w:r>
      <w:r w:rsidRPr="00FF3813">
        <w:rPr>
          <w:lang w:val="en-GB"/>
        </w:rPr>
        <w:t>DRPM2 and DRPM3 show the least biases compared to the true data.  In the final analysis, the final success for DRPM2 and DRPM3 are 1.1% which is similar to the true data (1.5%).  The predicted DRPM model didn’t inflate the type I error under the simulation assumptions.</w:t>
      </w:r>
      <w:r w:rsidR="00A326D2" w:rsidRPr="00FF3813">
        <w:rPr>
          <w:lang w:val="en-GB"/>
        </w:rPr>
        <w:t xml:space="preserve">  </w:t>
      </w:r>
      <w:r w:rsidR="00080BC5" w:rsidRPr="00FF3813">
        <w:rPr>
          <w:lang w:val="en-GB"/>
        </w:rPr>
        <w:t>The average sample size is comparable under all models being evaluated</w:t>
      </w:r>
      <w:r w:rsidR="00A326D2" w:rsidRPr="00FF3813">
        <w:rPr>
          <w:lang w:val="en-GB"/>
        </w:rPr>
        <w:t xml:space="preserve"> (Table </w:t>
      </w:r>
      <w:r w:rsidR="00080BC5" w:rsidRPr="00FF3813">
        <w:rPr>
          <w:lang w:val="en-GB"/>
        </w:rPr>
        <w:t xml:space="preserve">8.3). </w:t>
      </w:r>
    </w:p>
    <w:p w14:paraId="5EDE43E1" w14:textId="77777777" w:rsidR="00A326D2" w:rsidRPr="00FF3813" w:rsidRDefault="00A326D2" w:rsidP="00A326D2">
      <w:pPr>
        <w:spacing w:line="480" w:lineRule="auto"/>
        <w:jc w:val="both"/>
        <w:rPr>
          <w:lang w:val="en-GB"/>
        </w:rPr>
        <w:sectPr w:rsidR="00A326D2" w:rsidRPr="00FF3813" w:rsidSect="006C6547">
          <w:pgSz w:w="12240" w:h="15840"/>
          <w:pgMar w:top="1440" w:right="1440" w:bottom="1440" w:left="1440" w:header="720" w:footer="720" w:gutter="0"/>
          <w:cols w:space="720"/>
          <w:docGrid w:linePitch="360"/>
        </w:sectPr>
      </w:pPr>
    </w:p>
    <w:p w14:paraId="0FDEF9D0" w14:textId="77777777" w:rsidR="00813245" w:rsidRPr="00FF3813" w:rsidRDefault="00813245" w:rsidP="00813245">
      <w:pPr>
        <w:keepNext/>
        <w:keepLines/>
        <w:spacing w:before="120" w:after="0"/>
        <w:jc w:val="both"/>
        <w:rPr>
          <w:lang w:val="en-GB"/>
        </w:rPr>
      </w:pPr>
      <w:r w:rsidRPr="00FF3813">
        <w:rPr>
          <w:lang w:val="en-GB"/>
        </w:rPr>
        <w:lastRenderedPageBreak/>
        <w:t xml:space="preserve">Table </w:t>
      </w:r>
      <w:r w:rsidR="00482E24" w:rsidRPr="00FF3813">
        <w:rPr>
          <w:lang w:val="en-GB"/>
        </w:rPr>
        <w:t>8</w:t>
      </w:r>
      <w:r w:rsidRPr="00FF3813">
        <w:rPr>
          <w:lang w:val="en-GB"/>
        </w:rPr>
        <w:t xml:space="preserve">.2 Estimated treatment effect (treatment-placebo) and the interim futility probability of predicted model (the prediction of DAS28 at Day 56 based on Day 14), LOCF method and true data from Day 56 (Month 2) assuming data follow an </w:t>
      </w:r>
      <w:r w:rsidRPr="00FF3813">
        <w:rPr>
          <w:i/>
          <w:lang w:val="en-GB"/>
        </w:rPr>
        <w:t>Emax</w:t>
      </w:r>
      <w:r w:rsidRPr="00FF3813">
        <w:rPr>
          <w:lang w:val="en-GB"/>
        </w:rPr>
        <w:t xml:space="preserve"> curve under alternative hypothesis.  This is the base case and the data are simulated assuming parameters are </w:t>
      </w:r>
      <w:r w:rsidRPr="00FF3813">
        <w:rPr>
          <w:sz w:val="20"/>
          <w:szCs w:val="20"/>
          <w:lang w:val="en-GB"/>
        </w:rPr>
        <w:t xml:space="preserve">ρ=0.7 </w:t>
      </w:r>
      <m:oMath>
        <m:r>
          <w:rPr>
            <w:rFonts w:ascii="Cambria Math" w:hAnsi="Cambria Math"/>
            <w:sz w:val="20"/>
            <w:szCs w:val="20"/>
            <w:lang w:val="en-GB"/>
          </w:rPr>
          <m:t xml:space="preserve">, </m:t>
        </m:r>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11</m:t>
            </m:r>
          </m:sub>
        </m:sSub>
      </m:oMath>
      <w:r w:rsidRPr="00FF3813">
        <w:rPr>
          <w:rFonts w:eastAsiaTheme="minorEastAsia"/>
          <w:lang w:val="en-GB"/>
        </w:rPr>
        <w:t xml:space="preserve">=0.9, </w:t>
      </w:r>
      <m:oMath>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22</m:t>
            </m:r>
          </m:sub>
        </m:sSub>
      </m:oMath>
      <w:r w:rsidRPr="00FF3813">
        <w:rPr>
          <w:rFonts w:eastAsiaTheme="minorEastAsia"/>
          <w:lang w:val="en-GB"/>
        </w:rPr>
        <w:t>=0.9,</w:t>
      </w:r>
      <m:oMath>
        <m:r>
          <m:rPr>
            <m:sty m:val="p"/>
          </m:rPr>
          <w:rPr>
            <w:rFonts w:ascii="Cambria Math" w:hAnsi="Cambria Math"/>
            <w:lang w:val="en-GB"/>
          </w:rPr>
          <m:t xml:space="preserve"> </m:t>
        </m:r>
      </m:oMath>
      <w:r w:rsidRPr="00FF3813">
        <w:rPr>
          <w:rFonts w:eastAsiaTheme="minorEastAsia"/>
          <w:lang w:val="en-GB"/>
        </w:rPr>
        <w:t>α1=-0.055, α2=-0.105, β1= β2=1.1 for placebo and treatment respectively.</w:t>
      </w:r>
    </w:p>
    <w:p w14:paraId="782269B0" w14:textId="77777777" w:rsidR="00813245" w:rsidRPr="00FF3813" w:rsidRDefault="00813245" w:rsidP="00813245">
      <w:pPr>
        <w:keepNext/>
        <w:keepLines/>
        <w:spacing w:before="120" w:after="0"/>
        <w:jc w:val="both"/>
        <w:rPr>
          <w:lang w:val="en-GB"/>
        </w:rPr>
      </w:pPr>
    </w:p>
    <w:tbl>
      <w:tblPr>
        <w:tblStyle w:val="TableGrid"/>
        <w:tblW w:w="13176" w:type="dxa"/>
        <w:tblLook w:val="04A0" w:firstRow="1" w:lastRow="0" w:firstColumn="1" w:lastColumn="0" w:noHBand="0" w:noVBand="1"/>
      </w:tblPr>
      <w:tblGrid>
        <w:gridCol w:w="4976"/>
        <w:gridCol w:w="1640"/>
        <w:gridCol w:w="1640"/>
        <w:gridCol w:w="1640"/>
        <w:gridCol w:w="1640"/>
        <w:gridCol w:w="1640"/>
      </w:tblGrid>
      <w:tr w:rsidR="00FF3813" w:rsidRPr="00FF3813" w14:paraId="75E81A43" w14:textId="77777777" w:rsidTr="006C6547">
        <w:trPr>
          <w:trHeight w:hRule="exact" w:val="432"/>
        </w:trPr>
        <w:tc>
          <w:tcPr>
            <w:tcW w:w="0" w:type="auto"/>
            <w:vMerge w:val="restart"/>
            <w:hideMark/>
          </w:tcPr>
          <w:p w14:paraId="5B3D8FEE" w14:textId="77777777" w:rsidR="00813245" w:rsidRPr="00FF3813" w:rsidRDefault="00813245" w:rsidP="006C6547">
            <w:pPr>
              <w:keepNext/>
              <w:keepLines/>
              <w:spacing w:before="120"/>
              <w:jc w:val="both"/>
              <w:rPr>
                <w:b/>
                <w:lang w:val="en-GB"/>
              </w:rPr>
            </w:pPr>
            <w:r w:rsidRPr="00FF3813">
              <w:rPr>
                <w:b/>
                <w:lang w:val="en-GB"/>
              </w:rPr>
              <w:t>Interim Analysis</w:t>
            </w:r>
          </w:p>
        </w:tc>
        <w:tc>
          <w:tcPr>
            <w:tcW w:w="0" w:type="auto"/>
            <w:gridSpan w:val="5"/>
          </w:tcPr>
          <w:p w14:paraId="63C77533" w14:textId="77777777" w:rsidR="00813245" w:rsidRPr="00FF3813" w:rsidRDefault="00813245" w:rsidP="006C6547">
            <w:pPr>
              <w:keepNext/>
              <w:keepLines/>
              <w:spacing w:before="120"/>
              <w:jc w:val="center"/>
              <w:rPr>
                <w:b/>
                <w:bCs/>
                <w:lang w:val="en-GB"/>
              </w:rPr>
            </w:pPr>
            <w:r w:rsidRPr="00FF3813">
              <w:rPr>
                <w:b/>
                <w:bCs/>
                <w:lang w:val="en-GB"/>
              </w:rPr>
              <w:t>Under Alternative Hypothesis Effect</w:t>
            </w:r>
          </w:p>
        </w:tc>
      </w:tr>
      <w:tr w:rsidR="00FF3813" w:rsidRPr="00FF3813" w14:paraId="6627E46A" w14:textId="77777777" w:rsidTr="006C6547">
        <w:trPr>
          <w:trHeight w:hRule="exact" w:val="432"/>
        </w:trPr>
        <w:tc>
          <w:tcPr>
            <w:tcW w:w="0" w:type="auto"/>
            <w:vMerge/>
            <w:hideMark/>
          </w:tcPr>
          <w:p w14:paraId="64447C64" w14:textId="77777777" w:rsidR="00813245" w:rsidRPr="00FF3813" w:rsidRDefault="00813245" w:rsidP="006C6547">
            <w:pPr>
              <w:keepNext/>
              <w:keepLines/>
              <w:spacing w:before="120"/>
              <w:jc w:val="both"/>
              <w:rPr>
                <w:b/>
                <w:lang w:val="en-GB"/>
              </w:rPr>
            </w:pPr>
          </w:p>
        </w:tc>
        <w:tc>
          <w:tcPr>
            <w:tcW w:w="0" w:type="auto"/>
          </w:tcPr>
          <w:p w14:paraId="3264F281" w14:textId="77777777" w:rsidR="00813245" w:rsidRPr="00FF3813" w:rsidRDefault="00813245" w:rsidP="006C6547">
            <w:pPr>
              <w:keepNext/>
              <w:keepLines/>
              <w:spacing w:before="120"/>
              <w:jc w:val="center"/>
              <w:rPr>
                <w:b/>
                <w:lang w:val="en-GB"/>
              </w:rPr>
            </w:pPr>
            <w:r w:rsidRPr="00FF3813">
              <w:rPr>
                <w:b/>
                <w:lang w:val="en-GB"/>
              </w:rPr>
              <w:t>DRPM1</w:t>
            </w:r>
          </w:p>
        </w:tc>
        <w:tc>
          <w:tcPr>
            <w:tcW w:w="0" w:type="auto"/>
          </w:tcPr>
          <w:p w14:paraId="65B80119" w14:textId="77777777" w:rsidR="00813245" w:rsidRPr="00FF3813" w:rsidRDefault="00813245" w:rsidP="006C6547">
            <w:pPr>
              <w:keepNext/>
              <w:keepLines/>
              <w:spacing w:before="120"/>
              <w:jc w:val="center"/>
              <w:rPr>
                <w:b/>
                <w:lang w:val="en-GB"/>
              </w:rPr>
            </w:pPr>
            <w:r w:rsidRPr="00FF3813">
              <w:rPr>
                <w:b/>
                <w:lang w:val="en-GB"/>
              </w:rPr>
              <w:t>DRPM2</w:t>
            </w:r>
          </w:p>
        </w:tc>
        <w:tc>
          <w:tcPr>
            <w:tcW w:w="0" w:type="auto"/>
            <w:hideMark/>
          </w:tcPr>
          <w:p w14:paraId="5F0F0BCC" w14:textId="77777777" w:rsidR="00813245" w:rsidRPr="00FF3813" w:rsidRDefault="00813245" w:rsidP="006C6547">
            <w:pPr>
              <w:keepNext/>
              <w:keepLines/>
              <w:spacing w:before="120"/>
              <w:jc w:val="center"/>
              <w:rPr>
                <w:b/>
                <w:lang w:val="en-GB"/>
              </w:rPr>
            </w:pPr>
            <w:r w:rsidRPr="00FF3813">
              <w:rPr>
                <w:b/>
                <w:lang w:val="en-GB"/>
              </w:rPr>
              <w:t>DRPM3</w:t>
            </w:r>
          </w:p>
        </w:tc>
        <w:tc>
          <w:tcPr>
            <w:tcW w:w="0" w:type="auto"/>
            <w:hideMark/>
          </w:tcPr>
          <w:p w14:paraId="5F448AA4" w14:textId="77777777" w:rsidR="00813245" w:rsidRPr="00FF3813" w:rsidRDefault="00813245" w:rsidP="006C6547">
            <w:pPr>
              <w:keepNext/>
              <w:keepLines/>
              <w:spacing w:before="120"/>
              <w:jc w:val="center"/>
              <w:rPr>
                <w:b/>
                <w:lang w:val="en-GB"/>
              </w:rPr>
            </w:pPr>
            <w:r w:rsidRPr="00FF3813">
              <w:rPr>
                <w:b/>
                <w:lang w:val="en-GB"/>
              </w:rPr>
              <w:t>LOCF</w:t>
            </w:r>
          </w:p>
        </w:tc>
        <w:tc>
          <w:tcPr>
            <w:tcW w:w="0" w:type="auto"/>
          </w:tcPr>
          <w:p w14:paraId="6387A73E" w14:textId="77777777" w:rsidR="00813245" w:rsidRPr="00FF3813" w:rsidRDefault="00813245" w:rsidP="006C6547">
            <w:pPr>
              <w:keepNext/>
              <w:keepLines/>
              <w:spacing w:before="120"/>
              <w:jc w:val="center"/>
              <w:rPr>
                <w:b/>
                <w:lang w:val="en-GB"/>
              </w:rPr>
            </w:pPr>
            <w:r w:rsidRPr="00FF3813">
              <w:rPr>
                <w:b/>
                <w:lang w:val="en-GB"/>
              </w:rPr>
              <w:t>True</w:t>
            </w:r>
          </w:p>
        </w:tc>
      </w:tr>
      <w:tr w:rsidR="00FF3813" w:rsidRPr="00FF3813" w14:paraId="01DB412C" w14:textId="77777777" w:rsidTr="006C6547">
        <w:trPr>
          <w:trHeight w:hRule="exact" w:val="432"/>
        </w:trPr>
        <w:tc>
          <w:tcPr>
            <w:tcW w:w="0" w:type="auto"/>
            <w:gridSpan w:val="6"/>
            <w:hideMark/>
          </w:tcPr>
          <w:p w14:paraId="2372B01E" w14:textId="77777777" w:rsidR="00813245" w:rsidRPr="00FF3813" w:rsidRDefault="00813245" w:rsidP="006C6547">
            <w:pPr>
              <w:keepNext/>
              <w:keepLines/>
              <w:spacing w:before="120"/>
              <w:rPr>
                <w:b/>
                <w:sz w:val="20"/>
                <w:szCs w:val="20"/>
                <w:lang w:val="en-GB"/>
              </w:rPr>
            </w:pPr>
            <w:r w:rsidRPr="00FF3813">
              <w:rPr>
                <w:b/>
                <w:lang w:val="en-GB"/>
              </w:rPr>
              <w:t>Interim Analysis 1 after 3 cohorts</w:t>
            </w:r>
          </w:p>
        </w:tc>
      </w:tr>
      <w:tr w:rsidR="00FF3813" w:rsidRPr="00FF3813" w14:paraId="259284F6" w14:textId="77777777" w:rsidTr="006C6547">
        <w:trPr>
          <w:trHeight w:hRule="exact" w:val="432"/>
        </w:trPr>
        <w:tc>
          <w:tcPr>
            <w:tcW w:w="0" w:type="auto"/>
            <w:hideMark/>
          </w:tcPr>
          <w:p w14:paraId="535FF965" w14:textId="77777777" w:rsidR="00813245" w:rsidRPr="00FF3813" w:rsidRDefault="00813245" w:rsidP="006C6547">
            <w:pPr>
              <w:keepNext/>
              <w:keepLines/>
              <w:spacing w:before="120"/>
              <w:jc w:val="both"/>
              <w:rPr>
                <w:lang w:val="en-GB"/>
              </w:rPr>
            </w:pPr>
            <w:r w:rsidRPr="00FF3813">
              <w:rPr>
                <w:lang w:val="en-GB"/>
              </w:rPr>
              <w:t xml:space="preserve">   Average Treatment Effect (SD)</w:t>
            </w:r>
          </w:p>
        </w:tc>
        <w:tc>
          <w:tcPr>
            <w:tcW w:w="0" w:type="auto"/>
          </w:tcPr>
          <w:p w14:paraId="23EF6B51" w14:textId="77777777" w:rsidR="00813245" w:rsidRPr="00FF3813" w:rsidRDefault="00813245" w:rsidP="006C6547">
            <w:pPr>
              <w:keepNext/>
              <w:keepLines/>
              <w:spacing w:before="120"/>
              <w:jc w:val="center"/>
              <w:rPr>
                <w:sz w:val="20"/>
                <w:szCs w:val="20"/>
                <w:lang w:val="en-GB"/>
              </w:rPr>
            </w:pPr>
            <w:r w:rsidRPr="00FF3813">
              <w:rPr>
                <w:sz w:val="20"/>
                <w:szCs w:val="20"/>
                <w:lang w:val="en-GB"/>
              </w:rPr>
              <w:t>-0.932 (0.806)</w:t>
            </w:r>
          </w:p>
        </w:tc>
        <w:tc>
          <w:tcPr>
            <w:tcW w:w="0" w:type="auto"/>
          </w:tcPr>
          <w:p w14:paraId="32F4C1D1" w14:textId="77777777" w:rsidR="00813245" w:rsidRPr="00FF3813" w:rsidRDefault="00813245" w:rsidP="006C6547">
            <w:pPr>
              <w:keepNext/>
              <w:keepLines/>
              <w:spacing w:before="120"/>
              <w:jc w:val="center"/>
              <w:rPr>
                <w:sz w:val="20"/>
                <w:szCs w:val="20"/>
                <w:lang w:val="en-GB"/>
              </w:rPr>
            </w:pPr>
            <w:r w:rsidRPr="00FF3813">
              <w:rPr>
                <w:sz w:val="20"/>
                <w:szCs w:val="20"/>
                <w:lang w:val="en-GB"/>
              </w:rPr>
              <w:t>-0.932 (0.895)</w:t>
            </w:r>
          </w:p>
        </w:tc>
        <w:tc>
          <w:tcPr>
            <w:tcW w:w="0" w:type="auto"/>
            <w:hideMark/>
          </w:tcPr>
          <w:p w14:paraId="72BC3C06" w14:textId="77777777" w:rsidR="00813245" w:rsidRPr="00FF3813" w:rsidRDefault="00813245" w:rsidP="006C6547">
            <w:pPr>
              <w:keepNext/>
              <w:keepLines/>
              <w:spacing w:before="120"/>
              <w:jc w:val="center"/>
              <w:rPr>
                <w:sz w:val="20"/>
                <w:szCs w:val="20"/>
                <w:lang w:val="en-GB"/>
              </w:rPr>
            </w:pPr>
            <w:r w:rsidRPr="00FF3813">
              <w:rPr>
                <w:sz w:val="20"/>
                <w:szCs w:val="20"/>
                <w:lang w:val="en-GB"/>
              </w:rPr>
              <w:t>-0.934 (0.967)</w:t>
            </w:r>
          </w:p>
        </w:tc>
        <w:tc>
          <w:tcPr>
            <w:tcW w:w="0" w:type="auto"/>
            <w:hideMark/>
          </w:tcPr>
          <w:p w14:paraId="3A57AEDC" w14:textId="77777777" w:rsidR="00813245" w:rsidRPr="00FF3813" w:rsidRDefault="00813245" w:rsidP="006C6547">
            <w:pPr>
              <w:keepNext/>
              <w:keepLines/>
              <w:spacing w:before="120"/>
              <w:jc w:val="center"/>
              <w:rPr>
                <w:sz w:val="20"/>
                <w:szCs w:val="20"/>
                <w:lang w:val="en-GB"/>
              </w:rPr>
            </w:pPr>
            <w:r w:rsidRPr="00FF3813">
              <w:rPr>
                <w:sz w:val="20"/>
                <w:szCs w:val="20"/>
                <w:lang w:val="en-GB"/>
              </w:rPr>
              <w:t>-0.889 (0.816)</w:t>
            </w:r>
          </w:p>
        </w:tc>
        <w:tc>
          <w:tcPr>
            <w:tcW w:w="0" w:type="auto"/>
          </w:tcPr>
          <w:p w14:paraId="50DC115A" w14:textId="77777777" w:rsidR="00813245" w:rsidRPr="00FF3813" w:rsidRDefault="00813245" w:rsidP="006C6547">
            <w:pPr>
              <w:keepNext/>
              <w:keepLines/>
              <w:spacing w:before="120"/>
              <w:jc w:val="center"/>
              <w:rPr>
                <w:sz w:val="20"/>
                <w:szCs w:val="20"/>
                <w:lang w:val="en-GB"/>
              </w:rPr>
            </w:pPr>
            <w:r w:rsidRPr="00FF3813">
              <w:rPr>
                <w:sz w:val="20"/>
                <w:szCs w:val="20"/>
                <w:lang w:val="en-GB"/>
              </w:rPr>
              <w:t>-0.934 (0.886)</w:t>
            </w:r>
          </w:p>
        </w:tc>
      </w:tr>
      <w:tr w:rsidR="00FF3813" w:rsidRPr="00FF3813" w14:paraId="6905BEF0" w14:textId="77777777" w:rsidTr="006C6547">
        <w:trPr>
          <w:trHeight w:hRule="exact" w:val="432"/>
        </w:trPr>
        <w:tc>
          <w:tcPr>
            <w:tcW w:w="0" w:type="auto"/>
            <w:hideMark/>
          </w:tcPr>
          <w:p w14:paraId="01038DFD" w14:textId="77777777" w:rsidR="00813245" w:rsidRPr="00FF3813" w:rsidRDefault="00813245" w:rsidP="006C6547">
            <w:pPr>
              <w:keepNext/>
              <w:keepLines/>
              <w:spacing w:before="120"/>
              <w:jc w:val="both"/>
              <w:rPr>
                <w:lang w:val="en-GB"/>
              </w:rPr>
            </w:pPr>
            <w:r w:rsidRPr="00FF3813">
              <w:rPr>
                <w:lang w:val="en-GB"/>
              </w:rPr>
              <w:t xml:space="preserve">       % Futility based on Cond. Power (&lt;20%)</w:t>
            </w:r>
          </w:p>
        </w:tc>
        <w:tc>
          <w:tcPr>
            <w:tcW w:w="0" w:type="auto"/>
          </w:tcPr>
          <w:p w14:paraId="006AD45E" w14:textId="77777777" w:rsidR="00813245" w:rsidRPr="00FF3813" w:rsidRDefault="00813245" w:rsidP="006C6547">
            <w:pPr>
              <w:keepNext/>
              <w:keepLines/>
              <w:spacing w:before="120"/>
              <w:jc w:val="center"/>
              <w:rPr>
                <w:sz w:val="20"/>
                <w:szCs w:val="20"/>
                <w:lang w:val="en-GB"/>
              </w:rPr>
            </w:pPr>
            <w:r w:rsidRPr="00FF3813">
              <w:rPr>
                <w:sz w:val="20"/>
                <w:szCs w:val="20"/>
                <w:lang w:val="en-GB"/>
              </w:rPr>
              <w:t>11.5%</w:t>
            </w:r>
          </w:p>
        </w:tc>
        <w:tc>
          <w:tcPr>
            <w:tcW w:w="0" w:type="auto"/>
          </w:tcPr>
          <w:p w14:paraId="1D61C922" w14:textId="77777777" w:rsidR="00813245" w:rsidRPr="00FF3813" w:rsidRDefault="00813245" w:rsidP="006C6547">
            <w:pPr>
              <w:keepNext/>
              <w:keepLines/>
              <w:spacing w:before="120"/>
              <w:jc w:val="center"/>
              <w:rPr>
                <w:sz w:val="20"/>
                <w:szCs w:val="20"/>
                <w:lang w:val="en-GB"/>
              </w:rPr>
            </w:pPr>
            <w:r w:rsidRPr="00FF3813">
              <w:rPr>
                <w:sz w:val="20"/>
                <w:szCs w:val="20"/>
                <w:lang w:val="en-GB"/>
              </w:rPr>
              <w:t>16.8%</w:t>
            </w:r>
          </w:p>
        </w:tc>
        <w:tc>
          <w:tcPr>
            <w:tcW w:w="0" w:type="auto"/>
            <w:hideMark/>
          </w:tcPr>
          <w:p w14:paraId="4B6DD80E" w14:textId="77777777" w:rsidR="00813245" w:rsidRPr="00FF3813" w:rsidRDefault="00813245" w:rsidP="006C6547">
            <w:pPr>
              <w:keepNext/>
              <w:keepLines/>
              <w:spacing w:before="120"/>
              <w:jc w:val="center"/>
              <w:rPr>
                <w:sz w:val="20"/>
                <w:szCs w:val="20"/>
                <w:lang w:val="en-GB"/>
              </w:rPr>
            </w:pPr>
            <w:r w:rsidRPr="00FF3813">
              <w:rPr>
                <w:sz w:val="20"/>
                <w:szCs w:val="20"/>
                <w:lang w:val="en-GB"/>
              </w:rPr>
              <w:t>20.6%</w:t>
            </w:r>
          </w:p>
        </w:tc>
        <w:tc>
          <w:tcPr>
            <w:tcW w:w="0" w:type="auto"/>
            <w:hideMark/>
          </w:tcPr>
          <w:p w14:paraId="50067334" w14:textId="77777777" w:rsidR="00813245" w:rsidRPr="00FF3813" w:rsidRDefault="00813245" w:rsidP="006C6547">
            <w:pPr>
              <w:keepNext/>
              <w:keepLines/>
              <w:spacing w:before="120"/>
              <w:jc w:val="center"/>
              <w:rPr>
                <w:sz w:val="20"/>
                <w:szCs w:val="20"/>
                <w:lang w:val="en-GB"/>
              </w:rPr>
            </w:pPr>
            <w:r w:rsidRPr="00FF3813">
              <w:rPr>
                <w:sz w:val="20"/>
                <w:szCs w:val="20"/>
                <w:lang w:val="en-GB"/>
              </w:rPr>
              <w:t>13.6%</w:t>
            </w:r>
          </w:p>
        </w:tc>
        <w:tc>
          <w:tcPr>
            <w:tcW w:w="0" w:type="auto"/>
          </w:tcPr>
          <w:p w14:paraId="227E7972" w14:textId="77777777" w:rsidR="00813245" w:rsidRPr="00FF3813" w:rsidRDefault="00813245" w:rsidP="006C6547">
            <w:pPr>
              <w:keepNext/>
              <w:keepLines/>
              <w:spacing w:before="120"/>
              <w:jc w:val="center"/>
              <w:rPr>
                <w:sz w:val="20"/>
                <w:szCs w:val="20"/>
                <w:lang w:val="en-GB"/>
              </w:rPr>
            </w:pPr>
            <w:r w:rsidRPr="00FF3813">
              <w:rPr>
                <w:sz w:val="20"/>
                <w:szCs w:val="20"/>
                <w:lang w:val="en-GB"/>
              </w:rPr>
              <w:t>15.2%</w:t>
            </w:r>
          </w:p>
        </w:tc>
      </w:tr>
      <w:tr w:rsidR="00FF3813" w:rsidRPr="00FF3813" w14:paraId="4DDD9208" w14:textId="77777777" w:rsidTr="006C6547">
        <w:trPr>
          <w:trHeight w:hRule="exact" w:val="432"/>
        </w:trPr>
        <w:tc>
          <w:tcPr>
            <w:tcW w:w="0" w:type="auto"/>
            <w:hideMark/>
          </w:tcPr>
          <w:p w14:paraId="1C7AE3B1" w14:textId="77777777" w:rsidR="00813245" w:rsidRPr="00FF3813" w:rsidRDefault="00813245" w:rsidP="006C6547">
            <w:pPr>
              <w:keepNext/>
              <w:keepLines/>
              <w:spacing w:before="120"/>
              <w:jc w:val="both"/>
              <w:rPr>
                <w:lang w:val="en-GB"/>
              </w:rPr>
            </w:pPr>
            <w:r w:rsidRPr="00FF3813">
              <w:rPr>
                <w:lang w:val="en-GB"/>
              </w:rPr>
              <w:t xml:space="preserve">   Bias </w:t>
            </w:r>
          </w:p>
        </w:tc>
        <w:tc>
          <w:tcPr>
            <w:tcW w:w="0" w:type="auto"/>
          </w:tcPr>
          <w:p w14:paraId="317DC35C" w14:textId="77777777" w:rsidR="00813245" w:rsidRPr="00FF3813" w:rsidRDefault="00813245" w:rsidP="006C6547">
            <w:pPr>
              <w:keepNext/>
              <w:keepLines/>
              <w:spacing w:before="120"/>
              <w:jc w:val="center"/>
              <w:rPr>
                <w:sz w:val="20"/>
                <w:szCs w:val="20"/>
                <w:lang w:val="en-GB"/>
              </w:rPr>
            </w:pPr>
            <w:r w:rsidRPr="00FF3813">
              <w:rPr>
                <w:sz w:val="20"/>
                <w:szCs w:val="20"/>
                <w:lang w:val="en-GB"/>
              </w:rPr>
              <w:t>0.002</w:t>
            </w:r>
          </w:p>
        </w:tc>
        <w:tc>
          <w:tcPr>
            <w:tcW w:w="0" w:type="auto"/>
          </w:tcPr>
          <w:p w14:paraId="40BC73E4" w14:textId="77777777" w:rsidR="00813245" w:rsidRPr="00FF3813" w:rsidRDefault="00813245" w:rsidP="006C6547">
            <w:pPr>
              <w:keepNext/>
              <w:keepLines/>
              <w:spacing w:before="120"/>
              <w:jc w:val="center"/>
              <w:rPr>
                <w:sz w:val="20"/>
                <w:szCs w:val="20"/>
                <w:lang w:val="en-GB"/>
              </w:rPr>
            </w:pPr>
            <w:r w:rsidRPr="00FF3813">
              <w:rPr>
                <w:sz w:val="20"/>
                <w:szCs w:val="20"/>
                <w:lang w:val="en-GB"/>
              </w:rPr>
              <w:t>0.002</w:t>
            </w:r>
          </w:p>
        </w:tc>
        <w:tc>
          <w:tcPr>
            <w:tcW w:w="0" w:type="auto"/>
            <w:hideMark/>
          </w:tcPr>
          <w:p w14:paraId="18B6D902" w14:textId="77777777" w:rsidR="00813245" w:rsidRPr="00FF3813" w:rsidRDefault="00813245" w:rsidP="006C6547">
            <w:pPr>
              <w:keepNext/>
              <w:keepLines/>
              <w:spacing w:before="120"/>
              <w:jc w:val="center"/>
              <w:rPr>
                <w:sz w:val="20"/>
                <w:szCs w:val="20"/>
                <w:lang w:val="en-GB"/>
              </w:rPr>
            </w:pPr>
            <w:r w:rsidRPr="00FF3813">
              <w:rPr>
                <w:sz w:val="20"/>
                <w:szCs w:val="20"/>
                <w:lang w:val="en-GB"/>
              </w:rPr>
              <w:t>0</w:t>
            </w:r>
          </w:p>
        </w:tc>
        <w:tc>
          <w:tcPr>
            <w:tcW w:w="0" w:type="auto"/>
            <w:hideMark/>
          </w:tcPr>
          <w:p w14:paraId="39AFD9C6" w14:textId="77777777" w:rsidR="00813245" w:rsidRPr="00FF3813" w:rsidRDefault="00813245" w:rsidP="006C6547">
            <w:pPr>
              <w:keepNext/>
              <w:keepLines/>
              <w:spacing w:before="120"/>
              <w:jc w:val="center"/>
              <w:rPr>
                <w:sz w:val="20"/>
                <w:szCs w:val="20"/>
                <w:lang w:val="en-GB"/>
              </w:rPr>
            </w:pPr>
            <w:r w:rsidRPr="00FF3813">
              <w:rPr>
                <w:sz w:val="20"/>
                <w:szCs w:val="20"/>
                <w:lang w:val="en-GB"/>
              </w:rPr>
              <w:t>0.045</w:t>
            </w:r>
          </w:p>
        </w:tc>
        <w:tc>
          <w:tcPr>
            <w:tcW w:w="0" w:type="auto"/>
          </w:tcPr>
          <w:p w14:paraId="2A4255AD" w14:textId="77777777" w:rsidR="00813245" w:rsidRPr="00FF3813" w:rsidRDefault="00813245" w:rsidP="006C6547">
            <w:pPr>
              <w:keepNext/>
              <w:keepLines/>
              <w:spacing w:before="120"/>
              <w:jc w:val="center"/>
              <w:rPr>
                <w:sz w:val="20"/>
                <w:szCs w:val="20"/>
                <w:lang w:val="en-GB"/>
              </w:rPr>
            </w:pPr>
            <w:r w:rsidRPr="00FF3813">
              <w:rPr>
                <w:sz w:val="20"/>
                <w:szCs w:val="20"/>
                <w:lang w:val="en-GB"/>
              </w:rPr>
              <w:t>-</w:t>
            </w:r>
          </w:p>
        </w:tc>
      </w:tr>
      <w:tr w:rsidR="00FF3813" w:rsidRPr="00FF3813" w14:paraId="2C7C9BA9" w14:textId="77777777" w:rsidTr="006C6547">
        <w:trPr>
          <w:trHeight w:hRule="exact" w:val="432"/>
        </w:trPr>
        <w:tc>
          <w:tcPr>
            <w:tcW w:w="0" w:type="auto"/>
            <w:gridSpan w:val="6"/>
            <w:hideMark/>
          </w:tcPr>
          <w:p w14:paraId="483821FC" w14:textId="77777777" w:rsidR="00813245" w:rsidRPr="00FF3813" w:rsidRDefault="00813245" w:rsidP="006C6547">
            <w:pPr>
              <w:keepNext/>
              <w:keepLines/>
              <w:spacing w:before="120"/>
              <w:rPr>
                <w:b/>
                <w:sz w:val="20"/>
                <w:szCs w:val="20"/>
                <w:lang w:val="en-GB"/>
              </w:rPr>
            </w:pPr>
            <w:r w:rsidRPr="00FF3813">
              <w:rPr>
                <w:b/>
                <w:lang w:val="en-GB"/>
              </w:rPr>
              <w:t>Interim Analysis 2 after 6 cohorts *</w:t>
            </w:r>
          </w:p>
        </w:tc>
      </w:tr>
      <w:tr w:rsidR="00FF3813" w:rsidRPr="00FF3813" w14:paraId="7C57E05E" w14:textId="77777777" w:rsidTr="006C6547">
        <w:trPr>
          <w:trHeight w:hRule="exact" w:val="432"/>
        </w:trPr>
        <w:tc>
          <w:tcPr>
            <w:tcW w:w="0" w:type="auto"/>
            <w:hideMark/>
          </w:tcPr>
          <w:p w14:paraId="436C7770" w14:textId="77777777" w:rsidR="00813245" w:rsidRPr="00FF3813" w:rsidRDefault="00813245" w:rsidP="006C6547">
            <w:pPr>
              <w:keepNext/>
              <w:keepLines/>
              <w:spacing w:before="120"/>
              <w:jc w:val="both"/>
              <w:rPr>
                <w:lang w:val="en-GB"/>
              </w:rPr>
            </w:pPr>
            <w:r w:rsidRPr="00FF3813">
              <w:rPr>
                <w:lang w:val="en-GB"/>
              </w:rPr>
              <w:t xml:space="preserve">   Average Treatment Effect (SD)</w:t>
            </w:r>
          </w:p>
        </w:tc>
        <w:tc>
          <w:tcPr>
            <w:tcW w:w="0" w:type="auto"/>
          </w:tcPr>
          <w:p w14:paraId="332EE3BF" w14:textId="77777777" w:rsidR="00813245" w:rsidRPr="00FF3813" w:rsidRDefault="00813245" w:rsidP="006C6547">
            <w:pPr>
              <w:keepNext/>
              <w:keepLines/>
              <w:spacing w:before="120"/>
              <w:jc w:val="center"/>
              <w:rPr>
                <w:sz w:val="20"/>
                <w:szCs w:val="20"/>
                <w:lang w:val="en-GB"/>
              </w:rPr>
            </w:pPr>
            <w:r w:rsidRPr="00FF3813">
              <w:rPr>
                <w:sz w:val="20"/>
                <w:szCs w:val="20"/>
                <w:lang w:val="en-GB"/>
              </w:rPr>
              <w:t>-0.975 (0.852)</w:t>
            </w:r>
          </w:p>
        </w:tc>
        <w:tc>
          <w:tcPr>
            <w:tcW w:w="0" w:type="auto"/>
          </w:tcPr>
          <w:p w14:paraId="28E3EAFC" w14:textId="77777777" w:rsidR="00813245" w:rsidRPr="00FF3813" w:rsidRDefault="00813245" w:rsidP="006C6547">
            <w:pPr>
              <w:keepNext/>
              <w:keepLines/>
              <w:spacing w:before="120"/>
              <w:jc w:val="center"/>
              <w:rPr>
                <w:sz w:val="20"/>
                <w:szCs w:val="20"/>
                <w:lang w:val="en-GB"/>
              </w:rPr>
            </w:pPr>
            <w:r w:rsidRPr="00FF3813">
              <w:rPr>
                <w:sz w:val="20"/>
                <w:szCs w:val="20"/>
                <w:lang w:val="en-GB"/>
              </w:rPr>
              <w:t>-0.983 (0.897)</w:t>
            </w:r>
          </w:p>
        </w:tc>
        <w:tc>
          <w:tcPr>
            <w:tcW w:w="0" w:type="auto"/>
            <w:hideMark/>
          </w:tcPr>
          <w:p w14:paraId="4ABA7BCB" w14:textId="77777777" w:rsidR="00813245" w:rsidRPr="00FF3813" w:rsidRDefault="00813245" w:rsidP="006C6547">
            <w:pPr>
              <w:keepNext/>
              <w:keepLines/>
              <w:spacing w:before="120"/>
              <w:jc w:val="center"/>
              <w:rPr>
                <w:sz w:val="20"/>
                <w:szCs w:val="20"/>
                <w:lang w:val="en-GB"/>
              </w:rPr>
            </w:pPr>
            <w:r w:rsidRPr="00FF3813">
              <w:rPr>
                <w:sz w:val="20"/>
                <w:szCs w:val="20"/>
                <w:lang w:val="en-GB"/>
              </w:rPr>
              <w:t>-0.987 (0.935)</w:t>
            </w:r>
          </w:p>
        </w:tc>
        <w:tc>
          <w:tcPr>
            <w:tcW w:w="0" w:type="auto"/>
            <w:hideMark/>
          </w:tcPr>
          <w:p w14:paraId="6F2C0810" w14:textId="77777777" w:rsidR="00813245" w:rsidRPr="00FF3813" w:rsidRDefault="00813245" w:rsidP="006C6547">
            <w:pPr>
              <w:keepNext/>
              <w:keepLines/>
              <w:spacing w:before="120"/>
              <w:jc w:val="center"/>
              <w:rPr>
                <w:sz w:val="20"/>
                <w:szCs w:val="20"/>
                <w:lang w:val="en-GB"/>
              </w:rPr>
            </w:pPr>
            <w:r w:rsidRPr="00FF3813">
              <w:rPr>
                <w:sz w:val="20"/>
                <w:szCs w:val="20"/>
                <w:lang w:val="en-GB"/>
              </w:rPr>
              <w:t>-0.960 (0.855)</w:t>
            </w:r>
          </w:p>
        </w:tc>
        <w:tc>
          <w:tcPr>
            <w:tcW w:w="0" w:type="auto"/>
          </w:tcPr>
          <w:p w14:paraId="073E4E8B" w14:textId="77777777" w:rsidR="00813245" w:rsidRPr="00FF3813" w:rsidRDefault="00813245" w:rsidP="006C6547">
            <w:pPr>
              <w:keepNext/>
              <w:keepLines/>
              <w:spacing w:before="120"/>
              <w:jc w:val="center"/>
              <w:rPr>
                <w:sz w:val="20"/>
                <w:szCs w:val="20"/>
                <w:lang w:val="en-GB"/>
              </w:rPr>
            </w:pPr>
            <w:r w:rsidRPr="00FF3813">
              <w:rPr>
                <w:sz w:val="20"/>
                <w:szCs w:val="20"/>
                <w:lang w:val="en-GB"/>
              </w:rPr>
              <w:t>-0.992 (0.887)</w:t>
            </w:r>
          </w:p>
        </w:tc>
      </w:tr>
      <w:tr w:rsidR="00FF3813" w:rsidRPr="00FF3813" w14:paraId="692DC713" w14:textId="77777777" w:rsidTr="006C6547">
        <w:trPr>
          <w:trHeight w:hRule="exact" w:val="432"/>
        </w:trPr>
        <w:tc>
          <w:tcPr>
            <w:tcW w:w="0" w:type="auto"/>
            <w:hideMark/>
          </w:tcPr>
          <w:p w14:paraId="524766FD" w14:textId="77777777" w:rsidR="00813245" w:rsidRPr="00FF3813" w:rsidRDefault="00813245" w:rsidP="006C6547">
            <w:pPr>
              <w:keepNext/>
              <w:keepLines/>
              <w:spacing w:before="120"/>
              <w:jc w:val="both"/>
              <w:rPr>
                <w:lang w:val="en-GB"/>
              </w:rPr>
            </w:pPr>
            <w:r w:rsidRPr="00FF3813">
              <w:rPr>
                <w:lang w:val="en-GB"/>
              </w:rPr>
              <w:t xml:space="preserve">      % Futility based on Cond. Power (&lt;20%)</w:t>
            </w:r>
          </w:p>
        </w:tc>
        <w:tc>
          <w:tcPr>
            <w:tcW w:w="0" w:type="auto"/>
          </w:tcPr>
          <w:p w14:paraId="1846E708" w14:textId="77777777" w:rsidR="00813245" w:rsidRPr="00FF3813" w:rsidRDefault="00813245" w:rsidP="006C6547">
            <w:pPr>
              <w:keepNext/>
              <w:keepLines/>
              <w:spacing w:before="120"/>
              <w:jc w:val="center"/>
              <w:rPr>
                <w:sz w:val="20"/>
                <w:szCs w:val="20"/>
                <w:lang w:val="en-GB"/>
              </w:rPr>
            </w:pPr>
            <w:r w:rsidRPr="00FF3813">
              <w:rPr>
                <w:sz w:val="20"/>
                <w:szCs w:val="20"/>
                <w:lang w:val="en-GB"/>
              </w:rPr>
              <w:t>5.8%</w:t>
            </w:r>
          </w:p>
        </w:tc>
        <w:tc>
          <w:tcPr>
            <w:tcW w:w="0" w:type="auto"/>
          </w:tcPr>
          <w:p w14:paraId="7319DFB1" w14:textId="77777777" w:rsidR="00813245" w:rsidRPr="00FF3813" w:rsidRDefault="00813245" w:rsidP="006C6547">
            <w:pPr>
              <w:keepNext/>
              <w:keepLines/>
              <w:spacing w:before="120"/>
              <w:jc w:val="center"/>
              <w:rPr>
                <w:sz w:val="20"/>
                <w:szCs w:val="20"/>
                <w:lang w:val="en-GB"/>
              </w:rPr>
            </w:pPr>
            <w:r w:rsidRPr="00FF3813">
              <w:rPr>
                <w:sz w:val="20"/>
                <w:szCs w:val="20"/>
                <w:lang w:val="en-GB"/>
              </w:rPr>
              <w:t>7.7%</w:t>
            </w:r>
          </w:p>
        </w:tc>
        <w:tc>
          <w:tcPr>
            <w:tcW w:w="0" w:type="auto"/>
            <w:hideMark/>
          </w:tcPr>
          <w:p w14:paraId="42A77593" w14:textId="77777777" w:rsidR="00813245" w:rsidRPr="00FF3813" w:rsidRDefault="00813245" w:rsidP="006C6547">
            <w:pPr>
              <w:keepNext/>
              <w:keepLines/>
              <w:spacing w:before="120"/>
              <w:jc w:val="center"/>
              <w:rPr>
                <w:sz w:val="20"/>
                <w:szCs w:val="20"/>
                <w:lang w:val="en-GB"/>
              </w:rPr>
            </w:pPr>
            <w:r w:rsidRPr="00FF3813">
              <w:rPr>
                <w:sz w:val="20"/>
                <w:szCs w:val="20"/>
                <w:lang w:val="en-GB"/>
              </w:rPr>
              <w:t>9.3%</w:t>
            </w:r>
          </w:p>
        </w:tc>
        <w:tc>
          <w:tcPr>
            <w:tcW w:w="0" w:type="auto"/>
            <w:hideMark/>
          </w:tcPr>
          <w:p w14:paraId="2D564E03" w14:textId="77777777" w:rsidR="00813245" w:rsidRPr="00FF3813" w:rsidRDefault="00813245" w:rsidP="006C6547">
            <w:pPr>
              <w:keepNext/>
              <w:keepLines/>
              <w:spacing w:before="120"/>
              <w:jc w:val="center"/>
              <w:rPr>
                <w:sz w:val="20"/>
                <w:szCs w:val="20"/>
                <w:lang w:val="en-GB"/>
              </w:rPr>
            </w:pPr>
            <w:r w:rsidRPr="00FF3813">
              <w:rPr>
                <w:sz w:val="20"/>
                <w:szCs w:val="20"/>
                <w:lang w:val="en-GB"/>
              </w:rPr>
              <w:t>6.0%</w:t>
            </w:r>
          </w:p>
        </w:tc>
        <w:tc>
          <w:tcPr>
            <w:tcW w:w="0" w:type="auto"/>
          </w:tcPr>
          <w:p w14:paraId="62FB991D" w14:textId="77777777" w:rsidR="00813245" w:rsidRPr="00FF3813" w:rsidRDefault="00813245" w:rsidP="006C6547">
            <w:pPr>
              <w:keepNext/>
              <w:keepLines/>
              <w:spacing w:before="120"/>
              <w:jc w:val="center"/>
              <w:rPr>
                <w:sz w:val="20"/>
                <w:szCs w:val="20"/>
                <w:lang w:val="en-GB"/>
              </w:rPr>
            </w:pPr>
            <w:r w:rsidRPr="00FF3813">
              <w:rPr>
                <w:sz w:val="20"/>
                <w:szCs w:val="20"/>
                <w:lang w:val="en-GB"/>
              </w:rPr>
              <w:t>5.7%</w:t>
            </w:r>
          </w:p>
        </w:tc>
      </w:tr>
      <w:tr w:rsidR="00FF3813" w:rsidRPr="00FF3813" w14:paraId="6D42BE59" w14:textId="77777777" w:rsidTr="006C6547">
        <w:trPr>
          <w:trHeight w:hRule="exact" w:val="432"/>
        </w:trPr>
        <w:tc>
          <w:tcPr>
            <w:tcW w:w="0" w:type="auto"/>
          </w:tcPr>
          <w:p w14:paraId="1C3B0011" w14:textId="77777777" w:rsidR="00813245" w:rsidRPr="00FF3813" w:rsidRDefault="00813245" w:rsidP="006C6547">
            <w:pPr>
              <w:keepNext/>
              <w:keepLines/>
              <w:spacing w:before="120"/>
              <w:jc w:val="both"/>
              <w:rPr>
                <w:lang w:val="en-GB"/>
              </w:rPr>
            </w:pPr>
            <w:r w:rsidRPr="00FF3813">
              <w:rPr>
                <w:lang w:val="en-GB"/>
              </w:rPr>
              <w:t xml:space="preserve">   Bias </w:t>
            </w:r>
          </w:p>
        </w:tc>
        <w:tc>
          <w:tcPr>
            <w:tcW w:w="0" w:type="auto"/>
          </w:tcPr>
          <w:p w14:paraId="1E7E4FB0" w14:textId="77777777" w:rsidR="00813245" w:rsidRPr="00FF3813" w:rsidRDefault="00813245" w:rsidP="006C6547">
            <w:pPr>
              <w:keepNext/>
              <w:keepLines/>
              <w:spacing w:before="120"/>
              <w:jc w:val="center"/>
              <w:rPr>
                <w:sz w:val="20"/>
                <w:szCs w:val="20"/>
                <w:lang w:val="en-GB"/>
              </w:rPr>
            </w:pPr>
            <w:r w:rsidRPr="00FF3813">
              <w:rPr>
                <w:sz w:val="20"/>
                <w:szCs w:val="20"/>
                <w:lang w:val="en-GB"/>
              </w:rPr>
              <w:t>0.017</w:t>
            </w:r>
          </w:p>
        </w:tc>
        <w:tc>
          <w:tcPr>
            <w:tcW w:w="0" w:type="auto"/>
          </w:tcPr>
          <w:p w14:paraId="6EC3DFA9" w14:textId="77777777" w:rsidR="00813245" w:rsidRPr="00FF3813" w:rsidRDefault="00813245" w:rsidP="006C6547">
            <w:pPr>
              <w:keepNext/>
              <w:keepLines/>
              <w:spacing w:before="120"/>
              <w:jc w:val="center"/>
              <w:rPr>
                <w:sz w:val="20"/>
                <w:szCs w:val="20"/>
                <w:lang w:val="en-GB"/>
              </w:rPr>
            </w:pPr>
            <w:r w:rsidRPr="00FF3813">
              <w:rPr>
                <w:sz w:val="20"/>
                <w:szCs w:val="20"/>
                <w:lang w:val="en-GB"/>
              </w:rPr>
              <w:t>0.009</w:t>
            </w:r>
          </w:p>
        </w:tc>
        <w:tc>
          <w:tcPr>
            <w:tcW w:w="0" w:type="auto"/>
          </w:tcPr>
          <w:p w14:paraId="6B685698" w14:textId="77777777" w:rsidR="00813245" w:rsidRPr="00FF3813" w:rsidRDefault="00813245" w:rsidP="006C6547">
            <w:pPr>
              <w:keepNext/>
              <w:keepLines/>
              <w:spacing w:before="120"/>
              <w:jc w:val="center"/>
              <w:rPr>
                <w:sz w:val="20"/>
                <w:szCs w:val="20"/>
                <w:lang w:val="en-GB"/>
              </w:rPr>
            </w:pPr>
            <w:r w:rsidRPr="00FF3813">
              <w:rPr>
                <w:sz w:val="20"/>
                <w:szCs w:val="20"/>
                <w:lang w:val="en-GB"/>
              </w:rPr>
              <w:t>0.005</w:t>
            </w:r>
          </w:p>
        </w:tc>
        <w:tc>
          <w:tcPr>
            <w:tcW w:w="0" w:type="auto"/>
          </w:tcPr>
          <w:p w14:paraId="1CCEFD55" w14:textId="77777777" w:rsidR="00813245" w:rsidRPr="00FF3813" w:rsidRDefault="00813245" w:rsidP="006C6547">
            <w:pPr>
              <w:keepNext/>
              <w:keepLines/>
              <w:spacing w:before="120"/>
              <w:jc w:val="center"/>
              <w:rPr>
                <w:sz w:val="20"/>
                <w:szCs w:val="20"/>
                <w:lang w:val="en-GB"/>
              </w:rPr>
            </w:pPr>
            <w:r w:rsidRPr="00FF3813">
              <w:rPr>
                <w:sz w:val="20"/>
                <w:szCs w:val="20"/>
                <w:lang w:val="en-GB"/>
              </w:rPr>
              <w:t>0.032</w:t>
            </w:r>
          </w:p>
        </w:tc>
        <w:tc>
          <w:tcPr>
            <w:tcW w:w="0" w:type="auto"/>
          </w:tcPr>
          <w:p w14:paraId="4BD95FF3" w14:textId="77777777" w:rsidR="00813245" w:rsidRPr="00FF3813" w:rsidRDefault="00813245" w:rsidP="006C6547">
            <w:pPr>
              <w:keepNext/>
              <w:keepLines/>
              <w:spacing w:before="120"/>
              <w:jc w:val="center"/>
              <w:rPr>
                <w:sz w:val="20"/>
                <w:szCs w:val="20"/>
                <w:lang w:val="en-GB"/>
              </w:rPr>
            </w:pPr>
            <w:r w:rsidRPr="00FF3813">
              <w:rPr>
                <w:sz w:val="20"/>
                <w:szCs w:val="20"/>
                <w:lang w:val="en-GB"/>
              </w:rPr>
              <w:t>-</w:t>
            </w:r>
          </w:p>
        </w:tc>
      </w:tr>
      <w:tr w:rsidR="00FF3813" w:rsidRPr="00FF3813" w14:paraId="2B77A44C" w14:textId="77777777" w:rsidTr="006C6547">
        <w:trPr>
          <w:trHeight w:hRule="exact" w:val="432"/>
        </w:trPr>
        <w:tc>
          <w:tcPr>
            <w:tcW w:w="0" w:type="auto"/>
            <w:gridSpan w:val="6"/>
          </w:tcPr>
          <w:p w14:paraId="348D4AB4" w14:textId="77777777" w:rsidR="00813245" w:rsidRPr="00FF3813" w:rsidRDefault="00813245" w:rsidP="006C6547">
            <w:pPr>
              <w:keepNext/>
              <w:keepLines/>
              <w:spacing w:before="120"/>
              <w:rPr>
                <w:sz w:val="20"/>
                <w:szCs w:val="20"/>
                <w:lang w:val="en-GB"/>
              </w:rPr>
            </w:pPr>
            <w:r w:rsidRPr="00FF3813">
              <w:rPr>
                <w:sz w:val="20"/>
                <w:szCs w:val="20"/>
                <w:lang w:val="en-GB"/>
              </w:rPr>
              <w:t>Final Analysis</w:t>
            </w:r>
          </w:p>
        </w:tc>
      </w:tr>
      <w:tr w:rsidR="00FF3813" w:rsidRPr="00FF3813" w14:paraId="169F0185" w14:textId="77777777" w:rsidTr="006C6547">
        <w:trPr>
          <w:trHeight w:hRule="exact" w:val="432"/>
        </w:trPr>
        <w:tc>
          <w:tcPr>
            <w:tcW w:w="0" w:type="auto"/>
          </w:tcPr>
          <w:p w14:paraId="27E6C756" w14:textId="77777777" w:rsidR="00813245" w:rsidRPr="00FF3813" w:rsidRDefault="00813245" w:rsidP="006C6547">
            <w:pPr>
              <w:keepNext/>
              <w:keepLines/>
              <w:spacing w:before="120"/>
              <w:jc w:val="both"/>
              <w:rPr>
                <w:b/>
                <w:lang w:val="en-GB"/>
              </w:rPr>
            </w:pPr>
            <w:r w:rsidRPr="00FF3813">
              <w:rPr>
                <w:b/>
                <w:lang w:val="en-GB"/>
              </w:rPr>
              <w:t xml:space="preserve">    Final  Success (P-value &lt;0.05)</w:t>
            </w:r>
          </w:p>
        </w:tc>
        <w:tc>
          <w:tcPr>
            <w:tcW w:w="0" w:type="auto"/>
          </w:tcPr>
          <w:p w14:paraId="5B79EBE8" w14:textId="77777777" w:rsidR="00813245" w:rsidRPr="00FF3813" w:rsidRDefault="00813245" w:rsidP="006C6547">
            <w:pPr>
              <w:keepNext/>
              <w:keepLines/>
              <w:spacing w:before="120"/>
              <w:jc w:val="center"/>
              <w:rPr>
                <w:sz w:val="20"/>
                <w:szCs w:val="20"/>
                <w:lang w:val="en-GB"/>
              </w:rPr>
            </w:pPr>
            <w:r w:rsidRPr="00FF3813">
              <w:rPr>
                <w:sz w:val="20"/>
                <w:szCs w:val="20"/>
                <w:lang w:val="en-GB"/>
              </w:rPr>
              <w:t>81.5%</w:t>
            </w:r>
          </w:p>
        </w:tc>
        <w:tc>
          <w:tcPr>
            <w:tcW w:w="0" w:type="auto"/>
          </w:tcPr>
          <w:p w14:paraId="6F5C0FED" w14:textId="77777777" w:rsidR="00813245" w:rsidRPr="00FF3813" w:rsidRDefault="00813245" w:rsidP="006C6547">
            <w:pPr>
              <w:keepNext/>
              <w:keepLines/>
              <w:spacing w:before="120"/>
              <w:jc w:val="center"/>
              <w:rPr>
                <w:sz w:val="20"/>
                <w:szCs w:val="20"/>
                <w:lang w:val="en-GB"/>
              </w:rPr>
            </w:pPr>
            <w:r w:rsidRPr="00FF3813">
              <w:rPr>
                <w:sz w:val="20"/>
                <w:szCs w:val="20"/>
                <w:lang w:val="en-GB"/>
              </w:rPr>
              <w:t>74.6%</w:t>
            </w:r>
          </w:p>
        </w:tc>
        <w:tc>
          <w:tcPr>
            <w:tcW w:w="0" w:type="auto"/>
          </w:tcPr>
          <w:p w14:paraId="39DBDF79" w14:textId="77777777" w:rsidR="00813245" w:rsidRPr="00FF3813" w:rsidRDefault="00813245" w:rsidP="006C6547">
            <w:pPr>
              <w:keepNext/>
              <w:keepLines/>
              <w:spacing w:before="120"/>
              <w:jc w:val="center"/>
              <w:rPr>
                <w:sz w:val="20"/>
                <w:szCs w:val="20"/>
                <w:lang w:val="en-GB"/>
              </w:rPr>
            </w:pPr>
            <w:r w:rsidRPr="00FF3813">
              <w:rPr>
                <w:sz w:val="20"/>
                <w:szCs w:val="20"/>
                <w:lang w:val="en-GB"/>
              </w:rPr>
              <w:t>69.37%</w:t>
            </w:r>
          </w:p>
        </w:tc>
        <w:tc>
          <w:tcPr>
            <w:tcW w:w="0" w:type="auto"/>
          </w:tcPr>
          <w:p w14:paraId="4318FFD8" w14:textId="77777777" w:rsidR="00813245" w:rsidRPr="00FF3813" w:rsidRDefault="00813245" w:rsidP="006C6547">
            <w:pPr>
              <w:keepNext/>
              <w:keepLines/>
              <w:spacing w:before="120"/>
              <w:jc w:val="center"/>
              <w:rPr>
                <w:sz w:val="20"/>
                <w:szCs w:val="20"/>
                <w:lang w:val="en-GB"/>
              </w:rPr>
            </w:pPr>
            <w:r w:rsidRPr="00FF3813">
              <w:rPr>
                <w:sz w:val="20"/>
                <w:szCs w:val="20"/>
                <w:lang w:val="en-GB"/>
              </w:rPr>
              <w:t>79.5%</w:t>
            </w:r>
          </w:p>
        </w:tc>
        <w:tc>
          <w:tcPr>
            <w:tcW w:w="0" w:type="auto"/>
          </w:tcPr>
          <w:p w14:paraId="311BE7F9" w14:textId="77777777" w:rsidR="00813245" w:rsidRPr="00FF3813" w:rsidRDefault="00813245" w:rsidP="006C6547">
            <w:pPr>
              <w:keepNext/>
              <w:keepLines/>
              <w:spacing w:before="120"/>
              <w:jc w:val="center"/>
              <w:rPr>
                <w:sz w:val="20"/>
                <w:szCs w:val="20"/>
                <w:lang w:val="en-GB"/>
              </w:rPr>
            </w:pPr>
            <w:r w:rsidRPr="00FF3813">
              <w:rPr>
                <w:sz w:val="20"/>
                <w:szCs w:val="20"/>
                <w:lang w:val="en-GB"/>
              </w:rPr>
              <w:t>78.4%</w:t>
            </w:r>
          </w:p>
        </w:tc>
      </w:tr>
      <w:tr w:rsidR="00FF3813" w:rsidRPr="00FF3813" w14:paraId="3D05E44F" w14:textId="77777777" w:rsidTr="006C6547">
        <w:trPr>
          <w:trHeight w:hRule="exact" w:val="432"/>
        </w:trPr>
        <w:tc>
          <w:tcPr>
            <w:tcW w:w="0" w:type="auto"/>
          </w:tcPr>
          <w:p w14:paraId="6D09F86C" w14:textId="77777777" w:rsidR="00813245" w:rsidRPr="00FF3813" w:rsidRDefault="00813245" w:rsidP="006C6547">
            <w:pPr>
              <w:keepNext/>
              <w:keepLines/>
              <w:spacing w:before="120"/>
              <w:jc w:val="both"/>
              <w:rPr>
                <w:b/>
                <w:lang w:val="en-GB"/>
              </w:rPr>
            </w:pPr>
            <w:r w:rsidRPr="00FF3813">
              <w:rPr>
                <w:b/>
                <w:lang w:val="en-GB"/>
              </w:rPr>
              <w:t xml:space="preserve">    Final Failure (P-value &gt;=0.05)</w:t>
            </w:r>
          </w:p>
        </w:tc>
        <w:tc>
          <w:tcPr>
            <w:tcW w:w="0" w:type="auto"/>
          </w:tcPr>
          <w:p w14:paraId="328C2E69" w14:textId="77777777" w:rsidR="00813245" w:rsidRPr="00FF3813" w:rsidRDefault="00813245" w:rsidP="006C6547">
            <w:pPr>
              <w:keepNext/>
              <w:keepLines/>
              <w:spacing w:before="120"/>
              <w:jc w:val="center"/>
              <w:rPr>
                <w:sz w:val="20"/>
                <w:szCs w:val="20"/>
                <w:lang w:val="en-GB"/>
              </w:rPr>
            </w:pPr>
            <w:r w:rsidRPr="00FF3813">
              <w:rPr>
                <w:sz w:val="20"/>
                <w:szCs w:val="20"/>
                <w:lang w:val="en-GB"/>
              </w:rPr>
              <w:t>1.1%</w:t>
            </w:r>
          </w:p>
        </w:tc>
        <w:tc>
          <w:tcPr>
            <w:tcW w:w="0" w:type="auto"/>
          </w:tcPr>
          <w:p w14:paraId="46DD50A1" w14:textId="77777777" w:rsidR="00813245" w:rsidRPr="00FF3813" w:rsidRDefault="00813245" w:rsidP="006C6547">
            <w:pPr>
              <w:keepNext/>
              <w:keepLines/>
              <w:spacing w:before="120"/>
              <w:jc w:val="center"/>
              <w:rPr>
                <w:sz w:val="20"/>
                <w:szCs w:val="20"/>
                <w:lang w:val="en-GB"/>
              </w:rPr>
            </w:pPr>
            <w:r w:rsidRPr="00FF3813">
              <w:rPr>
                <w:sz w:val="20"/>
                <w:szCs w:val="20"/>
                <w:lang w:val="en-GB"/>
              </w:rPr>
              <w:t>2.4%</w:t>
            </w:r>
          </w:p>
        </w:tc>
        <w:tc>
          <w:tcPr>
            <w:tcW w:w="0" w:type="auto"/>
          </w:tcPr>
          <w:p w14:paraId="336B0C34" w14:textId="77777777" w:rsidR="00813245" w:rsidRPr="00FF3813" w:rsidRDefault="00813245" w:rsidP="006C6547">
            <w:pPr>
              <w:keepNext/>
              <w:keepLines/>
              <w:spacing w:before="120"/>
              <w:jc w:val="center"/>
              <w:rPr>
                <w:sz w:val="20"/>
                <w:szCs w:val="20"/>
                <w:lang w:val="en-GB"/>
              </w:rPr>
            </w:pPr>
            <w:r w:rsidRPr="00FF3813">
              <w:rPr>
                <w:sz w:val="20"/>
                <w:szCs w:val="20"/>
                <w:lang w:val="en-GB"/>
              </w:rPr>
              <w:t>0.8%</w:t>
            </w:r>
          </w:p>
        </w:tc>
        <w:tc>
          <w:tcPr>
            <w:tcW w:w="0" w:type="auto"/>
          </w:tcPr>
          <w:p w14:paraId="2CBFE6F5" w14:textId="77777777" w:rsidR="00813245" w:rsidRPr="00FF3813" w:rsidRDefault="00813245" w:rsidP="006C6547">
            <w:pPr>
              <w:keepNext/>
              <w:keepLines/>
              <w:spacing w:before="120"/>
              <w:jc w:val="center"/>
              <w:rPr>
                <w:sz w:val="20"/>
                <w:szCs w:val="20"/>
                <w:lang w:val="en-GB"/>
              </w:rPr>
            </w:pPr>
            <w:r w:rsidRPr="00FF3813">
              <w:rPr>
                <w:sz w:val="20"/>
                <w:szCs w:val="20"/>
                <w:lang w:val="en-GB"/>
              </w:rPr>
              <w:t>0.9%</w:t>
            </w:r>
          </w:p>
        </w:tc>
        <w:tc>
          <w:tcPr>
            <w:tcW w:w="0" w:type="auto"/>
          </w:tcPr>
          <w:p w14:paraId="590C0418" w14:textId="77777777" w:rsidR="00813245" w:rsidRPr="00FF3813" w:rsidRDefault="00813245" w:rsidP="006C6547">
            <w:pPr>
              <w:keepNext/>
              <w:keepLines/>
              <w:spacing w:before="120"/>
              <w:jc w:val="center"/>
              <w:rPr>
                <w:sz w:val="20"/>
                <w:szCs w:val="20"/>
                <w:lang w:val="en-GB"/>
              </w:rPr>
            </w:pPr>
            <w:r w:rsidRPr="00FF3813">
              <w:rPr>
                <w:sz w:val="20"/>
                <w:szCs w:val="20"/>
                <w:lang w:val="en-GB"/>
              </w:rPr>
              <w:t>0.7%</w:t>
            </w:r>
          </w:p>
        </w:tc>
      </w:tr>
      <w:tr w:rsidR="00FF3813" w:rsidRPr="00FF3813" w14:paraId="051AFEBE" w14:textId="77777777" w:rsidTr="006C6547">
        <w:trPr>
          <w:trHeight w:hRule="exact" w:val="432"/>
        </w:trPr>
        <w:tc>
          <w:tcPr>
            <w:tcW w:w="0" w:type="auto"/>
          </w:tcPr>
          <w:p w14:paraId="26149181" w14:textId="77777777" w:rsidR="00813245" w:rsidRPr="00FF3813" w:rsidRDefault="00813245" w:rsidP="006C6547">
            <w:pPr>
              <w:keepNext/>
              <w:keepLines/>
              <w:spacing w:before="120"/>
              <w:jc w:val="both"/>
              <w:rPr>
                <w:b/>
                <w:lang w:val="en-GB"/>
              </w:rPr>
            </w:pPr>
            <w:r w:rsidRPr="00FF3813">
              <w:rPr>
                <w:b/>
                <w:lang w:val="en-GB"/>
              </w:rPr>
              <w:t>Total Futility at Interim Analysis</w:t>
            </w:r>
          </w:p>
        </w:tc>
        <w:tc>
          <w:tcPr>
            <w:tcW w:w="0" w:type="auto"/>
          </w:tcPr>
          <w:p w14:paraId="7E1EBD6E" w14:textId="77777777" w:rsidR="00813245" w:rsidRPr="00FF3813" w:rsidRDefault="00813245" w:rsidP="006C6547">
            <w:pPr>
              <w:keepNext/>
              <w:keepLines/>
              <w:spacing w:before="120"/>
              <w:jc w:val="center"/>
              <w:rPr>
                <w:sz w:val="20"/>
                <w:szCs w:val="20"/>
                <w:lang w:val="en-GB"/>
              </w:rPr>
            </w:pPr>
            <w:r w:rsidRPr="00FF3813">
              <w:rPr>
                <w:sz w:val="20"/>
                <w:szCs w:val="20"/>
                <w:lang w:val="en-GB"/>
              </w:rPr>
              <w:t>17.3%</w:t>
            </w:r>
          </w:p>
        </w:tc>
        <w:tc>
          <w:tcPr>
            <w:tcW w:w="0" w:type="auto"/>
          </w:tcPr>
          <w:p w14:paraId="7C560E4F" w14:textId="77777777" w:rsidR="00813245" w:rsidRPr="00FF3813" w:rsidRDefault="00813245" w:rsidP="006C6547">
            <w:pPr>
              <w:keepNext/>
              <w:keepLines/>
              <w:spacing w:before="120"/>
              <w:jc w:val="center"/>
              <w:rPr>
                <w:sz w:val="20"/>
                <w:szCs w:val="20"/>
                <w:lang w:val="en-GB"/>
              </w:rPr>
            </w:pPr>
            <w:r w:rsidRPr="00FF3813">
              <w:rPr>
                <w:sz w:val="20"/>
                <w:szCs w:val="20"/>
                <w:lang w:val="en-GB"/>
              </w:rPr>
              <w:t>24.5%</w:t>
            </w:r>
          </w:p>
        </w:tc>
        <w:tc>
          <w:tcPr>
            <w:tcW w:w="0" w:type="auto"/>
          </w:tcPr>
          <w:p w14:paraId="0C6FD587" w14:textId="77777777" w:rsidR="00813245" w:rsidRPr="00FF3813" w:rsidRDefault="00813245" w:rsidP="006C6547">
            <w:pPr>
              <w:keepNext/>
              <w:keepLines/>
              <w:spacing w:before="120"/>
              <w:jc w:val="center"/>
              <w:rPr>
                <w:sz w:val="20"/>
                <w:szCs w:val="20"/>
                <w:lang w:val="en-GB"/>
              </w:rPr>
            </w:pPr>
            <w:r w:rsidRPr="00FF3813">
              <w:rPr>
                <w:sz w:val="20"/>
                <w:szCs w:val="20"/>
                <w:lang w:val="en-GB"/>
              </w:rPr>
              <w:t>29.9%</w:t>
            </w:r>
          </w:p>
        </w:tc>
        <w:tc>
          <w:tcPr>
            <w:tcW w:w="0" w:type="auto"/>
          </w:tcPr>
          <w:p w14:paraId="395F5404" w14:textId="77777777" w:rsidR="00813245" w:rsidRPr="00FF3813" w:rsidRDefault="00813245" w:rsidP="006C6547">
            <w:pPr>
              <w:keepNext/>
              <w:keepLines/>
              <w:spacing w:before="120"/>
              <w:jc w:val="center"/>
              <w:rPr>
                <w:sz w:val="20"/>
                <w:szCs w:val="20"/>
                <w:lang w:val="en-GB"/>
              </w:rPr>
            </w:pPr>
            <w:r w:rsidRPr="00FF3813">
              <w:rPr>
                <w:sz w:val="20"/>
                <w:szCs w:val="20"/>
                <w:lang w:val="en-GB"/>
              </w:rPr>
              <w:t>19.6%</w:t>
            </w:r>
          </w:p>
        </w:tc>
        <w:tc>
          <w:tcPr>
            <w:tcW w:w="0" w:type="auto"/>
          </w:tcPr>
          <w:p w14:paraId="1926EB3B" w14:textId="77777777" w:rsidR="00813245" w:rsidRPr="00FF3813" w:rsidRDefault="00813245" w:rsidP="006C6547">
            <w:pPr>
              <w:keepNext/>
              <w:keepLines/>
              <w:spacing w:before="120"/>
              <w:jc w:val="center"/>
              <w:rPr>
                <w:sz w:val="20"/>
                <w:szCs w:val="20"/>
                <w:lang w:val="en-GB"/>
              </w:rPr>
            </w:pPr>
            <w:r w:rsidRPr="00FF3813">
              <w:rPr>
                <w:sz w:val="20"/>
                <w:szCs w:val="20"/>
                <w:lang w:val="en-GB"/>
              </w:rPr>
              <w:t>20.9%</w:t>
            </w:r>
          </w:p>
        </w:tc>
      </w:tr>
      <w:tr w:rsidR="00FF3813" w:rsidRPr="00FF3813" w14:paraId="627AE482" w14:textId="77777777" w:rsidTr="006C6547">
        <w:trPr>
          <w:trHeight w:hRule="exact" w:val="432"/>
        </w:trPr>
        <w:tc>
          <w:tcPr>
            <w:tcW w:w="0" w:type="auto"/>
          </w:tcPr>
          <w:p w14:paraId="77AB7D5C" w14:textId="77777777" w:rsidR="00813245" w:rsidRPr="00FF3813" w:rsidRDefault="00813245" w:rsidP="006C6547">
            <w:pPr>
              <w:keepNext/>
              <w:keepLines/>
              <w:spacing w:before="120"/>
              <w:jc w:val="both"/>
              <w:rPr>
                <w:b/>
                <w:lang w:val="en-GB"/>
              </w:rPr>
            </w:pPr>
            <w:r w:rsidRPr="00FF3813">
              <w:rPr>
                <w:b/>
                <w:lang w:val="en-GB"/>
              </w:rPr>
              <w:t>Average Sample Size</w:t>
            </w:r>
          </w:p>
        </w:tc>
        <w:tc>
          <w:tcPr>
            <w:tcW w:w="0" w:type="auto"/>
            <w:vAlign w:val="bottom"/>
          </w:tcPr>
          <w:p w14:paraId="08F5376C" w14:textId="77777777" w:rsidR="00813245" w:rsidRPr="00FF3813" w:rsidRDefault="00813245" w:rsidP="006C6547">
            <w:pPr>
              <w:keepNext/>
              <w:keepLines/>
              <w:spacing w:before="120"/>
              <w:jc w:val="center"/>
              <w:rPr>
                <w:sz w:val="20"/>
                <w:szCs w:val="20"/>
                <w:lang w:val="en-GB"/>
              </w:rPr>
            </w:pPr>
            <w:r w:rsidRPr="00FF3813">
              <w:rPr>
                <w:rFonts w:ascii="Calibri" w:hAnsi="Calibri" w:cs="Calibri"/>
                <w:lang w:val="en-GB"/>
              </w:rPr>
              <w:t>58</w:t>
            </w:r>
          </w:p>
        </w:tc>
        <w:tc>
          <w:tcPr>
            <w:tcW w:w="0" w:type="auto"/>
            <w:vAlign w:val="bottom"/>
          </w:tcPr>
          <w:p w14:paraId="425BED98" w14:textId="77777777" w:rsidR="00813245" w:rsidRPr="00FF3813" w:rsidRDefault="00813245" w:rsidP="006C6547">
            <w:pPr>
              <w:keepNext/>
              <w:keepLines/>
              <w:spacing w:before="120"/>
              <w:jc w:val="center"/>
              <w:rPr>
                <w:sz w:val="20"/>
                <w:szCs w:val="20"/>
                <w:lang w:val="en-GB"/>
              </w:rPr>
            </w:pPr>
            <w:r w:rsidRPr="00FF3813">
              <w:rPr>
                <w:rFonts w:ascii="Calibri" w:hAnsi="Calibri" w:cs="Calibri"/>
                <w:lang w:val="en-GB"/>
              </w:rPr>
              <w:t>56</w:t>
            </w:r>
          </w:p>
        </w:tc>
        <w:tc>
          <w:tcPr>
            <w:tcW w:w="0" w:type="auto"/>
            <w:vAlign w:val="bottom"/>
          </w:tcPr>
          <w:p w14:paraId="5BB6C55F" w14:textId="77777777" w:rsidR="00813245" w:rsidRPr="00FF3813" w:rsidRDefault="00813245" w:rsidP="006C6547">
            <w:pPr>
              <w:keepNext/>
              <w:keepLines/>
              <w:spacing w:before="120"/>
              <w:jc w:val="center"/>
              <w:rPr>
                <w:sz w:val="20"/>
                <w:szCs w:val="20"/>
                <w:lang w:val="en-GB"/>
              </w:rPr>
            </w:pPr>
            <w:r w:rsidRPr="00FF3813">
              <w:rPr>
                <w:rFonts w:ascii="Calibri" w:hAnsi="Calibri" w:cs="Calibri"/>
                <w:lang w:val="en-GB"/>
              </w:rPr>
              <w:t>54</w:t>
            </w:r>
          </w:p>
        </w:tc>
        <w:tc>
          <w:tcPr>
            <w:tcW w:w="0" w:type="auto"/>
            <w:vAlign w:val="bottom"/>
          </w:tcPr>
          <w:p w14:paraId="0DBEAF99" w14:textId="77777777" w:rsidR="00813245" w:rsidRPr="00FF3813" w:rsidRDefault="00813245" w:rsidP="006C6547">
            <w:pPr>
              <w:keepNext/>
              <w:keepLines/>
              <w:spacing w:before="120"/>
              <w:jc w:val="center"/>
              <w:rPr>
                <w:sz w:val="20"/>
                <w:szCs w:val="20"/>
                <w:lang w:val="en-GB"/>
              </w:rPr>
            </w:pPr>
            <w:r w:rsidRPr="00FF3813">
              <w:rPr>
                <w:rFonts w:ascii="Calibri" w:hAnsi="Calibri" w:cs="Calibri"/>
                <w:lang w:val="en-GB"/>
              </w:rPr>
              <w:t>58</w:t>
            </w:r>
          </w:p>
        </w:tc>
        <w:tc>
          <w:tcPr>
            <w:tcW w:w="0" w:type="auto"/>
            <w:vAlign w:val="bottom"/>
          </w:tcPr>
          <w:p w14:paraId="67632B24" w14:textId="77777777" w:rsidR="00813245" w:rsidRPr="00FF3813" w:rsidRDefault="00813245" w:rsidP="006C6547">
            <w:pPr>
              <w:keepNext/>
              <w:keepLines/>
              <w:spacing w:before="120"/>
              <w:jc w:val="center"/>
              <w:rPr>
                <w:sz w:val="20"/>
                <w:szCs w:val="20"/>
                <w:lang w:val="en-GB"/>
              </w:rPr>
            </w:pPr>
            <w:r w:rsidRPr="00FF3813">
              <w:rPr>
                <w:rFonts w:ascii="Calibri" w:hAnsi="Calibri" w:cs="Calibri"/>
                <w:lang w:val="en-GB"/>
              </w:rPr>
              <w:t>57</w:t>
            </w:r>
          </w:p>
        </w:tc>
      </w:tr>
    </w:tbl>
    <w:p w14:paraId="1F9D46AA" w14:textId="77777777" w:rsidR="00813245" w:rsidRPr="00FF3813" w:rsidRDefault="00813245" w:rsidP="00813245">
      <w:pPr>
        <w:pStyle w:val="ListParagraph"/>
        <w:rPr>
          <w:lang w:val="en-GB"/>
        </w:rPr>
      </w:pPr>
      <w:r w:rsidRPr="00FF3813">
        <w:rPr>
          <w:lang w:val="en-GB"/>
        </w:rPr>
        <w:t>*The 2</w:t>
      </w:r>
      <w:r w:rsidRPr="00FF3813">
        <w:rPr>
          <w:vertAlign w:val="superscript"/>
          <w:lang w:val="en-GB"/>
        </w:rPr>
        <w:t>nd</w:t>
      </w:r>
      <w:r w:rsidRPr="00FF3813">
        <w:rPr>
          <w:lang w:val="en-GB"/>
        </w:rPr>
        <w:t xml:space="preserve"> interim analysis is performed for all the non-stopping simulations from 1</w:t>
      </w:r>
      <w:r w:rsidRPr="00FF3813">
        <w:rPr>
          <w:vertAlign w:val="superscript"/>
          <w:lang w:val="en-GB"/>
        </w:rPr>
        <w:t>st</w:t>
      </w:r>
      <w:r w:rsidRPr="00FF3813">
        <w:rPr>
          <w:lang w:val="en-GB"/>
        </w:rPr>
        <w:t xml:space="preserve"> interim analysis.  Final analysis is performed for the non-stopping simulations from 1</w:t>
      </w:r>
      <w:r w:rsidRPr="00FF3813">
        <w:rPr>
          <w:vertAlign w:val="superscript"/>
          <w:lang w:val="en-GB"/>
        </w:rPr>
        <w:t>st</w:t>
      </w:r>
      <w:r w:rsidRPr="00FF3813">
        <w:rPr>
          <w:lang w:val="en-GB"/>
        </w:rPr>
        <w:t xml:space="preserve"> and 2</w:t>
      </w:r>
      <w:r w:rsidRPr="00FF3813">
        <w:rPr>
          <w:vertAlign w:val="superscript"/>
          <w:lang w:val="en-GB"/>
        </w:rPr>
        <w:t>nd</w:t>
      </w:r>
      <w:r w:rsidRPr="00FF3813">
        <w:rPr>
          <w:lang w:val="en-GB"/>
        </w:rPr>
        <w:t xml:space="preserve"> interim analyses.  Cond. Power is the conditional power.  The estimates and operating characteristics are summarized based on 10,000 simulations.     </w:t>
      </w:r>
    </w:p>
    <w:p w14:paraId="6FACAFC3" w14:textId="77777777" w:rsidR="00813245" w:rsidRPr="00FF3813" w:rsidRDefault="00813245" w:rsidP="00482E24">
      <w:pPr>
        <w:pStyle w:val="ListParagraph"/>
        <w:ind w:left="0"/>
        <w:rPr>
          <w:rFonts w:ascii="Times New Roman" w:hAnsi="Times New Roman"/>
          <w:sz w:val="24"/>
          <w:szCs w:val="24"/>
          <w:lang w:val="en-GB"/>
        </w:rPr>
      </w:pPr>
      <w:r w:rsidRPr="00FF3813">
        <w:rPr>
          <w:rFonts w:ascii="Times New Roman" w:hAnsi="Times New Roman"/>
          <w:sz w:val="24"/>
          <w:szCs w:val="24"/>
          <w:lang w:val="en-GB"/>
        </w:rPr>
        <w:lastRenderedPageBreak/>
        <w:t xml:space="preserve">Table </w:t>
      </w:r>
      <w:r w:rsidR="00482E24" w:rsidRPr="00FF3813">
        <w:rPr>
          <w:rFonts w:ascii="Times New Roman" w:hAnsi="Times New Roman"/>
          <w:sz w:val="24"/>
          <w:szCs w:val="24"/>
          <w:lang w:val="en-GB"/>
        </w:rPr>
        <w:t>8</w:t>
      </w:r>
      <w:r w:rsidRPr="00FF3813">
        <w:rPr>
          <w:rFonts w:ascii="Times New Roman" w:hAnsi="Times New Roman"/>
          <w:sz w:val="24"/>
          <w:szCs w:val="24"/>
          <w:lang w:val="en-GB"/>
        </w:rPr>
        <w:t xml:space="preserve">.3 Estimated treatment effect (treatment-placebo) and the interim futility probability of predicted model (the prediction of DAS28 at Day 56 based on Day 14), LOCF method and true data from Day 56 (Month 2) assuming data follow a </w:t>
      </w:r>
      <w:r w:rsidRPr="00FF3813">
        <w:rPr>
          <w:rFonts w:ascii="Times New Roman" w:hAnsi="Times New Roman"/>
          <w:i/>
          <w:sz w:val="24"/>
          <w:szCs w:val="24"/>
          <w:lang w:val="en-GB"/>
        </w:rPr>
        <w:t>flat</w:t>
      </w:r>
      <w:r w:rsidRPr="00FF3813">
        <w:rPr>
          <w:rFonts w:ascii="Times New Roman" w:hAnsi="Times New Roman"/>
          <w:sz w:val="24"/>
          <w:szCs w:val="24"/>
          <w:lang w:val="en-GB"/>
        </w:rPr>
        <w:t xml:space="preserve"> curve under null hypothesis.  This is the base case scenario assuming flat curve and the data are simulated assuming parameters are ρ=0.7 </w:t>
      </w:r>
      <m:oMath>
        <m:r>
          <w:rPr>
            <w:rFonts w:ascii="Cambria Math" w:hAnsi="Times New Roman"/>
            <w:sz w:val="24"/>
            <w:szCs w:val="24"/>
            <w:lang w:val="en-GB"/>
          </w:rPr>
          <m:t xml:space="preserve">, </m:t>
        </m:r>
        <m:sSub>
          <m:sSubPr>
            <m:ctrlPr>
              <w:rPr>
                <w:rFonts w:ascii="Cambria Math" w:hAnsi="Times New Roman"/>
                <w:i/>
                <w:sz w:val="24"/>
                <w:szCs w:val="24"/>
                <w:lang w:val="en-GB"/>
              </w:rPr>
            </m:ctrlPr>
          </m:sSubPr>
          <m:e>
            <m:r>
              <w:rPr>
                <w:rFonts w:ascii="Cambria Math" w:hAnsi="Cambria Math"/>
                <w:sz w:val="24"/>
                <w:szCs w:val="24"/>
                <w:lang w:val="en-GB"/>
              </w:rPr>
              <m:t>σ</m:t>
            </m:r>
          </m:e>
          <m:sub>
            <m:r>
              <w:rPr>
                <w:rFonts w:ascii="Cambria Math" w:hAnsi="Times New Roman"/>
                <w:sz w:val="24"/>
                <w:szCs w:val="24"/>
                <w:lang w:val="en-GB"/>
              </w:rPr>
              <m:t>11</m:t>
            </m:r>
          </m:sub>
        </m:sSub>
      </m:oMath>
      <w:r w:rsidRPr="00FF3813">
        <w:rPr>
          <w:rFonts w:ascii="Times New Roman" w:eastAsiaTheme="minorEastAsia" w:hAnsi="Times New Roman"/>
          <w:sz w:val="24"/>
          <w:szCs w:val="24"/>
          <w:lang w:val="en-GB"/>
        </w:rPr>
        <w:t xml:space="preserve">=0.9, </w:t>
      </w:r>
      <m:oMath>
        <m:sSub>
          <m:sSubPr>
            <m:ctrlPr>
              <w:rPr>
                <w:rFonts w:ascii="Cambria Math" w:hAnsi="Times New Roman"/>
                <w:i/>
                <w:sz w:val="24"/>
                <w:szCs w:val="24"/>
                <w:lang w:val="en-GB"/>
              </w:rPr>
            </m:ctrlPr>
          </m:sSubPr>
          <m:e>
            <m:r>
              <w:rPr>
                <w:rFonts w:ascii="Cambria Math" w:hAnsi="Cambria Math"/>
                <w:sz w:val="24"/>
                <w:szCs w:val="24"/>
                <w:lang w:val="en-GB"/>
              </w:rPr>
              <m:t>σ</m:t>
            </m:r>
          </m:e>
          <m:sub>
            <m:r>
              <w:rPr>
                <w:rFonts w:ascii="Cambria Math" w:hAnsi="Times New Roman"/>
                <w:sz w:val="24"/>
                <w:szCs w:val="24"/>
                <w:lang w:val="en-GB"/>
              </w:rPr>
              <m:t>22</m:t>
            </m:r>
          </m:sub>
        </m:sSub>
      </m:oMath>
      <w:r w:rsidRPr="00FF3813">
        <w:rPr>
          <w:rFonts w:ascii="Times New Roman" w:eastAsiaTheme="minorEastAsia" w:hAnsi="Times New Roman"/>
          <w:sz w:val="24"/>
          <w:szCs w:val="24"/>
          <w:lang w:val="en-GB"/>
        </w:rPr>
        <w:t>=0.9,</w:t>
      </w:r>
      <m:oMath>
        <m:r>
          <m:rPr>
            <m:sty m:val="p"/>
          </m:rPr>
          <w:rPr>
            <w:rFonts w:ascii="Cambria Math" w:hAnsi="Times New Roman"/>
            <w:sz w:val="24"/>
            <w:szCs w:val="24"/>
            <w:lang w:val="en-GB"/>
          </w:rPr>
          <m:t xml:space="preserve"> </m:t>
        </m:r>
      </m:oMath>
      <w:r w:rsidRPr="00FF3813">
        <w:rPr>
          <w:rFonts w:ascii="Times New Roman" w:eastAsiaTheme="minorEastAsia" w:hAnsi="Times New Roman"/>
          <w:sz w:val="24"/>
          <w:szCs w:val="24"/>
          <w:lang w:val="en-GB"/>
        </w:rPr>
        <w:t>α1=-0.055, α2=-0.105, β1= β2=1.1 for placebo and treatment respectively.</w:t>
      </w:r>
    </w:p>
    <w:tbl>
      <w:tblPr>
        <w:tblStyle w:val="TableGrid"/>
        <w:tblW w:w="13176" w:type="dxa"/>
        <w:tblLook w:val="04A0" w:firstRow="1" w:lastRow="0" w:firstColumn="1" w:lastColumn="0" w:noHBand="0" w:noVBand="1"/>
      </w:tblPr>
      <w:tblGrid>
        <w:gridCol w:w="4957"/>
        <w:gridCol w:w="1633"/>
        <w:gridCol w:w="1633"/>
        <w:gridCol w:w="1633"/>
        <w:gridCol w:w="1687"/>
        <w:gridCol w:w="1633"/>
      </w:tblGrid>
      <w:tr w:rsidR="00FF3813" w:rsidRPr="00FF3813" w14:paraId="27F4FB55" w14:textId="77777777" w:rsidTr="006C6547">
        <w:trPr>
          <w:trHeight w:hRule="exact" w:val="432"/>
        </w:trPr>
        <w:tc>
          <w:tcPr>
            <w:tcW w:w="0" w:type="auto"/>
            <w:vMerge w:val="restart"/>
            <w:hideMark/>
          </w:tcPr>
          <w:p w14:paraId="4EDFBB08" w14:textId="77777777" w:rsidR="00813245" w:rsidRPr="00FF3813" w:rsidRDefault="00813245" w:rsidP="006C6547">
            <w:pPr>
              <w:keepNext/>
              <w:keepLines/>
              <w:jc w:val="both"/>
              <w:rPr>
                <w:b/>
                <w:lang w:val="en-GB"/>
              </w:rPr>
            </w:pPr>
            <w:r w:rsidRPr="00FF3813">
              <w:rPr>
                <w:b/>
                <w:lang w:val="en-GB"/>
              </w:rPr>
              <w:t>Interim Analysis</w:t>
            </w:r>
          </w:p>
        </w:tc>
        <w:tc>
          <w:tcPr>
            <w:tcW w:w="0" w:type="auto"/>
            <w:gridSpan w:val="5"/>
          </w:tcPr>
          <w:p w14:paraId="78171106" w14:textId="77777777" w:rsidR="00813245" w:rsidRPr="00FF3813" w:rsidRDefault="00813245" w:rsidP="006C6547">
            <w:pPr>
              <w:keepNext/>
              <w:keepLines/>
              <w:jc w:val="center"/>
              <w:rPr>
                <w:b/>
                <w:bCs/>
                <w:lang w:val="en-GB"/>
              </w:rPr>
            </w:pPr>
            <w:r w:rsidRPr="00FF3813">
              <w:rPr>
                <w:b/>
                <w:bCs/>
                <w:lang w:val="en-GB"/>
              </w:rPr>
              <w:t>Under Null Hypothesis Effect</w:t>
            </w:r>
          </w:p>
        </w:tc>
      </w:tr>
      <w:tr w:rsidR="00FF3813" w:rsidRPr="00FF3813" w14:paraId="09C95D2E" w14:textId="77777777" w:rsidTr="006C6547">
        <w:trPr>
          <w:trHeight w:hRule="exact" w:val="432"/>
        </w:trPr>
        <w:tc>
          <w:tcPr>
            <w:tcW w:w="0" w:type="auto"/>
            <w:vMerge/>
            <w:hideMark/>
          </w:tcPr>
          <w:p w14:paraId="7C5AB1EF" w14:textId="77777777" w:rsidR="00813245" w:rsidRPr="00FF3813" w:rsidRDefault="00813245" w:rsidP="006C6547">
            <w:pPr>
              <w:keepNext/>
              <w:keepLines/>
              <w:jc w:val="both"/>
              <w:rPr>
                <w:b/>
                <w:lang w:val="en-GB"/>
              </w:rPr>
            </w:pPr>
          </w:p>
        </w:tc>
        <w:tc>
          <w:tcPr>
            <w:tcW w:w="0" w:type="auto"/>
          </w:tcPr>
          <w:p w14:paraId="3E6917A8" w14:textId="77777777" w:rsidR="00813245" w:rsidRPr="00FF3813" w:rsidRDefault="00813245" w:rsidP="006C6547">
            <w:pPr>
              <w:keepNext/>
              <w:keepLines/>
              <w:jc w:val="center"/>
              <w:rPr>
                <w:b/>
                <w:lang w:val="en-GB"/>
              </w:rPr>
            </w:pPr>
            <w:r w:rsidRPr="00FF3813">
              <w:rPr>
                <w:b/>
                <w:lang w:val="en-GB"/>
              </w:rPr>
              <w:t>DRPM1</w:t>
            </w:r>
          </w:p>
        </w:tc>
        <w:tc>
          <w:tcPr>
            <w:tcW w:w="0" w:type="auto"/>
          </w:tcPr>
          <w:p w14:paraId="60BD6F5B" w14:textId="77777777" w:rsidR="00813245" w:rsidRPr="00FF3813" w:rsidRDefault="00813245" w:rsidP="006C6547">
            <w:pPr>
              <w:keepNext/>
              <w:keepLines/>
              <w:jc w:val="center"/>
              <w:rPr>
                <w:b/>
                <w:lang w:val="en-GB"/>
              </w:rPr>
            </w:pPr>
            <w:r w:rsidRPr="00FF3813">
              <w:rPr>
                <w:b/>
                <w:lang w:val="en-GB"/>
              </w:rPr>
              <w:t>DRPM2</w:t>
            </w:r>
          </w:p>
        </w:tc>
        <w:tc>
          <w:tcPr>
            <w:tcW w:w="0" w:type="auto"/>
            <w:hideMark/>
          </w:tcPr>
          <w:p w14:paraId="5E65E267" w14:textId="77777777" w:rsidR="00813245" w:rsidRPr="00FF3813" w:rsidRDefault="00813245" w:rsidP="006C6547">
            <w:pPr>
              <w:keepNext/>
              <w:keepLines/>
              <w:jc w:val="center"/>
              <w:rPr>
                <w:b/>
                <w:lang w:val="en-GB"/>
              </w:rPr>
            </w:pPr>
            <w:r w:rsidRPr="00FF3813">
              <w:rPr>
                <w:b/>
                <w:lang w:val="en-GB"/>
              </w:rPr>
              <w:t>DRPM3</w:t>
            </w:r>
          </w:p>
        </w:tc>
        <w:tc>
          <w:tcPr>
            <w:tcW w:w="0" w:type="auto"/>
            <w:hideMark/>
          </w:tcPr>
          <w:p w14:paraId="05AB7C49" w14:textId="77777777" w:rsidR="00813245" w:rsidRPr="00FF3813" w:rsidRDefault="00813245" w:rsidP="006C6547">
            <w:pPr>
              <w:keepNext/>
              <w:keepLines/>
              <w:jc w:val="center"/>
              <w:rPr>
                <w:b/>
                <w:lang w:val="en-GB"/>
              </w:rPr>
            </w:pPr>
            <w:r w:rsidRPr="00FF3813">
              <w:rPr>
                <w:b/>
                <w:lang w:val="en-GB"/>
              </w:rPr>
              <w:t>LOCF</w:t>
            </w:r>
          </w:p>
        </w:tc>
        <w:tc>
          <w:tcPr>
            <w:tcW w:w="0" w:type="auto"/>
          </w:tcPr>
          <w:p w14:paraId="1ECBC175" w14:textId="77777777" w:rsidR="00813245" w:rsidRPr="00FF3813" w:rsidRDefault="00813245" w:rsidP="006C6547">
            <w:pPr>
              <w:keepNext/>
              <w:keepLines/>
              <w:jc w:val="center"/>
              <w:rPr>
                <w:b/>
                <w:lang w:val="en-GB"/>
              </w:rPr>
            </w:pPr>
            <w:r w:rsidRPr="00FF3813">
              <w:rPr>
                <w:b/>
                <w:lang w:val="en-GB"/>
              </w:rPr>
              <w:t>True</w:t>
            </w:r>
          </w:p>
        </w:tc>
      </w:tr>
      <w:tr w:rsidR="00FF3813" w:rsidRPr="00FF3813" w14:paraId="1548E2D4" w14:textId="77777777" w:rsidTr="006C6547">
        <w:trPr>
          <w:trHeight w:hRule="exact" w:val="432"/>
        </w:trPr>
        <w:tc>
          <w:tcPr>
            <w:tcW w:w="0" w:type="auto"/>
            <w:gridSpan w:val="6"/>
            <w:hideMark/>
          </w:tcPr>
          <w:p w14:paraId="0D085F9E" w14:textId="77777777" w:rsidR="00813245" w:rsidRPr="00FF3813" w:rsidRDefault="00813245" w:rsidP="006C6547">
            <w:pPr>
              <w:keepNext/>
              <w:keepLines/>
              <w:rPr>
                <w:b/>
                <w:sz w:val="20"/>
                <w:szCs w:val="20"/>
                <w:lang w:val="en-GB"/>
              </w:rPr>
            </w:pPr>
            <w:r w:rsidRPr="00FF3813">
              <w:rPr>
                <w:b/>
                <w:lang w:val="en-GB"/>
              </w:rPr>
              <w:t>Interim Analysis 1 after 3 cohorts</w:t>
            </w:r>
          </w:p>
        </w:tc>
      </w:tr>
      <w:tr w:rsidR="00FF3813" w:rsidRPr="00FF3813" w14:paraId="4C6189DB" w14:textId="77777777" w:rsidTr="006C6547">
        <w:trPr>
          <w:trHeight w:hRule="exact" w:val="432"/>
        </w:trPr>
        <w:tc>
          <w:tcPr>
            <w:tcW w:w="0" w:type="auto"/>
            <w:hideMark/>
          </w:tcPr>
          <w:p w14:paraId="28329BDC" w14:textId="77777777" w:rsidR="00813245" w:rsidRPr="00FF3813" w:rsidRDefault="00813245" w:rsidP="006C6547">
            <w:pPr>
              <w:keepNext/>
              <w:keepLines/>
              <w:jc w:val="both"/>
              <w:rPr>
                <w:lang w:val="en-GB"/>
              </w:rPr>
            </w:pPr>
            <w:r w:rsidRPr="00FF3813">
              <w:rPr>
                <w:lang w:val="en-GB"/>
              </w:rPr>
              <w:t xml:space="preserve">      Average Treatment Effect (SD) </w:t>
            </w:r>
          </w:p>
        </w:tc>
        <w:tc>
          <w:tcPr>
            <w:tcW w:w="0" w:type="auto"/>
          </w:tcPr>
          <w:p w14:paraId="38920D48" w14:textId="77777777" w:rsidR="00813245" w:rsidRPr="00FF3813" w:rsidRDefault="00813245" w:rsidP="006C6547">
            <w:pPr>
              <w:keepNext/>
              <w:keepLines/>
              <w:jc w:val="center"/>
              <w:rPr>
                <w:sz w:val="20"/>
                <w:szCs w:val="20"/>
                <w:lang w:val="en-GB"/>
              </w:rPr>
            </w:pPr>
            <w:r w:rsidRPr="00FF3813">
              <w:rPr>
                <w:sz w:val="20"/>
                <w:szCs w:val="20"/>
                <w:lang w:val="en-GB"/>
              </w:rPr>
              <w:t>-0.052 (0.809)</w:t>
            </w:r>
          </w:p>
        </w:tc>
        <w:tc>
          <w:tcPr>
            <w:tcW w:w="0" w:type="auto"/>
          </w:tcPr>
          <w:p w14:paraId="56144C23" w14:textId="77777777" w:rsidR="00813245" w:rsidRPr="00FF3813" w:rsidRDefault="00813245" w:rsidP="006C6547">
            <w:pPr>
              <w:keepNext/>
              <w:keepLines/>
              <w:jc w:val="center"/>
              <w:rPr>
                <w:sz w:val="20"/>
                <w:szCs w:val="20"/>
                <w:lang w:val="en-GB"/>
              </w:rPr>
            </w:pPr>
            <w:r w:rsidRPr="00FF3813">
              <w:rPr>
                <w:sz w:val="20"/>
                <w:szCs w:val="20"/>
                <w:lang w:val="en-GB"/>
              </w:rPr>
              <w:t>-0.052 (0.895)</w:t>
            </w:r>
          </w:p>
        </w:tc>
        <w:tc>
          <w:tcPr>
            <w:tcW w:w="0" w:type="auto"/>
            <w:hideMark/>
          </w:tcPr>
          <w:p w14:paraId="63B9B168" w14:textId="77777777" w:rsidR="00813245" w:rsidRPr="00FF3813" w:rsidRDefault="00813245" w:rsidP="006C6547">
            <w:pPr>
              <w:keepNext/>
              <w:keepLines/>
              <w:jc w:val="center"/>
              <w:rPr>
                <w:sz w:val="20"/>
                <w:szCs w:val="20"/>
                <w:lang w:val="en-GB"/>
              </w:rPr>
            </w:pPr>
            <w:r w:rsidRPr="00FF3813">
              <w:rPr>
                <w:sz w:val="20"/>
                <w:szCs w:val="20"/>
                <w:lang w:val="en-GB"/>
              </w:rPr>
              <w:t>-0.054 (0.967)</w:t>
            </w:r>
          </w:p>
        </w:tc>
        <w:tc>
          <w:tcPr>
            <w:tcW w:w="0" w:type="auto"/>
            <w:hideMark/>
          </w:tcPr>
          <w:p w14:paraId="65D7C2B0" w14:textId="77777777" w:rsidR="00813245" w:rsidRPr="00FF3813" w:rsidRDefault="00813245" w:rsidP="006C6547">
            <w:pPr>
              <w:keepNext/>
              <w:keepLines/>
              <w:jc w:val="center"/>
              <w:rPr>
                <w:sz w:val="20"/>
                <w:szCs w:val="20"/>
                <w:lang w:val="en-GB"/>
              </w:rPr>
            </w:pPr>
            <w:r w:rsidRPr="00FF3813">
              <w:rPr>
                <w:sz w:val="20"/>
                <w:szCs w:val="20"/>
                <w:lang w:val="en-GB"/>
              </w:rPr>
              <w:t>-0.035 (0.811)</w:t>
            </w:r>
          </w:p>
        </w:tc>
        <w:tc>
          <w:tcPr>
            <w:tcW w:w="0" w:type="auto"/>
          </w:tcPr>
          <w:p w14:paraId="2154C6F6" w14:textId="77777777" w:rsidR="00813245" w:rsidRPr="00FF3813" w:rsidRDefault="00813245" w:rsidP="006C6547">
            <w:pPr>
              <w:keepNext/>
              <w:keepLines/>
              <w:jc w:val="center"/>
              <w:rPr>
                <w:sz w:val="20"/>
                <w:szCs w:val="20"/>
                <w:lang w:val="en-GB"/>
              </w:rPr>
            </w:pPr>
            <w:r w:rsidRPr="00FF3813">
              <w:rPr>
                <w:sz w:val="20"/>
                <w:szCs w:val="20"/>
                <w:lang w:val="en-GB"/>
              </w:rPr>
              <w:t>-0.054 (0.886)</w:t>
            </w:r>
          </w:p>
        </w:tc>
      </w:tr>
      <w:tr w:rsidR="00FF3813" w:rsidRPr="00FF3813" w14:paraId="5560D906" w14:textId="77777777" w:rsidTr="006C6547">
        <w:trPr>
          <w:trHeight w:hRule="exact" w:val="432"/>
        </w:trPr>
        <w:tc>
          <w:tcPr>
            <w:tcW w:w="0" w:type="auto"/>
            <w:hideMark/>
          </w:tcPr>
          <w:p w14:paraId="54F28321" w14:textId="77777777" w:rsidR="00813245" w:rsidRPr="00FF3813" w:rsidRDefault="00813245" w:rsidP="006C6547">
            <w:pPr>
              <w:keepNext/>
              <w:keepLines/>
              <w:jc w:val="both"/>
              <w:rPr>
                <w:lang w:val="en-GB"/>
              </w:rPr>
            </w:pPr>
            <w:r w:rsidRPr="00FF3813">
              <w:rPr>
                <w:lang w:val="en-GB"/>
              </w:rPr>
              <w:t xml:space="preserve">       % Futility based on Cond. Power (&lt;20%)</w:t>
            </w:r>
          </w:p>
        </w:tc>
        <w:tc>
          <w:tcPr>
            <w:tcW w:w="0" w:type="auto"/>
          </w:tcPr>
          <w:p w14:paraId="769D6A64" w14:textId="77777777" w:rsidR="00813245" w:rsidRPr="00FF3813" w:rsidRDefault="00813245" w:rsidP="006C6547">
            <w:pPr>
              <w:keepNext/>
              <w:keepLines/>
              <w:jc w:val="center"/>
              <w:rPr>
                <w:sz w:val="20"/>
                <w:szCs w:val="20"/>
                <w:lang w:val="en-GB"/>
              </w:rPr>
            </w:pPr>
            <w:r w:rsidRPr="00FF3813">
              <w:rPr>
                <w:sz w:val="20"/>
                <w:szCs w:val="20"/>
                <w:lang w:val="en-GB"/>
              </w:rPr>
              <w:t>83.8%</w:t>
            </w:r>
          </w:p>
        </w:tc>
        <w:tc>
          <w:tcPr>
            <w:tcW w:w="0" w:type="auto"/>
          </w:tcPr>
          <w:p w14:paraId="100783A1" w14:textId="77777777" w:rsidR="00813245" w:rsidRPr="00FF3813" w:rsidRDefault="00813245" w:rsidP="006C6547">
            <w:pPr>
              <w:keepNext/>
              <w:keepLines/>
              <w:jc w:val="center"/>
              <w:rPr>
                <w:sz w:val="20"/>
                <w:szCs w:val="20"/>
                <w:lang w:val="en-GB"/>
              </w:rPr>
            </w:pPr>
            <w:r w:rsidRPr="00FF3813">
              <w:rPr>
                <w:sz w:val="20"/>
                <w:szCs w:val="20"/>
                <w:lang w:val="en-GB"/>
              </w:rPr>
              <w:t>83.9%</w:t>
            </w:r>
          </w:p>
        </w:tc>
        <w:tc>
          <w:tcPr>
            <w:tcW w:w="0" w:type="auto"/>
            <w:hideMark/>
          </w:tcPr>
          <w:p w14:paraId="0B51705D" w14:textId="77777777" w:rsidR="00813245" w:rsidRPr="00FF3813" w:rsidRDefault="00813245" w:rsidP="006C6547">
            <w:pPr>
              <w:keepNext/>
              <w:keepLines/>
              <w:jc w:val="center"/>
              <w:rPr>
                <w:sz w:val="20"/>
                <w:szCs w:val="20"/>
                <w:lang w:val="en-GB"/>
              </w:rPr>
            </w:pPr>
            <w:r w:rsidRPr="00FF3813">
              <w:rPr>
                <w:sz w:val="20"/>
                <w:szCs w:val="20"/>
                <w:lang w:val="en-GB"/>
              </w:rPr>
              <w:t>84.7%</w:t>
            </w:r>
          </w:p>
        </w:tc>
        <w:tc>
          <w:tcPr>
            <w:tcW w:w="0" w:type="auto"/>
            <w:hideMark/>
          </w:tcPr>
          <w:p w14:paraId="4E504E17" w14:textId="77777777" w:rsidR="00813245" w:rsidRPr="00FF3813" w:rsidRDefault="00813245" w:rsidP="006C6547">
            <w:pPr>
              <w:keepNext/>
              <w:keepLines/>
              <w:jc w:val="center"/>
              <w:rPr>
                <w:sz w:val="20"/>
                <w:szCs w:val="20"/>
                <w:lang w:val="en-GB"/>
              </w:rPr>
            </w:pPr>
            <w:r w:rsidRPr="00FF3813">
              <w:rPr>
                <w:sz w:val="20"/>
                <w:szCs w:val="20"/>
                <w:lang w:val="en-GB"/>
              </w:rPr>
              <w:t>85.5%</w:t>
            </w:r>
          </w:p>
        </w:tc>
        <w:tc>
          <w:tcPr>
            <w:tcW w:w="0" w:type="auto"/>
          </w:tcPr>
          <w:p w14:paraId="79D0ABEF" w14:textId="77777777" w:rsidR="00813245" w:rsidRPr="00FF3813" w:rsidRDefault="00813245" w:rsidP="006C6547">
            <w:pPr>
              <w:keepNext/>
              <w:keepLines/>
              <w:jc w:val="center"/>
              <w:rPr>
                <w:sz w:val="20"/>
                <w:szCs w:val="20"/>
                <w:lang w:val="en-GB"/>
              </w:rPr>
            </w:pPr>
            <w:r w:rsidRPr="00FF3813">
              <w:rPr>
                <w:sz w:val="20"/>
                <w:szCs w:val="20"/>
                <w:lang w:val="en-GB"/>
              </w:rPr>
              <w:t>84.9%</w:t>
            </w:r>
          </w:p>
        </w:tc>
      </w:tr>
      <w:tr w:rsidR="00FF3813" w:rsidRPr="00FF3813" w14:paraId="4D782A1B" w14:textId="77777777" w:rsidTr="006C6547">
        <w:trPr>
          <w:trHeight w:hRule="exact" w:val="432"/>
        </w:trPr>
        <w:tc>
          <w:tcPr>
            <w:tcW w:w="0" w:type="auto"/>
            <w:hideMark/>
          </w:tcPr>
          <w:p w14:paraId="7F7295EA" w14:textId="77777777" w:rsidR="00813245" w:rsidRPr="00FF3813" w:rsidRDefault="00813245" w:rsidP="00A326D2">
            <w:pPr>
              <w:keepNext/>
              <w:keepLines/>
              <w:jc w:val="both"/>
              <w:rPr>
                <w:lang w:val="en-GB"/>
              </w:rPr>
            </w:pPr>
            <w:r w:rsidRPr="00FF3813">
              <w:rPr>
                <w:lang w:val="en-GB"/>
              </w:rPr>
              <w:t xml:space="preserve">     Bias </w:t>
            </w:r>
          </w:p>
        </w:tc>
        <w:tc>
          <w:tcPr>
            <w:tcW w:w="0" w:type="auto"/>
          </w:tcPr>
          <w:p w14:paraId="69EE30EF" w14:textId="77777777" w:rsidR="00813245" w:rsidRPr="00FF3813" w:rsidRDefault="00813245" w:rsidP="006C6547">
            <w:pPr>
              <w:keepNext/>
              <w:keepLines/>
              <w:jc w:val="center"/>
              <w:rPr>
                <w:sz w:val="20"/>
                <w:szCs w:val="20"/>
                <w:lang w:val="en-GB"/>
              </w:rPr>
            </w:pPr>
            <w:r w:rsidRPr="00FF3813">
              <w:rPr>
                <w:sz w:val="20"/>
                <w:szCs w:val="20"/>
                <w:lang w:val="en-GB"/>
              </w:rPr>
              <w:t>0.002</w:t>
            </w:r>
          </w:p>
        </w:tc>
        <w:tc>
          <w:tcPr>
            <w:tcW w:w="0" w:type="auto"/>
          </w:tcPr>
          <w:p w14:paraId="71D835A2" w14:textId="77777777" w:rsidR="00813245" w:rsidRPr="00FF3813" w:rsidRDefault="00813245" w:rsidP="006C6547">
            <w:pPr>
              <w:keepNext/>
              <w:keepLines/>
              <w:jc w:val="center"/>
              <w:rPr>
                <w:sz w:val="20"/>
                <w:szCs w:val="20"/>
                <w:lang w:val="en-GB"/>
              </w:rPr>
            </w:pPr>
            <w:r w:rsidRPr="00FF3813">
              <w:rPr>
                <w:sz w:val="20"/>
                <w:szCs w:val="20"/>
                <w:lang w:val="en-GB"/>
              </w:rPr>
              <w:t>0.002</w:t>
            </w:r>
          </w:p>
        </w:tc>
        <w:tc>
          <w:tcPr>
            <w:tcW w:w="0" w:type="auto"/>
            <w:hideMark/>
          </w:tcPr>
          <w:p w14:paraId="0E8E8EE0" w14:textId="77777777" w:rsidR="00813245" w:rsidRPr="00FF3813" w:rsidRDefault="00813245" w:rsidP="006C6547">
            <w:pPr>
              <w:keepNext/>
              <w:keepLines/>
              <w:jc w:val="center"/>
              <w:rPr>
                <w:sz w:val="20"/>
                <w:szCs w:val="20"/>
                <w:lang w:val="en-GB"/>
              </w:rPr>
            </w:pPr>
            <w:r w:rsidRPr="00FF3813">
              <w:rPr>
                <w:sz w:val="20"/>
                <w:szCs w:val="20"/>
                <w:lang w:val="en-GB"/>
              </w:rPr>
              <w:t>0</w:t>
            </w:r>
          </w:p>
        </w:tc>
        <w:tc>
          <w:tcPr>
            <w:tcW w:w="0" w:type="auto"/>
            <w:hideMark/>
          </w:tcPr>
          <w:p w14:paraId="0E0BE724" w14:textId="77777777" w:rsidR="00813245" w:rsidRPr="00FF3813" w:rsidRDefault="00813245" w:rsidP="006C6547">
            <w:pPr>
              <w:keepNext/>
              <w:keepLines/>
              <w:jc w:val="center"/>
              <w:rPr>
                <w:sz w:val="20"/>
                <w:szCs w:val="20"/>
                <w:lang w:val="en-GB"/>
              </w:rPr>
            </w:pPr>
            <w:r w:rsidRPr="00FF3813">
              <w:rPr>
                <w:sz w:val="20"/>
                <w:szCs w:val="20"/>
                <w:lang w:val="en-GB"/>
              </w:rPr>
              <w:t>0.009</w:t>
            </w:r>
          </w:p>
        </w:tc>
        <w:tc>
          <w:tcPr>
            <w:tcW w:w="0" w:type="auto"/>
          </w:tcPr>
          <w:p w14:paraId="79AF19A8" w14:textId="77777777" w:rsidR="00813245" w:rsidRPr="00FF3813" w:rsidRDefault="00813245" w:rsidP="006C6547">
            <w:pPr>
              <w:keepNext/>
              <w:keepLines/>
              <w:jc w:val="center"/>
              <w:rPr>
                <w:sz w:val="20"/>
                <w:szCs w:val="20"/>
                <w:lang w:val="en-GB"/>
              </w:rPr>
            </w:pPr>
            <w:r w:rsidRPr="00FF3813">
              <w:rPr>
                <w:sz w:val="20"/>
                <w:szCs w:val="20"/>
                <w:lang w:val="en-GB"/>
              </w:rPr>
              <w:t>-</w:t>
            </w:r>
          </w:p>
        </w:tc>
      </w:tr>
      <w:tr w:rsidR="00FF3813" w:rsidRPr="00FF3813" w14:paraId="545C890F" w14:textId="77777777" w:rsidTr="006C6547">
        <w:trPr>
          <w:trHeight w:hRule="exact" w:val="432"/>
        </w:trPr>
        <w:tc>
          <w:tcPr>
            <w:tcW w:w="0" w:type="auto"/>
            <w:gridSpan w:val="6"/>
            <w:hideMark/>
          </w:tcPr>
          <w:p w14:paraId="15F43331" w14:textId="77777777" w:rsidR="00813245" w:rsidRPr="00FF3813" w:rsidRDefault="00813245" w:rsidP="006C6547">
            <w:pPr>
              <w:keepNext/>
              <w:keepLines/>
              <w:rPr>
                <w:b/>
                <w:sz w:val="20"/>
                <w:szCs w:val="20"/>
                <w:lang w:val="en-GB"/>
              </w:rPr>
            </w:pPr>
            <w:r w:rsidRPr="00FF3813">
              <w:rPr>
                <w:b/>
                <w:lang w:val="en-GB"/>
              </w:rPr>
              <w:t>Interim Analysis 2 after 6 cohorts *</w:t>
            </w:r>
          </w:p>
        </w:tc>
      </w:tr>
      <w:tr w:rsidR="00FF3813" w:rsidRPr="00FF3813" w14:paraId="5931FFB4" w14:textId="77777777" w:rsidTr="006C6547">
        <w:trPr>
          <w:trHeight w:hRule="exact" w:val="432"/>
        </w:trPr>
        <w:tc>
          <w:tcPr>
            <w:tcW w:w="0" w:type="auto"/>
            <w:hideMark/>
          </w:tcPr>
          <w:p w14:paraId="7D02EF5E" w14:textId="77777777" w:rsidR="00813245" w:rsidRPr="00FF3813" w:rsidRDefault="00813245" w:rsidP="006C6547">
            <w:pPr>
              <w:keepNext/>
              <w:keepLines/>
              <w:jc w:val="both"/>
              <w:rPr>
                <w:lang w:val="en-GB"/>
              </w:rPr>
            </w:pPr>
            <w:r w:rsidRPr="00FF3813">
              <w:rPr>
                <w:lang w:val="en-GB"/>
              </w:rPr>
              <w:t xml:space="preserve">     Average Treatment Effect (SD)</w:t>
            </w:r>
          </w:p>
        </w:tc>
        <w:tc>
          <w:tcPr>
            <w:tcW w:w="0" w:type="auto"/>
          </w:tcPr>
          <w:p w14:paraId="74A5F111" w14:textId="77777777" w:rsidR="00813245" w:rsidRPr="00FF3813" w:rsidRDefault="00813245" w:rsidP="006C6547">
            <w:pPr>
              <w:keepNext/>
              <w:keepLines/>
              <w:jc w:val="center"/>
              <w:rPr>
                <w:sz w:val="20"/>
                <w:szCs w:val="20"/>
                <w:lang w:val="en-GB"/>
              </w:rPr>
            </w:pPr>
            <w:r w:rsidRPr="00FF3813">
              <w:rPr>
                <w:sz w:val="20"/>
                <w:szCs w:val="20"/>
                <w:lang w:val="en-GB"/>
              </w:rPr>
              <w:t>-0.332 (0.850)</w:t>
            </w:r>
          </w:p>
        </w:tc>
        <w:tc>
          <w:tcPr>
            <w:tcW w:w="0" w:type="auto"/>
          </w:tcPr>
          <w:p w14:paraId="1D1E0633" w14:textId="77777777" w:rsidR="00813245" w:rsidRPr="00FF3813" w:rsidRDefault="00813245" w:rsidP="006C6547">
            <w:pPr>
              <w:keepNext/>
              <w:keepLines/>
              <w:jc w:val="center"/>
              <w:rPr>
                <w:sz w:val="20"/>
                <w:szCs w:val="20"/>
                <w:lang w:val="en-GB"/>
              </w:rPr>
            </w:pPr>
            <w:r w:rsidRPr="00FF3813">
              <w:rPr>
                <w:sz w:val="20"/>
                <w:szCs w:val="20"/>
                <w:lang w:val="en-GB"/>
              </w:rPr>
              <w:t>-0.305 (0.894)</w:t>
            </w:r>
          </w:p>
        </w:tc>
        <w:tc>
          <w:tcPr>
            <w:tcW w:w="0" w:type="auto"/>
            <w:hideMark/>
          </w:tcPr>
          <w:p w14:paraId="23E09118" w14:textId="77777777" w:rsidR="00813245" w:rsidRPr="00FF3813" w:rsidRDefault="00813245" w:rsidP="006C6547">
            <w:pPr>
              <w:keepNext/>
              <w:keepLines/>
              <w:jc w:val="center"/>
              <w:rPr>
                <w:sz w:val="20"/>
                <w:szCs w:val="20"/>
                <w:lang w:val="en-GB"/>
              </w:rPr>
            </w:pPr>
            <w:r w:rsidRPr="00FF3813">
              <w:rPr>
                <w:sz w:val="20"/>
                <w:szCs w:val="20"/>
                <w:lang w:val="en-GB"/>
              </w:rPr>
              <w:t>-0.301 (0.936)</w:t>
            </w:r>
          </w:p>
        </w:tc>
        <w:tc>
          <w:tcPr>
            <w:tcW w:w="0" w:type="auto"/>
            <w:hideMark/>
          </w:tcPr>
          <w:p w14:paraId="792B12E4" w14:textId="77777777" w:rsidR="00813245" w:rsidRPr="00FF3813" w:rsidRDefault="00813245" w:rsidP="006C6547">
            <w:pPr>
              <w:keepNext/>
              <w:keepLines/>
              <w:jc w:val="center"/>
              <w:rPr>
                <w:sz w:val="20"/>
                <w:szCs w:val="20"/>
                <w:lang w:val="en-GB"/>
              </w:rPr>
            </w:pPr>
            <w:r w:rsidRPr="00FF3813">
              <w:rPr>
                <w:sz w:val="20"/>
                <w:szCs w:val="20"/>
                <w:lang w:val="en-GB"/>
              </w:rPr>
              <w:t>-0.334  (0.850)</w:t>
            </w:r>
          </w:p>
        </w:tc>
        <w:tc>
          <w:tcPr>
            <w:tcW w:w="0" w:type="auto"/>
          </w:tcPr>
          <w:p w14:paraId="0480B87B" w14:textId="77777777" w:rsidR="00813245" w:rsidRPr="00FF3813" w:rsidRDefault="00813245" w:rsidP="006C6547">
            <w:pPr>
              <w:keepNext/>
              <w:keepLines/>
              <w:jc w:val="center"/>
              <w:rPr>
                <w:sz w:val="20"/>
                <w:szCs w:val="20"/>
                <w:lang w:val="en-GB"/>
              </w:rPr>
            </w:pPr>
            <w:r w:rsidRPr="00FF3813">
              <w:rPr>
                <w:sz w:val="20"/>
                <w:szCs w:val="20"/>
                <w:lang w:val="en-GB"/>
              </w:rPr>
              <w:t>-0.368 (0.881)</w:t>
            </w:r>
          </w:p>
        </w:tc>
      </w:tr>
      <w:tr w:rsidR="00FF3813" w:rsidRPr="00FF3813" w14:paraId="75E52D72" w14:textId="77777777" w:rsidTr="006C6547">
        <w:trPr>
          <w:trHeight w:hRule="exact" w:val="432"/>
        </w:trPr>
        <w:tc>
          <w:tcPr>
            <w:tcW w:w="0" w:type="auto"/>
            <w:hideMark/>
          </w:tcPr>
          <w:p w14:paraId="6E2B7EFE" w14:textId="77777777" w:rsidR="00813245" w:rsidRPr="00FF3813" w:rsidRDefault="00813245" w:rsidP="006C6547">
            <w:pPr>
              <w:keepNext/>
              <w:keepLines/>
              <w:jc w:val="both"/>
              <w:rPr>
                <w:lang w:val="en-GB"/>
              </w:rPr>
            </w:pPr>
            <w:r w:rsidRPr="00FF3813">
              <w:rPr>
                <w:lang w:val="en-GB"/>
              </w:rPr>
              <w:t xml:space="preserve">       % Futility based on Cond. Power (&lt;20%)</w:t>
            </w:r>
          </w:p>
        </w:tc>
        <w:tc>
          <w:tcPr>
            <w:tcW w:w="0" w:type="auto"/>
          </w:tcPr>
          <w:p w14:paraId="15B3D7FA" w14:textId="77777777" w:rsidR="00813245" w:rsidRPr="00FF3813" w:rsidRDefault="00813245" w:rsidP="006C6547">
            <w:pPr>
              <w:keepNext/>
              <w:keepLines/>
              <w:jc w:val="center"/>
              <w:rPr>
                <w:sz w:val="20"/>
                <w:szCs w:val="20"/>
                <w:lang w:val="en-GB"/>
              </w:rPr>
            </w:pPr>
            <w:r w:rsidRPr="00FF3813">
              <w:rPr>
                <w:sz w:val="20"/>
                <w:szCs w:val="20"/>
                <w:lang w:val="en-GB"/>
              </w:rPr>
              <w:t>13.5%</w:t>
            </w:r>
          </w:p>
        </w:tc>
        <w:tc>
          <w:tcPr>
            <w:tcW w:w="0" w:type="auto"/>
          </w:tcPr>
          <w:p w14:paraId="2F71557B" w14:textId="77777777" w:rsidR="00813245" w:rsidRPr="00FF3813" w:rsidRDefault="00813245" w:rsidP="006C6547">
            <w:pPr>
              <w:keepNext/>
              <w:keepLines/>
              <w:jc w:val="center"/>
              <w:rPr>
                <w:sz w:val="20"/>
                <w:szCs w:val="20"/>
                <w:lang w:val="en-GB"/>
              </w:rPr>
            </w:pPr>
            <w:r w:rsidRPr="00FF3813">
              <w:rPr>
                <w:sz w:val="20"/>
                <w:szCs w:val="20"/>
                <w:lang w:val="en-GB"/>
              </w:rPr>
              <w:t>13.7%</w:t>
            </w:r>
          </w:p>
        </w:tc>
        <w:tc>
          <w:tcPr>
            <w:tcW w:w="0" w:type="auto"/>
            <w:hideMark/>
          </w:tcPr>
          <w:p w14:paraId="29E92A59" w14:textId="77777777" w:rsidR="00813245" w:rsidRPr="00FF3813" w:rsidRDefault="00813245" w:rsidP="006C6547">
            <w:pPr>
              <w:keepNext/>
              <w:keepLines/>
              <w:jc w:val="center"/>
              <w:rPr>
                <w:sz w:val="20"/>
                <w:szCs w:val="20"/>
                <w:lang w:val="en-GB"/>
              </w:rPr>
            </w:pPr>
            <w:r w:rsidRPr="00FF3813">
              <w:rPr>
                <w:sz w:val="20"/>
                <w:szCs w:val="20"/>
                <w:lang w:val="en-GB"/>
              </w:rPr>
              <w:t>13.0%</w:t>
            </w:r>
          </w:p>
        </w:tc>
        <w:tc>
          <w:tcPr>
            <w:tcW w:w="0" w:type="auto"/>
            <w:hideMark/>
          </w:tcPr>
          <w:p w14:paraId="710A69ED" w14:textId="77777777" w:rsidR="00813245" w:rsidRPr="00FF3813" w:rsidRDefault="00813245" w:rsidP="006C6547">
            <w:pPr>
              <w:keepNext/>
              <w:keepLines/>
              <w:jc w:val="center"/>
              <w:rPr>
                <w:sz w:val="20"/>
                <w:szCs w:val="20"/>
                <w:lang w:val="en-GB"/>
              </w:rPr>
            </w:pPr>
            <w:r w:rsidRPr="00FF3813">
              <w:rPr>
                <w:sz w:val="20"/>
                <w:szCs w:val="20"/>
                <w:lang w:val="en-GB"/>
              </w:rPr>
              <w:t>12.1%</w:t>
            </w:r>
          </w:p>
        </w:tc>
        <w:tc>
          <w:tcPr>
            <w:tcW w:w="0" w:type="auto"/>
          </w:tcPr>
          <w:p w14:paraId="378EA1E2" w14:textId="77777777" w:rsidR="00813245" w:rsidRPr="00FF3813" w:rsidRDefault="00813245" w:rsidP="006C6547">
            <w:pPr>
              <w:keepNext/>
              <w:keepLines/>
              <w:jc w:val="center"/>
              <w:rPr>
                <w:sz w:val="20"/>
                <w:szCs w:val="20"/>
                <w:lang w:val="en-GB"/>
              </w:rPr>
            </w:pPr>
            <w:r w:rsidRPr="00FF3813">
              <w:rPr>
                <w:sz w:val="20"/>
                <w:szCs w:val="20"/>
                <w:lang w:val="en-GB"/>
              </w:rPr>
              <w:t>12.4%</w:t>
            </w:r>
          </w:p>
        </w:tc>
      </w:tr>
      <w:tr w:rsidR="00FF3813" w:rsidRPr="00FF3813" w14:paraId="17E1B50D" w14:textId="77777777" w:rsidTr="006C6547">
        <w:trPr>
          <w:trHeight w:hRule="exact" w:val="432"/>
        </w:trPr>
        <w:tc>
          <w:tcPr>
            <w:tcW w:w="0" w:type="auto"/>
          </w:tcPr>
          <w:p w14:paraId="740D6027" w14:textId="77777777" w:rsidR="00813245" w:rsidRPr="00FF3813" w:rsidRDefault="00813245" w:rsidP="006C6547">
            <w:pPr>
              <w:keepNext/>
              <w:keepLines/>
              <w:jc w:val="both"/>
              <w:rPr>
                <w:lang w:val="en-GB"/>
              </w:rPr>
            </w:pPr>
            <w:r w:rsidRPr="00FF3813">
              <w:rPr>
                <w:lang w:val="en-GB"/>
              </w:rPr>
              <w:t xml:space="preserve">    Bias </w:t>
            </w:r>
          </w:p>
        </w:tc>
        <w:tc>
          <w:tcPr>
            <w:tcW w:w="0" w:type="auto"/>
          </w:tcPr>
          <w:p w14:paraId="402EAE2E" w14:textId="77777777" w:rsidR="00813245" w:rsidRPr="00FF3813" w:rsidRDefault="00813245" w:rsidP="006C6547">
            <w:pPr>
              <w:keepNext/>
              <w:keepLines/>
              <w:jc w:val="center"/>
              <w:rPr>
                <w:sz w:val="20"/>
                <w:szCs w:val="20"/>
                <w:lang w:val="en-GB"/>
              </w:rPr>
            </w:pPr>
            <w:r w:rsidRPr="00FF3813">
              <w:rPr>
                <w:sz w:val="20"/>
                <w:szCs w:val="20"/>
                <w:lang w:val="en-GB"/>
              </w:rPr>
              <w:t>0.016</w:t>
            </w:r>
          </w:p>
        </w:tc>
        <w:tc>
          <w:tcPr>
            <w:tcW w:w="0" w:type="auto"/>
          </w:tcPr>
          <w:p w14:paraId="59DCF7D8" w14:textId="77777777" w:rsidR="00813245" w:rsidRPr="00FF3813" w:rsidRDefault="00813245" w:rsidP="006C6547">
            <w:pPr>
              <w:keepNext/>
              <w:keepLines/>
              <w:jc w:val="center"/>
              <w:rPr>
                <w:sz w:val="20"/>
                <w:szCs w:val="20"/>
                <w:lang w:val="en-GB"/>
              </w:rPr>
            </w:pPr>
            <w:r w:rsidRPr="00FF3813">
              <w:rPr>
                <w:sz w:val="20"/>
                <w:szCs w:val="20"/>
                <w:lang w:val="en-GB"/>
              </w:rPr>
              <w:t>0.049</w:t>
            </w:r>
          </w:p>
        </w:tc>
        <w:tc>
          <w:tcPr>
            <w:tcW w:w="0" w:type="auto"/>
          </w:tcPr>
          <w:p w14:paraId="0D1D1135" w14:textId="77777777" w:rsidR="00813245" w:rsidRPr="00FF3813" w:rsidRDefault="00813245" w:rsidP="006C6547">
            <w:pPr>
              <w:keepNext/>
              <w:keepLines/>
              <w:jc w:val="center"/>
              <w:rPr>
                <w:sz w:val="20"/>
                <w:szCs w:val="20"/>
                <w:lang w:val="en-GB"/>
              </w:rPr>
            </w:pPr>
            <w:r w:rsidRPr="00FF3813">
              <w:rPr>
                <w:sz w:val="20"/>
                <w:szCs w:val="20"/>
                <w:lang w:val="en-GB"/>
              </w:rPr>
              <w:t>0.059</w:t>
            </w:r>
          </w:p>
        </w:tc>
        <w:tc>
          <w:tcPr>
            <w:tcW w:w="0" w:type="auto"/>
          </w:tcPr>
          <w:p w14:paraId="2F29DBC5" w14:textId="77777777" w:rsidR="00813245" w:rsidRPr="00FF3813" w:rsidRDefault="00813245" w:rsidP="006C6547">
            <w:pPr>
              <w:keepNext/>
              <w:keepLines/>
              <w:jc w:val="center"/>
              <w:rPr>
                <w:sz w:val="20"/>
                <w:szCs w:val="20"/>
                <w:lang w:val="en-GB"/>
              </w:rPr>
            </w:pPr>
            <w:r w:rsidRPr="00FF3813">
              <w:rPr>
                <w:sz w:val="20"/>
                <w:szCs w:val="20"/>
                <w:lang w:val="en-GB"/>
              </w:rPr>
              <w:t>0.027</w:t>
            </w:r>
          </w:p>
        </w:tc>
        <w:tc>
          <w:tcPr>
            <w:tcW w:w="0" w:type="auto"/>
          </w:tcPr>
          <w:p w14:paraId="73E0F346" w14:textId="77777777" w:rsidR="00813245" w:rsidRPr="00FF3813" w:rsidRDefault="00813245" w:rsidP="006C6547">
            <w:pPr>
              <w:keepNext/>
              <w:keepLines/>
              <w:jc w:val="center"/>
              <w:rPr>
                <w:sz w:val="20"/>
                <w:szCs w:val="20"/>
                <w:lang w:val="en-GB"/>
              </w:rPr>
            </w:pPr>
            <w:r w:rsidRPr="00FF3813">
              <w:rPr>
                <w:sz w:val="20"/>
                <w:szCs w:val="20"/>
                <w:lang w:val="en-GB"/>
              </w:rPr>
              <w:t>-</w:t>
            </w:r>
          </w:p>
        </w:tc>
      </w:tr>
      <w:tr w:rsidR="00FF3813" w:rsidRPr="00FF3813" w14:paraId="09EE60AF" w14:textId="77777777" w:rsidTr="006C6547">
        <w:trPr>
          <w:trHeight w:hRule="exact" w:val="432"/>
        </w:trPr>
        <w:tc>
          <w:tcPr>
            <w:tcW w:w="0" w:type="auto"/>
            <w:gridSpan w:val="6"/>
          </w:tcPr>
          <w:p w14:paraId="48EB677F" w14:textId="77777777" w:rsidR="00813245" w:rsidRPr="00FF3813" w:rsidRDefault="00813245" w:rsidP="006C6547">
            <w:pPr>
              <w:keepNext/>
              <w:keepLines/>
              <w:spacing w:before="120"/>
              <w:rPr>
                <w:sz w:val="20"/>
                <w:szCs w:val="20"/>
                <w:lang w:val="en-GB"/>
              </w:rPr>
            </w:pPr>
            <w:r w:rsidRPr="00FF3813">
              <w:rPr>
                <w:sz w:val="20"/>
                <w:szCs w:val="20"/>
                <w:lang w:val="en-GB"/>
              </w:rPr>
              <w:t>Final Analysis</w:t>
            </w:r>
          </w:p>
        </w:tc>
      </w:tr>
      <w:tr w:rsidR="00FF3813" w:rsidRPr="00FF3813" w14:paraId="585B2A8F" w14:textId="77777777" w:rsidTr="006C6547">
        <w:trPr>
          <w:trHeight w:hRule="exact" w:val="432"/>
        </w:trPr>
        <w:tc>
          <w:tcPr>
            <w:tcW w:w="0" w:type="auto"/>
          </w:tcPr>
          <w:p w14:paraId="18FFE27B" w14:textId="297137FD" w:rsidR="00813245" w:rsidRPr="00FF3813" w:rsidRDefault="000E57C3" w:rsidP="006C6547">
            <w:pPr>
              <w:keepNext/>
              <w:keepLines/>
              <w:spacing w:before="120"/>
              <w:jc w:val="both"/>
              <w:rPr>
                <w:b/>
                <w:lang w:val="en-GB"/>
              </w:rPr>
            </w:pPr>
            <w:r w:rsidRPr="00FF3813">
              <w:rPr>
                <w:b/>
                <w:lang w:val="en-GB"/>
              </w:rPr>
              <w:t xml:space="preserve">    Final Success (</w:t>
            </w:r>
            <w:r w:rsidR="00813245" w:rsidRPr="00FF3813">
              <w:rPr>
                <w:b/>
                <w:lang w:val="en-GB"/>
              </w:rPr>
              <w:t>P-value &lt;0.05)</w:t>
            </w:r>
          </w:p>
        </w:tc>
        <w:tc>
          <w:tcPr>
            <w:tcW w:w="0" w:type="auto"/>
          </w:tcPr>
          <w:p w14:paraId="2BA05869" w14:textId="77777777" w:rsidR="00813245" w:rsidRPr="00FF3813" w:rsidRDefault="00813245" w:rsidP="006C6547">
            <w:pPr>
              <w:keepNext/>
              <w:keepLines/>
              <w:spacing w:before="120"/>
              <w:jc w:val="center"/>
              <w:rPr>
                <w:sz w:val="20"/>
                <w:szCs w:val="20"/>
                <w:lang w:val="en-GB"/>
              </w:rPr>
            </w:pPr>
            <w:r w:rsidRPr="00FF3813">
              <w:rPr>
                <w:sz w:val="20"/>
                <w:szCs w:val="20"/>
                <w:lang w:val="en-GB"/>
              </w:rPr>
              <w:t>1.4%</w:t>
            </w:r>
          </w:p>
        </w:tc>
        <w:tc>
          <w:tcPr>
            <w:tcW w:w="0" w:type="auto"/>
          </w:tcPr>
          <w:p w14:paraId="416C71D0" w14:textId="77777777" w:rsidR="00813245" w:rsidRPr="00FF3813" w:rsidRDefault="00813245" w:rsidP="006C6547">
            <w:pPr>
              <w:keepNext/>
              <w:keepLines/>
              <w:spacing w:before="120"/>
              <w:jc w:val="center"/>
              <w:rPr>
                <w:sz w:val="20"/>
                <w:szCs w:val="20"/>
                <w:lang w:val="en-GB"/>
              </w:rPr>
            </w:pPr>
            <w:r w:rsidRPr="00FF3813">
              <w:rPr>
                <w:sz w:val="20"/>
                <w:szCs w:val="20"/>
                <w:lang w:val="en-GB"/>
              </w:rPr>
              <w:t>1.1%</w:t>
            </w:r>
          </w:p>
        </w:tc>
        <w:tc>
          <w:tcPr>
            <w:tcW w:w="0" w:type="auto"/>
          </w:tcPr>
          <w:p w14:paraId="7856FED8" w14:textId="77777777" w:rsidR="00813245" w:rsidRPr="00FF3813" w:rsidRDefault="00813245" w:rsidP="006C6547">
            <w:pPr>
              <w:keepNext/>
              <w:keepLines/>
              <w:spacing w:before="120"/>
              <w:jc w:val="center"/>
              <w:rPr>
                <w:sz w:val="20"/>
                <w:szCs w:val="20"/>
                <w:lang w:val="en-GB"/>
              </w:rPr>
            </w:pPr>
            <w:r w:rsidRPr="00FF3813">
              <w:rPr>
                <w:sz w:val="20"/>
                <w:szCs w:val="20"/>
                <w:lang w:val="en-GB"/>
              </w:rPr>
              <w:t>1.1%</w:t>
            </w:r>
          </w:p>
        </w:tc>
        <w:tc>
          <w:tcPr>
            <w:tcW w:w="0" w:type="auto"/>
          </w:tcPr>
          <w:p w14:paraId="3C7B8CD8" w14:textId="77777777" w:rsidR="00813245" w:rsidRPr="00FF3813" w:rsidRDefault="00813245" w:rsidP="006C6547">
            <w:pPr>
              <w:keepNext/>
              <w:keepLines/>
              <w:spacing w:before="120"/>
              <w:jc w:val="center"/>
              <w:rPr>
                <w:sz w:val="20"/>
                <w:szCs w:val="20"/>
                <w:lang w:val="en-GB"/>
              </w:rPr>
            </w:pPr>
            <w:r w:rsidRPr="00FF3813">
              <w:rPr>
                <w:sz w:val="20"/>
                <w:szCs w:val="20"/>
                <w:lang w:val="en-GB"/>
              </w:rPr>
              <w:t>1.3%</w:t>
            </w:r>
          </w:p>
        </w:tc>
        <w:tc>
          <w:tcPr>
            <w:tcW w:w="0" w:type="auto"/>
          </w:tcPr>
          <w:p w14:paraId="6AD7155B" w14:textId="77777777" w:rsidR="00813245" w:rsidRPr="00FF3813" w:rsidRDefault="00813245" w:rsidP="006C6547">
            <w:pPr>
              <w:keepNext/>
              <w:keepLines/>
              <w:spacing w:before="120"/>
              <w:jc w:val="center"/>
              <w:rPr>
                <w:sz w:val="20"/>
                <w:szCs w:val="20"/>
                <w:lang w:val="en-GB"/>
              </w:rPr>
            </w:pPr>
            <w:r w:rsidRPr="00FF3813">
              <w:rPr>
                <w:sz w:val="20"/>
                <w:szCs w:val="20"/>
                <w:lang w:val="en-GB"/>
              </w:rPr>
              <w:t>1.5%</w:t>
            </w:r>
          </w:p>
        </w:tc>
      </w:tr>
      <w:tr w:rsidR="00FF3813" w:rsidRPr="00FF3813" w14:paraId="0DFCC348" w14:textId="77777777" w:rsidTr="006C6547">
        <w:trPr>
          <w:trHeight w:hRule="exact" w:val="432"/>
        </w:trPr>
        <w:tc>
          <w:tcPr>
            <w:tcW w:w="0" w:type="auto"/>
          </w:tcPr>
          <w:p w14:paraId="3C7C9C5F" w14:textId="77777777" w:rsidR="00813245" w:rsidRPr="00FF3813" w:rsidRDefault="000E57C3" w:rsidP="006C6547">
            <w:pPr>
              <w:keepNext/>
              <w:keepLines/>
              <w:spacing w:before="120"/>
              <w:jc w:val="both"/>
              <w:rPr>
                <w:b/>
                <w:lang w:val="en-GB"/>
              </w:rPr>
            </w:pPr>
            <w:r w:rsidRPr="00FF3813">
              <w:rPr>
                <w:b/>
                <w:lang w:val="en-GB"/>
              </w:rPr>
              <w:t xml:space="preserve">    Final Failure (</w:t>
            </w:r>
            <w:r w:rsidR="00813245" w:rsidRPr="00FF3813">
              <w:rPr>
                <w:b/>
                <w:lang w:val="en-GB"/>
              </w:rPr>
              <w:t>P-value &gt;</w:t>
            </w:r>
            <w:r w:rsidRPr="00FF3813">
              <w:rPr>
                <w:b/>
                <w:lang w:val="en-GB"/>
              </w:rPr>
              <w:t>=</w:t>
            </w:r>
            <w:r w:rsidR="00813245" w:rsidRPr="00FF3813">
              <w:rPr>
                <w:b/>
                <w:lang w:val="en-GB"/>
              </w:rPr>
              <w:t>0.05)</w:t>
            </w:r>
          </w:p>
        </w:tc>
        <w:tc>
          <w:tcPr>
            <w:tcW w:w="0" w:type="auto"/>
          </w:tcPr>
          <w:p w14:paraId="1387BBFC" w14:textId="77777777" w:rsidR="00813245" w:rsidRPr="00FF3813" w:rsidRDefault="00813245" w:rsidP="006C6547">
            <w:pPr>
              <w:keepNext/>
              <w:keepLines/>
              <w:spacing w:before="120"/>
              <w:jc w:val="center"/>
              <w:rPr>
                <w:sz w:val="20"/>
                <w:szCs w:val="20"/>
                <w:lang w:val="en-GB"/>
              </w:rPr>
            </w:pPr>
            <w:r w:rsidRPr="00FF3813">
              <w:rPr>
                <w:sz w:val="20"/>
                <w:szCs w:val="20"/>
                <w:lang w:val="en-GB"/>
              </w:rPr>
              <w:t>1.3%</w:t>
            </w:r>
          </w:p>
        </w:tc>
        <w:tc>
          <w:tcPr>
            <w:tcW w:w="0" w:type="auto"/>
          </w:tcPr>
          <w:p w14:paraId="5943735C" w14:textId="77777777" w:rsidR="00813245" w:rsidRPr="00FF3813" w:rsidRDefault="00813245" w:rsidP="006C6547">
            <w:pPr>
              <w:keepNext/>
              <w:keepLines/>
              <w:spacing w:before="120"/>
              <w:jc w:val="center"/>
              <w:rPr>
                <w:sz w:val="20"/>
                <w:szCs w:val="20"/>
                <w:lang w:val="en-GB"/>
              </w:rPr>
            </w:pPr>
            <w:r w:rsidRPr="00FF3813">
              <w:rPr>
                <w:sz w:val="20"/>
                <w:szCs w:val="20"/>
                <w:lang w:val="en-GB"/>
              </w:rPr>
              <w:t>1.2%</w:t>
            </w:r>
          </w:p>
        </w:tc>
        <w:tc>
          <w:tcPr>
            <w:tcW w:w="0" w:type="auto"/>
          </w:tcPr>
          <w:p w14:paraId="0BAD6ED6" w14:textId="77777777" w:rsidR="00813245" w:rsidRPr="00FF3813" w:rsidRDefault="00813245" w:rsidP="006C6547">
            <w:pPr>
              <w:keepNext/>
              <w:keepLines/>
              <w:spacing w:before="120"/>
              <w:jc w:val="center"/>
              <w:rPr>
                <w:sz w:val="20"/>
                <w:szCs w:val="20"/>
                <w:lang w:val="en-GB"/>
              </w:rPr>
            </w:pPr>
            <w:r w:rsidRPr="00FF3813">
              <w:rPr>
                <w:sz w:val="20"/>
                <w:szCs w:val="20"/>
                <w:lang w:val="en-GB"/>
              </w:rPr>
              <w:t>1.2%</w:t>
            </w:r>
          </w:p>
        </w:tc>
        <w:tc>
          <w:tcPr>
            <w:tcW w:w="0" w:type="auto"/>
          </w:tcPr>
          <w:p w14:paraId="1781B620" w14:textId="77777777" w:rsidR="00813245" w:rsidRPr="00FF3813" w:rsidRDefault="00813245" w:rsidP="006C6547">
            <w:pPr>
              <w:keepNext/>
              <w:keepLines/>
              <w:spacing w:before="120"/>
              <w:jc w:val="center"/>
              <w:rPr>
                <w:sz w:val="20"/>
                <w:szCs w:val="20"/>
                <w:lang w:val="en-GB"/>
              </w:rPr>
            </w:pPr>
            <w:r w:rsidRPr="00FF3813">
              <w:rPr>
                <w:sz w:val="20"/>
                <w:szCs w:val="20"/>
                <w:lang w:val="en-GB"/>
              </w:rPr>
              <w:t>1.2%</w:t>
            </w:r>
          </w:p>
        </w:tc>
        <w:tc>
          <w:tcPr>
            <w:tcW w:w="0" w:type="auto"/>
          </w:tcPr>
          <w:p w14:paraId="6634ADCF" w14:textId="77777777" w:rsidR="00813245" w:rsidRPr="00FF3813" w:rsidRDefault="00813245" w:rsidP="006C6547">
            <w:pPr>
              <w:keepNext/>
              <w:keepLines/>
              <w:spacing w:before="120"/>
              <w:jc w:val="center"/>
              <w:rPr>
                <w:sz w:val="20"/>
                <w:szCs w:val="20"/>
                <w:lang w:val="en-GB"/>
              </w:rPr>
            </w:pPr>
            <w:r w:rsidRPr="00FF3813">
              <w:rPr>
                <w:sz w:val="20"/>
                <w:szCs w:val="20"/>
                <w:lang w:val="en-GB"/>
              </w:rPr>
              <w:t>1.2%</w:t>
            </w:r>
          </w:p>
        </w:tc>
      </w:tr>
      <w:tr w:rsidR="00FF3813" w:rsidRPr="00FF3813" w14:paraId="16A5AEC5" w14:textId="77777777" w:rsidTr="006C6547">
        <w:trPr>
          <w:trHeight w:hRule="exact" w:val="432"/>
        </w:trPr>
        <w:tc>
          <w:tcPr>
            <w:tcW w:w="0" w:type="auto"/>
          </w:tcPr>
          <w:p w14:paraId="34DC55E8" w14:textId="77777777" w:rsidR="00813245" w:rsidRPr="00FF3813" w:rsidRDefault="00813245" w:rsidP="006C6547">
            <w:pPr>
              <w:keepNext/>
              <w:keepLines/>
              <w:spacing w:before="120"/>
              <w:jc w:val="both"/>
              <w:rPr>
                <w:b/>
                <w:lang w:val="en-GB"/>
              </w:rPr>
            </w:pPr>
            <w:r w:rsidRPr="00FF3813">
              <w:rPr>
                <w:b/>
                <w:lang w:val="en-GB"/>
              </w:rPr>
              <w:t>Total Futility at Interim Analysis</w:t>
            </w:r>
          </w:p>
        </w:tc>
        <w:tc>
          <w:tcPr>
            <w:tcW w:w="0" w:type="auto"/>
          </w:tcPr>
          <w:p w14:paraId="03D87A54" w14:textId="77777777" w:rsidR="00813245" w:rsidRPr="00FF3813" w:rsidRDefault="00813245" w:rsidP="006C6547">
            <w:pPr>
              <w:keepNext/>
              <w:keepLines/>
              <w:spacing w:before="120"/>
              <w:jc w:val="center"/>
              <w:rPr>
                <w:sz w:val="20"/>
                <w:szCs w:val="20"/>
                <w:lang w:val="en-GB"/>
              </w:rPr>
            </w:pPr>
            <w:r w:rsidRPr="00FF3813">
              <w:rPr>
                <w:sz w:val="20"/>
                <w:szCs w:val="20"/>
                <w:lang w:val="en-GB"/>
              </w:rPr>
              <w:t>97.3%</w:t>
            </w:r>
          </w:p>
        </w:tc>
        <w:tc>
          <w:tcPr>
            <w:tcW w:w="0" w:type="auto"/>
          </w:tcPr>
          <w:p w14:paraId="22D9A236" w14:textId="77777777" w:rsidR="00813245" w:rsidRPr="00FF3813" w:rsidRDefault="00813245" w:rsidP="006C6547">
            <w:pPr>
              <w:keepNext/>
              <w:keepLines/>
              <w:spacing w:before="120"/>
              <w:jc w:val="center"/>
              <w:rPr>
                <w:sz w:val="20"/>
                <w:szCs w:val="20"/>
                <w:lang w:val="en-GB"/>
              </w:rPr>
            </w:pPr>
            <w:r w:rsidRPr="00FF3813">
              <w:rPr>
                <w:sz w:val="20"/>
                <w:szCs w:val="20"/>
                <w:lang w:val="en-GB"/>
              </w:rPr>
              <w:t>97.6%</w:t>
            </w:r>
          </w:p>
        </w:tc>
        <w:tc>
          <w:tcPr>
            <w:tcW w:w="0" w:type="auto"/>
          </w:tcPr>
          <w:p w14:paraId="1230C637" w14:textId="77777777" w:rsidR="00813245" w:rsidRPr="00FF3813" w:rsidRDefault="00813245" w:rsidP="006C6547">
            <w:pPr>
              <w:keepNext/>
              <w:keepLines/>
              <w:spacing w:before="120"/>
              <w:jc w:val="center"/>
              <w:rPr>
                <w:sz w:val="20"/>
                <w:szCs w:val="20"/>
                <w:lang w:val="en-GB"/>
              </w:rPr>
            </w:pPr>
            <w:r w:rsidRPr="00FF3813">
              <w:rPr>
                <w:sz w:val="20"/>
                <w:szCs w:val="20"/>
                <w:lang w:val="en-GB"/>
              </w:rPr>
              <w:t>97.7%</w:t>
            </w:r>
          </w:p>
        </w:tc>
        <w:tc>
          <w:tcPr>
            <w:tcW w:w="0" w:type="auto"/>
          </w:tcPr>
          <w:p w14:paraId="7430E23A" w14:textId="77777777" w:rsidR="00813245" w:rsidRPr="00FF3813" w:rsidRDefault="00813245" w:rsidP="006C6547">
            <w:pPr>
              <w:keepNext/>
              <w:keepLines/>
              <w:spacing w:before="120"/>
              <w:jc w:val="center"/>
              <w:rPr>
                <w:sz w:val="20"/>
                <w:szCs w:val="20"/>
                <w:lang w:val="en-GB"/>
              </w:rPr>
            </w:pPr>
            <w:r w:rsidRPr="00FF3813">
              <w:rPr>
                <w:sz w:val="20"/>
                <w:szCs w:val="20"/>
                <w:lang w:val="en-GB"/>
              </w:rPr>
              <w:t>97.6%</w:t>
            </w:r>
          </w:p>
        </w:tc>
        <w:tc>
          <w:tcPr>
            <w:tcW w:w="0" w:type="auto"/>
          </w:tcPr>
          <w:p w14:paraId="1263B865" w14:textId="77777777" w:rsidR="00813245" w:rsidRPr="00FF3813" w:rsidRDefault="00813245" w:rsidP="006C6547">
            <w:pPr>
              <w:keepNext/>
              <w:keepLines/>
              <w:spacing w:before="120"/>
              <w:jc w:val="center"/>
              <w:rPr>
                <w:sz w:val="20"/>
                <w:szCs w:val="20"/>
                <w:lang w:val="en-GB"/>
              </w:rPr>
            </w:pPr>
            <w:r w:rsidRPr="00FF3813">
              <w:rPr>
                <w:sz w:val="20"/>
                <w:szCs w:val="20"/>
                <w:lang w:val="en-GB"/>
              </w:rPr>
              <w:t>97.3%</w:t>
            </w:r>
          </w:p>
        </w:tc>
      </w:tr>
      <w:tr w:rsidR="00FF3813" w:rsidRPr="00FF3813" w14:paraId="2DE4FAD7" w14:textId="77777777" w:rsidTr="006C6547">
        <w:trPr>
          <w:trHeight w:hRule="exact" w:val="432"/>
        </w:trPr>
        <w:tc>
          <w:tcPr>
            <w:tcW w:w="0" w:type="auto"/>
          </w:tcPr>
          <w:p w14:paraId="6D2E7842" w14:textId="77777777" w:rsidR="00813245" w:rsidRPr="00FF3813" w:rsidRDefault="00813245" w:rsidP="006C6547">
            <w:pPr>
              <w:keepNext/>
              <w:keepLines/>
              <w:spacing w:before="120"/>
              <w:jc w:val="both"/>
              <w:rPr>
                <w:b/>
                <w:lang w:val="en-GB"/>
              </w:rPr>
            </w:pPr>
            <w:r w:rsidRPr="00FF3813">
              <w:rPr>
                <w:b/>
                <w:lang w:val="en-GB"/>
              </w:rPr>
              <w:t>Average Sample Size</w:t>
            </w:r>
          </w:p>
        </w:tc>
        <w:tc>
          <w:tcPr>
            <w:tcW w:w="0" w:type="auto"/>
            <w:vAlign w:val="bottom"/>
          </w:tcPr>
          <w:p w14:paraId="2AC85AC3" w14:textId="77777777" w:rsidR="00813245" w:rsidRPr="00FF3813" w:rsidRDefault="00813245" w:rsidP="006C6547">
            <w:pPr>
              <w:keepNext/>
              <w:keepLines/>
              <w:spacing w:before="120"/>
              <w:jc w:val="center"/>
              <w:rPr>
                <w:sz w:val="20"/>
                <w:szCs w:val="20"/>
                <w:lang w:val="en-GB"/>
              </w:rPr>
            </w:pPr>
            <w:r w:rsidRPr="00FF3813">
              <w:rPr>
                <w:rFonts w:ascii="Calibri" w:hAnsi="Calibri" w:cs="Calibri"/>
                <w:lang w:val="en-GB"/>
              </w:rPr>
              <w:t>28</w:t>
            </w:r>
          </w:p>
        </w:tc>
        <w:tc>
          <w:tcPr>
            <w:tcW w:w="0" w:type="auto"/>
            <w:vAlign w:val="bottom"/>
          </w:tcPr>
          <w:p w14:paraId="634EBC23" w14:textId="77777777" w:rsidR="00813245" w:rsidRPr="00FF3813" w:rsidRDefault="00813245" w:rsidP="006C6547">
            <w:pPr>
              <w:keepNext/>
              <w:keepLines/>
              <w:spacing w:before="120"/>
              <w:jc w:val="center"/>
              <w:rPr>
                <w:sz w:val="20"/>
                <w:szCs w:val="20"/>
                <w:lang w:val="en-GB"/>
              </w:rPr>
            </w:pPr>
            <w:r w:rsidRPr="00FF3813">
              <w:rPr>
                <w:rFonts w:ascii="Calibri" w:hAnsi="Calibri" w:cs="Calibri"/>
                <w:lang w:val="en-GB"/>
              </w:rPr>
              <w:t>28</w:t>
            </w:r>
          </w:p>
        </w:tc>
        <w:tc>
          <w:tcPr>
            <w:tcW w:w="0" w:type="auto"/>
            <w:vAlign w:val="bottom"/>
          </w:tcPr>
          <w:p w14:paraId="5E9467A0" w14:textId="77777777" w:rsidR="00813245" w:rsidRPr="00FF3813" w:rsidRDefault="00813245" w:rsidP="006C6547">
            <w:pPr>
              <w:keepNext/>
              <w:keepLines/>
              <w:spacing w:before="120"/>
              <w:jc w:val="center"/>
              <w:rPr>
                <w:sz w:val="20"/>
                <w:szCs w:val="20"/>
                <w:lang w:val="en-GB"/>
              </w:rPr>
            </w:pPr>
            <w:r w:rsidRPr="00FF3813">
              <w:rPr>
                <w:rFonts w:ascii="Calibri" w:hAnsi="Calibri" w:cs="Calibri"/>
                <w:lang w:val="en-GB"/>
              </w:rPr>
              <w:t>28</w:t>
            </w:r>
          </w:p>
        </w:tc>
        <w:tc>
          <w:tcPr>
            <w:tcW w:w="0" w:type="auto"/>
            <w:vAlign w:val="bottom"/>
          </w:tcPr>
          <w:p w14:paraId="7E5847F4" w14:textId="77777777" w:rsidR="00813245" w:rsidRPr="00FF3813" w:rsidRDefault="00813245" w:rsidP="006C6547">
            <w:pPr>
              <w:keepNext/>
              <w:keepLines/>
              <w:spacing w:before="120"/>
              <w:jc w:val="center"/>
              <w:rPr>
                <w:sz w:val="20"/>
                <w:szCs w:val="20"/>
                <w:lang w:val="en-GB"/>
              </w:rPr>
            </w:pPr>
            <w:r w:rsidRPr="00FF3813">
              <w:rPr>
                <w:rFonts w:ascii="Calibri" w:hAnsi="Calibri" w:cs="Calibri"/>
                <w:lang w:val="en-GB"/>
              </w:rPr>
              <w:t>28</w:t>
            </w:r>
          </w:p>
        </w:tc>
        <w:tc>
          <w:tcPr>
            <w:tcW w:w="0" w:type="auto"/>
            <w:vAlign w:val="bottom"/>
          </w:tcPr>
          <w:p w14:paraId="1BCD4BE3" w14:textId="77777777" w:rsidR="00813245" w:rsidRPr="00FF3813" w:rsidRDefault="00813245" w:rsidP="006C6547">
            <w:pPr>
              <w:keepNext/>
              <w:keepLines/>
              <w:spacing w:before="120"/>
              <w:jc w:val="center"/>
              <w:rPr>
                <w:sz w:val="20"/>
                <w:szCs w:val="20"/>
                <w:lang w:val="en-GB"/>
              </w:rPr>
            </w:pPr>
            <w:r w:rsidRPr="00FF3813">
              <w:rPr>
                <w:rFonts w:ascii="Calibri" w:hAnsi="Calibri" w:cs="Calibri"/>
                <w:lang w:val="en-GB"/>
              </w:rPr>
              <w:t>28</w:t>
            </w:r>
          </w:p>
        </w:tc>
      </w:tr>
    </w:tbl>
    <w:p w14:paraId="4477C67F" w14:textId="77777777" w:rsidR="00813245" w:rsidRPr="00FF3813" w:rsidRDefault="00813245" w:rsidP="00813245">
      <w:pPr>
        <w:rPr>
          <w:lang w:val="en-GB"/>
        </w:rPr>
        <w:sectPr w:rsidR="00813245" w:rsidRPr="00FF3813" w:rsidSect="006C6547">
          <w:footerReference w:type="default" r:id="rId100"/>
          <w:pgSz w:w="15840" w:h="12240" w:orient="landscape"/>
          <w:pgMar w:top="1440" w:right="1440" w:bottom="1440" w:left="1440" w:header="720" w:footer="720" w:gutter="0"/>
          <w:cols w:space="720"/>
          <w:docGrid w:linePitch="360"/>
        </w:sectPr>
      </w:pPr>
      <w:r w:rsidRPr="00FF3813">
        <w:rPr>
          <w:lang w:val="en-GB"/>
        </w:rPr>
        <w:t>The 2</w:t>
      </w:r>
      <w:r w:rsidRPr="00FF3813">
        <w:rPr>
          <w:vertAlign w:val="superscript"/>
          <w:lang w:val="en-GB"/>
        </w:rPr>
        <w:t>nd</w:t>
      </w:r>
      <w:r w:rsidRPr="00FF3813">
        <w:rPr>
          <w:lang w:val="en-GB"/>
        </w:rPr>
        <w:t xml:space="preserve"> interim analysis is performed for all the non-stopping simulations from 1</w:t>
      </w:r>
      <w:r w:rsidRPr="00FF3813">
        <w:rPr>
          <w:vertAlign w:val="superscript"/>
          <w:lang w:val="en-GB"/>
        </w:rPr>
        <w:t>st</w:t>
      </w:r>
      <w:r w:rsidRPr="00FF3813">
        <w:rPr>
          <w:lang w:val="en-GB"/>
        </w:rPr>
        <w:t xml:space="preserve"> interim analysis.  Final analysis is performed for the non-stopping simulations from 1</w:t>
      </w:r>
      <w:r w:rsidRPr="00FF3813">
        <w:rPr>
          <w:vertAlign w:val="superscript"/>
          <w:lang w:val="en-GB"/>
        </w:rPr>
        <w:t>st</w:t>
      </w:r>
      <w:r w:rsidRPr="00FF3813">
        <w:rPr>
          <w:lang w:val="en-GB"/>
        </w:rPr>
        <w:t xml:space="preserve"> and 2</w:t>
      </w:r>
      <w:r w:rsidRPr="00FF3813">
        <w:rPr>
          <w:vertAlign w:val="superscript"/>
          <w:lang w:val="en-GB"/>
        </w:rPr>
        <w:t>nd</w:t>
      </w:r>
      <w:r w:rsidRPr="00FF3813">
        <w:rPr>
          <w:lang w:val="en-GB"/>
        </w:rPr>
        <w:t xml:space="preserve"> interim analysis.  Cond. Power is the conditional power. The estimates and operating characteristics are summarized based on 10,000 simulations.     </w:t>
      </w:r>
    </w:p>
    <w:p w14:paraId="4206DF69" w14:textId="77777777" w:rsidR="00813245" w:rsidRPr="00FF3813" w:rsidRDefault="00813245" w:rsidP="00813245">
      <w:pPr>
        <w:pStyle w:val="Heading4"/>
      </w:pPr>
      <w:bookmarkStart w:id="184" w:name="_Toc489029606"/>
      <w:r w:rsidRPr="00FF3813">
        <w:lastRenderedPageBreak/>
        <w:t>Sensitivity analysis</w:t>
      </w:r>
      <w:bookmarkEnd w:id="184"/>
      <w:r w:rsidRPr="00FF3813">
        <w:t xml:space="preserve"> </w:t>
      </w:r>
    </w:p>
    <w:p w14:paraId="1CB5A0DA" w14:textId="77777777" w:rsidR="00813245" w:rsidRPr="00FF3813" w:rsidRDefault="00813245" w:rsidP="00813245">
      <w:pPr>
        <w:spacing w:line="480" w:lineRule="auto"/>
        <w:jc w:val="both"/>
        <w:rPr>
          <w:lang w:val="en-GB"/>
        </w:rPr>
      </w:pPr>
      <w:r w:rsidRPr="00FF3813">
        <w:rPr>
          <w:lang w:val="en-GB"/>
        </w:rPr>
        <w:t xml:space="preserve">The simulations undertaken so far are only for anticipated slopes, correlations and variances for the GSK654321 based on retrospective data.  Additional sensitivity analysis are now conducted to investigate the DROM1, 2, 3 and LOCF model performance comparing to true model, in the case of assumption violation when the variance of late response lower or higher than expected (Figure 8.6), the correlation coefficient of late and early response decreases (Figure 8.7), and slope of late and early response is lower than expected (Figure 8.8).  </w:t>
      </w:r>
    </w:p>
    <w:p w14:paraId="2053C524"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3D412541" w14:textId="77777777" w:rsidR="00813245" w:rsidRPr="00FF3813" w:rsidRDefault="00813245" w:rsidP="00813245">
      <w:pPr>
        <w:spacing w:line="480" w:lineRule="auto"/>
        <w:jc w:val="both"/>
        <w:rPr>
          <w:lang w:val="en-GB"/>
        </w:rPr>
      </w:pPr>
      <w:r w:rsidRPr="00FF3813">
        <w:rPr>
          <w:lang w:val="en-GB"/>
        </w:rPr>
        <w:t xml:space="preserve">Here the simulations are performed by only varying </w:t>
      </w:r>
      <w:r w:rsidR="00A27534" w:rsidRPr="00FF3813">
        <w:rPr>
          <w:lang w:val="en-GB"/>
        </w:rPr>
        <w:t>one</w:t>
      </w:r>
      <w:r w:rsidRPr="00FF3813">
        <w:rPr>
          <w:lang w:val="en-GB"/>
        </w:rPr>
        <w:t xml:space="preserve"> parameter of interest and fixing other parameters.  Additional </w:t>
      </w:r>
      <w:r w:rsidR="00A326D2" w:rsidRPr="00FF3813">
        <w:rPr>
          <w:lang w:val="en-GB"/>
        </w:rPr>
        <w:t xml:space="preserve">supplemental </w:t>
      </w:r>
      <w:r w:rsidRPr="00FF3813">
        <w:rPr>
          <w:lang w:val="en-GB"/>
        </w:rPr>
        <w:t xml:space="preserve">data </w:t>
      </w:r>
      <w:r w:rsidR="006B6A44" w:rsidRPr="00FF3813">
        <w:rPr>
          <w:lang w:val="en-GB"/>
        </w:rPr>
        <w:t>Tables (</w:t>
      </w:r>
      <w:r w:rsidR="00080BC5" w:rsidRPr="00FF3813">
        <w:rPr>
          <w:lang w:val="en-GB"/>
        </w:rPr>
        <w:t xml:space="preserve">Table </w:t>
      </w:r>
      <w:r w:rsidR="006B6A44" w:rsidRPr="00FF3813">
        <w:rPr>
          <w:lang w:val="en-GB"/>
        </w:rPr>
        <w:t>11.2-11.</w:t>
      </w:r>
      <w:r w:rsidR="00A326D2" w:rsidRPr="00FF3813">
        <w:rPr>
          <w:lang w:val="en-GB"/>
        </w:rPr>
        <w:t>4</w:t>
      </w:r>
      <w:r w:rsidR="006B6A44" w:rsidRPr="00FF3813">
        <w:rPr>
          <w:lang w:val="en-GB"/>
        </w:rPr>
        <w:t xml:space="preserve">) </w:t>
      </w:r>
      <w:r w:rsidRPr="00FF3813">
        <w:rPr>
          <w:lang w:val="en-GB"/>
        </w:rPr>
        <w:t xml:space="preserve">are presented in Appendix </w:t>
      </w:r>
      <w:r w:rsidR="00DE0099" w:rsidRPr="00FF3813">
        <w:rPr>
          <w:lang w:val="en-GB"/>
        </w:rPr>
        <w:t>11.</w:t>
      </w:r>
      <w:r w:rsidR="000976F4" w:rsidRPr="00FF3813">
        <w:rPr>
          <w:lang w:val="en-GB"/>
        </w:rPr>
        <w:t>4</w:t>
      </w:r>
      <w:r w:rsidRPr="00FF3813">
        <w:rPr>
          <w:lang w:val="en-GB"/>
        </w:rPr>
        <w:t xml:space="preserve"> which supports Figures 8.6 to 8.8.</w:t>
      </w:r>
    </w:p>
    <w:p w14:paraId="073EFDF7" w14:textId="77777777" w:rsidR="00813245" w:rsidRPr="00FF3813" w:rsidRDefault="00813245" w:rsidP="00813245">
      <w:pPr>
        <w:rPr>
          <w:lang w:val="en-GB"/>
        </w:rPr>
      </w:pPr>
      <w:r w:rsidRPr="00FF3813">
        <w:rPr>
          <w:lang w:val="en-GB"/>
        </w:rPr>
        <w:br w:type="page"/>
      </w:r>
      <w:r w:rsidRPr="00FF3813">
        <w:rPr>
          <w:rFonts w:ascii="Arial" w:hAnsi="Arial" w:cs="Arial"/>
          <w:noProof/>
          <w:sz w:val="20"/>
          <w:szCs w:val="20"/>
        </w:rPr>
        <w:lastRenderedPageBreak/>
        <w:drawing>
          <wp:inline distT="0" distB="0" distL="0" distR="0" wp14:anchorId="65B8C29E" wp14:editId="1661D561">
            <wp:extent cx="4080510" cy="3060383"/>
            <wp:effectExtent l="19050" t="0" r="0" b="0"/>
            <wp:docPr id="58" name="Picture 4" descr="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SGPlot Procedure"/>
                    <pic:cNvPicPr>
                      <a:picLocks noChangeAspect="1" noChangeArrowheads="1"/>
                    </pic:cNvPicPr>
                  </pic:nvPicPr>
                  <pic:blipFill>
                    <a:blip r:embed="rId101" cstate="print"/>
                    <a:srcRect/>
                    <a:stretch>
                      <a:fillRect/>
                    </a:stretch>
                  </pic:blipFill>
                  <pic:spPr bwMode="auto">
                    <a:xfrm>
                      <a:off x="0" y="0"/>
                      <a:ext cx="4080510" cy="3060383"/>
                    </a:xfrm>
                    <a:prstGeom prst="rect">
                      <a:avLst/>
                    </a:prstGeom>
                    <a:noFill/>
                    <a:ln w="9525">
                      <a:noFill/>
                      <a:miter lim="800000"/>
                      <a:headEnd/>
                      <a:tailEnd/>
                    </a:ln>
                  </pic:spPr>
                </pic:pic>
              </a:graphicData>
            </a:graphic>
          </wp:inline>
        </w:drawing>
      </w:r>
    </w:p>
    <w:p w14:paraId="16A1ADEC" w14:textId="77777777" w:rsidR="00813245" w:rsidRPr="00FF3813" w:rsidRDefault="00813245" w:rsidP="00813245">
      <w:pPr>
        <w:keepNext/>
        <w:keepLines/>
        <w:spacing w:before="120" w:after="0" w:line="240" w:lineRule="auto"/>
        <w:rPr>
          <w:lang w:val="en-GB"/>
        </w:rPr>
      </w:pPr>
      <w:r w:rsidRPr="00FF3813">
        <w:rPr>
          <w:rFonts w:ascii="Arial" w:hAnsi="Arial" w:cs="Arial"/>
          <w:noProof/>
          <w:sz w:val="20"/>
          <w:szCs w:val="20"/>
        </w:rPr>
        <w:drawing>
          <wp:inline distT="0" distB="0" distL="0" distR="0" wp14:anchorId="6A6F67A3" wp14:editId="42439938">
            <wp:extent cx="4149090" cy="3111818"/>
            <wp:effectExtent l="19050" t="0" r="3810" b="0"/>
            <wp:docPr id="60" name="Picture 21" descr="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SGPlot Procedure"/>
                    <pic:cNvPicPr>
                      <a:picLocks noChangeAspect="1" noChangeArrowheads="1"/>
                    </pic:cNvPicPr>
                  </pic:nvPicPr>
                  <pic:blipFill>
                    <a:blip r:embed="rId102" cstate="print"/>
                    <a:srcRect/>
                    <a:stretch>
                      <a:fillRect/>
                    </a:stretch>
                  </pic:blipFill>
                  <pic:spPr bwMode="auto">
                    <a:xfrm>
                      <a:off x="0" y="0"/>
                      <a:ext cx="4150407" cy="3112806"/>
                    </a:xfrm>
                    <a:prstGeom prst="rect">
                      <a:avLst/>
                    </a:prstGeom>
                    <a:noFill/>
                    <a:ln w="9525">
                      <a:noFill/>
                      <a:miter lim="800000"/>
                      <a:headEnd/>
                      <a:tailEnd/>
                    </a:ln>
                  </pic:spPr>
                </pic:pic>
              </a:graphicData>
            </a:graphic>
          </wp:inline>
        </w:drawing>
      </w:r>
      <w:r w:rsidRPr="00FF3813">
        <w:rPr>
          <w:lang w:val="en-GB"/>
        </w:rPr>
        <w:t xml:space="preserve"> </w:t>
      </w:r>
    </w:p>
    <w:p w14:paraId="5399EB42" w14:textId="77777777" w:rsidR="00813245" w:rsidRPr="00FF3813" w:rsidRDefault="00813245" w:rsidP="00813245">
      <w:pPr>
        <w:spacing w:after="0" w:line="240" w:lineRule="auto"/>
        <w:rPr>
          <w:lang w:val="en-GB"/>
        </w:rPr>
      </w:pPr>
      <w:r w:rsidRPr="00FF3813">
        <w:rPr>
          <w:lang w:val="en-GB"/>
        </w:rPr>
        <w:t>Figure 8.6 Sensitivity of futility at IA1 (top) and IA1/IA2 (bottom) for DRPM1, 2, 3, LOCF, and true model when the variability of late response is lower (</w:t>
      </w:r>
      <m:oMath>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22</m:t>
            </m:r>
          </m:sub>
        </m:sSub>
      </m:oMath>
      <w:r w:rsidRPr="00FF3813">
        <w:rPr>
          <w:lang w:val="en-GB"/>
        </w:rPr>
        <w:t>=0.6) or higher than expected (</w:t>
      </w:r>
      <m:oMath>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22</m:t>
            </m:r>
          </m:sub>
        </m:sSub>
      </m:oMath>
      <w:r w:rsidRPr="00FF3813">
        <w:rPr>
          <w:rFonts w:eastAsiaTheme="minorEastAsia"/>
          <w:lang w:val="en-GB"/>
        </w:rPr>
        <w:t>=1.2 or 1.5).  Other parameters (</w:t>
      </w:r>
      <w:r w:rsidRPr="00FF3813">
        <w:rPr>
          <w:lang w:val="en-GB"/>
        </w:rPr>
        <w:t xml:space="preserve">ρ=0.7 </w:t>
      </w:r>
      <m:oMath>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11</m:t>
            </m:r>
          </m:sub>
        </m:sSub>
      </m:oMath>
      <w:r w:rsidRPr="00FF3813">
        <w:rPr>
          <w:rFonts w:eastAsiaTheme="minorEastAsia"/>
          <w:lang w:val="en-GB"/>
        </w:rPr>
        <w:t xml:space="preserve">=0.9, α1=-0.055, </w:t>
      </w:r>
      <w:r w:rsidR="006D46BB" w:rsidRPr="00FF3813">
        <w:rPr>
          <w:rFonts w:eastAsiaTheme="minorEastAsia"/>
          <w:lang w:val="en-GB"/>
        </w:rPr>
        <w:t>α2=-0.105 and β1=β2=1.1</w:t>
      </w:r>
      <w:r w:rsidRPr="00FF3813">
        <w:rPr>
          <w:rFonts w:eastAsiaTheme="minorEastAsia"/>
          <w:lang w:val="en-GB"/>
        </w:rPr>
        <w:t>) are fixed in the</w:t>
      </w:r>
      <w:r w:rsidRPr="00FF3813">
        <w:rPr>
          <w:lang w:val="en-GB"/>
        </w:rPr>
        <w:t xml:space="preserve"> simulation.</w:t>
      </w:r>
    </w:p>
    <w:p w14:paraId="52E3297A" w14:textId="77777777" w:rsidR="00813245" w:rsidRPr="00FF3813" w:rsidRDefault="00813245" w:rsidP="00813245">
      <w:pPr>
        <w:spacing w:line="480" w:lineRule="auto"/>
        <w:jc w:val="both"/>
        <w:rPr>
          <w:lang w:val="en-GB"/>
        </w:rPr>
      </w:pPr>
    </w:p>
    <w:p w14:paraId="6FBB19BD" w14:textId="6C3EB114" w:rsidR="00813245" w:rsidRPr="00FF3813" w:rsidRDefault="00813245" w:rsidP="00813245">
      <w:pPr>
        <w:spacing w:line="480" w:lineRule="auto"/>
        <w:jc w:val="both"/>
        <w:rPr>
          <w:lang w:val="en-GB"/>
        </w:rPr>
      </w:pPr>
      <w:r w:rsidRPr="00FF3813">
        <w:rPr>
          <w:lang w:val="en-GB"/>
        </w:rPr>
        <w:t xml:space="preserve">From the simulations it seems that the percentage of trials stopping for futility as variability in late response increases.  In </w:t>
      </w:r>
      <w:r w:rsidR="008B25E0" w:rsidRPr="00FF3813">
        <w:rPr>
          <w:lang w:val="en-GB"/>
        </w:rPr>
        <w:t>addition,</w:t>
      </w:r>
      <w:r w:rsidRPr="00FF3813">
        <w:rPr>
          <w:lang w:val="en-GB"/>
        </w:rPr>
        <w:t xml:space="preserve"> DRPM3 seems to perform better and is closer to the true model </w:t>
      </w:r>
      <w:r w:rsidRPr="00FF3813">
        <w:rPr>
          <w:lang w:val="en-GB"/>
        </w:rPr>
        <w:lastRenderedPageBreak/>
        <w:t>in for futility stopping at IA1 and IA1/IA2 when the variability is higher than expected (Figure 8.6).  DRPM2 performs better when the variability is lower than expected.  The bias is relatively small for DRPM2</w:t>
      </w:r>
      <w:r w:rsidR="00AA1C3C" w:rsidRPr="00FF3813">
        <w:rPr>
          <w:lang w:val="en-GB"/>
        </w:rPr>
        <w:t xml:space="preserve"> and DRPM3 models while there is</w:t>
      </w:r>
      <w:r w:rsidRPr="00FF3813">
        <w:rPr>
          <w:lang w:val="en-GB"/>
        </w:rPr>
        <w:t xml:space="preserve"> higher bias using LOCF method.  The average sample </w:t>
      </w:r>
      <w:r w:rsidR="00DE0099" w:rsidRPr="00FF3813">
        <w:rPr>
          <w:lang w:val="en-GB"/>
        </w:rPr>
        <w:t>size is</w:t>
      </w:r>
      <w:r w:rsidRPr="00FF3813">
        <w:rPr>
          <w:lang w:val="en-GB"/>
        </w:rPr>
        <w:t xml:space="preserve"> comparable between DRPM2/DRPM3 and LOCF methods if the variability is lower or higher than expected (Appendix Table </w:t>
      </w:r>
      <w:r w:rsidR="00DE0099" w:rsidRPr="00FF3813">
        <w:rPr>
          <w:lang w:val="en-GB"/>
        </w:rPr>
        <w:t>11.</w:t>
      </w:r>
      <w:r w:rsidR="006B6A44" w:rsidRPr="00FF3813">
        <w:rPr>
          <w:lang w:val="en-GB"/>
        </w:rPr>
        <w:t>2</w:t>
      </w:r>
      <w:r w:rsidRPr="00FF3813">
        <w:rPr>
          <w:lang w:val="en-GB"/>
        </w:rPr>
        <w:t xml:space="preserve">).  </w:t>
      </w:r>
    </w:p>
    <w:p w14:paraId="2189DEDA"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1CC4061A" w14:textId="77777777" w:rsidR="00813245" w:rsidRPr="00FF3813" w:rsidRDefault="00813245" w:rsidP="00813245">
      <w:pPr>
        <w:spacing w:line="480" w:lineRule="auto"/>
        <w:jc w:val="both"/>
        <w:rPr>
          <w:lang w:val="en-GB"/>
        </w:rPr>
      </w:pPr>
      <w:r w:rsidRPr="00FF3813">
        <w:rPr>
          <w:lang w:val="en-GB"/>
        </w:rPr>
        <w:t xml:space="preserve">It </w:t>
      </w:r>
      <w:r w:rsidR="00A36AE9" w:rsidRPr="00FF3813">
        <w:rPr>
          <w:lang w:val="en-GB"/>
        </w:rPr>
        <w:t>is shown</w:t>
      </w:r>
      <w:r w:rsidRPr="00FF3813">
        <w:rPr>
          <w:lang w:val="en-GB"/>
        </w:rPr>
        <w:t xml:space="preserve"> from the simulations that the impact on models in case of lower correlation coefficient between Day 14 and Day 56 response is relatively small.  When the correlation is lower than expected between Day 14 and Day 56 response the impact on the models is not great.  For ρ=0.1 the percentage of stopping for futility at the first interim analysis are 11.7%, 17%, 20.3%, and 13.8% respectively, which are similar to in base scenario (Figure 8.7 and Appendix Table </w:t>
      </w:r>
      <w:r w:rsidR="00A326D2" w:rsidRPr="00FF3813">
        <w:rPr>
          <w:lang w:val="en-GB"/>
        </w:rPr>
        <w:t>11</w:t>
      </w:r>
      <w:r w:rsidRPr="00FF3813">
        <w:rPr>
          <w:lang w:val="en-GB"/>
        </w:rPr>
        <w:t>.</w:t>
      </w:r>
      <w:r w:rsidR="00A326D2" w:rsidRPr="00FF3813">
        <w:rPr>
          <w:lang w:val="en-GB"/>
        </w:rPr>
        <w:t>2</w:t>
      </w:r>
      <w:r w:rsidRPr="00FF3813">
        <w:rPr>
          <w:lang w:val="en-GB"/>
        </w:rPr>
        <w:t xml:space="preserve">).  Other results are similar to base scenario.  Within the parameters of the simulation of the 4 approaches, DRPM2 and DRPM3 model are the best predictive models in terms of: the futility at the interim analysis; the bias of the treatment estimate and the standard deviation.  Similar results were observed when the correlation coefficient is </w:t>
      </w:r>
      <w:r w:rsidR="006C4906" w:rsidRPr="00FF3813">
        <w:rPr>
          <w:lang w:val="en-GB"/>
        </w:rPr>
        <w:t xml:space="preserve">less than expected (ρ =0.3 and </w:t>
      </w:r>
      <w:r w:rsidRPr="00FF3813">
        <w:rPr>
          <w:lang w:val="en-GB"/>
        </w:rPr>
        <w:t>0.5</w:t>
      </w:r>
      <w:r w:rsidR="006C4906" w:rsidRPr="00FF3813">
        <w:rPr>
          <w:lang w:val="en-GB"/>
        </w:rPr>
        <w:t>) or higher than expected (ρ =0.9)</w:t>
      </w:r>
      <w:r w:rsidRPr="00FF3813">
        <w:rPr>
          <w:lang w:val="en-GB"/>
        </w:rPr>
        <w:t xml:space="preserve">.  </w:t>
      </w:r>
      <w:r w:rsidR="00D840CF" w:rsidRPr="00FF3813">
        <w:rPr>
          <w:lang w:val="en-GB"/>
        </w:rPr>
        <w:t>The full results are given in</w:t>
      </w:r>
      <w:r w:rsidRPr="00FF3813">
        <w:rPr>
          <w:lang w:val="en-GB"/>
        </w:rPr>
        <w:t xml:space="preserve"> Appendix</w:t>
      </w:r>
      <w:r w:rsidR="00DE0099" w:rsidRPr="00FF3813">
        <w:rPr>
          <w:lang w:val="en-GB"/>
        </w:rPr>
        <w:t xml:space="preserve"> </w:t>
      </w:r>
      <w:r w:rsidR="00014232" w:rsidRPr="00FF3813">
        <w:rPr>
          <w:lang w:val="en-GB"/>
        </w:rPr>
        <w:t xml:space="preserve">Table </w:t>
      </w:r>
      <w:r w:rsidR="00DE0099" w:rsidRPr="00FF3813">
        <w:rPr>
          <w:lang w:val="en-GB"/>
        </w:rPr>
        <w:t>11.</w:t>
      </w:r>
      <w:r w:rsidR="00014232" w:rsidRPr="00FF3813">
        <w:rPr>
          <w:lang w:val="en-GB"/>
        </w:rPr>
        <w:t>3</w:t>
      </w:r>
      <w:r w:rsidRPr="00FF3813">
        <w:rPr>
          <w:lang w:val="en-GB"/>
        </w:rPr>
        <w:t xml:space="preserve">.  </w:t>
      </w:r>
    </w:p>
    <w:p w14:paraId="272AD981" w14:textId="77777777" w:rsidR="00813245" w:rsidRPr="00FF3813" w:rsidRDefault="00813245" w:rsidP="00813245">
      <w:pPr>
        <w:spacing w:line="480" w:lineRule="auto"/>
        <w:jc w:val="both"/>
        <w:rPr>
          <w:lang w:val="en-GB"/>
        </w:rPr>
      </w:pPr>
    </w:p>
    <w:p w14:paraId="31E6FD56" w14:textId="77777777" w:rsidR="00813245" w:rsidRPr="00FF3813" w:rsidRDefault="00813245" w:rsidP="00813245">
      <w:pPr>
        <w:spacing w:after="0" w:line="240" w:lineRule="auto"/>
        <w:rPr>
          <w:lang w:val="en-GB"/>
        </w:rPr>
      </w:pPr>
    </w:p>
    <w:p w14:paraId="05918D0F" w14:textId="77777777" w:rsidR="00813245" w:rsidRPr="00FF3813" w:rsidRDefault="00813245" w:rsidP="00813245">
      <w:pPr>
        <w:spacing w:after="0" w:line="240" w:lineRule="auto"/>
        <w:rPr>
          <w:lang w:val="en-GB"/>
        </w:rPr>
      </w:pPr>
      <w:r w:rsidRPr="00FF3813">
        <w:rPr>
          <w:rFonts w:ascii="Arial" w:hAnsi="Arial" w:cs="Arial"/>
          <w:noProof/>
          <w:sz w:val="20"/>
          <w:szCs w:val="20"/>
        </w:rPr>
        <w:lastRenderedPageBreak/>
        <w:drawing>
          <wp:inline distT="0" distB="0" distL="0" distR="0" wp14:anchorId="2A478D84" wp14:editId="3659CEEA">
            <wp:extent cx="4084319" cy="3063240"/>
            <wp:effectExtent l="19050" t="0" r="0" b="0"/>
            <wp:docPr id="61" name="Picture 10" descr="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SGPlot Procedure"/>
                    <pic:cNvPicPr>
                      <a:picLocks noChangeAspect="1" noChangeArrowheads="1"/>
                    </pic:cNvPicPr>
                  </pic:nvPicPr>
                  <pic:blipFill>
                    <a:blip r:embed="rId103" cstate="print"/>
                    <a:srcRect/>
                    <a:stretch>
                      <a:fillRect/>
                    </a:stretch>
                  </pic:blipFill>
                  <pic:spPr bwMode="auto">
                    <a:xfrm>
                      <a:off x="0" y="0"/>
                      <a:ext cx="4086655" cy="3064992"/>
                    </a:xfrm>
                    <a:prstGeom prst="rect">
                      <a:avLst/>
                    </a:prstGeom>
                    <a:noFill/>
                    <a:ln w="9525">
                      <a:noFill/>
                      <a:miter lim="800000"/>
                      <a:headEnd/>
                      <a:tailEnd/>
                    </a:ln>
                  </pic:spPr>
                </pic:pic>
              </a:graphicData>
            </a:graphic>
          </wp:inline>
        </w:drawing>
      </w:r>
    </w:p>
    <w:p w14:paraId="3BDD307F" w14:textId="77777777" w:rsidR="00813245" w:rsidRPr="00FF3813" w:rsidRDefault="00813245" w:rsidP="00813245">
      <w:pPr>
        <w:rPr>
          <w:lang w:val="en-GB"/>
        </w:rPr>
      </w:pPr>
      <w:r w:rsidRPr="00FF3813">
        <w:rPr>
          <w:rFonts w:ascii="Arial" w:hAnsi="Arial" w:cs="Arial"/>
          <w:noProof/>
          <w:sz w:val="20"/>
          <w:szCs w:val="20"/>
        </w:rPr>
        <w:drawing>
          <wp:inline distT="0" distB="0" distL="0" distR="0" wp14:anchorId="060A313B" wp14:editId="2E63AB1E">
            <wp:extent cx="4110990" cy="3083243"/>
            <wp:effectExtent l="19050" t="0" r="3810" b="0"/>
            <wp:docPr id="62" name="Picture 23" descr="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SGPlot Procedure"/>
                    <pic:cNvPicPr>
                      <a:picLocks noChangeAspect="1" noChangeArrowheads="1"/>
                    </pic:cNvPicPr>
                  </pic:nvPicPr>
                  <pic:blipFill>
                    <a:blip r:embed="rId104" cstate="print"/>
                    <a:srcRect/>
                    <a:stretch>
                      <a:fillRect/>
                    </a:stretch>
                  </pic:blipFill>
                  <pic:spPr bwMode="auto">
                    <a:xfrm>
                      <a:off x="0" y="0"/>
                      <a:ext cx="4110990" cy="3083243"/>
                    </a:xfrm>
                    <a:prstGeom prst="rect">
                      <a:avLst/>
                    </a:prstGeom>
                    <a:noFill/>
                    <a:ln w="9525">
                      <a:noFill/>
                      <a:miter lim="800000"/>
                      <a:headEnd/>
                      <a:tailEnd/>
                    </a:ln>
                  </pic:spPr>
                </pic:pic>
              </a:graphicData>
            </a:graphic>
          </wp:inline>
        </w:drawing>
      </w:r>
    </w:p>
    <w:p w14:paraId="2F9A4CE2" w14:textId="77777777" w:rsidR="00813245" w:rsidRPr="00FF3813" w:rsidRDefault="00813245" w:rsidP="00A326D2">
      <w:pPr>
        <w:spacing w:line="240" w:lineRule="auto"/>
        <w:jc w:val="both"/>
        <w:rPr>
          <w:lang w:val="en-GB"/>
        </w:rPr>
      </w:pPr>
      <w:r w:rsidRPr="00FF3813">
        <w:rPr>
          <w:lang w:val="en-GB"/>
        </w:rPr>
        <w:t>Figure 8.7 Sensitivity of percentage of futility at IA1 (top)</w:t>
      </w:r>
      <w:r w:rsidR="00A326D2" w:rsidRPr="00FF3813">
        <w:rPr>
          <w:lang w:val="en-GB"/>
        </w:rPr>
        <w:t xml:space="preserve"> </w:t>
      </w:r>
      <w:r w:rsidRPr="00FF3813">
        <w:rPr>
          <w:lang w:val="en-GB"/>
        </w:rPr>
        <w:t>and IA1/IA2 (bottom) for DRPM1, 2, 3, LOCF, and true model when correlation of late and early response are lower than expected (</w:t>
      </w:r>
      <w:r w:rsidRPr="00FF3813">
        <w:rPr>
          <w:rFonts w:eastAsiaTheme="minorEastAsia"/>
          <w:lang w:val="en-GB"/>
        </w:rPr>
        <w:t>ρ=0.1, 0.3, 0.5 and 0.7).  Other parameters are fixed in the</w:t>
      </w:r>
      <w:r w:rsidRPr="00FF3813">
        <w:rPr>
          <w:lang w:val="en-GB"/>
        </w:rPr>
        <w:t xml:space="preserve"> simulation </w:t>
      </w:r>
      <m:oMath>
        <m:r>
          <w:rPr>
            <w:rFonts w:ascii="Cambria Math" w:hAnsi="Cambria Math"/>
            <w:sz w:val="20"/>
            <w:szCs w:val="20"/>
            <w:lang w:val="en-GB"/>
          </w:rPr>
          <m:t xml:space="preserve"> </m:t>
        </m:r>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11</m:t>
            </m:r>
          </m:sub>
        </m:sSub>
      </m:oMath>
      <w:r w:rsidRPr="00FF3813">
        <w:rPr>
          <w:rFonts w:eastAsiaTheme="minorEastAsia"/>
          <w:lang w:val="en-GB"/>
        </w:rPr>
        <w:t xml:space="preserve">=0.9, </w:t>
      </w:r>
      <m:oMath>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22</m:t>
            </m:r>
          </m:sub>
        </m:sSub>
      </m:oMath>
      <w:r w:rsidRPr="00FF3813">
        <w:rPr>
          <w:rFonts w:eastAsiaTheme="minorEastAsia"/>
          <w:lang w:val="en-GB"/>
        </w:rPr>
        <w:t>=0.9,</w:t>
      </w:r>
      <m:oMath>
        <m:r>
          <m:rPr>
            <m:sty m:val="p"/>
          </m:rPr>
          <w:rPr>
            <w:rFonts w:ascii="Cambria Math" w:hAnsi="Cambria Math"/>
            <w:lang w:val="en-GB"/>
          </w:rPr>
          <m:t xml:space="preserve"> </m:t>
        </m:r>
      </m:oMath>
      <w:r w:rsidRPr="00FF3813">
        <w:rPr>
          <w:rFonts w:eastAsiaTheme="minorEastAsia"/>
          <w:lang w:val="en-GB"/>
        </w:rPr>
        <w:t>α1=</w:t>
      </w:r>
      <w:r w:rsidR="00A326D2" w:rsidRPr="00FF3813">
        <w:rPr>
          <w:rFonts w:eastAsiaTheme="minorEastAsia"/>
          <w:lang w:val="en-GB"/>
        </w:rPr>
        <w:t xml:space="preserve">      </w:t>
      </w:r>
      <w:r w:rsidRPr="00FF3813">
        <w:rPr>
          <w:rFonts w:eastAsiaTheme="minorEastAsia"/>
          <w:lang w:val="en-GB"/>
        </w:rPr>
        <w:t>-0.055, α2=-0.105 and β1=β2=1.1 for placebo and treatment respectively.</w:t>
      </w:r>
    </w:p>
    <w:p w14:paraId="4D843E49" w14:textId="77777777" w:rsidR="00813245" w:rsidRPr="00FF3813" w:rsidRDefault="00813245" w:rsidP="00813245">
      <w:pPr>
        <w:spacing w:line="480" w:lineRule="auto"/>
        <w:jc w:val="both"/>
        <w:rPr>
          <w:lang w:val="en-GB"/>
        </w:rPr>
      </w:pPr>
    </w:p>
    <w:p w14:paraId="65565B99" w14:textId="77777777" w:rsidR="00813245" w:rsidRPr="00FF3813" w:rsidRDefault="00813245" w:rsidP="00813245">
      <w:pPr>
        <w:spacing w:line="480" w:lineRule="auto"/>
        <w:jc w:val="both"/>
        <w:rPr>
          <w:lang w:val="en-GB"/>
        </w:rPr>
      </w:pPr>
      <w:r w:rsidRPr="00FF3813">
        <w:rPr>
          <w:lang w:val="en-GB"/>
        </w:rPr>
        <w:t xml:space="preserve">The fact that the approaches worked well even for low correlations was unexpected.  An explanation could be that though there is little correlation between Day 14 and Day 56 there is still </w:t>
      </w:r>
      <w:r w:rsidRPr="00FF3813">
        <w:rPr>
          <w:lang w:val="en-GB"/>
        </w:rPr>
        <w:lastRenderedPageBreak/>
        <w:t xml:space="preserve">strong correlation between the dose and outcome.  The simulations so far have only been done varying a single parameter. </w:t>
      </w:r>
      <w:r w:rsidR="00A27534" w:rsidRPr="00FF3813">
        <w:rPr>
          <w:lang w:val="en-GB"/>
        </w:rPr>
        <w:t xml:space="preserve"> These will now</w:t>
      </w:r>
      <w:r w:rsidRPr="00FF3813">
        <w:rPr>
          <w:lang w:val="en-GB"/>
        </w:rPr>
        <w:t xml:space="preserve"> be extended by varying both the dose and the correlation.</w:t>
      </w:r>
    </w:p>
    <w:p w14:paraId="10FE8AB1"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7DD39CB4" w14:textId="77777777" w:rsidR="00813245" w:rsidRPr="00FF3813" w:rsidRDefault="00813245" w:rsidP="00813245">
      <w:pPr>
        <w:spacing w:line="480" w:lineRule="auto"/>
        <w:jc w:val="both"/>
        <w:rPr>
          <w:lang w:val="en-GB"/>
        </w:rPr>
      </w:pPr>
      <w:r w:rsidRPr="00FF3813">
        <w:rPr>
          <w:lang w:val="en-GB"/>
        </w:rPr>
        <w:t>To further understand the examine the predictive model performance, further simulations were undertaken to explore the case when the slope of true late response and early response is much lower than expected (</w:t>
      </w:r>
      <w:r w:rsidR="00014232" w:rsidRPr="00FF3813">
        <w:rPr>
          <w:rFonts w:eastAsiaTheme="minorEastAsia"/>
          <w:lang w:val="en-GB"/>
        </w:rPr>
        <w:t>β1= β2</w:t>
      </w:r>
      <w:r w:rsidRPr="00FF3813">
        <w:rPr>
          <w:lang w:val="en-GB"/>
        </w:rPr>
        <w:t>= 0.5, 0.75, 1.0) as well higher than expected when β is 1.2 but the corr</w:t>
      </w:r>
      <w:r w:rsidR="006C4906" w:rsidRPr="00FF3813">
        <w:rPr>
          <w:lang w:val="en-GB"/>
        </w:rPr>
        <w:t>elation coefficient is fixed 0.7</w:t>
      </w:r>
      <w:r w:rsidRPr="00FF3813">
        <w:rPr>
          <w:lang w:val="en-GB"/>
        </w:rPr>
        <w:t xml:space="preserve">.  </w:t>
      </w:r>
    </w:p>
    <w:p w14:paraId="5C5AE380"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51DF1F4E" w14:textId="77777777" w:rsidR="00813245" w:rsidRPr="00FF3813" w:rsidRDefault="00813245" w:rsidP="00813245">
      <w:pPr>
        <w:spacing w:line="480" w:lineRule="auto"/>
        <w:jc w:val="both"/>
        <w:rPr>
          <w:lang w:val="en-GB"/>
        </w:rPr>
      </w:pPr>
      <w:r w:rsidRPr="00FF3813">
        <w:rPr>
          <w:lang w:val="en-GB"/>
        </w:rPr>
        <w:t xml:space="preserve">For these extended simulations the percentage of futility stopping increases as the slope increases at the first interim analysis and combination of IA1 and IA2 (Figure 8.8).  When the slope of linear relationship of DAS28 between Day 56 and Day 14 is </w:t>
      </w:r>
      <w:r w:rsidR="00254A5A" w:rsidRPr="00FF3813">
        <w:rPr>
          <w:lang w:val="en-GB"/>
        </w:rPr>
        <w:t xml:space="preserve">much </w:t>
      </w:r>
      <w:r w:rsidRPr="00FF3813">
        <w:rPr>
          <w:lang w:val="en-GB"/>
        </w:rPr>
        <w:t>lower than expected (</w:t>
      </w:r>
      <w:r w:rsidR="00014232" w:rsidRPr="00FF3813">
        <w:rPr>
          <w:rFonts w:eastAsiaTheme="minorEastAsia"/>
          <w:lang w:val="en-GB"/>
        </w:rPr>
        <w:t>β1= β2</w:t>
      </w:r>
      <w:r w:rsidRPr="00FF3813">
        <w:rPr>
          <w:lang w:val="en-GB"/>
        </w:rPr>
        <w:t>=</w:t>
      </w:r>
      <w:r w:rsidR="00A326D2" w:rsidRPr="00FF3813">
        <w:rPr>
          <w:lang w:val="en-GB"/>
        </w:rPr>
        <w:t>0.5</w:t>
      </w:r>
      <w:r w:rsidRPr="00FF3813">
        <w:rPr>
          <w:lang w:val="en-GB"/>
        </w:rPr>
        <w:t>),  all the proposed models over-estimate the true effect at 0.</w:t>
      </w:r>
      <w:r w:rsidR="00254A5A" w:rsidRPr="00FF3813">
        <w:rPr>
          <w:lang w:val="en-GB"/>
        </w:rPr>
        <w:t>158</w:t>
      </w:r>
      <w:r w:rsidRPr="00FF3813">
        <w:rPr>
          <w:lang w:val="en-GB"/>
        </w:rPr>
        <w:t>, 0.</w:t>
      </w:r>
      <w:r w:rsidR="00254A5A" w:rsidRPr="00FF3813">
        <w:rPr>
          <w:lang w:val="en-GB"/>
        </w:rPr>
        <w:t>158</w:t>
      </w:r>
      <w:r w:rsidRPr="00FF3813">
        <w:rPr>
          <w:lang w:val="en-GB"/>
        </w:rPr>
        <w:t>, 0.</w:t>
      </w:r>
      <w:r w:rsidR="00254A5A" w:rsidRPr="00FF3813">
        <w:rPr>
          <w:lang w:val="en-GB"/>
        </w:rPr>
        <w:t>160</w:t>
      </w:r>
      <w:r w:rsidRPr="00FF3813">
        <w:rPr>
          <w:lang w:val="en-GB"/>
        </w:rPr>
        <w:t xml:space="preserve"> and 0.</w:t>
      </w:r>
      <w:r w:rsidR="00254A5A" w:rsidRPr="00FF3813">
        <w:rPr>
          <w:lang w:val="en-GB"/>
        </w:rPr>
        <w:t>115</w:t>
      </w:r>
      <w:r w:rsidRPr="00FF3813">
        <w:rPr>
          <w:lang w:val="en-GB"/>
        </w:rPr>
        <w:t xml:space="preserve"> for DRPM1</w:t>
      </w:r>
      <w:r w:rsidR="00254A5A" w:rsidRPr="00FF3813">
        <w:rPr>
          <w:lang w:val="en-GB"/>
        </w:rPr>
        <w:t xml:space="preserve">, DRPM2, </w:t>
      </w:r>
      <w:r w:rsidRPr="00FF3813">
        <w:rPr>
          <w:lang w:val="en-GB"/>
        </w:rPr>
        <w:t>DRPM3 and LOCF model respectively</w:t>
      </w:r>
      <w:r w:rsidR="00E76ED7" w:rsidRPr="00FF3813">
        <w:rPr>
          <w:lang w:val="en-GB"/>
        </w:rPr>
        <w:t xml:space="preserve"> (Appendix Table 11.4)</w:t>
      </w:r>
      <w:r w:rsidRPr="00FF3813">
        <w:rPr>
          <w:lang w:val="en-GB"/>
        </w:rPr>
        <w:t xml:space="preserve">.  The LOCF method </w:t>
      </w:r>
      <w:r w:rsidR="00012817" w:rsidRPr="00FF3813">
        <w:rPr>
          <w:lang w:val="en-GB"/>
        </w:rPr>
        <w:t>seems</w:t>
      </w:r>
      <w:r w:rsidRPr="00FF3813">
        <w:rPr>
          <w:lang w:val="en-GB"/>
        </w:rPr>
        <w:t xml:space="preserve"> to be better model in this scenario.  At the second interim analysis </w:t>
      </w:r>
      <w:r w:rsidR="00254A5A" w:rsidRPr="00FF3813">
        <w:rPr>
          <w:lang w:val="en-GB"/>
        </w:rPr>
        <w:t>the bias of DRPM1,</w:t>
      </w:r>
      <w:r w:rsidR="00FA3941" w:rsidRPr="00FF3813">
        <w:rPr>
          <w:lang w:val="en-GB"/>
        </w:rPr>
        <w:t xml:space="preserve"> </w:t>
      </w:r>
      <w:r w:rsidR="00254A5A" w:rsidRPr="00FF3813">
        <w:rPr>
          <w:lang w:val="en-GB"/>
        </w:rPr>
        <w:t xml:space="preserve">2, </w:t>
      </w:r>
      <w:r w:rsidRPr="00FF3813">
        <w:rPr>
          <w:lang w:val="en-GB"/>
        </w:rPr>
        <w:t>3 reduces to 0.0</w:t>
      </w:r>
      <w:r w:rsidR="00254A5A" w:rsidRPr="00FF3813">
        <w:rPr>
          <w:lang w:val="en-GB"/>
        </w:rPr>
        <w:t>27</w:t>
      </w:r>
      <w:r w:rsidRPr="00FF3813">
        <w:rPr>
          <w:lang w:val="en-GB"/>
        </w:rPr>
        <w:t>, 0.0</w:t>
      </w:r>
      <w:r w:rsidR="00254A5A" w:rsidRPr="00FF3813">
        <w:rPr>
          <w:lang w:val="en-GB"/>
        </w:rPr>
        <w:t>27</w:t>
      </w:r>
      <w:r w:rsidRPr="00FF3813">
        <w:rPr>
          <w:lang w:val="en-GB"/>
        </w:rPr>
        <w:t>, and 0.0</w:t>
      </w:r>
      <w:r w:rsidR="00254A5A" w:rsidRPr="00FF3813">
        <w:rPr>
          <w:lang w:val="en-GB"/>
        </w:rPr>
        <w:t>2</w:t>
      </w:r>
      <w:r w:rsidRPr="00FF3813">
        <w:rPr>
          <w:lang w:val="en-GB"/>
        </w:rPr>
        <w:t xml:space="preserve">4.  When slope is lower </w:t>
      </w:r>
      <w:r w:rsidR="00254A5A" w:rsidRPr="00FF3813">
        <w:rPr>
          <w:lang w:val="en-GB"/>
        </w:rPr>
        <w:t>than expect (=0.5, 0.75 or 1.0)</w:t>
      </w:r>
      <w:r w:rsidRPr="00FF3813">
        <w:rPr>
          <w:lang w:val="en-GB"/>
        </w:rPr>
        <w:t xml:space="preserve">, all the proposed models over-estimate the true effect and have comparable percentage of futility stopping and final success to true model.  The average sample size savings are also similar for all models.   </w:t>
      </w:r>
    </w:p>
    <w:p w14:paraId="77C0DDE2" w14:textId="77777777" w:rsidR="00813245" w:rsidRPr="00FF3813" w:rsidRDefault="00813245" w:rsidP="00813245">
      <w:pPr>
        <w:spacing w:line="480" w:lineRule="auto"/>
        <w:jc w:val="both"/>
        <w:rPr>
          <w:lang w:val="en-GB"/>
        </w:rPr>
      </w:pPr>
    </w:p>
    <w:p w14:paraId="3D0D0C2E" w14:textId="77777777" w:rsidR="00813245" w:rsidRPr="00FF3813" w:rsidRDefault="00813245" w:rsidP="00813245">
      <w:pPr>
        <w:keepNext/>
        <w:keepLines/>
        <w:spacing w:before="120" w:after="0" w:line="480" w:lineRule="auto"/>
        <w:jc w:val="both"/>
        <w:rPr>
          <w:lang w:val="en-GB"/>
        </w:rPr>
      </w:pPr>
      <w:r w:rsidRPr="00FF3813">
        <w:rPr>
          <w:lang w:val="en-GB"/>
        </w:rPr>
        <w:lastRenderedPageBreak/>
        <w:t xml:space="preserve">From the simulations for the case when the Day 56 response is </w:t>
      </w:r>
      <w:r w:rsidR="00A27534" w:rsidRPr="00FF3813">
        <w:rPr>
          <w:lang w:val="en-GB"/>
        </w:rPr>
        <w:t>greater</w:t>
      </w:r>
      <w:r w:rsidRPr="00FF3813">
        <w:rPr>
          <w:lang w:val="en-GB"/>
        </w:rPr>
        <w:t xml:space="preserve"> than expected (</w:t>
      </w:r>
      <w:r w:rsidR="00014232" w:rsidRPr="00FF3813">
        <w:rPr>
          <w:rFonts w:eastAsiaTheme="minorEastAsia"/>
          <w:lang w:val="en-GB"/>
        </w:rPr>
        <w:t>β1= β2</w:t>
      </w:r>
      <w:r w:rsidRPr="00FF3813">
        <w:rPr>
          <w:lang w:val="en-GB"/>
        </w:rPr>
        <w:t xml:space="preserve">=1.2), all the proposed model under-estimated the true effect at 0.0028, 0.0029, </w:t>
      </w:r>
      <w:r w:rsidR="00254A5A" w:rsidRPr="00FF3813">
        <w:rPr>
          <w:lang w:val="en-GB"/>
        </w:rPr>
        <w:t>0.0026 and 0.0072 for DRPM1,2,</w:t>
      </w:r>
      <w:r w:rsidRPr="00FF3813">
        <w:rPr>
          <w:lang w:val="en-GB"/>
        </w:rPr>
        <w:t xml:space="preserve">3 and LOCF model respectively at the first interim analysis (Appendix Table </w:t>
      </w:r>
      <w:r w:rsidR="006C4906" w:rsidRPr="00FF3813">
        <w:rPr>
          <w:lang w:val="en-GB"/>
        </w:rPr>
        <w:t>11.4</w:t>
      </w:r>
      <w:r w:rsidRPr="00FF3813">
        <w:rPr>
          <w:lang w:val="en-GB"/>
        </w:rPr>
        <w:t xml:space="preserve">).  The </w:t>
      </w:r>
      <w:r w:rsidR="00DC7CC4" w:rsidRPr="00FF3813">
        <w:rPr>
          <w:lang w:val="en-GB"/>
        </w:rPr>
        <w:t>bias observed is</w:t>
      </w:r>
      <w:r w:rsidRPr="00FF3813">
        <w:rPr>
          <w:lang w:val="en-GB"/>
        </w:rPr>
        <w:t xml:space="preserve"> higher for the LOCF model.   It also </w:t>
      </w:r>
      <w:r w:rsidR="002611EF" w:rsidRPr="00FF3813">
        <w:rPr>
          <w:lang w:val="en-GB"/>
        </w:rPr>
        <w:t>shows</w:t>
      </w:r>
      <w:r w:rsidRPr="00FF3813">
        <w:rPr>
          <w:lang w:val="en-GB"/>
        </w:rPr>
        <w:t xml:space="preserve"> that the percentage of stopping was higher in DRPM2 and DRPM3 model than true effect model.  In both scenarios, </w:t>
      </w:r>
      <w:r w:rsidR="00014232" w:rsidRPr="00FF3813">
        <w:rPr>
          <w:lang w:val="en-GB"/>
        </w:rPr>
        <w:t xml:space="preserve">more </w:t>
      </w:r>
      <w:r w:rsidR="00FC7165" w:rsidRPr="00FF3813">
        <w:rPr>
          <w:lang w:val="en-GB"/>
        </w:rPr>
        <w:t>bias</w:t>
      </w:r>
      <w:r w:rsidR="00371F68" w:rsidRPr="00FF3813">
        <w:rPr>
          <w:lang w:val="en-GB"/>
        </w:rPr>
        <w:t xml:space="preserve"> </w:t>
      </w:r>
      <w:r w:rsidR="00014232" w:rsidRPr="00FF3813">
        <w:rPr>
          <w:lang w:val="en-GB"/>
        </w:rPr>
        <w:t xml:space="preserve">is </w:t>
      </w:r>
      <w:r w:rsidR="00371F68" w:rsidRPr="00FF3813">
        <w:rPr>
          <w:lang w:val="en-GB"/>
        </w:rPr>
        <w:t xml:space="preserve">observed.  The </w:t>
      </w:r>
      <w:r w:rsidRPr="00FF3813">
        <w:rPr>
          <w:lang w:val="en-GB"/>
        </w:rPr>
        <w:t xml:space="preserve">DRPM models </w:t>
      </w:r>
      <w:r w:rsidR="00371F68" w:rsidRPr="00FF3813">
        <w:rPr>
          <w:lang w:val="en-GB"/>
        </w:rPr>
        <w:t xml:space="preserve">perform the best when the relationship </w:t>
      </w:r>
      <w:r w:rsidR="00DC7CC4" w:rsidRPr="00FF3813">
        <w:rPr>
          <w:lang w:val="en-GB"/>
        </w:rPr>
        <w:t>of late</w:t>
      </w:r>
      <w:r w:rsidR="00371F68" w:rsidRPr="00FF3813">
        <w:rPr>
          <w:lang w:val="en-GB"/>
        </w:rPr>
        <w:t xml:space="preserve"> and early is similar to the sys</w:t>
      </w:r>
      <w:r w:rsidRPr="00FF3813">
        <w:rPr>
          <w:lang w:val="en-GB"/>
        </w:rPr>
        <w:t xml:space="preserve">tematic literature.  Both DRPM2 and DRPM3 models perform better when DAS28 response is greater than expected and LOCF model is better when the slope of linear relationship is 1.  </w:t>
      </w:r>
      <w:r w:rsidR="00014232" w:rsidRPr="00FF3813">
        <w:rPr>
          <w:lang w:val="en-GB"/>
        </w:rPr>
        <w:t xml:space="preserve"> The full results of this simulation are given in Appendix Table 11.4.  </w:t>
      </w:r>
    </w:p>
    <w:p w14:paraId="6414C5D9"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64D02291" w14:textId="77777777" w:rsidR="007E2C47" w:rsidRPr="00FF3813" w:rsidRDefault="00F710A2" w:rsidP="00813245">
      <w:pPr>
        <w:keepNext/>
        <w:keepLines/>
        <w:spacing w:before="120" w:after="0" w:line="480" w:lineRule="auto"/>
        <w:jc w:val="both"/>
        <w:rPr>
          <w:lang w:val="en-GB"/>
        </w:rPr>
      </w:pPr>
      <w:r w:rsidRPr="00FF3813">
        <w:rPr>
          <w:lang w:val="en-GB"/>
        </w:rPr>
        <w:t>To further evaluate the impact of the predicative model where the model may give a poor prediction, sensitivity analysis is conducted when slope of linear relationship of DAS28 between Day 56 and Day 14 is much lower or higher than expected (</w:t>
      </w:r>
      <w:r w:rsidR="00014232" w:rsidRPr="00FF3813">
        <w:rPr>
          <w:rFonts w:eastAsiaTheme="minorEastAsia"/>
          <w:lang w:val="en-GB"/>
        </w:rPr>
        <w:t>β1= β2</w:t>
      </w:r>
      <w:r w:rsidRPr="00FF3813">
        <w:rPr>
          <w:lang w:val="en-GB"/>
        </w:rPr>
        <w:t xml:space="preserve">=0.5, 0.75, 1.0, and 1.2) </w:t>
      </w:r>
      <w:r w:rsidR="00FA3941" w:rsidRPr="00FF3813">
        <w:rPr>
          <w:lang w:val="en-GB"/>
        </w:rPr>
        <w:t>and</w:t>
      </w:r>
      <w:r w:rsidR="009006F2" w:rsidRPr="00FF3813">
        <w:rPr>
          <w:lang w:val="en-GB"/>
        </w:rPr>
        <w:t xml:space="preserve"> </w:t>
      </w:r>
      <w:r w:rsidR="00FA3941" w:rsidRPr="00FF3813">
        <w:rPr>
          <w:lang w:val="en-GB"/>
        </w:rPr>
        <w:t>correlation coefficient is fixed</w:t>
      </w:r>
      <w:r w:rsidRPr="00FF3813">
        <w:rPr>
          <w:lang w:val="en-GB"/>
        </w:rPr>
        <w:t xml:space="preserve"> </w:t>
      </w:r>
      <w:r w:rsidR="009006F2" w:rsidRPr="00FF3813">
        <w:rPr>
          <w:lang w:val="en-GB"/>
        </w:rPr>
        <w:t>at 0.1 (</w:t>
      </w:r>
      <w:r w:rsidRPr="00FF3813">
        <w:rPr>
          <w:lang w:val="en-GB"/>
        </w:rPr>
        <w:t xml:space="preserve">ρ=0.1).  The results of the sensitivity analysis (Appendix Table 11.5 and Figure 11.7) are similar to the other sensitivity results </w:t>
      </w:r>
      <w:r w:rsidR="00FA3941" w:rsidRPr="00FF3813">
        <w:rPr>
          <w:lang w:val="en-GB"/>
        </w:rPr>
        <w:t xml:space="preserve">(Figure 8.8) </w:t>
      </w:r>
      <w:r w:rsidRPr="00FF3813">
        <w:rPr>
          <w:lang w:val="en-GB"/>
        </w:rPr>
        <w:t>that the DRPM3 performs better when the slope is lower than expected</w:t>
      </w:r>
      <w:r w:rsidR="007E2C47" w:rsidRPr="00FF3813">
        <w:rPr>
          <w:lang w:val="en-GB"/>
        </w:rPr>
        <w:t xml:space="preserve"> </w:t>
      </w:r>
      <w:r w:rsidR="00A54F46" w:rsidRPr="00FF3813">
        <w:rPr>
          <w:lang w:val="en-GB"/>
        </w:rPr>
        <w:t>(</w:t>
      </w:r>
      <w:r w:rsidR="00014232" w:rsidRPr="00FF3813">
        <w:rPr>
          <w:rFonts w:eastAsiaTheme="minorEastAsia"/>
          <w:lang w:val="en-GB"/>
        </w:rPr>
        <w:t>β1= β2</w:t>
      </w:r>
      <w:r w:rsidR="00A54F46" w:rsidRPr="00FF3813">
        <w:rPr>
          <w:lang w:val="en-GB"/>
        </w:rPr>
        <w:t>=0.5</w:t>
      </w:r>
      <w:r w:rsidR="00FA3941" w:rsidRPr="00FF3813">
        <w:rPr>
          <w:lang w:val="en-GB"/>
        </w:rPr>
        <w:t xml:space="preserve"> or 0.75</w:t>
      </w:r>
      <w:r w:rsidR="00A54F46" w:rsidRPr="00FF3813">
        <w:rPr>
          <w:lang w:val="en-GB"/>
        </w:rPr>
        <w:t xml:space="preserve">) </w:t>
      </w:r>
      <w:r w:rsidR="007E2C47" w:rsidRPr="00FF3813">
        <w:rPr>
          <w:lang w:val="en-GB"/>
        </w:rPr>
        <w:t>in term of percentage of futility stopping at the first and second interim analysis with h</w:t>
      </w:r>
      <w:r w:rsidR="00FC7165" w:rsidRPr="00FF3813">
        <w:rPr>
          <w:lang w:val="en-GB"/>
        </w:rPr>
        <w:t>igher bias observed.  The bias</w:t>
      </w:r>
      <w:r w:rsidR="007E2C47" w:rsidRPr="00FF3813">
        <w:rPr>
          <w:lang w:val="en-GB"/>
        </w:rPr>
        <w:t xml:space="preserve"> </w:t>
      </w:r>
      <w:r w:rsidR="00FC7165" w:rsidRPr="00FF3813">
        <w:rPr>
          <w:lang w:val="en-GB"/>
        </w:rPr>
        <w:t>is</w:t>
      </w:r>
      <w:r w:rsidR="007E2C47" w:rsidRPr="00FF3813">
        <w:rPr>
          <w:lang w:val="en-GB"/>
        </w:rPr>
        <w:t xml:space="preserve"> -0.158, -0.157, -0.159, and -0.114 for DRPM1, 2, 3, and LOCF models respectively.</w:t>
      </w:r>
      <w:r w:rsidRPr="00FF3813">
        <w:rPr>
          <w:lang w:val="en-GB"/>
        </w:rPr>
        <w:t xml:space="preserve">     </w:t>
      </w:r>
      <w:r w:rsidR="007E2C47" w:rsidRPr="00FF3813">
        <w:rPr>
          <w:lang w:val="en-GB"/>
        </w:rPr>
        <w:t xml:space="preserve">DRPM2 </w:t>
      </w:r>
      <w:r w:rsidR="0011587B" w:rsidRPr="00FF3813">
        <w:rPr>
          <w:lang w:val="en-GB"/>
        </w:rPr>
        <w:t xml:space="preserve">and LOCF </w:t>
      </w:r>
      <w:r w:rsidR="007E2C47" w:rsidRPr="00FF3813">
        <w:rPr>
          <w:lang w:val="en-GB"/>
        </w:rPr>
        <w:t>model</w:t>
      </w:r>
      <w:r w:rsidR="0011587B" w:rsidRPr="00FF3813">
        <w:rPr>
          <w:lang w:val="en-GB"/>
        </w:rPr>
        <w:t>s</w:t>
      </w:r>
      <w:r w:rsidR="007E2C47" w:rsidRPr="00FF3813">
        <w:rPr>
          <w:lang w:val="en-GB"/>
        </w:rPr>
        <w:t xml:space="preserve"> </w:t>
      </w:r>
      <w:r w:rsidR="00A54F46" w:rsidRPr="00FF3813">
        <w:rPr>
          <w:lang w:val="en-GB"/>
        </w:rPr>
        <w:t xml:space="preserve">slightly </w:t>
      </w:r>
      <w:r w:rsidR="0011587B" w:rsidRPr="00FF3813">
        <w:rPr>
          <w:lang w:val="en-GB"/>
        </w:rPr>
        <w:t>perform</w:t>
      </w:r>
      <w:r w:rsidR="007E2C47" w:rsidRPr="00FF3813">
        <w:rPr>
          <w:lang w:val="en-GB"/>
        </w:rPr>
        <w:t xml:space="preserve"> better when the slope is greater than expected</w:t>
      </w:r>
      <w:r w:rsidR="00A54F46" w:rsidRPr="00FF3813">
        <w:rPr>
          <w:lang w:val="en-GB"/>
        </w:rPr>
        <w:t xml:space="preserve"> (β=1.2).</w:t>
      </w:r>
      <w:r w:rsidR="00583B8F" w:rsidRPr="00FF3813">
        <w:rPr>
          <w:lang w:val="en-GB"/>
        </w:rPr>
        <w:t xml:space="preserve">  Type I error rates were not inflated for this evaluations within the parameters of the simulation (Appendix Table 11.6).</w:t>
      </w:r>
    </w:p>
    <w:p w14:paraId="1FCAF09D" w14:textId="77777777" w:rsidR="00813245" w:rsidRPr="00FF3813" w:rsidRDefault="00813245" w:rsidP="00813245">
      <w:pPr>
        <w:spacing w:after="0" w:line="240" w:lineRule="auto"/>
        <w:rPr>
          <w:lang w:val="en-GB"/>
        </w:rPr>
      </w:pPr>
    </w:p>
    <w:p w14:paraId="477D8C01" w14:textId="77777777" w:rsidR="00813245" w:rsidRPr="00FF3813" w:rsidRDefault="00813245" w:rsidP="00813245">
      <w:pPr>
        <w:spacing w:after="0" w:line="240" w:lineRule="auto"/>
        <w:rPr>
          <w:lang w:val="en-GB"/>
        </w:rPr>
      </w:pPr>
    </w:p>
    <w:p w14:paraId="3670DB74" w14:textId="77777777" w:rsidR="00813245" w:rsidRPr="00FF3813" w:rsidRDefault="00813245" w:rsidP="00813245">
      <w:pPr>
        <w:rPr>
          <w:lang w:val="en-GB"/>
        </w:rPr>
      </w:pPr>
      <w:r w:rsidRPr="00FF3813">
        <w:rPr>
          <w:lang w:val="en-GB"/>
        </w:rPr>
        <w:br w:type="page"/>
      </w:r>
    </w:p>
    <w:p w14:paraId="229FC9DC" w14:textId="77777777" w:rsidR="00813245" w:rsidRPr="00FF3813" w:rsidRDefault="00813245" w:rsidP="00813245">
      <w:pPr>
        <w:rPr>
          <w:lang w:val="en-GB"/>
        </w:rPr>
      </w:pPr>
    </w:p>
    <w:p w14:paraId="670FB2CB" w14:textId="77777777" w:rsidR="00813245" w:rsidRPr="00FF3813" w:rsidRDefault="00496500" w:rsidP="00813245">
      <w:pPr>
        <w:keepNext/>
        <w:keepLines/>
        <w:spacing w:before="120" w:after="0" w:line="480" w:lineRule="auto"/>
        <w:rPr>
          <w:lang w:val="en-GB"/>
        </w:rPr>
      </w:pPr>
      <w:r w:rsidRPr="00FF3813">
        <w:rPr>
          <w:rFonts w:ascii="Arial" w:hAnsi="Arial" w:cs="Arial"/>
          <w:noProof/>
          <w:sz w:val="20"/>
          <w:szCs w:val="20"/>
        </w:rPr>
        <w:drawing>
          <wp:inline distT="0" distB="0" distL="0" distR="0" wp14:anchorId="7A80B6B9" wp14:editId="40A87C02">
            <wp:extent cx="4110990" cy="3083243"/>
            <wp:effectExtent l="19050" t="0" r="3810" b="0"/>
            <wp:docPr id="59" name="Picture 7" descr="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SGPlot Procedure"/>
                    <pic:cNvPicPr>
                      <a:picLocks noChangeAspect="1" noChangeArrowheads="1"/>
                    </pic:cNvPicPr>
                  </pic:nvPicPr>
                  <pic:blipFill>
                    <a:blip r:embed="rId105" cstate="print"/>
                    <a:srcRect/>
                    <a:stretch>
                      <a:fillRect/>
                    </a:stretch>
                  </pic:blipFill>
                  <pic:spPr bwMode="auto">
                    <a:xfrm>
                      <a:off x="0" y="0"/>
                      <a:ext cx="4110990" cy="3083243"/>
                    </a:xfrm>
                    <a:prstGeom prst="rect">
                      <a:avLst/>
                    </a:prstGeom>
                    <a:noFill/>
                    <a:ln w="9525">
                      <a:noFill/>
                      <a:miter lim="800000"/>
                      <a:headEnd/>
                      <a:tailEnd/>
                    </a:ln>
                  </pic:spPr>
                </pic:pic>
              </a:graphicData>
            </a:graphic>
          </wp:inline>
        </w:drawing>
      </w:r>
    </w:p>
    <w:p w14:paraId="604B0696" w14:textId="77777777" w:rsidR="00813245" w:rsidRPr="00FF3813" w:rsidRDefault="00496500" w:rsidP="00813245">
      <w:pPr>
        <w:keepNext/>
        <w:keepLines/>
        <w:spacing w:before="120" w:after="0" w:line="480" w:lineRule="auto"/>
        <w:rPr>
          <w:b/>
          <w:lang w:val="en-GB"/>
        </w:rPr>
      </w:pPr>
      <w:r w:rsidRPr="00FF3813">
        <w:rPr>
          <w:rFonts w:ascii="Arial" w:hAnsi="Arial" w:cs="Arial"/>
          <w:noProof/>
          <w:sz w:val="20"/>
          <w:szCs w:val="20"/>
        </w:rPr>
        <w:drawing>
          <wp:inline distT="0" distB="0" distL="0" distR="0" wp14:anchorId="0351EE54" wp14:editId="1AAA37F7">
            <wp:extent cx="4114800" cy="3086100"/>
            <wp:effectExtent l="19050" t="0" r="0" b="0"/>
            <wp:docPr id="65" name="Picture 10" descr="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SGPlot Procedure"/>
                    <pic:cNvPicPr>
                      <a:picLocks noChangeAspect="1" noChangeArrowheads="1"/>
                    </pic:cNvPicPr>
                  </pic:nvPicPr>
                  <pic:blipFill>
                    <a:blip r:embed="rId106" cstate="print"/>
                    <a:srcRect/>
                    <a:stretch>
                      <a:fillRect/>
                    </a:stretch>
                  </pic:blipFill>
                  <pic:spPr bwMode="auto">
                    <a:xfrm>
                      <a:off x="0" y="0"/>
                      <a:ext cx="4114800" cy="3086100"/>
                    </a:xfrm>
                    <a:prstGeom prst="rect">
                      <a:avLst/>
                    </a:prstGeom>
                    <a:noFill/>
                    <a:ln w="9525">
                      <a:noFill/>
                      <a:miter lim="800000"/>
                      <a:headEnd/>
                      <a:tailEnd/>
                    </a:ln>
                  </pic:spPr>
                </pic:pic>
              </a:graphicData>
            </a:graphic>
          </wp:inline>
        </w:drawing>
      </w:r>
    </w:p>
    <w:p w14:paraId="39489776" w14:textId="77777777" w:rsidR="00813245" w:rsidRPr="00FF3813" w:rsidRDefault="00813245" w:rsidP="00813245">
      <w:pPr>
        <w:pStyle w:val="NormalWeb"/>
        <w:jc w:val="both"/>
        <w:rPr>
          <w:rFonts w:eastAsiaTheme="minorEastAsia"/>
          <w:lang w:val="en-GB"/>
        </w:rPr>
      </w:pPr>
      <w:r w:rsidRPr="00FF3813">
        <w:rPr>
          <w:lang w:val="en-GB"/>
        </w:rPr>
        <w:t>Figure 8.8 Sensitivity of percentage of futility IA1 (top)and IA1/IA2 (bottom) for DRPM1, 2, 3, LOCF, and true model if the slopes of late and early response are lower or higher than expected (</w:t>
      </w:r>
      <w:r w:rsidRPr="00FF3813">
        <w:rPr>
          <w:rFonts w:eastAsiaTheme="minorEastAsia"/>
          <w:lang w:val="en-GB"/>
        </w:rPr>
        <w:t>β1= β2=0.5, 0.75, 1.0 and 1.2).  Other parameters are fixed in the</w:t>
      </w:r>
      <w:r w:rsidRPr="00FF3813">
        <w:rPr>
          <w:lang w:val="en-GB"/>
        </w:rPr>
        <w:t xml:space="preserve"> simulation ρ=0.</w:t>
      </w:r>
      <w:r w:rsidR="007E6CED" w:rsidRPr="00FF3813">
        <w:rPr>
          <w:lang w:val="en-GB"/>
        </w:rPr>
        <w:t>7</w:t>
      </w:r>
      <w:r w:rsidRPr="00FF3813">
        <w:rPr>
          <w:lang w:val="en-GB"/>
        </w:rPr>
        <w:t xml:space="preserve"> </w:t>
      </w:r>
      <m:oMath>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11</m:t>
            </m:r>
          </m:sub>
        </m:sSub>
      </m:oMath>
      <w:r w:rsidRPr="00FF3813">
        <w:rPr>
          <w:rFonts w:eastAsiaTheme="minorEastAsia"/>
          <w:lang w:val="en-GB"/>
        </w:rPr>
        <w:t xml:space="preserve">=0.9, </w:t>
      </w:r>
      <m:oMath>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22</m:t>
            </m:r>
          </m:sub>
        </m:sSub>
      </m:oMath>
      <w:r w:rsidRPr="00FF3813">
        <w:rPr>
          <w:rFonts w:eastAsiaTheme="minorEastAsia"/>
          <w:lang w:val="en-GB"/>
        </w:rPr>
        <w:t>=0.9,</w:t>
      </w:r>
      <m:oMath>
        <m:r>
          <m:rPr>
            <m:sty m:val="p"/>
          </m:rPr>
          <w:rPr>
            <w:rFonts w:ascii="Cambria Math" w:hAnsi="Cambria Math"/>
            <w:lang w:val="en-GB"/>
          </w:rPr>
          <m:t xml:space="preserve"> </m:t>
        </m:r>
      </m:oMath>
      <w:r w:rsidRPr="00FF3813">
        <w:rPr>
          <w:rFonts w:eastAsiaTheme="minorEastAsia"/>
          <w:lang w:val="en-GB"/>
        </w:rPr>
        <w:t>α1=-0.055, α2=-0.105 for placebo and treatment respectively.</w:t>
      </w:r>
      <w:bookmarkStart w:id="185" w:name="_Toc421081160"/>
    </w:p>
    <w:p w14:paraId="30E76415" w14:textId="77777777" w:rsidR="00A54F46" w:rsidRPr="00FF3813" w:rsidRDefault="00A54F46" w:rsidP="00A54F46">
      <w:pPr>
        <w:keepNext/>
        <w:keepLines/>
        <w:spacing w:before="120" w:after="0" w:line="480" w:lineRule="auto"/>
        <w:jc w:val="both"/>
        <w:rPr>
          <w:lang w:val="en-GB"/>
        </w:rPr>
      </w:pPr>
      <w:r w:rsidRPr="00FF3813">
        <w:rPr>
          <w:lang w:val="en-GB"/>
        </w:rPr>
        <w:lastRenderedPageBreak/>
        <w:t xml:space="preserve">In summary, the percentage of futility stopping at the first and second interim analysis and average sample size are generally comparable in the sensitivity analysis being evaluated and the bias </w:t>
      </w:r>
      <w:r w:rsidR="00FC7165" w:rsidRPr="00FF3813">
        <w:rPr>
          <w:lang w:val="en-GB"/>
        </w:rPr>
        <w:t>is</w:t>
      </w:r>
      <w:r w:rsidRPr="00FF3813">
        <w:rPr>
          <w:lang w:val="en-GB"/>
        </w:rPr>
        <w:t xml:space="preserve"> larger (over-estimation or under-estimation) when Day14 outcome is not a good predictor of Day 56 outcome.  </w:t>
      </w:r>
    </w:p>
    <w:p w14:paraId="0CC9F6D6"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24898871" w14:textId="77777777" w:rsidR="00813245" w:rsidRPr="00FF3813" w:rsidRDefault="00813245" w:rsidP="00813245">
      <w:pPr>
        <w:pStyle w:val="Heading3"/>
      </w:pPr>
      <w:bookmarkStart w:id="186" w:name="_Toc489029607"/>
      <w:r w:rsidRPr="00FF3813">
        <w:t>Summary of Simulations</w:t>
      </w:r>
      <w:bookmarkEnd w:id="185"/>
      <w:bookmarkEnd w:id="186"/>
    </w:p>
    <w:p w14:paraId="4B442726" w14:textId="77777777" w:rsidR="00813245" w:rsidRPr="00FF3813" w:rsidRDefault="00813245" w:rsidP="00813245">
      <w:pPr>
        <w:spacing w:before="120" w:after="0" w:line="480" w:lineRule="auto"/>
        <w:jc w:val="both"/>
        <w:rPr>
          <w:lang w:val="en-GB"/>
        </w:rPr>
      </w:pPr>
      <w:r w:rsidRPr="00FF3813">
        <w:rPr>
          <w:lang w:val="en-GB"/>
        </w:rPr>
        <w:t xml:space="preserve">All the treatment estimates of DRPM 1, 2, and 3 models were unbiased and the mean treatment effect of LOCF under-estimated the true effect under both the null hypothesis and alternative hypothesis for the base case scenario.  Of the 4 approaches, DRPM2 was the best predictive model in predicting the treatment estimate and standard deviation </w:t>
      </w:r>
      <w:r w:rsidRPr="00FF3813">
        <w:rPr>
          <w:lang w:val="en-GB" w:eastAsia="en-GB"/>
        </w:rPr>
        <w:t>within the parameters of the simulation</w:t>
      </w:r>
      <w:r w:rsidRPr="00FF3813">
        <w:rPr>
          <w:lang w:val="en-GB"/>
        </w:rPr>
        <w:t xml:space="preserve">.  DRPM2 approach also had reasonable operating characteristics </w:t>
      </w:r>
      <w:r w:rsidR="00FF4F97" w:rsidRPr="00FF3813">
        <w:rPr>
          <w:lang w:val="en-GB"/>
        </w:rPr>
        <w:t>in the context of the proposed P</w:t>
      </w:r>
      <w:r w:rsidRPr="00FF3813">
        <w:rPr>
          <w:lang w:val="en-GB"/>
        </w:rPr>
        <w:t xml:space="preserve">hase 2a PoC design for GSK654321.  </w:t>
      </w:r>
    </w:p>
    <w:p w14:paraId="40CA7D3A"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34D17E1B" w14:textId="77777777" w:rsidR="00813245" w:rsidRPr="00FF3813" w:rsidRDefault="00813245" w:rsidP="00813245">
      <w:pPr>
        <w:spacing w:before="120" w:after="0" w:line="480" w:lineRule="auto"/>
        <w:jc w:val="both"/>
        <w:rPr>
          <w:lang w:val="en-GB"/>
        </w:rPr>
      </w:pPr>
      <w:r w:rsidRPr="00FF3813">
        <w:rPr>
          <w:lang w:val="en-GB"/>
        </w:rPr>
        <w:t>In case of the assumptions for the variance are</w:t>
      </w:r>
      <w:r w:rsidR="00AD071F" w:rsidRPr="00FF3813">
        <w:rPr>
          <w:lang w:val="en-GB"/>
        </w:rPr>
        <w:t xml:space="preserve"> </w:t>
      </w:r>
      <w:r w:rsidRPr="00FF3813">
        <w:rPr>
          <w:lang w:val="en-GB"/>
        </w:rPr>
        <w:t>violated, DRPM3 performed better when the variability is higher than expected (Figure 8.</w:t>
      </w:r>
      <w:r w:rsidR="00722072" w:rsidRPr="00FF3813">
        <w:rPr>
          <w:lang w:val="en-GB"/>
        </w:rPr>
        <w:t>6</w:t>
      </w:r>
      <w:r w:rsidRPr="00FF3813">
        <w:rPr>
          <w:lang w:val="en-GB"/>
        </w:rPr>
        <w:t>).  DRPM2 performs better when the variability is lower than expected (Figure 8.</w:t>
      </w:r>
      <w:r w:rsidR="00722072" w:rsidRPr="00FF3813">
        <w:rPr>
          <w:lang w:val="en-GB"/>
        </w:rPr>
        <w:t>6</w:t>
      </w:r>
      <w:r w:rsidRPr="00FF3813">
        <w:rPr>
          <w:lang w:val="en-GB"/>
        </w:rPr>
        <w:t xml:space="preserve">).  </w:t>
      </w:r>
      <w:r w:rsidR="00B605C4" w:rsidRPr="00FF3813">
        <w:rPr>
          <w:lang w:val="en-GB"/>
        </w:rPr>
        <w:t>Sensitivity analysis were conducted and it was shown the DRPM2 and DRPM3 model performed well when there are deviation in the assumptions in change in late response and correlation coefficients</w:t>
      </w:r>
      <w:r w:rsidR="00722072" w:rsidRPr="00FF3813">
        <w:rPr>
          <w:lang w:val="en-GB"/>
        </w:rPr>
        <w:t xml:space="preserve"> (Figure 8.7)</w:t>
      </w:r>
      <w:r w:rsidR="00B605C4" w:rsidRPr="00FF3813">
        <w:rPr>
          <w:lang w:val="en-GB"/>
        </w:rPr>
        <w:t xml:space="preserve">.  However, if the slope of late and early response is lower or higher than expected, all evaluated models over-estimated or under-estimated the true effect.  All models have comparable percentage of futility stopping and final success to true model.   </w:t>
      </w:r>
    </w:p>
    <w:p w14:paraId="63DF95B1" w14:textId="77777777" w:rsidR="00813245" w:rsidRPr="00FF3813" w:rsidRDefault="00813245" w:rsidP="00813245">
      <w:pPr>
        <w:spacing w:before="120" w:after="0" w:line="480" w:lineRule="auto"/>
        <w:jc w:val="both"/>
        <w:rPr>
          <w:lang w:val="en-GB"/>
        </w:rPr>
      </w:pPr>
    </w:p>
    <w:p w14:paraId="137E96DF" w14:textId="77777777" w:rsidR="00813245" w:rsidRPr="00FF3813" w:rsidRDefault="00813245" w:rsidP="00813245">
      <w:pPr>
        <w:spacing w:before="120" w:after="0" w:line="480" w:lineRule="auto"/>
        <w:jc w:val="both"/>
        <w:rPr>
          <w:lang w:val="en-GB"/>
        </w:rPr>
      </w:pPr>
      <w:r w:rsidRPr="00FF3813">
        <w:rPr>
          <w:lang w:val="en-GB"/>
        </w:rPr>
        <w:lastRenderedPageBreak/>
        <w:t>Overall, the DRPM1, DRPM2, and DRPM3 approaches all gave unbiased estimates of treatment effects for Day 56 for the base case model</w:t>
      </w:r>
      <w:r w:rsidR="00AD071F" w:rsidRPr="00FF3813">
        <w:rPr>
          <w:lang w:val="en-GB"/>
        </w:rPr>
        <w:t xml:space="preserve"> and sensitivity analysis</w:t>
      </w:r>
      <w:r w:rsidRPr="00FF3813">
        <w:rPr>
          <w:lang w:val="en-GB"/>
        </w:rPr>
        <w:t>.   The DRPM2 outperformed other approaches under the current simulation assumptions.  Among the estimates of the true effect, the LOCF method under-estimated the true effect by 5%</w:t>
      </w:r>
      <w:r w:rsidR="00254A5A" w:rsidRPr="00FF3813">
        <w:rPr>
          <w:lang w:val="en-GB"/>
        </w:rPr>
        <w:t xml:space="preserve"> in base scenario</w:t>
      </w:r>
      <w:r w:rsidRPr="00FF3813">
        <w:rPr>
          <w:lang w:val="en-GB"/>
        </w:rPr>
        <w:t xml:space="preserve">.  </w:t>
      </w:r>
    </w:p>
    <w:p w14:paraId="4C0CE7B7"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031F7A70" w14:textId="77777777" w:rsidR="00813245" w:rsidRPr="00FF3813" w:rsidRDefault="00813245" w:rsidP="00813245">
      <w:pPr>
        <w:spacing w:before="120" w:after="0" w:line="480" w:lineRule="auto"/>
        <w:jc w:val="both"/>
        <w:rPr>
          <w:lang w:val="en-GB"/>
        </w:rPr>
      </w:pPr>
      <w:r w:rsidRPr="00FF3813">
        <w:rPr>
          <w:lang w:val="en-GB"/>
        </w:rPr>
        <w:t>Within the parameters of the simulations it seems that the DRPM models can be applied to future PoC dose finding design of GSK654321 by using predicted Day 56 data in the decision making.   The method can be further extended to be used in conjunction with the adaptive dose allocation and Bayesian NDLM approach, as illustrated in Chapter 6.</w:t>
      </w:r>
    </w:p>
    <w:p w14:paraId="33307625"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bookmarkStart w:id="187" w:name="_Toc421081161"/>
    </w:p>
    <w:p w14:paraId="094811F9" w14:textId="77777777" w:rsidR="00813245" w:rsidRPr="00FF3813" w:rsidRDefault="00813245" w:rsidP="00813245">
      <w:pPr>
        <w:pStyle w:val="Heading2"/>
      </w:pPr>
      <w:bookmarkStart w:id="188" w:name="_Toc489029608"/>
      <w:r w:rsidRPr="00FF3813">
        <w:t>Time-saving with the Predictive model</w:t>
      </w:r>
      <w:bookmarkEnd w:id="187"/>
      <w:bookmarkEnd w:id="188"/>
    </w:p>
    <w:p w14:paraId="2CE63F19" w14:textId="77777777" w:rsidR="00813245" w:rsidRPr="00FF3813" w:rsidRDefault="00813245" w:rsidP="00813245">
      <w:pPr>
        <w:spacing w:before="120" w:after="0" w:line="480" w:lineRule="auto"/>
        <w:jc w:val="both"/>
        <w:rPr>
          <w:lang w:val="en-GB" w:eastAsia="en-GB"/>
        </w:rPr>
      </w:pPr>
      <w:r w:rsidRPr="00FF3813">
        <w:rPr>
          <w:lang w:val="en-GB"/>
        </w:rPr>
        <w:t xml:space="preserve">In conventional RA designs, the interim analyses based on Day 56 data might run for years.  In </w:t>
      </w:r>
      <w:r w:rsidR="00B605C4" w:rsidRPr="00FF3813">
        <w:rPr>
          <w:lang w:val="en-GB"/>
        </w:rPr>
        <w:t>this chapter</w:t>
      </w:r>
      <w:r w:rsidRPr="00FF3813">
        <w:rPr>
          <w:lang w:val="en-GB"/>
        </w:rPr>
        <w:t>, it was shown using simulation that a DRPM approach can be implemented in the proposed PoC design of GSK654321.  The</w:t>
      </w:r>
      <w:r w:rsidRPr="00FF3813">
        <w:rPr>
          <w:lang w:val="en-GB" w:eastAsia="en-GB"/>
        </w:rPr>
        <w:t xml:space="preserve"> time-savings resulting from the predictive model to predict DAS28 at late time points from early time points are presented in Table 8.4.  Depending on the study design, the average time-savings range from 98 days to 392 days.  </w:t>
      </w:r>
    </w:p>
    <w:p w14:paraId="38FB5BCD"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1FFE98DD" w14:textId="77777777" w:rsidR="00813245" w:rsidRPr="00FF3813" w:rsidRDefault="00813245" w:rsidP="00813245">
      <w:pPr>
        <w:spacing w:before="120" w:after="0" w:line="480" w:lineRule="auto"/>
        <w:jc w:val="both"/>
        <w:rPr>
          <w:lang w:val="en-GB" w:eastAsia="en-GB"/>
        </w:rPr>
      </w:pPr>
      <w:r w:rsidRPr="00FF3813">
        <w:rPr>
          <w:lang w:val="en-GB" w:eastAsia="en-GB"/>
        </w:rPr>
        <w:t xml:space="preserve">There is potential for a significant gain from additional years of </w:t>
      </w:r>
      <w:r w:rsidR="00DE0099" w:rsidRPr="00FF3813">
        <w:rPr>
          <w:lang w:val="en-GB" w:eastAsia="en-GB"/>
        </w:rPr>
        <w:t>sales recognized</w:t>
      </w:r>
      <w:r w:rsidRPr="00FF3813">
        <w:rPr>
          <w:lang w:val="en-GB" w:eastAsia="en-GB"/>
        </w:rPr>
        <w:t xml:space="preserve"> if the drug is successfully launched into the global RA market earlier.  This highlights the importance of using an adaptive design in RA clinical trials and the DRPM model in the prediction of late response using early data to expedite the decision-making process.</w:t>
      </w:r>
    </w:p>
    <w:p w14:paraId="053B1E98" w14:textId="77777777" w:rsidR="00813245" w:rsidRPr="00FF3813" w:rsidRDefault="00813245" w:rsidP="00813245">
      <w:pPr>
        <w:spacing w:line="480" w:lineRule="auto"/>
        <w:rPr>
          <w:lang w:val="en-GB" w:eastAsia="en-GB"/>
        </w:rPr>
      </w:pPr>
    </w:p>
    <w:p w14:paraId="48116B8F" w14:textId="77777777" w:rsidR="00813245" w:rsidRPr="00FF3813" w:rsidRDefault="00813245" w:rsidP="00813245">
      <w:pPr>
        <w:keepNext/>
        <w:keepLines/>
        <w:rPr>
          <w:lang w:val="en-GB" w:eastAsia="en-GB"/>
        </w:rPr>
      </w:pPr>
      <w:r w:rsidRPr="00FF3813">
        <w:rPr>
          <w:lang w:val="en-GB" w:eastAsia="en-GB"/>
        </w:rPr>
        <w:lastRenderedPageBreak/>
        <w:t xml:space="preserve">Table 8.4 The time-saving for proposed study design using DRPM methods: 1) under a PoC Part A design with 8 cohorts in the dose finding/escalation phase or 2) under the PoC study design with two interim analyses.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4"/>
        <w:gridCol w:w="4385"/>
        <w:gridCol w:w="2311"/>
      </w:tblGrid>
      <w:tr w:rsidR="00FF3813" w:rsidRPr="00FF3813" w14:paraId="455D173A" w14:textId="77777777" w:rsidTr="006C6547">
        <w:tc>
          <w:tcPr>
            <w:tcW w:w="2718" w:type="dxa"/>
            <w:tcBorders>
              <w:top w:val="single" w:sz="4" w:space="0" w:color="auto"/>
              <w:bottom w:val="single" w:sz="4" w:space="0" w:color="auto"/>
            </w:tcBorders>
          </w:tcPr>
          <w:p w14:paraId="5F582B95" w14:textId="77777777" w:rsidR="00813245" w:rsidRPr="00FF3813" w:rsidRDefault="00813245" w:rsidP="006C6547">
            <w:pPr>
              <w:keepNext/>
              <w:keepLines/>
              <w:spacing w:line="276" w:lineRule="auto"/>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Design</w:t>
            </w:r>
          </w:p>
        </w:tc>
        <w:tc>
          <w:tcPr>
            <w:tcW w:w="4500" w:type="dxa"/>
            <w:tcBorders>
              <w:top w:val="single" w:sz="4" w:space="0" w:color="auto"/>
              <w:bottom w:val="single" w:sz="4" w:space="0" w:color="auto"/>
            </w:tcBorders>
          </w:tcPr>
          <w:p w14:paraId="548CDCC7" w14:textId="77777777" w:rsidR="00813245" w:rsidRPr="00FF3813" w:rsidRDefault="00813245" w:rsidP="006C6547">
            <w:pPr>
              <w:keepNext/>
              <w:keepLines/>
              <w:spacing w:line="276" w:lineRule="auto"/>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Prediction</w:t>
            </w:r>
          </w:p>
          <w:p w14:paraId="3AFE9C7A" w14:textId="77777777" w:rsidR="00813245" w:rsidRPr="00FF3813" w:rsidRDefault="00813245" w:rsidP="006C6547">
            <w:pPr>
              <w:keepNext/>
              <w:keepLines/>
              <w:spacing w:line="276" w:lineRule="auto"/>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Late endpoint from early time point</w:t>
            </w:r>
          </w:p>
        </w:tc>
        <w:tc>
          <w:tcPr>
            <w:tcW w:w="2358" w:type="dxa"/>
            <w:tcBorders>
              <w:top w:val="single" w:sz="4" w:space="0" w:color="auto"/>
              <w:bottom w:val="single" w:sz="4" w:space="0" w:color="auto"/>
            </w:tcBorders>
          </w:tcPr>
          <w:p w14:paraId="54C5DA86" w14:textId="77777777" w:rsidR="00813245" w:rsidRPr="00FF3813" w:rsidRDefault="00813245" w:rsidP="006C6547">
            <w:pPr>
              <w:keepNext/>
              <w:keepLines/>
              <w:spacing w:line="276" w:lineRule="auto"/>
              <w:jc w:val="center"/>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Average Time Saving (Days)</w:t>
            </w:r>
          </w:p>
        </w:tc>
      </w:tr>
      <w:tr w:rsidR="00FF3813" w:rsidRPr="00FF3813" w14:paraId="4EA90C86" w14:textId="77777777" w:rsidTr="006C6547">
        <w:tc>
          <w:tcPr>
            <w:tcW w:w="2718" w:type="dxa"/>
            <w:vMerge w:val="restart"/>
            <w:tcBorders>
              <w:top w:val="single" w:sz="4" w:space="0" w:color="auto"/>
            </w:tcBorders>
          </w:tcPr>
          <w:p w14:paraId="1F50F007" w14:textId="77777777" w:rsidR="00813245" w:rsidRPr="00FF3813" w:rsidRDefault="00813245" w:rsidP="006C6547">
            <w:pPr>
              <w:keepNext/>
              <w:keepLines/>
              <w:spacing w:line="276" w:lineRule="auto"/>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PoC dose escalation finding design with 8 cohorts</w:t>
            </w:r>
          </w:p>
        </w:tc>
        <w:tc>
          <w:tcPr>
            <w:tcW w:w="4500" w:type="dxa"/>
            <w:tcBorders>
              <w:top w:val="single" w:sz="4" w:space="0" w:color="auto"/>
            </w:tcBorders>
          </w:tcPr>
          <w:p w14:paraId="7F14FBDB" w14:textId="77777777" w:rsidR="00813245" w:rsidRPr="00FF3813" w:rsidRDefault="00813245" w:rsidP="006C6547">
            <w:pPr>
              <w:keepNext/>
              <w:keepLines/>
              <w:spacing w:line="276" w:lineRule="auto"/>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Month 1 (Day 56) from Week 2 (Day 14)</w:t>
            </w:r>
          </w:p>
        </w:tc>
        <w:tc>
          <w:tcPr>
            <w:tcW w:w="2358" w:type="dxa"/>
            <w:tcBorders>
              <w:top w:val="single" w:sz="4" w:space="0" w:color="auto"/>
            </w:tcBorders>
          </w:tcPr>
          <w:p w14:paraId="630EED0E" w14:textId="77777777" w:rsidR="00813245" w:rsidRPr="00FF3813" w:rsidRDefault="00813245" w:rsidP="006C6547">
            <w:pPr>
              <w:keepNext/>
              <w:keepLines/>
              <w:spacing w:line="276" w:lineRule="auto"/>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98</w:t>
            </w:r>
          </w:p>
        </w:tc>
      </w:tr>
      <w:tr w:rsidR="00FF3813" w:rsidRPr="00FF3813" w14:paraId="3D4A2123" w14:textId="77777777" w:rsidTr="006C6547">
        <w:tc>
          <w:tcPr>
            <w:tcW w:w="2718" w:type="dxa"/>
            <w:vMerge/>
          </w:tcPr>
          <w:p w14:paraId="465253BC" w14:textId="77777777" w:rsidR="00813245" w:rsidRPr="00FF3813" w:rsidRDefault="00813245" w:rsidP="006C6547">
            <w:pPr>
              <w:keepNext/>
              <w:keepLines/>
              <w:spacing w:line="276" w:lineRule="auto"/>
              <w:rPr>
                <w:rFonts w:ascii="Times New Roman" w:hAnsi="Times New Roman" w:cs="Times New Roman"/>
                <w:sz w:val="24"/>
                <w:szCs w:val="24"/>
                <w:lang w:val="en-GB" w:eastAsia="en-GB"/>
              </w:rPr>
            </w:pPr>
          </w:p>
        </w:tc>
        <w:tc>
          <w:tcPr>
            <w:tcW w:w="4500" w:type="dxa"/>
          </w:tcPr>
          <w:p w14:paraId="5F633214" w14:textId="77777777" w:rsidR="00813245" w:rsidRPr="00FF3813" w:rsidRDefault="00813245" w:rsidP="006C6547">
            <w:pPr>
              <w:keepNext/>
              <w:keepLines/>
              <w:spacing w:line="276" w:lineRule="auto"/>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Month 2 (Day 56) from Week 2 (Day 14)</w:t>
            </w:r>
          </w:p>
        </w:tc>
        <w:tc>
          <w:tcPr>
            <w:tcW w:w="2358" w:type="dxa"/>
          </w:tcPr>
          <w:p w14:paraId="7B8520D9" w14:textId="77777777" w:rsidR="00813245" w:rsidRPr="00FF3813" w:rsidRDefault="00813245" w:rsidP="006C6547">
            <w:pPr>
              <w:keepNext/>
              <w:keepLines/>
              <w:spacing w:line="276" w:lineRule="auto"/>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294</w:t>
            </w:r>
          </w:p>
        </w:tc>
      </w:tr>
      <w:tr w:rsidR="00FF3813" w:rsidRPr="00FF3813" w14:paraId="2703BB10" w14:textId="77777777" w:rsidTr="006C6547">
        <w:tc>
          <w:tcPr>
            <w:tcW w:w="2718" w:type="dxa"/>
            <w:vMerge/>
          </w:tcPr>
          <w:p w14:paraId="5FE622BD" w14:textId="77777777" w:rsidR="00813245" w:rsidRPr="00FF3813" w:rsidRDefault="00813245" w:rsidP="006C6547">
            <w:pPr>
              <w:keepNext/>
              <w:keepLines/>
              <w:spacing w:line="276" w:lineRule="auto"/>
              <w:rPr>
                <w:rFonts w:ascii="Times New Roman" w:hAnsi="Times New Roman" w:cs="Times New Roman"/>
                <w:sz w:val="24"/>
                <w:szCs w:val="24"/>
                <w:lang w:val="en-GB" w:eastAsia="en-GB"/>
              </w:rPr>
            </w:pPr>
          </w:p>
        </w:tc>
        <w:tc>
          <w:tcPr>
            <w:tcW w:w="4500" w:type="dxa"/>
          </w:tcPr>
          <w:p w14:paraId="1ACFA380" w14:textId="77777777" w:rsidR="00813245" w:rsidRPr="00FF3813" w:rsidRDefault="00813245" w:rsidP="006C6547">
            <w:pPr>
              <w:keepNext/>
              <w:keepLines/>
              <w:spacing w:line="276" w:lineRule="auto"/>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Month 2 (Day 56) from Month 1 (Day 28)</w:t>
            </w:r>
          </w:p>
        </w:tc>
        <w:tc>
          <w:tcPr>
            <w:tcW w:w="2358" w:type="dxa"/>
          </w:tcPr>
          <w:p w14:paraId="2AC01C20" w14:textId="77777777" w:rsidR="00813245" w:rsidRPr="00FF3813" w:rsidRDefault="00813245" w:rsidP="006C6547">
            <w:pPr>
              <w:keepNext/>
              <w:keepLines/>
              <w:spacing w:line="276" w:lineRule="auto"/>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196</w:t>
            </w:r>
          </w:p>
        </w:tc>
      </w:tr>
      <w:tr w:rsidR="00FF3813" w:rsidRPr="00FF3813" w14:paraId="583DA685" w14:textId="77777777" w:rsidTr="006C6547">
        <w:tc>
          <w:tcPr>
            <w:tcW w:w="2718" w:type="dxa"/>
            <w:vMerge/>
          </w:tcPr>
          <w:p w14:paraId="552C1A92" w14:textId="77777777" w:rsidR="00813245" w:rsidRPr="00FF3813" w:rsidRDefault="00813245" w:rsidP="006C6547">
            <w:pPr>
              <w:keepNext/>
              <w:keepLines/>
              <w:spacing w:line="276" w:lineRule="auto"/>
              <w:rPr>
                <w:rFonts w:ascii="Times New Roman" w:hAnsi="Times New Roman" w:cs="Times New Roman"/>
                <w:sz w:val="24"/>
                <w:szCs w:val="24"/>
                <w:lang w:val="en-GB" w:eastAsia="en-GB"/>
              </w:rPr>
            </w:pPr>
          </w:p>
        </w:tc>
        <w:tc>
          <w:tcPr>
            <w:tcW w:w="4500" w:type="dxa"/>
          </w:tcPr>
          <w:p w14:paraId="18043100" w14:textId="77777777" w:rsidR="00813245" w:rsidRPr="00FF3813" w:rsidRDefault="00813245" w:rsidP="006C6547">
            <w:pPr>
              <w:keepNext/>
              <w:keepLines/>
              <w:spacing w:line="276" w:lineRule="auto"/>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Month 3 (Day 84) from Month 1 (Day 28)</w:t>
            </w:r>
          </w:p>
        </w:tc>
        <w:tc>
          <w:tcPr>
            <w:tcW w:w="2358" w:type="dxa"/>
          </w:tcPr>
          <w:p w14:paraId="73D89E4B" w14:textId="77777777" w:rsidR="00813245" w:rsidRPr="00FF3813" w:rsidRDefault="00813245" w:rsidP="006C6547">
            <w:pPr>
              <w:keepNext/>
              <w:keepLines/>
              <w:spacing w:line="276" w:lineRule="auto"/>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392</w:t>
            </w:r>
          </w:p>
        </w:tc>
      </w:tr>
      <w:tr w:rsidR="00FF3813" w:rsidRPr="00FF3813" w14:paraId="770C82C9" w14:textId="77777777" w:rsidTr="006C6547">
        <w:tc>
          <w:tcPr>
            <w:tcW w:w="2718" w:type="dxa"/>
            <w:vMerge w:val="restart"/>
          </w:tcPr>
          <w:p w14:paraId="502A1F25" w14:textId="77777777" w:rsidR="00813245" w:rsidRPr="00FF3813" w:rsidRDefault="00813245" w:rsidP="006C6547">
            <w:pPr>
              <w:keepNext/>
              <w:keepLines/>
              <w:spacing w:line="276" w:lineRule="auto"/>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PoC design with two interim analyses</w:t>
            </w:r>
          </w:p>
        </w:tc>
        <w:tc>
          <w:tcPr>
            <w:tcW w:w="4500" w:type="dxa"/>
          </w:tcPr>
          <w:p w14:paraId="7AF9BEAE" w14:textId="77777777" w:rsidR="00813245" w:rsidRPr="00FF3813" w:rsidRDefault="00813245" w:rsidP="006C6547">
            <w:pPr>
              <w:keepNext/>
              <w:keepLines/>
              <w:spacing w:line="276" w:lineRule="auto"/>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Month 1 (Day 56) from Week 2 (Day 14)</w:t>
            </w:r>
          </w:p>
        </w:tc>
        <w:tc>
          <w:tcPr>
            <w:tcW w:w="2358" w:type="dxa"/>
          </w:tcPr>
          <w:p w14:paraId="5A151D29" w14:textId="77777777" w:rsidR="00813245" w:rsidRPr="00FF3813" w:rsidRDefault="00813245" w:rsidP="006C6547">
            <w:pPr>
              <w:keepNext/>
              <w:keepLines/>
              <w:spacing w:line="276" w:lineRule="auto"/>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28</w:t>
            </w:r>
          </w:p>
        </w:tc>
      </w:tr>
      <w:tr w:rsidR="00FF3813" w:rsidRPr="00FF3813" w14:paraId="1C343CD5" w14:textId="77777777" w:rsidTr="006C6547">
        <w:tc>
          <w:tcPr>
            <w:tcW w:w="2718" w:type="dxa"/>
            <w:vMerge/>
          </w:tcPr>
          <w:p w14:paraId="36025181" w14:textId="77777777" w:rsidR="00813245" w:rsidRPr="00FF3813" w:rsidRDefault="00813245" w:rsidP="006C6547">
            <w:pPr>
              <w:keepNext/>
              <w:keepLines/>
              <w:spacing w:line="480" w:lineRule="auto"/>
              <w:rPr>
                <w:rFonts w:ascii="Times New Roman" w:hAnsi="Times New Roman" w:cs="Times New Roman"/>
                <w:sz w:val="24"/>
                <w:szCs w:val="24"/>
                <w:lang w:val="en-GB" w:eastAsia="en-GB"/>
              </w:rPr>
            </w:pPr>
          </w:p>
        </w:tc>
        <w:tc>
          <w:tcPr>
            <w:tcW w:w="4500" w:type="dxa"/>
          </w:tcPr>
          <w:p w14:paraId="11FD9EB4" w14:textId="77777777" w:rsidR="00813245" w:rsidRPr="00FF3813" w:rsidRDefault="00813245" w:rsidP="006C6547">
            <w:pPr>
              <w:keepNext/>
              <w:keepLines/>
              <w:spacing w:line="276" w:lineRule="auto"/>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Month 2 (Day 56) from Week 2 (Day 14)</w:t>
            </w:r>
          </w:p>
        </w:tc>
        <w:tc>
          <w:tcPr>
            <w:tcW w:w="2358" w:type="dxa"/>
          </w:tcPr>
          <w:p w14:paraId="49BE14E4" w14:textId="77777777" w:rsidR="00813245" w:rsidRPr="00FF3813" w:rsidRDefault="00813245" w:rsidP="006C6547">
            <w:pPr>
              <w:keepNext/>
              <w:keepLines/>
              <w:spacing w:line="276" w:lineRule="auto"/>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84</w:t>
            </w:r>
          </w:p>
        </w:tc>
      </w:tr>
      <w:tr w:rsidR="00FF3813" w:rsidRPr="00FF3813" w14:paraId="0BDB8301" w14:textId="77777777" w:rsidTr="006C6547">
        <w:tc>
          <w:tcPr>
            <w:tcW w:w="2718" w:type="dxa"/>
            <w:vMerge/>
          </w:tcPr>
          <w:p w14:paraId="1B0E6E3B" w14:textId="77777777" w:rsidR="00813245" w:rsidRPr="00FF3813" w:rsidRDefault="00813245" w:rsidP="006C6547">
            <w:pPr>
              <w:keepNext/>
              <w:keepLines/>
              <w:spacing w:line="480" w:lineRule="auto"/>
              <w:rPr>
                <w:rFonts w:ascii="Times New Roman" w:hAnsi="Times New Roman" w:cs="Times New Roman"/>
                <w:sz w:val="24"/>
                <w:szCs w:val="24"/>
                <w:lang w:val="en-GB" w:eastAsia="en-GB"/>
              </w:rPr>
            </w:pPr>
          </w:p>
        </w:tc>
        <w:tc>
          <w:tcPr>
            <w:tcW w:w="4500" w:type="dxa"/>
          </w:tcPr>
          <w:p w14:paraId="13A77F6A" w14:textId="77777777" w:rsidR="00813245" w:rsidRPr="00FF3813" w:rsidRDefault="00813245" w:rsidP="006C6547">
            <w:pPr>
              <w:keepNext/>
              <w:keepLines/>
              <w:spacing w:line="276" w:lineRule="auto"/>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Month 3 (Day 84) from Week 2 (Day 14)</w:t>
            </w:r>
          </w:p>
        </w:tc>
        <w:tc>
          <w:tcPr>
            <w:tcW w:w="2358" w:type="dxa"/>
          </w:tcPr>
          <w:p w14:paraId="1BCFBEE8" w14:textId="77777777" w:rsidR="00813245" w:rsidRPr="00FF3813" w:rsidRDefault="00813245" w:rsidP="006C6547">
            <w:pPr>
              <w:keepNext/>
              <w:keepLines/>
              <w:spacing w:line="276" w:lineRule="auto"/>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140</w:t>
            </w:r>
          </w:p>
        </w:tc>
      </w:tr>
      <w:tr w:rsidR="00FF3813" w:rsidRPr="00FF3813" w14:paraId="375CCBDB" w14:textId="77777777" w:rsidTr="006C6547">
        <w:tc>
          <w:tcPr>
            <w:tcW w:w="2718" w:type="dxa"/>
            <w:vMerge/>
          </w:tcPr>
          <w:p w14:paraId="7F3D8418" w14:textId="77777777" w:rsidR="00813245" w:rsidRPr="00FF3813" w:rsidRDefault="00813245" w:rsidP="006C6547">
            <w:pPr>
              <w:keepNext/>
              <w:keepLines/>
              <w:spacing w:line="480" w:lineRule="auto"/>
              <w:rPr>
                <w:rFonts w:ascii="Times New Roman" w:hAnsi="Times New Roman" w:cs="Times New Roman"/>
                <w:sz w:val="24"/>
                <w:szCs w:val="24"/>
                <w:lang w:val="en-GB" w:eastAsia="en-GB"/>
              </w:rPr>
            </w:pPr>
          </w:p>
        </w:tc>
        <w:tc>
          <w:tcPr>
            <w:tcW w:w="4500" w:type="dxa"/>
          </w:tcPr>
          <w:p w14:paraId="7601788A" w14:textId="77777777" w:rsidR="00813245" w:rsidRPr="00FF3813" w:rsidRDefault="00813245" w:rsidP="006C6547">
            <w:pPr>
              <w:keepNext/>
              <w:keepLines/>
              <w:spacing w:line="276" w:lineRule="auto"/>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Month 2 (Day 56) from Month 1 (Day 28)</w:t>
            </w:r>
          </w:p>
        </w:tc>
        <w:tc>
          <w:tcPr>
            <w:tcW w:w="2358" w:type="dxa"/>
          </w:tcPr>
          <w:p w14:paraId="317A2EA9" w14:textId="77777777" w:rsidR="00813245" w:rsidRPr="00FF3813" w:rsidRDefault="00813245" w:rsidP="006C6547">
            <w:pPr>
              <w:keepNext/>
              <w:keepLines/>
              <w:spacing w:line="276" w:lineRule="auto"/>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56</w:t>
            </w:r>
          </w:p>
        </w:tc>
      </w:tr>
      <w:tr w:rsidR="00813245" w:rsidRPr="00FF3813" w14:paraId="44135B6D" w14:textId="77777777" w:rsidTr="006C6547">
        <w:tc>
          <w:tcPr>
            <w:tcW w:w="2718" w:type="dxa"/>
            <w:vMerge/>
            <w:tcBorders>
              <w:bottom w:val="single" w:sz="4" w:space="0" w:color="auto"/>
            </w:tcBorders>
          </w:tcPr>
          <w:p w14:paraId="7E056ED1" w14:textId="77777777" w:rsidR="00813245" w:rsidRPr="00FF3813" w:rsidRDefault="00813245" w:rsidP="006C6547">
            <w:pPr>
              <w:keepNext/>
              <w:keepLines/>
              <w:spacing w:line="480" w:lineRule="auto"/>
              <w:rPr>
                <w:rFonts w:ascii="Times New Roman" w:hAnsi="Times New Roman" w:cs="Times New Roman"/>
                <w:sz w:val="24"/>
                <w:szCs w:val="24"/>
                <w:lang w:val="en-GB" w:eastAsia="en-GB"/>
              </w:rPr>
            </w:pPr>
          </w:p>
        </w:tc>
        <w:tc>
          <w:tcPr>
            <w:tcW w:w="4500" w:type="dxa"/>
            <w:tcBorders>
              <w:bottom w:val="single" w:sz="4" w:space="0" w:color="auto"/>
            </w:tcBorders>
          </w:tcPr>
          <w:p w14:paraId="31793519" w14:textId="77777777" w:rsidR="00813245" w:rsidRPr="00FF3813" w:rsidRDefault="00813245" w:rsidP="006C6547">
            <w:pPr>
              <w:keepNext/>
              <w:keepLines/>
              <w:spacing w:line="276" w:lineRule="auto"/>
              <w:rPr>
                <w:rFonts w:ascii="Times New Roman" w:hAnsi="Times New Roman" w:cs="Times New Roman"/>
                <w:sz w:val="24"/>
                <w:szCs w:val="24"/>
                <w:lang w:val="en-GB" w:eastAsia="en-GB"/>
              </w:rPr>
            </w:pPr>
            <w:r w:rsidRPr="00FF3813">
              <w:rPr>
                <w:rFonts w:ascii="Times New Roman" w:hAnsi="Times New Roman" w:cs="Times New Roman"/>
                <w:sz w:val="24"/>
                <w:szCs w:val="24"/>
                <w:lang w:val="en-GB" w:eastAsia="en-GB"/>
              </w:rPr>
              <w:t>Month 3 (Day 84) from Month 1 (Day 28)</w:t>
            </w:r>
          </w:p>
        </w:tc>
        <w:tc>
          <w:tcPr>
            <w:tcW w:w="2358" w:type="dxa"/>
            <w:tcBorders>
              <w:bottom w:val="single" w:sz="4" w:space="0" w:color="auto"/>
            </w:tcBorders>
          </w:tcPr>
          <w:p w14:paraId="11F6CC96" w14:textId="77777777" w:rsidR="00813245" w:rsidRPr="00FF3813" w:rsidRDefault="00813245" w:rsidP="006C6547">
            <w:pPr>
              <w:keepNext/>
              <w:keepLines/>
              <w:spacing w:line="276" w:lineRule="auto"/>
              <w:jc w:val="center"/>
              <w:rPr>
                <w:rFonts w:ascii="Times New Roman" w:hAnsi="Times New Roman" w:cs="Times New Roman"/>
                <w:sz w:val="24"/>
                <w:szCs w:val="24"/>
                <w:lang w:val="en-GB"/>
              </w:rPr>
            </w:pPr>
            <w:r w:rsidRPr="00FF3813">
              <w:rPr>
                <w:rFonts w:ascii="Times New Roman" w:hAnsi="Times New Roman" w:cs="Times New Roman"/>
                <w:sz w:val="24"/>
                <w:szCs w:val="24"/>
                <w:lang w:val="en-GB"/>
              </w:rPr>
              <w:t>112</w:t>
            </w:r>
          </w:p>
        </w:tc>
      </w:tr>
    </w:tbl>
    <w:p w14:paraId="35A742A2" w14:textId="77777777" w:rsidR="00813245" w:rsidRPr="00FF3813" w:rsidRDefault="00813245" w:rsidP="00813245">
      <w:pPr>
        <w:rPr>
          <w:lang w:val="en-GB" w:eastAsia="en-GB"/>
        </w:rPr>
      </w:pPr>
    </w:p>
    <w:p w14:paraId="4473FE2A"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bookmarkStart w:id="189" w:name="_Toc421081162"/>
    </w:p>
    <w:p w14:paraId="54346CB0" w14:textId="77777777" w:rsidR="00813245" w:rsidRPr="00FF3813" w:rsidRDefault="00813245" w:rsidP="00813245">
      <w:pPr>
        <w:pStyle w:val="Heading2"/>
        <w:spacing w:after="0"/>
        <w:jc w:val="both"/>
      </w:pPr>
      <w:bookmarkStart w:id="190" w:name="_Toc489029609"/>
      <w:r w:rsidRPr="00FF3813">
        <w:t>Summary</w:t>
      </w:r>
      <w:bookmarkEnd w:id="189"/>
      <w:bookmarkEnd w:id="190"/>
    </w:p>
    <w:p w14:paraId="7A3A7F37" w14:textId="77777777" w:rsidR="00813245" w:rsidRPr="00FF3813" w:rsidRDefault="00813245" w:rsidP="00813245">
      <w:pPr>
        <w:autoSpaceDE w:val="0"/>
        <w:autoSpaceDN w:val="0"/>
        <w:adjustRightInd w:val="0"/>
        <w:spacing w:after="0" w:line="480" w:lineRule="auto"/>
        <w:jc w:val="both"/>
        <w:rPr>
          <w:lang w:val="en-GB"/>
        </w:rPr>
      </w:pPr>
      <w:r w:rsidRPr="00FF3813">
        <w:rPr>
          <w:shd w:val="clear" w:color="auto" w:fill="FFFFFF"/>
          <w:lang w:val="en-GB"/>
        </w:rPr>
        <w:t xml:space="preserve">In this chapter, the DRPM approaches were developed to predict the late responses of DAS28 based on early data and it was shown that </w:t>
      </w:r>
      <w:r w:rsidR="00E11ADF" w:rsidRPr="00FF3813">
        <w:rPr>
          <w:lang w:val="en-GB"/>
        </w:rPr>
        <w:t>DRP</w:t>
      </w:r>
      <w:r w:rsidRPr="00FF3813">
        <w:rPr>
          <w:lang w:val="en-GB"/>
        </w:rPr>
        <w:t xml:space="preserve">M approach provides a simple and alternative way of data imputation to predict DAS28 at late response using early response by associating the response with early and late time point and </w:t>
      </w:r>
      <w:r w:rsidRPr="00FF3813">
        <w:rPr>
          <w:shd w:val="clear" w:color="auto" w:fill="FFFFFF"/>
          <w:lang w:val="en-GB"/>
        </w:rPr>
        <w:t>the DRPM models could be applied to the Phase 2a PoC design in the clinical development of GSK654321.</w:t>
      </w:r>
      <w:r w:rsidRPr="00FF3813">
        <w:rPr>
          <w:lang w:val="en-GB"/>
        </w:rPr>
        <w:t xml:space="preserve"> </w:t>
      </w:r>
    </w:p>
    <w:p w14:paraId="188B4381"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7FD00F57" w14:textId="77777777" w:rsidR="00813245" w:rsidRPr="00FF3813" w:rsidRDefault="00813245" w:rsidP="00813245">
      <w:pPr>
        <w:autoSpaceDE w:val="0"/>
        <w:autoSpaceDN w:val="0"/>
        <w:adjustRightInd w:val="0"/>
        <w:spacing w:after="0" w:line="480" w:lineRule="auto"/>
        <w:jc w:val="both"/>
        <w:rPr>
          <w:lang w:val="en-GB"/>
        </w:rPr>
      </w:pPr>
      <w:r w:rsidRPr="00FF3813">
        <w:rPr>
          <w:lang w:val="en-GB"/>
        </w:rPr>
        <w:t xml:space="preserve">It was demonstrated how </w:t>
      </w:r>
      <w:r w:rsidR="00BF2163" w:rsidRPr="00FF3813">
        <w:rPr>
          <w:lang w:val="en-GB"/>
        </w:rPr>
        <w:t>DRPM</w:t>
      </w:r>
      <w:r w:rsidRPr="00FF3813">
        <w:rPr>
          <w:lang w:val="en-GB"/>
        </w:rPr>
        <w:t xml:space="preserve">1, DRPM2, and DRPM3 approaches all gave unbiased estimates of treatment effects within the parameters of the simulation undertaken for the anticipated responses for the study.  The DRPM2 outperformed other approaches under the current simulation assumptions.  Among the estimates of the true effect, the LOCF method under-estimated the true effect by 5%.   </w:t>
      </w:r>
    </w:p>
    <w:p w14:paraId="6BE97A08" w14:textId="77777777" w:rsidR="00813245" w:rsidRPr="00FF3813" w:rsidRDefault="00813245" w:rsidP="00813245">
      <w:pPr>
        <w:autoSpaceDE w:val="0"/>
        <w:autoSpaceDN w:val="0"/>
        <w:adjustRightInd w:val="0"/>
        <w:spacing w:after="0" w:line="480" w:lineRule="auto"/>
        <w:jc w:val="both"/>
        <w:rPr>
          <w:lang w:val="en-GB"/>
        </w:rPr>
      </w:pPr>
    </w:p>
    <w:p w14:paraId="76FB87CE" w14:textId="77777777" w:rsidR="00813245" w:rsidRPr="00FF3813" w:rsidRDefault="00813245" w:rsidP="00813245">
      <w:pPr>
        <w:spacing w:before="120" w:after="0" w:line="480" w:lineRule="auto"/>
        <w:jc w:val="both"/>
        <w:rPr>
          <w:lang w:val="en-GB"/>
        </w:rPr>
      </w:pPr>
      <w:r w:rsidRPr="00FF3813">
        <w:rPr>
          <w:lang w:val="en-GB"/>
        </w:rPr>
        <w:lastRenderedPageBreak/>
        <w:t xml:space="preserve">The simulations also showed that a DRPM approaches can be implemented in the proposed PoC design for the new compound GSK654321.  The trial duration could potentially be significantly reduced if the interim decision and adaptation are based on earlier time points.  DRPM2 and DRPM3 approach also had reasonable operating characteristics in the context of the proposed </w:t>
      </w:r>
      <w:r w:rsidR="007135C1" w:rsidRPr="00FF3813">
        <w:rPr>
          <w:lang w:val="en-GB"/>
        </w:rPr>
        <w:t>Phase 2</w:t>
      </w:r>
      <w:r w:rsidRPr="00FF3813">
        <w:rPr>
          <w:lang w:val="en-GB"/>
        </w:rPr>
        <w:t>a PoC design for GSK654321.</w:t>
      </w:r>
    </w:p>
    <w:p w14:paraId="31D6B28A"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50637FDE" w14:textId="77777777" w:rsidR="00813245" w:rsidRPr="00FF3813" w:rsidRDefault="00813245" w:rsidP="00813245">
      <w:pPr>
        <w:spacing w:before="120" w:after="0" w:line="480" w:lineRule="auto"/>
        <w:jc w:val="both"/>
        <w:rPr>
          <w:lang w:val="en-GB"/>
        </w:rPr>
      </w:pPr>
      <w:r w:rsidRPr="00FF3813">
        <w:rPr>
          <w:lang w:val="en-GB"/>
        </w:rPr>
        <w:t xml:space="preserve">Analogous research has been conducted </w:t>
      </w:r>
      <w:r w:rsidRPr="00FF3813">
        <w:rPr>
          <w:lang w:val="en-GB" w:eastAsia="zh-CN"/>
        </w:rPr>
        <w:t>to predict the clinical response of ACR20 and ACR50 using earlier time points (Nixon</w:t>
      </w:r>
      <w:r w:rsidR="004C1812" w:rsidRPr="00FF3813">
        <w:rPr>
          <w:lang w:val="en-GB" w:eastAsia="zh-CN"/>
        </w:rPr>
        <w:t>,</w:t>
      </w:r>
      <w:r w:rsidRPr="00FF3813">
        <w:rPr>
          <w:lang w:val="en-GB" w:eastAsia="zh-CN"/>
        </w:rPr>
        <w:t xml:space="preserve"> 2009) in RA Phase 3 clinical trials.   The predictive method of </w:t>
      </w:r>
      <w:r w:rsidRPr="00FF3813">
        <w:rPr>
          <w:lang w:val="en-GB"/>
        </w:rPr>
        <w:t xml:space="preserve">this research </w:t>
      </w:r>
      <w:r w:rsidRPr="00FF3813">
        <w:rPr>
          <w:lang w:val="en-GB" w:eastAsia="zh-CN"/>
        </w:rPr>
        <w:t>(Nixon</w:t>
      </w:r>
      <w:r w:rsidR="004C1812" w:rsidRPr="00FF3813">
        <w:rPr>
          <w:lang w:val="en-GB" w:eastAsia="zh-CN"/>
        </w:rPr>
        <w:t>,</w:t>
      </w:r>
      <w:r w:rsidRPr="00FF3813">
        <w:rPr>
          <w:lang w:val="en-GB" w:eastAsia="zh-CN"/>
        </w:rPr>
        <w:t xml:space="preserve"> 2009) </w:t>
      </w:r>
      <w:r w:rsidRPr="00FF3813">
        <w:rPr>
          <w:lang w:val="en-GB"/>
        </w:rPr>
        <w:t xml:space="preserve">was based a binary endpoint and shares the similar approach to this research regarding using short term endpoint to predict the long term endpoint.   </w:t>
      </w:r>
    </w:p>
    <w:p w14:paraId="425E79C6"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27EB41F0" w14:textId="77777777" w:rsidR="00813245" w:rsidRPr="00FF3813" w:rsidRDefault="00813245" w:rsidP="00813245">
      <w:pPr>
        <w:spacing w:line="480" w:lineRule="auto"/>
        <w:jc w:val="both"/>
        <w:rPr>
          <w:lang w:val="en-GB"/>
        </w:rPr>
      </w:pPr>
      <w:r w:rsidRPr="00FF3813">
        <w:rPr>
          <w:lang w:val="en-GB"/>
        </w:rPr>
        <w:t xml:space="preserve">It is acknowledged that a comparison based on day 56 on all data will have an advantage on power, </w:t>
      </w:r>
      <w:r w:rsidR="00BF2163" w:rsidRPr="00FF3813">
        <w:rPr>
          <w:lang w:val="en-GB"/>
        </w:rPr>
        <w:t>with no</w:t>
      </w:r>
      <w:r w:rsidRPr="00FF3813">
        <w:rPr>
          <w:lang w:val="en-GB"/>
        </w:rPr>
        <w:t xml:space="preserve"> additional bias</w:t>
      </w:r>
      <w:r w:rsidR="00BF2163" w:rsidRPr="00FF3813">
        <w:rPr>
          <w:lang w:val="en-GB"/>
        </w:rPr>
        <w:t xml:space="preserve"> introduced</w:t>
      </w:r>
      <w:r w:rsidRPr="00FF3813">
        <w:rPr>
          <w:lang w:val="en-GB"/>
        </w:rPr>
        <w:t xml:space="preserve"> and Type I error rate. However, the significant time savings to the overal</w:t>
      </w:r>
      <w:r w:rsidR="00D840CF" w:rsidRPr="00FF3813">
        <w:rPr>
          <w:lang w:val="en-GB"/>
        </w:rPr>
        <w:t>l compound development</w:t>
      </w:r>
      <w:r w:rsidRPr="00FF3813">
        <w:rPr>
          <w:lang w:val="en-GB"/>
        </w:rPr>
        <w:t xml:space="preserve"> can be achieved if a decision (about whether or not to proceed with further development of the new compound) can be made using earlier time point, which will expedite the drug development.  </w:t>
      </w:r>
    </w:p>
    <w:p w14:paraId="51654811"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3C07E7D1" w14:textId="6D25079B" w:rsidR="00813245" w:rsidRPr="00FF3813" w:rsidRDefault="00813245" w:rsidP="00813245">
      <w:pPr>
        <w:spacing w:after="0" w:line="480" w:lineRule="auto"/>
        <w:jc w:val="both"/>
        <w:rPr>
          <w:lang w:val="en-GB"/>
        </w:rPr>
      </w:pPr>
      <w:r w:rsidRPr="00FF3813">
        <w:rPr>
          <w:lang w:val="en-GB"/>
        </w:rPr>
        <w:t xml:space="preserve">During the simulation, the proposed </w:t>
      </w:r>
      <w:r w:rsidR="00BF2163" w:rsidRPr="00FF3813">
        <w:rPr>
          <w:lang w:val="en-GB"/>
        </w:rPr>
        <w:t>prediction</w:t>
      </w:r>
      <w:r w:rsidRPr="00FF3813">
        <w:rPr>
          <w:lang w:val="en-GB"/>
        </w:rPr>
        <w:t xml:space="preserve"> methods were evaluated using an average effect with a hierarchy model, though it is expected that potential time savings could also be achieved through the application of methods to other appropriate designs.  The </w:t>
      </w:r>
      <w:r w:rsidR="00D840CF" w:rsidRPr="00FF3813">
        <w:rPr>
          <w:lang w:val="en-GB"/>
        </w:rPr>
        <w:t>basis of the model parameters estimates</w:t>
      </w:r>
      <w:r w:rsidRPr="00FF3813">
        <w:rPr>
          <w:lang w:val="en-GB"/>
        </w:rPr>
        <w:t xml:space="preserve"> assumptions were from a systematic meta-analysis.  These estimates could potentially be subject to publication bias</w:t>
      </w:r>
      <w:r w:rsidRPr="00FF3813">
        <w:rPr>
          <w:shd w:val="clear" w:color="auto" w:fill="FFFFFF"/>
          <w:lang w:val="en-GB"/>
        </w:rPr>
        <w:t>.</w:t>
      </w:r>
      <w:r w:rsidRPr="00FF3813">
        <w:rPr>
          <w:rFonts w:ascii="Arial" w:hAnsi="Arial" w:cs="Arial"/>
          <w:sz w:val="15"/>
          <w:szCs w:val="15"/>
          <w:shd w:val="clear" w:color="auto" w:fill="FFFFFF"/>
          <w:lang w:val="en-GB"/>
        </w:rPr>
        <w:t xml:space="preserve"> </w:t>
      </w:r>
      <w:r w:rsidRPr="00FF3813">
        <w:rPr>
          <w:lang w:val="en-GB"/>
        </w:rPr>
        <w:t xml:space="preserve"> When there were deviations in the assumptions used in the simulations questions were raised with respect to issues such as bias for the different </w:t>
      </w:r>
      <w:r w:rsidR="008D03B9" w:rsidRPr="00FF3813">
        <w:rPr>
          <w:lang w:val="en-GB"/>
        </w:rPr>
        <w:t>modelling</w:t>
      </w:r>
      <w:r w:rsidRPr="00FF3813">
        <w:rPr>
          <w:lang w:val="en-GB"/>
        </w:rPr>
        <w:t xml:space="preserve"> approaches.</w:t>
      </w:r>
    </w:p>
    <w:p w14:paraId="16551100" w14:textId="77777777" w:rsidR="00813245" w:rsidRPr="00FF3813" w:rsidRDefault="00813245" w:rsidP="00813245">
      <w:pPr>
        <w:spacing w:after="0" w:line="480" w:lineRule="auto"/>
        <w:jc w:val="both"/>
        <w:rPr>
          <w:lang w:val="en-GB"/>
        </w:rPr>
      </w:pPr>
    </w:p>
    <w:p w14:paraId="5879D8D5" w14:textId="77777777" w:rsidR="00813245" w:rsidRPr="00FF3813" w:rsidRDefault="00813245" w:rsidP="00813245">
      <w:pPr>
        <w:spacing w:after="0" w:line="480" w:lineRule="auto"/>
        <w:jc w:val="both"/>
        <w:rPr>
          <w:lang w:val="en-GB"/>
        </w:rPr>
      </w:pPr>
      <w:r w:rsidRPr="00FF3813">
        <w:rPr>
          <w:lang w:val="en-GB"/>
        </w:rPr>
        <w:t xml:space="preserve">It is also acknowledged that enrolment rate may have an impact on design performance, i.e. there are more predicted late DAS28 response and less actual response at Day 56 at fast enrolment rate.   When the enrolment rate is slower, there are more actual day 56 </w:t>
      </w:r>
      <w:r w:rsidR="00492F82" w:rsidRPr="00FF3813">
        <w:rPr>
          <w:lang w:val="en-GB"/>
        </w:rPr>
        <w:t>responses</w:t>
      </w:r>
      <w:r w:rsidRPr="00FF3813">
        <w:rPr>
          <w:lang w:val="en-GB"/>
        </w:rPr>
        <w:t>, which will have more accurate estimate of treatment effect.  The enrolment rate was a major factor in Part B of the original Phase 2a study for GSK123456 as to was too quick for this part of the study to be truly adaptive.  Using an early time point could also mean decisions are made before enrolment is completed.</w:t>
      </w:r>
    </w:p>
    <w:p w14:paraId="2E04B3EE"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3537ADD1" w14:textId="77777777" w:rsidR="00813245" w:rsidRPr="00FF3813" w:rsidRDefault="00813245" w:rsidP="007B34FD">
      <w:pPr>
        <w:spacing w:after="0" w:line="480" w:lineRule="auto"/>
        <w:jc w:val="both"/>
        <w:rPr>
          <w:lang w:val="en-GB" w:eastAsia="en-GB"/>
        </w:rPr>
      </w:pPr>
      <w:r w:rsidRPr="00FF3813">
        <w:rPr>
          <w:lang w:val="en-GB"/>
        </w:rPr>
        <w:t xml:space="preserve">In addition, the </w:t>
      </w:r>
      <w:r w:rsidRPr="00FF3813">
        <w:rPr>
          <w:rFonts w:eastAsia="Times New Roman"/>
          <w:lang w:val="en-GB"/>
        </w:rPr>
        <w:t xml:space="preserve">proposed approach was tested using simulation using average effect methods as first step of hierarchical comparisons followed by pairwise comparison at each dose level. </w:t>
      </w:r>
      <w:r w:rsidRPr="00FF3813">
        <w:rPr>
          <w:lang w:val="en-GB"/>
        </w:rPr>
        <w:t xml:space="preserve">The benefit and disadvantages of such approaches will need to be discussed carefully with clinical team.  With the proposed methods described, and comparing the design of GSK123456 to GSK654321, there could be a potential </w:t>
      </w:r>
      <w:r w:rsidRPr="00FF3813">
        <w:rPr>
          <w:lang w:val="en-GB" w:eastAsia="en-GB"/>
        </w:rPr>
        <w:t xml:space="preserve">time-saving of up to 294 days for an 8-cohort design if Day 14 (Week 2) data are used.  </w:t>
      </w:r>
    </w:p>
    <w:p w14:paraId="4D3535EF"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7D4FD8A9" w14:textId="77777777" w:rsidR="00813245" w:rsidRPr="00FF3813" w:rsidRDefault="00813245" w:rsidP="00813245">
      <w:pPr>
        <w:spacing w:before="120" w:after="0" w:line="480" w:lineRule="auto"/>
        <w:jc w:val="both"/>
        <w:rPr>
          <w:lang w:val="en-GB"/>
        </w:rPr>
      </w:pPr>
      <w:r w:rsidRPr="00FF3813">
        <w:rPr>
          <w:lang w:val="en-GB"/>
        </w:rPr>
        <w:t xml:space="preserve">The methods described were anchored in am RA example with the simulations and results presented only applicable to the case study which motivated our work.  The methods proposed, however, and our methods of evaluation, could be generalised to other clinical trials to offer a solution to expedite drug development.  </w:t>
      </w:r>
    </w:p>
    <w:p w14:paraId="61D059B2"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233A8468" w14:textId="77777777" w:rsidR="00813245" w:rsidRPr="00FF3813" w:rsidRDefault="00813245" w:rsidP="00813245">
      <w:pPr>
        <w:autoSpaceDE w:val="0"/>
        <w:autoSpaceDN w:val="0"/>
        <w:adjustRightInd w:val="0"/>
        <w:spacing w:before="120" w:after="0" w:line="480" w:lineRule="auto"/>
        <w:jc w:val="both"/>
        <w:rPr>
          <w:lang w:val="en-GB"/>
        </w:rPr>
      </w:pPr>
      <w:r w:rsidRPr="00FF3813">
        <w:rPr>
          <w:lang w:val="en-GB"/>
        </w:rPr>
        <w:t xml:space="preserve"> In Chapters 9, the research questions at the beginning of dissertation will be reviewed and a Phase 2a PoC study design of GSK654321 will be recommended.  </w:t>
      </w:r>
    </w:p>
    <w:p w14:paraId="16F65756" w14:textId="77777777" w:rsidR="00813245" w:rsidRPr="00FF3813" w:rsidRDefault="00813245" w:rsidP="00813245">
      <w:pPr>
        <w:rPr>
          <w:lang w:val="en-GB"/>
        </w:rPr>
      </w:pPr>
      <w:r w:rsidRPr="00FF3813">
        <w:rPr>
          <w:lang w:val="en-GB"/>
        </w:rPr>
        <w:br w:type="page"/>
      </w:r>
    </w:p>
    <w:p w14:paraId="038131A6" w14:textId="77777777" w:rsidR="00813245" w:rsidRPr="00FF3813" w:rsidRDefault="00813245" w:rsidP="00813245">
      <w:pPr>
        <w:pStyle w:val="Heading1"/>
      </w:pPr>
      <w:bookmarkStart w:id="191" w:name="_Toc489029610"/>
      <w:r w:rsidRPr="00FF3813">
        <w:lastRenderedPageBreak/>
        <w:t>Discussions and Proposed Phase 2a Design for GSK654321</w:t>
      </w:r>
      <w:bookmarkEnd w:id="191"/>
      <w:r w:rsidRPr="00FF3813">
        <w:t xml:space="preserve"> </w:t>
      </w:r>
    </w:p>
    <w:p w14:paraId="0E5A51A6" w14:textId="77777777" w:rsidR="00AD7E63" w:rsidRPr="00FF3813" w:rsidRDefault="00AD7E63" w:rsidP="00813245">
      <w:pPr>
        <w:pStyle w:val="NormalWeb"/>
        <w:spacing w:before="120" w:beforeAutospacing="0" w:after="0" w:afterAutospacing="0" w:line="480" w:lineRule="auto"/>
        <w:jc w:val="both"/>
        <w:rPr>
          <w:lang w:val="en-GB"/>
        </w:rPr>
      </w:pPr>
    </w:p>
    <w:p w14:paraId="39FB0474" w14:textId="77777777" w:rsidR="00813245" w:rsidRPr="00FF3813" w:rsidRDefault="00813245" w:rsidP="00813245">
      <w:pPr>
        <w:pStyle w:val="NormalWeb"/>
        <w:spacing w:before="120" w:beforeAutospacing="0" w:after="0" w:afterAutospacing="0" w:line="480" w:lineRule="auto"/>
        <w:jc w:val="both"/>
        <w:rPr>
          <w:lang w:val="en-GB"/>
        </w:rPr>
      </w:pPr>
      <w:r w:rsidRPr="00FF3813">
        <w:rPr>
          <w:lang w:val="en-GB"/>
        </w:rPr>
        <w:t xml:space="preserve">An ongoing and serious challenge facing the pharmaceutical industry is the high failure rate in the late phases of drug development (Arrowsmith, 2011; Hay, 2014). It has been reported that approximately 80% of </w:t>
      </w:r>
      <w:r w:rsidR="005914E1" w:rsidRPr="00FF3813">
        <w:rPr>
          <w:lang w:val="en-GB"/>
        </w:rPr>
        <w:t>Phase 2</w:t>
      </w:r>
      <w:r w:rsidRPr="00FF3813">
        <w:rPr>
          <w:lang w:val="en-GB"/>
        </w:rPr>
        <w:t xml:space="preserve"> and 50% of Phase 3 clinical trials fail (Arrowsmith, 2011).   Lack of efficacy resulting from poor decision making in </w:t>
      </w:r>
      <w:r w:rsidR="005914E1" w:rsidRPr="00FF3813">
        <w:rPr>
          <w:lang w:val="en-GB"/>
        </w:rPr>
        <w:t>Phase 2</w:t>
      </w:r>
      <w:r w:rsidRPr="00FF3813">
        <w:rPr>
          <w:lang w:val="en-GB"/>
        </w:rPr>
        <w:t xml:space="preserve"> trials is the main cause of Phase 3 failures (Arrowsmith, 2011; Hay, 2014). Therefore, more robust Phase 2 clinical trial designs, and Phase 2a trials in particular in context the of this PhD, are key to improving the Phase 3 success rate and increasing research and development (R&amp;D) productivity.</w:t>
      </w:r>
    </w:p>
    <w:p w14:paraId="1F38E4CA"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442E168C" w14:textId="77777777" w:rsidR="00813245" w:rsidRPr="00FF3813" w:rsidRDefault="00813245" w:rsidP="00813245">
      <w:pPr>
        <w:pStyle w:val="NormalWeb"/>
        <w:spacing w:before="120" w:beforeAutospacing="0" w:after="0" w:afterAutospacing="0" w:line="480" w:lineRule="auto"/>
        <w:jc w:val="both"/>
        <w:rPr>
          <w:lang w:val="en-GB"/>
        </w:rPr>
      </w:pPr>
      <w:r w:rsidRPr="00FF3813">
        <w:rPr>
          <w:lang w:val="en-GB"/>
        </w:rPr>
        <w:t xml:space="preserve">Effective treatments for RA disease are relatively new, within the last 20 years. After the development of large molecular biological drugs such as anti-TNF, a few more effective medicines have been discovered and marketed. Most clinical trial designs are standard fixed designs with fixed sample sizes and no interim analyses.  The implementation of flexible designs into RA </w:t>
      </w:r>
      <w:r w:rsidR="00FF4F97" w:rsidRPr="00FF3813">
        <w:rPr>
          <w:lang w:val="en-GB"/>
        </w:rPr>
        <w:t>Phase 2a</w:t>
      </w:r>
      <w:r w:rsidRPr="00FF3813">
        <w:rPr>
          <w:lang w:val="en-GB"/>
        </w:rPr>
        <w:t xml:space="preserve"> clinical trials is challenging.  </w:t>
      </w:r>
    </w:p>
    <w:p w14:paraId="3723D998" w14:textId="77777777" w:rsidR="00813245" w:rsidRPr="00FF3813" w:rsidRDefault="00813245" w:rsidP="00813245">
      <w:pPr>
        <w:pStyle w:val="NormalWeb"/>
        <w:numPr>
          <w:ilvl w:val="0"/>
          <w:numId w:val="26"/>
        </w:numPr>
        <w:spacing w:before="120" w:beforeAutospacing="0" w:after="0" w:afterAutospacing="0" w:line="480" w:lineRule="auto"/>
        <w:jc w:val="both"/>
        <w:rPr>
          <w:lang w:val="en-GB"/>
        </w:rPr>
      </w:pPr>
      <w:r w:rsidRPr="00FF3813">
        <w:rPr>
          <w:lang w:val="en-GB"/>
        </w:rPr>
        <w:t xml:space="preserve">The drug response or drug effect may not follow a dose proportional increase or decrease in RA clinical trials. The dose response of GSK123456 follows a U-shaped curve as has been demonstrated earlier in this dissertation.  </w:t>
      </w:r>
    </w:p>
    <w:p w14:paraId="750BF49D" w14:textId="098A020B" w:rsidR="008B25E0" w:rsidRPr="00FF3813" w:rsidRDefault="005914E1" w:rsidP="008B25E0">
      <w:pPr>
        <w:pStyle w:val="NormalWeb"/>
        <w:numPr>
          <w:ilvl w:val="0"/>
          <w:numId w:val="26"/>
        </w:numPr>
        <w:spacing w:before="120" w:beforeAutospacing="0" w:after="0" w:afterAutospacing="0" w:line="480" w:lineRule="auto"/>
        <w:jc w:val="both"/>
        <w:rPr>
          <w:lang w:val="en-GB"/>
        </w:rPr>
      </w:pPr>
      <w:r w:rsidRPr="00FF3813">
        <w:rPr>
          <w:lang w:val="en-GB"/>
        </w:rPr>
        <w:t xml:space="preserve"> It takes a long time</w:t>
      </w:r>
      <w:r w:rsidR="00813245" w:rsidRPr="00FF3813">
        <w:rPr>
          <w:lang w:val="en-GB"/>
        </w:rPr>
        <w:t xml:space="preserve"> to obtain clinical endpoints (i.e. Day 56 for DAS28 and 6-24 months for ACR20) which make adaptation difficult based on interim data. In published Phase 2 and Phase 3 studies in the literature (Geusens, 2008) for an investigative medicine, more than 90% of studies have endpoints that are more than 3 months duration. The nature of </w:t>
      </w:r>
      <w:r w:rsidR="00813245" w:rsidRPr="00FF3813">
        <w:rPr>
          <w:lang w:val="en-GB"/>
        </w:rPr>
        <w:lastRenderedPageBreak/>
        <w:t xml:space="preserve">chronic diseases and the duration of clinical endpoints, make it difficult to use adaptive designs, since it takes longer to make decisions at interim analysis based on the long term endpoint. </w:t>
      </w:r>
    </w:p>
    <w:p w14:paraId="237203D4" w14:textId="77777777" w:rsidR="00813245" w:rsidRPr="00FF3813" w:rsidRDefault="00813245" w:rsidP="00813245">
      <w:pPr>
        <w:spacing w:before="100" w:beforeAutospacing="1" w:after="100" w:afterAutospacing="1" w:line="480" w:lineRule="auto"/>
        <w:jc w:val="both"/>
        <w:rPr>
          <w:lang w:val="en-GB"/>
        </w:rPr>
      </w:pPr>
      <w:r w:rsidRPr="00FF3813">
        <w:rPr>
          <w:lang w:val="en-GB"/>
        </w:rPr>
        <w:t xml:space="preserve">This dissertation attempted to find solutions to the above challenges.  The two-part “learn and confirm” design was implemented in the </w:t>
      </w:r>
      <w:r w:rsidR="002914EC" w:rsidRPr="00FF3813">
        <w:rPr>
          <w:lang w:val="en-GB"/>
        </w:rPr>
        <w:t>P</w:t>
      </w:r>
      <w:r w:rsidRPr="00FF3813">
        <w:rPr>
          <w:lang w:val="en-GB"/>
        </w:rPr>
        <w:t xml:space="preserve">hase 2a PoC RA study (Chapters </w:t>
      </w:r>
      <w:r w:rsidR="002914EC" w:rsidRPr="00FF3813">
        <w:rPr>
          <w:lang w:val="en-GB"/>
        </w:rPr>
        <w:t>4</w:t>
      </w:r>
      <w:r w:rsidRPr="00FF3813">
        <w:rPr>
          <w:lang w:val="en-GB"/>
        </w:rPr>
        <w:t xml:space="preserve">).  The flexible Bayesian NDLM model improved the model fitting in the PoC design under the assumption of a U-shaped curve (Chapter 6) and the meta-analysis based DRPM approaches predicted Day 56 data using the early time point, and could be applied to the future PoC study of follow-on compound GSK654321 and achieve </w:t>
      </w:r>
      <w:r w:rsidR="002914EC" w:rsidRPr="00FF3813">
        <w:rPr>
          <w:lang w:val="en-GB"/>
        </w:rPr>
        <w:t>significant</w:t>
      </w:r>
      <w:r w:rsidRPr="00FF3813">
        <w:rPr>
          <w:lang w:val="en-GB"/>
        </w:rPr>
        <w:t xml:space="preserve"> time-savings.   </w:t>
      </w:r>
    </w:p>
    <w:p w14:paraId="68099DA7" w14:textId="77777777" w:rsidR="00813245" w:rsidRPr="00FF3813" w:rsidRDefault="00813245" w:rsidP="00813245">
      <w:pPr>
        <w:pStyle w:val="Heading2"/>
      </w:pPr>
      <w:bookmarkStart w:id="192" w:name="_Toc489029611"/>
      <w:r w:rsidRPr="00FF3813">
        <w:t>The Aims of the Chapter</w:t>
      </w:r>
      <w:bookmarkEnd w:id="192"/>
    </w:p>
    <w:p w14:paraId="53F1EE00" w14:textId="77777777" w:rsidR="00813245" w:rsidRPr="00FF3813" w:rsidRDefault="00813245" w:rsidP="00813245">
      <w:pPr>
        <w:pStyle w:val="NormalWeb"/>
        <w:spacing w:before="120" w:beforeAutospacing="0" w:after="0" w:afterAutospacing="0" w:line="480" w:lineRule="auto"/>
        <w:rPr>
          <w:lang w:val="en-GB"/>
        </w:rPr>
      </w:pPr>
      <w:r w:rsidRPr="00FF3813">
        <w:rPr>
          <w:lang w:val="en-GB"/>
        </w:rPr>
        <w:t>The aims of this chapter are to:</w:t>
      </w:r>
    </w:p>
    <w:p w14:paraId="03446A25" w14:textId="77777777" w:rsidR="00813245" w:rsidRPr="00FF3813" w:rsidRDefault="00813245" w:rsidP="00813245">
      <w:pPr>
        <w:pStyle w:val="NormalWeb"/>
        <w:numPr>
          <w:ilvl w:val="0"/>
          <w:numId w:val="18"/>
        </w:numPr>
        <w:spacing w:before="120" w:beforeAutospacing="0" w:after="0" w:afterAutospacing="0" w:line="480" w:lineRule="auto"/>
        <w:rPr>
          <w:lang w:val="en-GB"/>
        </w:rPr>
      </w:pPr>
      <w:r w:rsidRPr="00FF3813">
        <w:rPr>
          <w:lang w:val="en-GB"/>
        </w:rPr>
        <w:t>Review the aims of the research;</w:t>
      </w:r>
    </w:p>
    <w:p w14:paraId="72A8AF62" w14:textId="77777777" w:rsidR="00813245" w:rsidRPr="00FF3813" w:rsidRDefault="00813245" w:rsidP="00813245">
      <w:pPr>
        <w:pStyle w:val="NormalWeb"/>
        <w:numPr>
          <w:ilvl w:val="0"/>
          <w:numId w:val="18"/>
        </w:numPr>
        <w:spacing w:before="120" w:beforeAutospacing="0" w:after="0" w:afterAutospacing="0" w:line="480" w:lineRule="auto"/>
        <w:rPr>
          <w:lang w:val="en-GB"/>
        </w:rPr>
      </w:pPr>
      <w:r w:rsidRPr="00FF3813">
        <w:rPr>
          <w:lang w:val="en-GB"/>
        </w:rPr>
        <w:t xml:space="preserve">Recommend a better design for the future </w:t>
      </w:r>
      <w:r w:rsidR="007B34FD" w:rsidRPr="00FF3813">
        <w:rPr>
          <w:lang w:val="en-GB"/>
        </w:rPr>
        <w:t xml:space="preserve">Phase 2a </w:t>
      </w:r>
      <w:r w:rsidRPr="00FF3813">
        <w:rPr>
          <w:lang w:val="en-GB"/>
        </w:rPr>
        <w:t>PoC trial of GSK654321;</w:t>
      </w:r>
    </w:p>
    <w:p w14:paraId="4C5D274F" w14:textId="77777777" w:rsidR="00813245" w:rsidRPr="00FF3813" w:rsidRDefault="00813245" w:rsidP="00813245">
      <w:pPr>
        <w:pStyle w:val="NormalWeb"/>
        <w:numPr>
          <w:ilvl w:val="0"/>
          <w:numId w:val="18"/>
        </w:numPr>
        <w:spacing w:before="120" w:beforeAutospacing="0" w:after="0" w:afterAutospacing="0" w:line="480" w:lineRule="auto"/>
        <w:rPr>
          <w:lang w:val="en-GB"/>
        </w:rPr>
      </w:pPr>
      <w:r w:rsidRPr="00FF3813">
        <w:rPr>
          <w:lang w:val="en-GB"/>
        </w:rPr>
        <w:t>Discuss the strengths and limitations of the proposed adaptive design;</w:t>
      </w:r>
    </w:p>
    <w:p w14:paraId="04814A0D" w14:textId="25ACBD06" w:rsidR="008B25E0" w:rsidRPr="00FF3813" w:rsidRDefault="009F35B3" w:rsidP="008B25E0">
      <w:pPr>
        <w:pStyle w:val="NormalWeb"/>
        <w:numPr>
          <w:ilvl w:val="0"/>
          <w:numId w:val="18"/>
        </w:numPr>
        <w:spacing w:before="120" w:beforeAutospacing="0" w:after="0" w:afterAutospacing="0" w:line="480" w:lineRule="auto"/>
        <w:rPr>
          <w:lang w:val="en-GB"/>
        </w:rPr>
      </w:pPr>
      <w:r w:rsidRPr="00FF3813">
        <w:rPr>
          <w:lang w:val="en-GB"/>
        </w:rPr>
        <w:t>Discuss extensions to the work.</w:t>
      </w:r>
    </w:p>
    <w:p w14:paraId="5A4AE588" w14:textId="77777777" w:rsidR="00813245" w:rsidRPr="00FF3813" w:rsidRDefault="00813245" w:rsidP="00813245">
      <w:pPr>
        <w:pStyle w:val="Heading2"/>
      </w:pPr>
      <w:bookmarkStart w:id="193" w:name="_Toc489029612"/>
      <w:r w:rsidRPr="00FF3813">
        <w:t>Review of Research Aims</w:t>
      </w:r>
      <w:bookmarkEnd w:id="193"/>
    </w:p>
    <w:p w14:paraId="065478FD" w14:textId="77777777" w:rsidR="00813245" w:rsidRPr="00FF3813" w:rsidRDefault="00813245" w:rsidP="00813245">
      <w:pPr>
        <w:spacing w:before="120" w:after="0" w:line="480" w:lineRule="auto"/>
        <w:jc w:val="both"/>
        <w:rPr>
          <w:lang w:val="en-GB"/>
        </w:rPr>
      </w:pPr>
      <w:r w:rsidRPr="00FF3813">
        <w:rPr>
          <w:lang w:val="en-GB"/>
        </w:rPr>
        <w:t xml:space="preserve">At the beginning of the dissertation, there were five research questions.  </w:t>
      </w:r>
    </w:p>
    <w:p w14:paraId="24021F88" w14:textId="77777777" w:rsidR="008B25E0" w:rsidRPr="00FF3813" w:rsidRDefault="008B25E0" w:rsidP="008B25E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360"/>
        <w:jc w:val="both"/>
        <w:rPr>
          <w:lang w:val="en-GB" w:eastAsia="zh-CN"/>
        </w:rPr>
      </w:pPr>
    </w:p>
    <w:p w14:paraId="5ACB5EC0" w14:textId="77777777" w:rsidR="00813245" w:rsidRPr="00FF3813" w:rsidRDefault="00813245" w:rsidP="00813245">
      <w:pPr>
        <w:pStyle w:val="ListParagraph"/>
        <w:numPr>
          <w:ilvl w:val="0"/>
          <w:numId w:val="27"/>
        </w:numPr>
        <w:spacing w:before="120" w:after="0" w:line="480" w:lineRule="auto"/>
        <w:rPr>
          <w:rFonts w:ascii="Times New Roman" w:hAnsi="Times New Roman"/>
          <w:b/>
          <w:sz w:val="24"/>
          <w:szCs w:val="24"/>
          <w:lang w:val="en-GB"/>
        </w:rPr>
      </w:pPr>
      <w:r w:rsidRPr="00FF3813">
        <w:rPr>
          <w:rFonts w:ascii="Times New Roman" w:hAnsi="Times New Roman"/>
          <w:b/>
          <w:sz w:val="24"/>
          <w:szCs w:val="24"/>
          <w:lang w:val="en-GB"/>
        </w:rPr>
        <w:t>C</w:t>
      </w:r>
      <w:r w:rsidR="00671A1B" w:rsidRPr="00FF3813">
        <w:rPr>
          <w:rFonts w:ascii="Times New Roman" w:hAnsi="Times New Roman"/>
          <w:b/>
          <w:sz w:val="24"/>
          <w:szCs w:val="24"/>
          <w:lang w:val="en-GB"/>
        </w:rPr>
        <w:t>an we apply a</w:t>
      </w:r>
      <w:r w:rsidRPr="00FF3813">
        <w:rPr>
          <w:rFonts w:ascii="Times New Roman" w:hAnsi="Times New Roman"/>
          <w:b/>
          <w:sz w:val="24"/>
          <w:szCs w:val="24"/>
          <w:lang w:val="en-GB"/>
        </w:rPr>
        <w:t xml:space="preserve"> novel design to Phase 2a PoC trials in the clinical development of RA drugs?</w:t>
      </w:r>
    </w:p>
    <w:p w14:paraId="46FED360" w14:textId="77777777" w:rsidR="00813245" w:rsidRPr="00FF3813" w:rsidRDefault="00813245" w:rsidP="00813245">
      <w:pPr>
        <w:spacing w:before="120" w:after="0" w:line="480" w:lineRule="auto"/>
        <w:jc w:val="both"/>
        <w:rPr>
          <w:lang w:val="en-GB"/>
        </w:rPr>
      </w:pPr>
      <w:r w:rsidRPr="00FF3813">
        <w:rPr>
          <w:lang w:val="en-GB"/>
        </w:rPr>
        <w:t xml:space="preserve">The Bayesian dose response adaptive design was successfully applied to a Phase 2a PoC clinical trial in patients with active disease RA in this dissertation. </w:t>
      </w:r>
    </w:p>
    <w:p w14:paraId="38FFEBBB" w14:textId="77777777" w:rsidR="00813245" w:rsidRPr="00FF3813" w:rsidRDefault="00813245" w:rsidP="00813245">
      <w:pPr>
        <w:spacing w:before="120" w:after="0" w:line="480" w:lineRule="auto"/>
        <w:jc w:val="both"/>
        <w:rPr>
          <w:lang w:val="en-GB"/>
        </w:rPr>
      </w:pPr>
    </w:p>
    <w:p w14:paraId="4D034750" w14:textId="77777777" w:rsidR="00813245" w:rsidRPr="00FF3813" w:rsidRDefault="00813245" w:rsidP="00813245">
      <w:pPr>
        <w:spacing w:before="120" w:after="0" w:line="480" w:lineRule="auto"/>
        <w:jc w:val="both"/>
        <w:rPr>
          <w:lang w:val="en-GB"/>
        </w:rPr>
      </w:pPr>
      <w:r w:rsidRPr="00FF3813">
        <w:rPr>
          <w:lang w:val="en-GB"/>
        </w:rPr>
        <w:t xml:space="preserve">The Bayesian dose response adaptive design has two parts.  Part A of the study was a learning phase with single dose escalation and undertaken to identify efficacious and well tolerated dosing regimens in RA patients. </w:t>
      </w:r>
    </w:p>
    <w:p w14:paraId="5FE11D6E"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01CE2BE0" w14:textId="77777777" w:rsidR="00813245" w:rsidRPr="00FF3813" w:rsidRDefault="00813245" w:rsidP="00813245">
      <w:pPr>
        <w:spacing w:before="120" w:after="0" w:line="480" w:lineRule="auto"/>
        <w:jc w:val="both"/>
        <w:rPr>
          <w:lang w:val="en-GB"/>
        </w:rPr>
      </w:pPr>
      <w:r w:rsidRPr="00FF3813">
        <w:rPr>
          <w:lang w:val="en-GB"/>
        </w:rPr>
        <w:t xml:space="preserve">The first of the study (Part A) was a double blind, randomized, placebo controlled, multicentre study to investigate the efficacy and safety of single dose in RA patients. Only the starting dose in cohort 1 was pre-defined and subsequent doses were selected using a Bayesian dose response model.  Between cohort analyses were undertaken for safety review and dose escalation.  </w:t>
      </w:r>
    </w:p>
    <w:p w14:paraId="11D5BD8C"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0D9C206B" w14:textId="77777777" w:rsidR="00813245" w:rsidRPr="00FF3813" w:rsidRDefault="00813245" w:rsidP="00813245">
      <w:pPr>
        <w:spacing w:before="120" w:after="0" w:line="480" w:lineRule="auto"/>
        <w:jc w:val="both"/>
        <w:rPr>
          <w:lang w:val="en-GB"/>
        </w:rPr>
      </w:pPr>
      <w:r w:rsidRPr="00FF3813">
        <w:rPr>
          <w:lang w:val="en-GB"/>
        </w:rPr>
        <w:t xml:space="preserve">The second part (Part B) was a confirming phase </w:t>
      </w:r>
      <w:r w:rsidR="005914E1" w:rsidRPr="00FF3813">
        <w:rPr>
          <w:lang w:val="en-GB"/>
        </w:rPr>
        <w:t>with</w:t>
      </w:r>
      <w:r w:rsidRPr="00FF3813">
        <w:rPr>
          <w:lang w:val="en-GB"/>
        </w:rPr>
        <w:t xml:space="preserve"> repeated dose in a group sequential design, with the dose selected from the results of Part A. The primary objective of the study was to assess the effect of GSK123456 on DAS28, in subjects with active disease, compared with subjects receiving a placebo. </w:t>
      </w:r>
      <w:r w:rsidR="005914E1" w:rsidRPr="00FF3813">
        <w:rPr>
          <w:lang w:val="en-GB"/>
        </w:rPr>
        <w:t xml:space="preserve">A </w:t>
      </w:r>
      <w:r w:rsidRPr="00FF3813">
        <w:rPr>
          <w:lang w:val="en-GB"/>
        </w:rPr>
        <w:t xml:space="preserve">Bayesian dose-finding approach was selected as being the most efficient method for identifying the ED90 in the learning part and group sequential design was selected to control the type I error rate in the confirming part. </w:t>
      </w:r>
    </w:p>
    <w:p w14:paraId="164212EE"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0BB3137D" w14:textId="77777777" w:rsidR="00813245" w:rsidRPr="00FF3813" w:rsidRDefault="00813245" w:rsidP="00813245">
      <w:pPr>
        <w:pStyle w:val="Paragraph1"/>
        <w:spacing w:before="120"/>
        <w:rPr>
          <w:lang w:val="en-GB"/>
        </w:rPr>
      </w:pPr>
      <w:r w:rsidRPr="00FF3813">
        <w:rPr>
          <w:lang w:val="en-GB"/>
        </w:rPr>
        <w:t xml:space="preserve">Although it is a failed study, the original design of the PoC study for GSK123456 had many merits.  Firstly, the dose finding of the design combined two distinct functions in the trial, the dose escalation and dose finding.  The dose escalation carefully escalates to higher doses to watch for any safety concerns.  The dose finding selects an efficacious and optimal dose for the Part B of the trial.  </w:t>
      </w:r>
    </w:p>
    <w:p w14:paraId="6FFF6B50" w14:textId="77777777" w:rsidR="00813245" w:rsidRPr="00FF3813" w:rsidRDefault="00813245" w:rsidP="00813245">
      <w:pPr>
        <w:pStyle w:val="Paragraph1"/>
        <w:spacing w:before="120"/>
        <w:rPr>
          <w:lang w:val="en-GB"/>
        </w:rPr>
      </w:pPr>
    </w:p>
    <w:p w14:paraId="34C4D227" w14:textId="77777777" w:rsidR="009F35B3" w:rsidRPr="00FF3813" w:rsidRDefault="009F35B3" w:rsidP="009F35B3">
      <w:pPr>
        <w:pStyle w:val="Paragraph1"/>
        <w:spacing w:before="120"/>
        <w:rPr>
          <w:lang w:val="en-GB"/>
        </w:rPr>
      </w:pPr>
      <w:r w:rsidRPr="00FF3813">
        <w:rPr>
          <w:lang w:val="en-GB"/>
        </w:rPr>
        <w:lastRenderedPageBreak/>
        <w:t>To the best of my knowledge the adaptive design described and reported is this thesis is one of the first examples of a study that applied a Bayesian dose response adaptive design to a Phase 2a clinical trial in RA patients</w:t>
      </w:r>
      <w:r w:rsidR="00820BB4" w:rsidRPr="00FF3813">
        <w:rPr>
          <w:lang w:val="en-GB"/>
        </w:rPr>
        <w:t>.</w:t>
      </w:r>
      <w:r w:rsidRPr="00FF3813">
        <w:rPr>
          <w:lang w:val="en-GB"/>
        </w:rPr>
        <w:t xml:space="preserve"> This experience in adaptive design helps researchers compare the traditional fixed sample-size study design with an adaptive design and embrace more adaptive design.  </w:t>
      </w:r>
    </w:p>
    <w:p w14:paraId="4171E3F6"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1E9DDB07" w14:textId="77777777" w:rsidR="00813245" w:rsidRPr="00FF3813" w:rsidRDefault="009F35B3" w:rsidP="00813245">
      <w:pPr>
        <w:pStyle w:val="Paragraph1"/>
        <w:spacing w:before="120"/>
        <w:rPr>
          <w:lang w:val="en-GB"/>
        </w:rPr>
      </w:pPr>
      <w:r w:rsidRPr="00FF3813">
        <w:rPr>
          <w:lang w:val="en-GB"/>
        </w:rPr>
        <w:t xml:space="preserve">Lastly, the adaptive study design provided flexibility to make an informed decision, on whether or not to proceed with further development of the drug/compound, earlier in the drug development pathway.  </w:t>
      </w:r>
      <w:r w:rsidR="00813245" w:rsidRPr="00FF3813">
        <w:rPr>
          <w:lang w:val="en-GB"/>
        </w:rPr>
        <w:t xml:space="preserve">The flexibility reflected in the decision at each dose escalation. The independent safety review committee met at each dose escalation meeting between cohorts to examine the data and all the decisions were made on accumulated data.  The iSRC team used all the available information in the trial to review the safety data and determine the most appropriate dose level for the next cohort.  </w:t>
      </w:r>
    </w:p>
    <w:p w14:paraId="3FB2B933"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755FAB23" w14:textId="77777777" w:rsidR="00813245" w:rsidRPr="00FF3813" w:rsidRDefault="00813245" w:rsidP="00813245">
      <w:pPr>
        <w:spacing w:before="120" w:after="0" w:line="480" w:lineRule="auto"/>
        <w:jc w:val="both"/>
        <w:rPr>
          <w:lang w:val="en-GB"/>
        </w:rPr>
      </w:pPr>
      <w:r w:rsidRPr="00FF3813">
        <w:rPr>
          <w:lang w:val="en-GB"/>
        </w:rPr>
        <w:t xml:space="preserve">Although there are many merits, this study design can potentially be improved in two areas.  </w:t>
      </w:r>
    </w:p>
    <w:p w14:paraId="72355B5E" w14:textId="0BAA94B6" w:rsidR="00813245" w:rsidRPr="00FF3813" w:rsidRDefault="00813245" w:rsidP="00813245">
      <w:pPr>
        <w:spacing w:before="120" w:after="0" w:line="480" w:lineRule="auto"/>
        <w:jc w:val="both"/>
        <w:rPr>
          <w:lang w:val="en-GB"/>
        </w:rPr>
      </w:pPr>
      <w:r w:rsidRPr="00FF3813">
        <w:rPr>
          <w:lang w:val="en-GB"/>
        </w:rPr>
        <w:t xml:space="preserve">1) </w:t>
      </w:r>
      <w:r w:rsidR="00E8086E" w:rsidRPr="00FF3813">
        <w:rPr>
          <w:lang w:val="en-GB"/>
        </w:rPr>
        <w:t xml:space="preserve">The </w:t>
      </w:r>
      <w:r w:rsidR="00E8086E" w:rsidRPr="00FF3813">
        <w:rPr>
          <w:i/>
          <w:lang w:val="en-GB"/>
        </w:rPr>
        <w:t>Emax</w:t>
      </w:r>
      <w:r w:rsidR="00E8086E" w:rsidRPr="00FF3813">
        <w:rPr>
          <w:lang w:val="en-GB"/>
        </w:rPr>
        <w:t xml:space="preserve"> model </w:t>
      </w:r>
      <w:r w:rsidR="005914E1" w:rsidRPr="00FF3813">
        <w:rPr>
          <w:lang w:val="en-GB"/>
        </w:rPr>
        <w:t xml:space="preserve">that was used to analyze the data </w:t>
      </w:r>
      <w:r w:rsidR="00E8086E" w:rsidRPr="00FF3813">
        <w:rPr>
          <w:lang w:val="en-GB"/>
        </w:rPr>
        <w:t xml:space="preserve">assumes a monotonic dose-response relationship.  When the monotonic dose-response assumption is not satisfied, it is difficult to detect the dose response relationship and estimate ED90.  </w:t>
      </w:r>
      <w:r w:rsidR="008B25E0" w:rsidRPr="00FF3813">
        <w:rPr>
          <w:lang w:val="en-GB"/>
        </w:rPr>
        <w:t>Therefore,</w:t>
      </w:r>
      <w:r w:rsidR="00E8086E" w:rsidRPr="00FF3813">
        <w:rPr>
          <w:lang w:val="en-GB"/>
        </w:rPr>
        <w:t xml:space="preserve"> a more flexible dose response model is needed that can deal with monotonic and non-monot</w:t>
      </w:r>
      <w:r w:rsidR="00411EE4" w:rsidRPr="00FF3813">
        <w:rPr>
          <w:lang w:val="en-GB"/>
        </w:rPr>
        <w:t>onic dose response relationship</w:t>
      </w:r>
      <w:r w:rsidR="002914EC" w:rsidRPr="00FF3813">
        <w:rPr>
          <w:lang w:val="en-GB"/>
        </w:rPr>
        <w:t>.</w:t>
      </w:r>
    </w:p>
    <w:p w14:paraId="03FF1685" w14:textId="77777777" w:rsidR="00813245" w:rsidRPr="00FF3813" w:rsidRDefault="00813245" w:rsidP="00813245">
      <w:pPr>
        <w:spacing w:before="120" w:after="0" w:line="480" w:lineRule="auto"/>
        <w:jc w:val="both"/>
        <w:rPr>
          <w:lang w:val="en-GB"/>
        </w:rPr>
      </w:pPr>
      <w:r w:rsidRPr="00FF3813">
        <w:rPr>
          <w:lang w:val="en-GB"/>
        </w:rPr>
        <w:t xml:space="preserve">2) It took more than two years to </w:t>
      </w:r>
      <w:r w:rsidR="0053616D" w:rsidRPr="00FF3813">
        <w:rPr>
          <w:lang w:val="en-GB"/>
        </w:rPr>
        <w:t>go through cohort randomization design in</w:t>
      </w:r>
      <w:r w:rsidRPr="00FF3813">
        <w:rPr>
          <w:lang w:val="en-GB"/>
        </w:rPr>
        <w:t xml:space="preserve"> Part A of the</w:t>
      </w:r>
      <w:r w:rsidR="00411EE4" w:rsidRPr="00FF3813">
        <w:rPr>
          <w:lang w:val="en-GB"/>
        </w:rPr>
        <w:t xml:space="preserve"> P</w:t>
      </w:r>
      <w:r w:rsidR="0053616D" w:rsidRPr="00FF3813">
        <w:rPr>
          <w:lang w:val="en-GB"/>
        </w:rPr>
        <w:t>hase</w:t>
      </w:r>
      <w:r w:rsidR="00411EE4" w:rsidRPr="00FF3813">
        <w:rPr>
          <w:lang w:val="en-GB"/>
        </w:rPr>
        <w:t xml:space="preserve"> </w:t>
      </w:r>
      <w:r w:rsidR="0053616D" w:rsidRPr="00FF3813">
        <w:rPr>
          <w:lang w:val="en-GB"/>
        </w:rPr>
        <w:t>2a PoC</w:t>
      </w:r>
      <w:r w:rsidRPr="00FF3813">
        <w:rPr>
          <w:lang w:val="en-GB"/>
        </w:rPr>
        <w:t xml:space="preserve"> study.  </w:t>
      </w:r>
      <w:r w:rsidR="0053616D" w:rsidRPr="00FF3813">
        <w:rPr>
          <w:lang w:val="en-GB"/>
        </w:rPr>
        <w:t xml:space="preserve">The main reason was due to the long duration to obtain the late response at Day 56 at each interim analysis. </w:t>
      </w:r>
      <w:r w:rsidRPr="00FF3813">
        <w:rPr>
          <w:lang w:val="en-GB"/>
        </w:rPr>
        <w:t xml:space="preserve">   </w:t>
      </w:r>
    </w:p>
    <w:p w14:paraId="6C0F990C" w14:textId="77777777" w:rsidR="00813245" w:rsidRPr="00FF3813" w:rsidRDefault="00813245" w:rsidP="00813245">
      <w:pPr>
        <w:pStyle w:val="Paragraph1"/>
        <w:spacing w:before="120"/>
        <w:rPr>
          <w:lang w:val="en-GB"/>
        </w:rPr>
      </w:pPr>
    </w:p>
    <w:p w14:paraId="2D6F4C0F" w14:textId="77777777" w:rsidR="00813245" w:rsidRPr="00FF3813" w:rsidRDefault="00813245" w:rsidP="00813245">
      <w:pPr>
        <w:pStyle w:val="ListParagraph"/>
        <w:numPr>
          <w:ilvl w:val="0"/>
          <w:numId w:val="27"/>
        </w:numPr>
        <w:spacing w:before="120" w:after="0" w:line="480" w:lineRule="auto"/>
        <w:jc w:val="both"/>
        <w:rPr>
          <w:rFonts w:ascii="Times New Roman" w:hAnsi="Times New Roman"/>
          <w:b/>
          <w:sz w:val="24"/>
          <w:szCs w:val="24"/>
          <w:lang w:val="en-GB"/>
        </w:rPr>
      </w:pPr>
      <w:r w:rsidRPr="00FF3813">
        <w:rPr>
          <w:rFonts w:ascii="Times New Roman" w:hAnsi="Times New Roman"/>
          <w:b/>
          <w:sz w:val="24"/>
          <w:szCs w:val="24"/>
          <w:lang w:val="en-GB"/>
        </w:rPr>
        <w:lastRenderedPageBreak/>
        <w:t>What are the limitations of the traditional fixed sample size design in Phase 2a clinical trials</w:t>
      </w:r>
      <w:r w:rsidR="00E8086E" w:rsidRPr="00FF3813">
        <w:rPr>
          <w:rFonts w:ascii="Times New Roman" w:hAnsi="Times New Roman"/>
          <w:b/>
          <w:sz w:val="24"/>
          <w:szCs w:val="24"/>
          <w:lang w:val="en-GB"/>
        </w:rPr>
        <w:t xml:space="preserve"> in RA</w:t>
      </w:r>
      <w:r w:rsidRPr="00FF3813">
        <w:rPr>
          <w:rFonts w:ascii="Times New Roman" w:hAnsi="Times New Roman"/>
          <w:b/>
          <w:sz w:val="24"/>
          <w:szCs w:val="24"/>
          <w:lang w:val="en-GB"/>
        </w:rPr>
        <w:t>?</w:t>
      </w:r>
    </w:p>
    <w:p w14:paraId="21C5A81A" w14:textId="77777777" w:rsidR="00813245" w:rsidRPr="00FF3813" w:rsidRDefault="00813245" w:rsidP="00813245">
      <w:pPr>
        <w:autoSpaceDE w:val="0"/>
        <w:autoSpaceDN w:val="0"/>
        <w:adjustRightInd w:val="0"/>
        <w:spacing w:before="120" w:after="0" w:line="480" w:lineRule="auto"/>
        <w:jc w:val="both"/>
        <w:rPr>
          <w:lang w:val="en-GB"/>
        </w:rPr>
      </w:pPr>
      <w:r w:rsidRPr="00FF3813">
        <w:rPr>
          <w:lang w:val="en-GB" w:eastAsia="fo-FO"/>
        </w:rPr>
        <w:t>In traditional fixed sample size design in Phase 2a clinical trials</w:t>
      </w:r>
      <w:r w:rsidR="007913E2" w:rsidRPr="00FF3813">
        <w:rPr>
          <w:lang w:val="en-GB" w:eastAsia="fo-FO"/>
        </w:rPr>
        <w:t xml:space="preserve"> in RA</w:t>
      </w:r>
      <w:r w:rsidRPr="00FF3813">
        <w:rPr>
          <w:lang w:val="en-GB" w:eastAsia="fo-FO"/>
        </w:rPr>
        <w:t xml:space="preserve">, key elements, such as the dose levels, patients’ allocation to each dose level, and sample size for each dose level, remain unchanged throughout the duration of the trial. Making changes to the study design and/or stopping the ongoing study based on accumulated data </w:t>
      </w:r>
      <w:r w:rsidR="005914E1" w:rsidRPr="00FF3813">
        <w:rPr>
          <w:lang w:val="en-GB" w:eastAsia="fo-FO"/>
        </w:rPr>
        <w:t>is</w:t>
      </w:r>
      <w:r w:rsidRPr="00FF3813">
        <w:rPr>
          <w:lang w:val="en-GB" w:eastAsia="fo-FO"/>
        </w:rPr>
        <w:t xml:space="preserve"> not possible.   </w:t>
      </w:r>
      <w:r w:rsidRPr="00FF3813">
        <w:rPr>
          <w:lang w:val="en-GB"/>
        </w:rPr>
        <w:t xml:space="preserve">The statistical analysis of the outcome data is only conducted at the end of the study.  The dose escalation, dose finding, and the confirmation of a selected dose, cannot be handled in a single study.  </w:t>
      </w:r>
    </w:p>
    <w:p w14:paraId="044CD016"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34B4B938" w14:textId="77777777" w:rsidR="00813245" w:rsidRPr="00FF3813" w:rsidRDefault="000C1352" w:rsidP="00813245">
      <w:pPr>
        <w:pStyle w:val="Paragraph1"/>
        <w:spacing w:before="120"/>
        <w:rPr>
          <w:rStyle w:val="apple-converted-space"/>
          <w:lang w:val="en-GB"/>
        </w:rPr>
      </w:pPr>
      <w:r w:rsidRPr="00FF3813">
        <w:rPr>
          <w:rStyle w:val="apple-converted-space"/>
          <w:lang w:val="en-GB"/>
        </w:rPr>
        <w:t>It wa</w:t>
      </w:r>
      <w:r w:rsidR="00813245" w:rsidRPr="00FF3813">
        <w:rPr>
          <w:rStyle w:val="apple-converted-space"/>
          <w:lang w:val="en-GB"/>
        </w:rPr>
        <w:t xml:space="preserve">s estimated that a minimum sample size of 270 is needed for a traditional Phase 2a design comparing placebo with one of 8 proposed study doses (0.03, 0.1, 0.3, 1, 3, 10, 20 and 30 mg/kg), to achieve 90% statistical power </w:t>
      </w:r>
      <w:r w:rsidRPr="00FF3813">
        <w:rPr>
          <w:rStyle w:val="apple-converted-space"/>
          <w:lang w:val="en-GB"/>
        </w:rPr>
        <w:t xml:space="preserve">to detect a treatment difference of 0.95 in DAS28 change from baseline </w:t>
      </w:r>
      <w:r w:rsidR="00813245" w:rsidRPr="00FF3813">
        <w:rPr>
          <w:rStyle w:val="apple-converted-space"/>
          <w:lang w:val="en-GB"/>
        </w:rPr>
        <w:t>with pairwise comparisons without multiplicity adjustment in Part A alone.  Such sample size cannot be afforded by study team in the early development of RA drug.</w:t>
      </w:r>
    </w:p>
    <w:p w14:paraId="7C89E9FC"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6E5A052B" w14:textId="77777777" w:rsidR="00813245" w:rsidRPr="00FF3813" w:rsidRDefault="00813245" w:rsidP="00813245">
      <w:pPr>
        <w:pStyle w:val="Paragraph1"/>
        <w:spacing w:before="120"/>
        <w:rPr>
          <w:lang w:val="en-GB"/>
        </w:rPr>
      </w:pPr>
      <w:r w:rsidRPr="00FF3813">
        <w:rPr>
          <w:rStyle w:val="apple-converted-space"/>
          <w:lang w:val="en-GB"/>
        </w:rPr>
        <w:t xml:space="preserve">Alternative fixed sample size cohort design in Phase 2a RA study allocates each of 8 proposed study doses (0.03, 0.1, 0.3, 1, 3, 10, 20 and 30 mg/kg) evenly in 8 cohorts with 6 patients per cohort.  Two of 16 placebo patients were allocated to each cohort. The total sample size is 64.  </w:t>
      </w:r>
      <w:r w:rsidRPr="00FF3813">
        <w:rPr>
          <w:lang w:val="en-GB"/>
        </w:rPr>
        <w:t xml:space="preserve">There are certain levels of risks that relate to this design, if the intervention is supra-efficacious or non-efficacious, a trial would not be able to know until all subjects have been recruited at the completion of study, which meant that time, resources and money are wasted; if the drug is not working, it is not ethical to give a non-efficacious treatment to patients with active disease; or if </w:t>
      </w:r>
      <w:r w:rsidRPr="00FF3813">
        <w:rPr>
          <w:lang w:val="en-GB"/>
        </w:rPr>
        <w:lastRenderedPageBreak/>
        <w:t xml:space="preserve">there are safety concerns in the conduct of clinical trials, it potentially poses a safety risk to patients.    </w:t>
      </w:r>
    </w:p>
    <w:p w14:paraId="249BC171" w14:textId="77777777" w:rsidR="00813245" w:rsidRPr="00FF3813" w:rsidRDefault="00813245" w:rsidP="00813245">
      <w:pPr>
        <w:pStyle w:val="ListParagraph"/>
        <w:numPr>
          <w:ilvl w:val="0"/>
          <w:numId w:val="27"/>
        </w:numPr>
        <w:tabs>
          <w:tab w:val="left" w:pos="1152"/>
        </w:tabs>
        <w:spacing w:before="120" w:after="0" w:line="480" w:lineRule="auto"/>
        <w:jc w:val="both"/>
        <w:outlineLvl w:val="2"/>
        <w:rPr>
          <w:rFonts w:ascii="Times New Roman" w:hAnsi="Times New Roman"/>
          <w:b/>
          <w:sz w:val="24"/>
          <w:szCs w:val="24"/>
          <w:lang w:val="en-GB"/>
        </w:rPr>
      </w:pPr>
      <w:r w:rsidRPr="00FF3813">
        <w:rPr>
          <w:rFonts w:ascii="Times New Roman" w:hAnsi="Times New Roman"/>
          <w:b/>
          <w:sz w:val="24"/>
          <w:szCs w:val="24"/>
          <w:lang w:val="en-GB"/>
        </w:rPr>
        <w:t>How does the proposed Bayesian dose finding design compare with the traditional fixed sample size cohort design, in terms of statistical power and operating characteristics, in Phase 2a clinical trial design in the treatment of RA disease?</w:t>
      </w:r>
    </w:p>
    <w:p w14:paraId="0658BFC1" w14:textId="77777777" w:rsidR="00813245" w:rsidRPr="00FF3813" w:rsidRDefault="00813245" w:rsidP="00813245">
      <w:pPr>
        <w:pStyle w:val="Paragraph1"/>
        <w:spacing w:before="120"/>
        <w:rPr>
          <w:rStyle w:val="apple-converted-space"/>
          <w:lang w:val="en-GB"/>
        </w:rPr>
      </w:pPr>
      <w:r w:rsidRPr="00FF3813">
        <w:rPr>
          <w:lang w:val="en-GB"/>
        </w:rPr>
        <w:t>In</w:t>
      </w:r>
      <w:r w:rsidRPr="00FF3813">
        <w:rPr>
          <w:rStyle w:val="apple-converted-space"/>
          <w:lang w:val="en-GB"/>
        </w:rPr>
        <w:t xml:space="preserve"> this dissertation, a fixed sample size cohort design was compared to a Bayesian dose finding design in the context of Phase 2a PoC design.  </w:t>
      </w:r>
    </w:p>
    <w:p w14:paraId="5CB2A8B7"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2A75D68B" w14:textId="77777777" w:rsidR="00813245" w:rsidRPr="00FF3813" w:rsidRDefault="00813245" w:rsidP="00813245">
      <w:pPr>
        <w:pStyle w:val="ListParagraph"/>
        <w:spacing w:before="120" w:after="0" w:line="480" w:lineRule="auto"/>
        <w:ind w:left="0"/>
        <w:jc w:val="both"/>
        <w:rPr>
          <w:lang w:val="en-GB"/>
        </w:rPr>
      </w:pPr>
      <w:r w:rsidRPr="00FF3813">
        <w:rPr>
          <w:rFonts w:ascii="Times New Roman" w:hAnsi="Times New Roman"/>
          <w:sz w:val="24"/>
          <w:szCs w:val="24"/>
          <w:lang w:val="en-GB"/>
        </w:rPr>
        <w:t xml:space="preserve">In the Phase 2a PoC study of GSK123456, Bayesian flexible designs such as Bayesian dose finding designs combined both dose escalation and dose findings in </w:t>
      </w:r>
      <w:r w:rsidR="000C1352" w:rsidRPr="00FF3813">
        <w:rPr>
          <w:rFonts w:ascii="Times New Roman" w:hAnsi="Times New Roman"/>
          <w:sz w:val="24"/>
          <w:szCs w:val="24"/>
          <w:lang w:val="en-GB"/>
        </w:rPr>
        <w:t xml:space="preserve">a </w:t>
      </w:r>
      <w:r w:rsidRPr="00FF3813">
        <w:rPr>
          <w:rFonts w:ascii="Times New Roman" w:hAnsi="Times New Roman"/>
          <w:sz w:val="24"/>
          <w:szCs w:val="24"/>
          <w:lang w:val="en-GB"/>
        </w:rPr>
        <w:t>single design and were able to respond to data by taking larger jumps in dose where there is no eviden</w:t>
      </w:r>
      <w:r w:rsidR="00A42F06" w:rsidRPr="00FF3813">
        <w:rPr>
          <w:rFonts w:ascii="Times New Roman" w:hAnsi="Times New Roman"/>
          <w:sz w:val="24"/>
          <w:szCs w:val="24"/>
          <w:lang w:val="en-GB"/>
        </w:rPr>
        <w:t>ce of patient benefit</w:t>
      </w:r>
      <w:r w:rsidRPr="00FF3813">
        <w:rPr>
          <w:rFonts w:ascii="Times New Roman" w:hAnsi="Times New Roman"/>
          <w:sz w:val="24"/>
          <w:szCs w:val="24"/>
          <w:lang w:val="en-GB"/>
        </w:rPr>
        <w:t xml:space="preserve">.  It was shown that the dose finding design was able to allocate more patients to doses around the ED90 (Chapters </w:t>
      </w:r>
      <w:r w:rsidR="00671A1B" w:rsidRPr="00FF3813">
        <w:rPr>
          <w:rFonts w:ascii="Times New Roman" w:hAnsi="Times New Roman"/>
          <w:sz w:val="24"/>
          <w:szCs w:val="24"/>
          <w:lang w:val="en-GB"/>
        </w:rPr>
        <w:t>6</w:t>
      </w:r>
      <w:r w:rsidRPr="00FF3813">
        <w:rPr>
          <w:rFonts w:ascii="Times New Roman" w:hAnsi="Times New Roman"/>
          <w:sz w:val="24"/>
          <w:szCs w:val="24"/>
          <w:lang w:val="en-GB"/>
        </w:rPr>
        <w:t xml:space="preserve">) in the simulation if the true response was </w:t>
      </w:r>
      <w:r w:rsidRPr="00FF3813">
        <w:rPr>
          <w:rFonts w:ascii="Times New Roman" w:hAnsi="Times New Roman"/>
          <w:i/>
          <w:sz w:val="24"/>
          <w:szCs w:val="24"/>
          <w:lang w:val="en-GB"/>
        </w:rPr>
        <w:t>Emax</w:t>
      </w:r>
      <w:r w:rsidRPr="00FF3813">
        <w:rPr>
          <w:rFonts w:ascii="Times New Roman" w:hAnsi="Times New Roman"/>
          <w:sz w:val="24"/>
          <w:szCs w:val="24"/>
          <w:lang w:val="en-GB"/>
        </w:rPr>
        <w:t xml:space="preserve"> like effect. If a drug has no efficacy, the Bayesian designs would escalate quickly to the highest dose</w:t>
      </w:r>
      <w:r w:rsidR="001E0FF0" w:rsidRPr="00FF3813">
        <w:rPr>
          <w:rFonts w:ascii="Times New Roman" w:hAnsi="Times New Roman"/>
          <w:sz w:val="24"/>
          <w:szCs w:val="24"/>
          <w:lang w:val="en-GB"/>
        </w:rPr>
        <w:t xml:space="preserve"> (Appendix 11.5)</w:t>
      </w:r>
      <w:r w:rsidRPr="00FF3813">
        <w:rPr>
          <w:rFonts w:ascii="Times New Roman" w:hAnsi="Times New Roman"/>
          <w:sz w:val="24"/>
          <w:szCs w:val="24"/>
          <w:lang w:val="en-GB"/>
        </w:rPr>
        <w:t xml:space="preserve">. </w:t>
      </w:r>
      <w:r w:rsidR="001E0FF0" w:rsidRPr="00FF3813">
        <w:rPr>
          <w:rFonts w:ascii="Times New Roman" w:hAnsi="Times New Roman"/>
          <w:sz w:val="24"/>
          <w:szCs w:val="24"/>
          <w:lang w:val="en-GB"/>
        </w:rPr>
        <w:t xml:space="preserve"> </w:t>
      </w:r>
      <w:r w:rsidRPr="00FF3813">
        <w:rPr>
          <w:rStyle w:val="apple-converted-space"/>
          <w:rFonts w:ascii="Times New Roman" w:hAnsi="Times New Roman"/>
          <w:sz w:val="24"/>
          <w:szCs w:val="24"/>
          <w:lang w:val="en-GB"/>
        </w:rPr>
        <w:t xml:space="preserve">Fixed sample size cohort design would allocate each of 8 proposed study doses evenly in 8 cohorts.  </w:t>
      </w:r>
    </w:p>
    <w:p w14:paraId="2D933E5E"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741A8304" w14:textId="0E574A9F" w:rsidR="00813245" w:rsidRPr="00FF3813" w:rsidRDefault="00813245" w:rsidP="00813245">
      <w:pPr>
        <w:autoSpaceDE w:val="0"/>
        <w:autoSpaceDN w:val="0"/>
        <w:adjustRightInd w:val="0"/>
        <w:spacing w:before="120" w:after="0" w:line="480" w:lineRule="auto"/>
        <w:jc w:val="both"/>
        <w:rPr>
          <w:lang w:val="en-GB"/>
        </w:rPr>
      </w:pPr>
      <w:r w:rsidRPr="00FF3813">
        <w:rPr>
          <w:lang w:val="en-GB"/>
        </w:rPr>
        <w:t xml:space="preserve">Additional simulations were used to compare the Bayesian dose response adaptive design (i.e. fully adaptive) and </w:t>
      </w:r>
      <w:r w:rsidRPr="00FF3813">
        <w:rPr>
          <w:rStyle w:val="apple-converted-space"/>
          <w:lang w:val="en-GB"/>
        </w:rPr>
        <w:t>fixed samp</w:t>
      </w:r>
      <w:r w:rsidR="00A42F06" w:rsidRPr="00FF3813">
        <w:rPr>
          <w:rStyle w:val="apple-converted-space"/>
          <w:lang w:val="en-GB"/>
        </w:rPr>
        <w:t>le size cohort design (Chapter 6</w:t>
      </w:r>
      <w:r w:rsidRPr="00FF3813">
        <w:rPr>
          <w:rStyle w:val="apple-converted-space"/>
          <w:lang w:val="en-GB"/>
        </w:rPr>
        <w:t xml:space="preserve">).  It was </w:t>
      </w:r>
      <w:r w:rsidRPr="00FF3813">
        <w:rPr>
          <w:lang w:val="en-GB"/>
        </w:rPr>
        <w:t xml:space="preserve">shown that, </w:t>
      </w:r>
      <w:r w:rsidR="005E643D" w:rsidRPr="00FF3813">
        <w:rPr>
          <w:lang w:val="en-GB"/>
        </w:rPr>
        <w:t>analysed</w:t>
      </w:r>
      <w:r w:rsidRPr="00FF3813">
        <w:rPr>
          <w:lang w:val="en-GB"/>
        </w:rPr>
        <w:t xml:space="preserve"> by NDLM model, the average sample size is 56 and 64 for Bayesian adaptive design and fixed sample size design respectively, if the true dose response is </w:t>
      </w:r>
      <w:r w:rsidR="000C1352" w:rsidRPr="00FF3813">
        <w:rPr>
          <w:lang w:val="en-GB"/>
        </w:rPr>
        <w:t xml:space="preserve">an </w:t>
      </w:r>
      <w:r w:rsidRPr="00FF3813">
        <w:rPr>
          <w:i/>
          <w:lang w:val="en-GB"/>
        </w:rPr>
        <w:t>Emax</w:t>
      </w:r>
      <w:r w:rsidRPr="00FF3813">
        <w:rPr>
          <w:lang w:val="en-GB"/>
        </w:rPr>
        <w:t xml:space="preserve"> like curve.  </w:t>
      </w:r>
      <w:r w:rsidR="000C1352" w:rsidRPr="00FF3813">
        <w:rPr>
          <w:lang w:val="en-GB"/>
        </w:rPr>
        <w:t>Thus,</w:t>
      </w:r>
      <w:r w:rsidRPr="00FF3813">
        <w:rPr>
          <w:lang w:val="en-GB"/>
        </w:rPr>
        <w:t xml:space="preserve"> a sample size saving of 8 would be saved if Bayesian adaptive design is used.  The overall probability of success</w:t>
      </w:r>
      <w:r w:rsidR="000C1352" w:rsidRPr="00FF3813">
        <w:rPr>
          <w:lang w:val="en-GB"/>
        </w:rPr>
        <w:t>, the posterior probability of treatment difference different from zero greater than 95%,</w:t>
      </w:r>
      <w:r w:rsidRPr="00FF3813">
        <w:rPr>
          <w:lang w:val="en-GB"/>
        </w:rPr>
        <w:t xml:space="preserve"> was 92% (including early success and final success) in Bayesian adaptive design.  Bayesian adaptive design </w:t>
      </w:r>
      <w:r w:rsidRPr="00FF3813">
        <w:rPr>
          <w:lang w:val="en-GB"/>
        </w:rPr>
        <w:lastRenderedPageBreak/>
        <w:t xml:space="preserve">allocated more patients to the doses around ED90 doses than </w:t>
      </w:r>
      <w:r w:rsidRPr="00FF3813">
        <w:rPr>
          <w:rStyle w:val="apple-converted-space"/>
          <w:lang w:val="en-GB"/>
        </w:rPr>
        <w:t xml:space="preserve">fixed sample size cohort design, so fewer patients were exposed to non-efficacious drug. </w:t>
      </w:r>
    </w:p>
    <w:p w14:paraId="02B3553C"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6C7CACF7" w14:textId="77777777" w:rsidR="00813245" w:rsidRPr="00FF3813" w:rsidRDefault="000C1352" w:rsidP="00813245">
      <w:pPr>
        <w:autoSpaceDE w:val="0"/>
        <w:autoSpaceDN w:val="0"/>
        <w:adjustRightInd w:val="0"/>
        <w:spacing w:before="120" w:after="0" w:line="480" w:lineRule="auto"/>
        <w:jc w:val="both"/>
        <w:rPr>
          <w:rStyle w:val="apple-converted-space"/>
          <w:lang w:val="en-GB"/>
        </w:rPr>
      </w:pPr>
      <w:r w:rsidRPr="00FF3813">
        <w:rPr>
          <w:lang w:val="en-GB"/>
        </w:rPr>
        <w:t xml:space="preserve">In summary, the </w:t>
      </w:r>
      <w:r w:rsidRPr="00FF3813">
        <w:rPr>
          <w:rStyle w:val="apple-converted-space"/>
          <w:lang w:val="en-GB"/>
        </w:rPr>
        <w:t>fixed sample size cohort design</w:t>
      </w:r>
      <w:r w:rsidRPr="00FF3813">
        <w:rPr>
          <w:lang w:val="en-GB"/>
        </w:rPr>
        <w:t xml:space="preserve"> is inefficient for Phase 2a dose escalating trials since many patients may be enrolled into ineffective study arm/dose.  </w:t>
      </w:r>
      <w:r w:rsidRPr="00FF3813">
        <w:rPr>
          <w:rStyle w:val="apple-converted-space"/>
          <w:lang w:val="en-GB"/>
        </w:rPr>
        <w:t xml:space="preserve">Bayesian dose finding adaptive design allocates more patients to the doses around ED90, so fewer patients were exposed to non-efficacious drug doses, and the design achieved a reasonable statistical power with fewer patients. </w:t>
      </w:r>
      <w:r w:rsidR="00813245" w:rsidRPr="00FF3813">
        <w:rPr>
          <w:rStyle w:val="apple-converted-space"/>
          <w:lang w:val="en-GB"/>
        </w:rPr>
        <w:t xml:space="preserve">   </w:t>
      </w:r>
    </w:p>
    <w:p w14:paraId="06047320" w14:textId="77777777" w:rsidR="00813245" w:rsidRPr="00FF3813" w:rsidRDefault="00813245" w:rsidP="00813245">
      <w:pPr>
        <w:spacing w:before="120" w:after="0"/>
        <w:jc w:val="both"/>
        <w:rPr>
          <w:lang w:val="en-GB"/>
        </w:rPr>
      </w:pPr>
    </w:p>
    <w:p w14:paraId="73C13B9C" w14:textId="77777777" w:rsidR="00813245" w:rsidRPr="00FF3813" w:rsidRDefault="00813245" w:rsidP="005914E1">
      <w:pPr>
        <w:pStyle w:val="ListParagraph"/>
        <w:keepNext/>
        <w:keepLines/>
        <w:numPr>
          <w:ilvl w:val="0"/>
          <w:numId w:val="27"/>
        </w:numPr>
        <w:spacing w:before="120" w:after="0" w:line="480" w:lineRule="auto"/>
        <w:jc w:val="both"/>
        <w:rPr>
          <w:rFonts w:ascii="Times New Roman" w:hAnsi="Times New Roman"/>
          <w:b/>
          <w:sz w:val="24"/>
          <w:szCs w:val="24"/>
          <w:lang w:val="en-GB"/>
        </w:rPr>
      </w:pPr>
      <w:r w:rsidRPr="00FF3813">
        <w:rPr>
          <w:rFonts w:ascii="Times New Roman" w:hAnsi="Times New Roman"/>
          <w:b/>
          <w:sz w:val="24"/>
          <w:szCs w:val="24"/>
          <w:lang w:val="en-GB"/>
        </w:rPr>
        <w:t xml:space="preserve">What are the statistical properties of the Bayesian dose finding design, with the normal dynamic linear model (NDLM), as compared to the Bayesian </w:t>
      </w:r>
      <w:r w:rsidRPr="00FF3813">
        <w:rPr>
          <w:rFonts w:ascii="Times New Roman" w:hAnsi="Times New Roman"/>
          <w:b/>
          <w:i/>
          <w:sz w:val="24"/>
          <w:szCs w:val="24"/>
          <w:lang w:val="en-GB"/>
        </w:rPr>
        <w:t>Emax</w:t>
      </w:r>
      <w:r w:rsidRPr="00FF3813">
        <w:rPr>
          <w:rFonts w:ascii="Times New Roman" w:hAnsi="Times New Roman"/>
          <w:b/>
          <w:sz w:val="24"/>
          <w:szCs w:val="24"/>
          <w:lang w:val="en-GB"/>
        </w:rPr>
        <w:t xml:space="preserve"> model?</w:t>
      </w:r>
    </w:p>
    <w:p w14:paraId="1695A519" w14:textId="552A1578" w:rsidR="008D03B9" w:rsidRPr="00FF3813" w:rsidRDefault="00813245" w:rsidP="008D03B9">
      <w:pPr>
        <w:pStyle w:val="PlainText"/>
        <w:spacing w:line="480" w:lineRule="auto"/>
        <w:jc w:val="both"/>
        <w:rPr>
          <w:rFonts w:ascii="Times New Roman" w:hAnsi="Times New Roman" w:cs="Times New Roman"/>
          <w:sz w:val="24"/>
          <w:szCs w:val="24"/>
        </w:rPr>
      </w:pPr>
      <w:r w:rsidRPr="00FF3813">
        <w:rPr>
          <w:rFonts w:ascii="Times New Roman" w:hAnsi="Times New Roman" w:cs="Times New Roman"/>
          <w:sz w:val="24"/>
          <w:szCs w:val="24"/>
          <w:lang w:val="en-GB"/>
        </w:rPr>
        <w:t xml:space="preserve">Simulations were used to compare the </w:t>
      </w:r>
      <w:r w:rsidRPr="00FF3813">
        <w:rPr>
          <w:rFonts w:ascii="Times New Roman" w:hAnsi="Times New Roman" w:cs="Times New Roman"/>
          <w:i/>
          <w:sz w:val="24"/>
          <w:szCs w:val="24"/>
          <w:lang w:val="en-GB"/>
        </w:rPr>
        <w:t>Emax</w:t>
      </w:r>
      <w:r w:rsidR="000C1352" w:rsidRPr="00FF3813">
        <w:rPr>
          <w:rFonts w:ascii="Times New Roman" w:hAnsi="Times New Roman" w:cs="Times New Roman"/>
          <w:sz w:val="24"/>
          <w:szCs w:val="24"/>
          <w:lang w:val="en-GB"/>
        </w:rPr>
        <w:t xml:space="preserve"> model and NDLM model. These simulations </w:t>
      </w:r>
      <w:r w:rsidRPr="00FF3813">
        <w:rPr>
          <w:rFonts w:ascii="Times New Roman" w:hAnsi="Times New Roman" w:cs="Times New Roman"/>
          <w:sz w:val="24"/>
          <w:szCs w:val="24"/>
          <w:lang w:val="en-GB"/>
        </w:rPr>
        <w:t xml:space="preserve">showed that NDLM was able to maintain the probability of success even in the case of non-monotonic dose response, while the </w:t>
      </w:r>
      <w:r w:rsidRPr="00FF3813">
        <w:rPr>
          <w:rFonts w:ascii="Times New Roman" w:hAnsi="Times New Roman" w:cs="Times New Roman"/>
          <w:i/>
          <w:sz w:val="24"/>
          <w:szCs w:val="24"/>
          <w:lang w:val="en-GB"/>
        </w:rPr>
        <w:t>Emax</w:t>
      </w:r>
      <w:r w:rsidR="000C1352" w:rsidRPr="00FF3813">
        <w:rPr>
          <w:rFonts w:ascii="Times New Roman" w:hAnsi="Times New Roman" w:cs="Times New Roman"/>
          <w:sz w:val="24"/>
          <w:szCs w:val="24"/>
          <w:lang w:val="en-GB"/>
        </w:rPr>
        <w:t xml:space="preserve"> model could not</w:t>
      </w:r>
      <w:r w:rsidRPr="00FF3813">
        <w:rPr>
          <w:rFonts w:ascii="Times New Roman" w:hAnsi="Times New Roman" w:cs="Times New Roman"/>
          <w:sz w:val="24"/>
          <w:szCs w:val="24"/>
          <w:lang w:val="en-GB"/>
        </w:rPr>
        <w:t xml:space="preserve">.  For a fully adaptive design, the Bayesian NDLM design has a higher probability of success (80% vs. 6%) and less probability of futility (18% vs. 92%) compared to the Bayesian </w:t>
      </w:r>
      <w:r w:rsidRPr="00FF3813">
        <w:rPr>
          <w:rFonts w:ascii="Times New Roman" w:hAnsi="Times New Roman" w:cs="Times New Roman"/>
          <w:i/>
          <w:sz w:val="24"/>
          <w:szCs w:val="24"/>
          <w:lang w:val="en-GB"/>
        </w:rPr>
        <w:t>Emax</w:t>
      </w:r>
      <w:r w:rsidRPr="00FF3813">
        <w:rPr>
          <w:rFonts w:ascii="Times New Roman" w:hAnsi="Times New Roman" w:cs="Times New Roman"/>
          <w:sz w:val="24"/>
          <w:szCs w:val="24"/>
          <w:lang w:val="en-GB"/>
        </w:rPr>
        <w:t xml:space="preserve"> model in </w:t>
      </w:r>
      <w:r w:rsidR="000C1352" w:rsidRPr="00FF3813">
        <w:rPr>
          <w:rFonts w:ascii="Times New Roman" w:hAnsi="Times New Roman" w:cs="Times New Roman"/>
          <w:sz w:val="24"/>
          <w:szCs w:val="24"/>
          <w:lang w:val="en-GB"/>
        </w:rPr>
        <w:t xml:space="preserve">the </w:t>
      </w:r>
      <w:r w:rsidRPr="00FF3813">
        <w:rPr>
          <w:rFonts w:ascii="Times New Roman" w:hAnsi="Times New Roman" w:cs="Times New Roman"/>
          <w:sz w:val="24"/>
          <w:szCs w:val="24"/>
          <w:lang w:val="en-GB"/>
        </w:rPr>
        <w:t>case of non-monotonic dose response (Chapter 6). When using the Bayesian NDLM model, adaptation of dose allocation improved the model performance and the probability of success.  Similar results have been shown in fixed and half-adaptive scenarios.</w:t>
      </w:r>
      <w:r w:rsidR="008D03B9" w:rsidRPr="00FF3813">
        <w:rPr>
          <w:rFonts w:ascii="Times New Roman" w:hAnsi="Times New Roman" w:cs="Times New Roman"/>
          <w:sz w:val="24"/>
          <w:szCs w:val="24"/>
          <w:lang w:val="en-GB"/>
        </w:rPr>
        <w:t xml:space="preserve">  </w:t>
      </w:r>
      <w:r w:rsidR="008D03B9" w:rsidRPr="00FF3813">
        <w:rPr>
          <w:rFonts w:ascii="Times New Roman" w:hAnsi="Times New Roman" w:cs="Times New Roman"/>
          <w:sz w:val="24"/>
          <w:szCs w:val="24"/>
        </w:rPr>
        <w:t xml:space="preserve">An adaptive design </w:t>
      </w:r>
      <w:r w:rsidR="003E3EBD" w:rsidRPr="00FF3813">
        <w:rPr>
          <w:rFonts w:ascii="Times New Roman" w:hAnsi="Times New Roman" w:cs="Times New Roman"/>
          <w:sz w:val="24"/>
          <w:szCs w:val="24"/>
        </w:rPr>
        <w:t xml:space="preserve">- </w:t>
      </w:r>
      <w:r w:rsidR="008D03B9" w:rsidRPr="00FF3813">
        <w:rPr>
          <w:rFonts w:ascii="Times New Roman" w:hAnsi="Times New Roman" w:cs="Times New Roman"/>
          <w:sz w:val="24"/>
          <w:szCs w:val="24"/>
        </w:rPr>
        <w:t xml:space="preserve">especially </w:t>
      </w:r>
      <w:r w:rsidR="003E3EBD" w:rsidRPr="00FF3813">
        <w:rPr>
          <w:rFonts w:ascii="Times New Roman" w:hAnsi="Times New Roman" w:cs="Times New Roman"/>
          <w:sz w:val="24"/>
          <w:szCs w:val="24"/>
        </w:rPr>
        <w:t xml:space="preserve">an </w:t>
      </w:r>
      <w:r w:rsidR="008D03B9" w:rsidRPr="00FF3813">
        <w:rPr>
          <w:rFonts w:ascii="Times New Roman" w:hAnsi="Times New Roman" w:cs="Times New Roman"/>
          <w:sz w:val="24"/>
          <w:szCs w:val="24"/>
        </w:rPr>
        <w:t xml:space="preserve">half-adaptive design </w:t>
      </w:r>
      <w:r w:rsidR="003E3EBD" w:rsidRPr="00FF3813">
        <w:rPr>
          <w:rFonts w:ascii="Times New Roman" w:hAnsi="Times New Roman" w:cs="Times New Roman"/>
          <w:sz w:val="24"/>
          <w:szCs w:val="24"/>
        </w:rPr>
        <w:t xml:space="preserve">- </w:t>
      </w:r>
      <w:r w:rsidR="008D03B9" w:rsidRPr="00FF3813">
        <w:rPr>
          <w:rFonts w:ascii="Times New Roman" w:hAnsi="Times New Roman" w:cs="Times New Roman"/>
          <w:sz w:val="24"/>
          <w:szCs w:val="24"/>
        </w:rPr>
        <w:t xml:space="preserve">is </w:t>
      </w:r>
      <w:r w:rsidR="003E3EBD" w:rsidRPr="00FF3813">
        <w:rPr>
          <w:rFonts w:ascii="Times New Roman" w:hAnsi="Times New Roman" w:cs="Times New Roman"/>
          <w:sz w:val="24"/>
          <w:szCs w:val="24"/>
        </w:rPr>
        <w:t xml:space="preserve">a </w:t>
      </w:r>
      <w:r w:rsidR="008D03B9" w:rsidRPr="00FF3813">
        <w:rPr>
          <w:rFonts w:ascii="Times New Roman" w:hAnsi="Times New Roman" w:cs="Times New Roman"/>
          <w:sz w:val="24"/>
          <w:szCs w:val="24"/>
        </w:rPr>
        <w:t xml:space="preserve">more efficient design than fixed design due to </w:t>
      </w:r>
      <w:r w:rsidR="003E3EBD" w:rsidRPr="00FF3813">
        <w:rPr>
          <w:rFonts w:ascii="Times New Roman" w:hAnsi="Times New Roman" w:cs="Times New Roman"/>
          <w:sz w:val="24"/>
          <w:szCs w:val="24"/>
        </w:rPr>
        <w:t>a greater</w:t>
      </w:r>
      <w:r w:rsidR="008D03B9" w:rsidRPr="00FF3813">
        <w:rPr>
          <w:rFonts w:ascii="Times New Roman" w:hAnsi="Times New Roman" w:cs="Times New Roman"/>
          <w:sz w:val="24"/>
          <w:szCs w:val="24"/>
        </w:rPr>
        <w:t xml:space="preserve"> chance of </w:t>
      </w:r>
      <w:r w:rsidR="003E3EBD" w:rsidRPr="00FF3813">
        <w:rPr>
          <w:rFonts w:ascii="Times New Roman" w:hAnsi="Times New Roman" w:cs="Times New Roman"/>
          <w:sz w:val="24"/>
          <w:szCs w:val="24"/>
        </w:rPr>
        <w:t xml:space="preserve">the </w:t>
      </w:r>
      <w:r w:rsidR="008D03B9" w:rsidRPr="00FF3813">
        <w:rPr>
          <w:rFonts w:ascii="Times New Roman" w:hAnsi="Times New Roman" w:cs="Times New Roman"/>
          <w:sz w:val="24"/>
          <w:szCs w:val="24"/>
        </w:rPr>
        <w:t xml:space="preserve">dose being selected </w:t>
      </w:r>
      <w:r w:rsidR="003E3EBD" w:rsidRPr="00FF3813">
        <w:rPr>
          <w:rFonts w:ascii="Times New Roman" w:hAnsi="Times New Roman" w:cs="Times New Roman"/>
          <w:sz w:val="24"/>
          <w:szCs w:val="24"/>
        </w:rPr>
        <w:t xml:space="preserve">being the </w:t>
      </w:r>
      <w:r w:rsidR="008D03B9" w:rsidRPr="00FF3813">
        <w:rPr>
          <w:rFonts w:ascii="Times New Roman" w:hAnsi="Times New Roman" w:cs="Times New Roman"/>
          <w:sz w:val="24"/>
          <w:szCs w:val="24"/>
        </w:rPr>
        <w:t xml:space="preserve">ED90 with less average sample size being use in the clinical trial.  In most cases the Bayesian </w:t>
      </w:r>
      <w:r w:rsidR="008D03B9" w:rsidRPr="00FF3813">
        <w:rPr>
          <w:rFonts w:ascii="Times New Roman" w:hAnsi="Times New Roman" w:cs="Times New Roman"/>
          <w:i/>
          <w:sz w:val="24"/>
          <w:szCs w:val="24"/>
        </w:rPr>
        <w:t>Emax</w:t>
      </w:r>
      <w:r w:rsidR="008D03B9" w:rsidRPr="00FF3813">
        <w:rPr>
          <w:rFonts w:ascii="Times New Roman" w:hAnsi="Times New Roman" w:cs="Times New Roman"/>
          <w:sz w:val="24"/>
          <w:szCs w:val="24"/>
        </w:rPr>
        <w:t xml:space="preserve"> model works effectively and efficiently, with low bias and good probability of success in case of monotonic dose response. However, if there is a belief that the dose response could be non-monotonic based on prior knowledge as in our case study - where a compound in the same class </w:t>
      </w:r>
      <w:r w:rsidR="008D03B9" w:rsidRPr="00FF3813">
        <w:rPr>
          <w:rFonts w:ascii="Times New Roman" w:hAnsi="Times New Roman" w:cs="Times New Roman"/>
          <w:sz w:val="24"/>
          <w:szCs w:val="24"/>
        </w:rPr>
        <w:lastRenderedPageBreak/>
        <w:t>seemed to have non-monotonic dose responses - then the NDLM is the superior model to assess the dose response.  Within the parameters of the simulation the NDLM model was shown to be flexible with the ability to handle a wide variety of dose-responses, including monotonic and non-monotonic relationships.</w:t>
      </w:r>
    </w:p>
    <w:p w14:paraId="6A39E0BE" w14:textId="77777777" w:rsidR="00813245" w:rsidRPr="00FF3813" w:rsidRDefault="00813245" w:rsidP="00327F34">
      <w:pPr>
        <w:spacing w:before="120" w:after="0" w:line="240" w:lineRule="auto"/>
        <w:jc w:val="both"/>
        <w:rPr>
          <w:lang w:val="en-GB"/>
        </w:rPr>
      </w:pPr>
    </w:p>
    <w:p w14:paraId="496FCD76" w14:textId="77777777" w:rsidR="00813245" w:rsidRPr="00FF3813" w:rsidRDefault="00813245" w:rsidP="00813245">
      <w:pPr>
        <w:spacing w:before="120" w:after="0" w:line="480" w:lineRule="auto"/>
        <w:jc w:val="both"/>
        <w:rPr>
          <w:lang w:val="en-GB"/>
        </w:rPr>
      </w:pPr>
      <w:r w:rsidRPr="00FF3813">
        <w:rPr>
          <w:lang w:val="en-GB"/>
        </w:rPr>
        <w:t xml:space="preserve">Statistical biases </w:t>
      </w:r>
      <w:r w:rsidR="00FE7065" w:rsidRPr="00FF3813">
        <w:rPr>
          <w:lang w:val="en-GB" w:eastAsia="en-GB"/>
        </w:rPr>
        <w:t xml:space="preserve">for each planned dose groups under the assumption of the true dose response curve </w:t>
      </w:r>
      <w:r w:rsidRPr="00FF3813">
        <w:rPr>
          <w:lang w:val="en-GB"/>
        </w:rPr>
        <w:t xml:space="preserve">were compared and there was less bias in model fitting using NDLM method compared with the </w:t>
      </w:r>
      <w:r w:rsidRPr="00FF3813">
        <w:rPr>
          <w:i/>
          <w:lang w:val="en-GB"/>
        </w:rPr>
        <w:t>Emax</w:t>
      </w:r>
      <w:r w:rsidRPr="00FF3813">
        <w:rPr>
          <w:lang w:val="en-GB"/>
        </w:rPr>
        <w:t xml:space="preserve"> model in most cases. This further supports NDLM methods in the context of Phase 2a clinical development, when the dose response relationship is unknown. </w:t>
      </w:r>
    </w:p>
    <w:p w14:paraId="251CFC95" w14:textId="77777777" w:rsidR="00813245" w:rsidRPr="00FF3813" w:rsidRDefault="00813245" w:rsidP="00813245">
      <w:pPr>
        <w:pStyle w:val="ListParagraph"/>
        <w:numPr>
          <w:ilvl w:val="0"/>
          <w:numId w:val="27"/>
        </w:numPr>
        <w:tabs>
          <w:tab w:val="left" w:pos="1152"/>
        </w:tabs>
        <w:spacing w:before="120" w:after="0" w:line="480" w:lineRule="auto"/>
        <w:jc w:val="both"/>
        <w:outlineLvl w:val="2"/>
        <w:rPr>
          <w:rFonts w:ascii="Times New Roman" w:hAnsi="Times New Roman"/>
          <w:b/>
          <w:sz w:val="24"/>
          <w:szCs w:val="24"/>
          <w:lang w:val="en-GB"/>
        </w:rPr>
      </w:pPr>
      <w:r w:rsidRPr="00FF3813">
        <w:rPr>
          <w:rFonts w:ascii="Times New Roman" w:hAnsi="Times New Roman"/>
          <w:b/>
          <w:sz w:val="24"/>
          <w:szCs w:val="24"/>
          <w:lang w:val="en-GB"/>
        </w:rPr>
        <w:t xml:space="preserve">How can decision-making be improved by applying a predictive model using early time point </w:t>
      </w:r>
      <w:r w:rsidR="00FE7065" w:rsidRPr="00FF3813">
        <w:rPr>
          <w:rFonts w:ascii="Times New Roman" w:hAnsi="Times New Roman"/>
          <w:b/>
          <w:sz w:val="24"/>
          <w:szCs w:val="24"/>
          <w:lang w:val="en-GB"/>
        </w:rPr>
        <w:t xml:space="preserve">outcome </w:t>
      </w:r>
      <w:r w:rsidRPr="00FF3813">
        <w:rPr>
          <w:rFonts w:ascii="Times New Roman" w:hAnsi="Times New Roman"/>
          <w:b/>
          <w:sz w:val="24"/>
          <w:szCs w:val="24"/>
          <w:lang w:val="en-GB"/>
        </w:rPr>
        <w:t>to predict late time-point</w:t>
      </w:r>
      <w:r w:rsidR="00FE7065" w:rsidRPr="00FF3813">
        <w:rPr>
          <w:rFonts w:ascii="Times New Roman" w:hAnsi="Times New Roman"/>
          <w:b/>
          <w:sz w:val="24"/>
          <w:szCs w:val="24"/>
          <w:lang w:val="en-GB"/>
        </w:rPr>
        <w:t xml:space="preserve"> outcome</w:t>
      </w:r>
      <w:r w:rsidRPr="00FF3813">
        <w:rPr>
          <w:rFonts w:ascii="Times New Roman" w:hAnsi="Times New Roman"/>
          <w:b/>
          <w:sz w:val="24"/>
          <w:szCs w:val="24"/>
          <w:lang w:val="en-GB"/>
        </w:rPr>
        <w:t xml:space="preserve">?   </w:t>
      </w:r>
    </w:p>
    <w:p w14:paraId="58E84A69" w14:textId="61157B86" w:rsidR="00CD3D4E" w:rsidRPr="00FF3813" w:rsidRDefault="00813245" w:rsidP="00CD3D4E">
      <w:pPr>
        <w:pStyle w:val="ListParagraph"/>
        <w:spacing w:line="480" w:lineRule="auto"/>
        <w:ind w:left="0"/>
        <w:jc w:val="both"/>
        <w:rPr>
          <w:rFonts w:ascii="Times New Roman" w:hAnsi="Times New Roman"/>
          <w:sz w:val="24"/>
          <w:szCs w:val="24"/>
          <w:lang w:val="en-GB"/>
        </w:rPr>
      </w:pPr>
      <w:r w:rsidRPr="00FF3813">
        <w:rPr>
          <w:lang w:val="en-GB" w:eastAsia="zh-CN"/>
        </w:rPr>
        <w:t xml:space="preserve">A </w:t>
      </w:r>
      <w:r w:rsidRPr="00FF3813">
        <w:rPr>
          <w:rFonts w:ascii="Times New Roman" w:hAnsi="Times New Roman"/>
          <w:sz w:val="24"/>
          <w:szCs w:val="24"/>
          <w:lang w:val="en-GB" w:eastAsia="zh-CN"/>
        </w:rPr>
        <w:t xml:space="preserve">retrospective analysis and systematic literature review were conducted to investigate the relationship of the clinical efficacy endpoint DAS28 at early time point versus late time point using a meta-analysis.  It was shown in both the literature review and retrospective analysis (Chapter 7) that there was a significant linear relationship in DAS28 change from baseline between late time point i.e. Day 56 </w:t>
      </w:r>
      <w:r w:rsidR="00FE7065" w:rsidRPr="00FF3813">
        <w:rPr>
          <w:rFonts w:ascii="Times New Roman" w:hAnsi="Times New Roman"/>
          <w:sz w:val="24"/>
          <w:szCs w:val="24"/>
          <w:lang w:val="en-GB" w:eastAsia="zh-CN"/>
        </w:rPr>
        <w:t>post-</w:t>
      </w:r>
      <w:r w:rsidR="00EF1FAB" w:rsidRPr="00FF3813">
        <w:rPr>
          <w:rFonts w:ascii="Times New Roman" w:hAnsi="Times New Roman"/>
          <w:sz w:val="24"/>
          <w:szCs w:val="24"/>
          <w:lang w:val="en-GB" w:eastAsia="zh-CN"/>
        </w:rPr>
        <w:t>randomization</w:t>
      </w:r>
      <w:r w:rsidR="00FE7065" w:rsidRPr="00FF3813">
        <w:rPr>
          <w:rFonts w:ascii="Times New Roman" w:hAnsi="Times New Roman"/>
          <w:sz w:val="24"/>
          <w:szCs w:val="24"/>
          <w:lang w:val="en-GB" w:eastAsia="zh-CN"/>
        </w:rPr>
        <w:t xml:space="preserve"> </w:t>
      </w:r>
      <w:r w:rsidRPr="00FF3813">
        <w:rPr>
          <w:rFonts w:ascii="Times New Roman" w:hAnsi="Times New Roman"/>
          <w:sz w:val="24"/>
          <w:szCs w:val="24"/>
          <w:lang w:val="en-GB" w:eastAsia="zh-CN"/>
        </w:rPr>
        <w:t>and early time point i.e. Day 14</w:t>
      </w:r>
      <w:r w:rsidR="00FE7065" w:rsidRPr="00FF3813">
        <w:rPr>
          <w:rFonts w:ascii="Times New Roman" w:hAnsi="Times New Roman"/>
          <w:sz w:val="24"/>
          <w:szCs w:val="24"/>
          <w:lang w:val="en-GB" w:eastAsia="zh-CN"/>
        </w:rPr>
        <w:t xml:space="preserve"> post-</w:t>
      </w:r>
      <w:r w:rsidR="00EF1FAB" w:rsidRPr="00FF3813">
        <w:rPr>
          <w:rFonts w:ascii="Times New Roman" w:hAnsi="Times New Roman"/>
          <w:sz w:val="24"/>
          <w:szCs w:val="24"/>
          <w:lang w:val="en-GB" w:eastAsia="zh-CN"/>
        </w:rPr>
        <w:t>randomization</w:t>
      </w:r>
      <w:r w:rsidRPr="00FF3813">
        <w:rPr>
          <w:rFonts w:ascii="Times New Roman" w:hAnsi="Times New Roman"/>
          <w:sz w:val="24"/>
          <w:szCs w:val="24"/>
          <w:lang w:val="en-GB" w:eastAsia="zh-CN"/>
        </w:rPr>
        <w:t xml:space="preserve">. </w:t>
      </w:r>
      <w:r w:rsidR="00CD3D4E" w:rsidRPr="00FF3813">
        <w:rPr>
          <w:rFonts w:ascii="Times New Roman" w:hAnsi="Times New Roman"/>
          <w:sz w:val="24"/>
          <w:szCs w:val="24"/>
          <w:lang w:val="en-GB" w:eastAsia="zh-CN"/>
        </w:rPr>
        <w:t xml:space="preserve"> In an attempt to establish the surrogacy of early response of Das28 at Day 14 as surrogate endpoint of DAS28 at Day 56, </w:t>
      </w:r>
      <w:r w:rsidR="00CD3D4E" w:rsidRPr="00FF3813">
        <w:rPr>
          <w:rFonts w:ascii="Times New Roman" w:hAnsi="Times New Roman"/>
          <w:sz w:val="24"/>
          <w:szCs w:val="24"/>
          <w:lang w:val="en-GB"/>
        </w:rPr>
        <w:t xml:space="preserve">a moderately strong correlation was shown after adjusting for treatment effects.  At </w:t>
      </w:r>
      <w:r w:rsidR="003E3EBD" w:rsidRPr="00FF3813">
        <w:rPr>
          <w:rFonts w:ascii="Times New Roman" w:hAnsi="Times New Roman"/>
          <w:sz w:val="24"/>
          <w:szCs w:val="24"/>
          <w:lang w:val="en-GB"/>
        </w:rPr>
        <w:t xml:space="preserve">a </w:t>
      </w:r>
      <w:r w:rsidR="00CD3D4E" w:rsidRPr="00FF3813">
        <w:rPr>
          <w:rFonts w:ascii="Times New Roman" w:hAnsi="Times New Roman"/>
          <w:sz w:val="24"/>
          <w:szCs w:val="24"/>
          <w:lang w:val="en-GB"/>
        </w:rPr>
        <w:t xml:space="preserve">multiple-trial level, a strong R-value is indicative of a strong association at trial-level, however, no individual level association is available due to lack of individual data from the meta-analysis.  Future research </w:t>
      </w:r>
      <w:r w:rsidR="003E3EBD" w:rsidRPr="00FF3813">
        <w:rPr>
          <w:rFonts w:ascii="Times New Roman" w:hAnsi="Times New Roman"/>
          <w:sz w:val="24"/>
          <w:szCs w:val="24"/>
          <w:lang w:val="en-GB"/>
        </w:rPr>
        <w:t>needs to</w:t>
      </w:r>
      <w:r w:rsidR="00CD3D4E" w:rsidRPr="00FF3813">
        <w:rPr>
          <w:rFonts w:ascii="Times New Roman" w:hAnsi="Times New Roman"/>
          <w:sz w:val="24"/>
          <w:szCs w:val="24"/>
          <w:lang w:val="en-GB"/>
        </w:rPr>
        <w:t xml:space="preserve"> be conducted to further validate the surrogate endpoint when individual level data are available from meta-analysis. </w:t>
      </w:r>
    </w:p>
    <w:p w14:paraId="641299E6" w14:textId="67B5E048" w:rsidR="00813245" w:rsidRPr="00FF3813" w:rsidRDefault="00FE7065" w:rsidP="00813245">
      <w:pPr>
        <w:spacing w:before="120" w:after="0" w:line="480" w:lineRule="auto"/>
        <w:jc w:val="both"/>
        <w:rPr>
          <w:lang w:val="en-GB"/>
        </w:rPr>
      </w:pPr>
      <w:r w:rsidRPr="00FF3813">
        <w:rPr>
          <w:lang w:val="en-GB" w:eastAsia="zh-CN"/>
        </w:rPr>
        <w:lastRenderedPageBreak/>
        <w:t xml:space="preserve">Therefore, if a later time point of clinical efficacy endpoint DAS28 can be predicted using an earlier time point, interim decisions can be based on the early endpoints to expedite the decision-making in an adaptive design setting of Phase 2a development. The trial duration can be significantly reduced if the interim decision and adaptation are based on the outcomes collected at the early time point.  </w:t>
      </w:r>
      <w:r w:rsidRPr="00FF3813">
        <w:rPr>
          <w:lang w:val="en-GB"/>
        </w:rPr>
        <w:t>The DRPM approaches using predicted Day 56 response were compared with the LOCF approach (Chapter 8) and it was shown that all the treatment estimates of DRPM 1, 2, and 3 models were unbiased under both the null hypothesis and the alternative hypothesis. However</w:t>
      </w:r>
      <w:r w:rsidR="00CD3D4E" w:rsidRPr="00FF3813">
        <w:rPr>
          <w:lang w:val="en-GB"/>
        </w:rPr>
        <w:t>,</w:t>
      </w:r>
      <w:r w:rsidRPr="00FF3813">
        <w:rPr>
          <w:lang w:val="en-GB"/>
        </w:rPr>
        <w:t xml:space="preserve"> for the LOCF approach the treatment estimates were found to be biased and the mean treatment effect of LOCF under-estimated the true effect under both the null hypothesis and the alternative hypothesis. The DRPM2 and DRPM3 approach also had reasonable operating characteristics in term of </w:t>
      </w:r>
      <w:r w:rsidR="00A40D6B" w:rsidRPr="00FF3813">
        <w:rPr>
          <w:lang w:val="en-GB"/>
        </w:rPr>
        <w:t>percentage of futility stopping and final success</w:t>
      </w:r>
      <w:r w:rsidRPr="00FF3813">
        <w:rPr>
          <w:lang w:val="en-GB"/>
        </w:rPr>
        <w:t xml:space="preserve"> in the context of the proposed </w:t>
      </w:r>
      <w:r w:rsidR="00FF4F97" w:rsidRPr="00FF3813">
        <w:rPr>
          <w:lang w:val="en-GB"/>
        </w:rPr>
        <w:t>Phase 2a</w:t>
      </w:r>
      <w:r w:rsidRPr="00FF3813">
        <w:rPr>
          <w:lang w:val="en-GB"/>
        </w:rPr>
        <w:t xml:space="preserve"> PoC design for GSK654321.  </w:t>
      </w:r>
    </w:p>
    <w:p w14:paraId="69629485"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76239F63" w14:textId="77777777" w:rsidR="00813245" w:rsidRPr="00FF3813" w:rsidRDefault="00813245" w:rsidP="00813245">
      <w:pPr>
        <w:spacing w:before="120" w:after="0" w:line="480" w:lineRule="auto"/>
        <w:jc w:val="both"/>
        <w:rPr>
          <w:lang w:val="en-GB" w:eastAsia="en-GB"/>
        </w:rPr>
      </w:pPr>
      <w:r w:rsidRPr="00FF3813">
        <w:rPr>
          <w:lang w:val="en-GB"/>
        </w:rPr>
        <w:t>DRPM approaches are proposed in this dissertation and offered a way to impute the late response based on earlier responses.  With the proposed method, there would be a predicted a</w:t>
      </w:r>
      <w:r w:rsidRPr="00FF3813">
        <w:rPr>
          <w:lang w:val="en-GB" w:eastAsia="en-GB"/>
        </w:rPr>
        <w:t xml:space="preserve">verage time-saving of </w:t>
      </w:r>
      <w:r w:rsidR="001E0FF0" w:rsidRPr="00FF3813">
        <w:rPr>
          <w:lang w:val="en-GB" w:eastAsia="en-GB"/>
        </w:rPr>
        <w:t xml:space="preserve">upto </w:t>
      </w:r>
      <w:r w:rsidRPr="00FF3813">
        <w:rPr>
          <w:lang w:val="en-GB" w:eastAsia="en-GB"/>
        </w:rPr>
        <w:t xml:space="preserve">294 days for an 8-cohort design with 7 between cohort analyses, if Day 14 (Week 2) data are used.  </w:t>
      </w:r>
      <w:r w:rsidR="00A40D6B" w:rsidRPr="00FF3813">
        <w:rPr>
          <w:lang w:val="en-GB" w:eastAsia="en-GB"/>
        </w:rPr>
        <w:t>Significant revenue saving</w:t>
      </w:r>
      <w:r w:rsidRPr="00FF3813">
        <w:rPr>
          <w:lang w:val="en-GB" w:eastAsia="en-GB"/>
        </w:rPr>
        <w:t xml:space="preserve"> </w:t>
      </w:r>
      <w:r w:rsidRPr="00FF3813">
        <w:rPr>
          <w:lang w:val="en-GB" w:eastAsia="zh-CN"/>
        </w:rPr>
        <w:t>(Palmer, 2013)</w:t>
      </w:r>
      <w:r w:rsidRPr="00FF3813">
        <w:rPr>
          <w:lang w:val="en-GB" w:eastAsia="en-GB"/>
        </w:rPr>
        <w:t xml:space="preserve"> could potentially be recognized if the drug is successfully launched into the global RA market earlier.  </w:t>
      </w:r>
    </w:p>
    <w:p w14:paraId="4FA686A9" w14:textId="77777777" w:rsidR="00813245" w:rsidRPr="00FF3813" w:rsidRDefault="00813245" w:rsidP="00327F34">
      <w:pPr>
        <w:spacing w:before="120" w:after="0" w:line="240" w:lineRule="auto"/>
        <w:jc w:val="both"/>
        <w:rPr>
          <w:lang w:val="en-GB" w:eastAsia="zh-CN"/>
        </w:rPr>
      </w:pPr>
    </w:p>
    <w:p w14:paraId="4288D83D" w14:textId="77777777" w:rsidR="00813245" w:rsidRPr="00FF3813" w:rsidRDefault="00813245" w:rsidP="00813245">
      <w:pPr>
        <w:pStyle w:val="Heading2"/>
      </w:pPr>
      <w:bookmarkStart w:id="194" w:name="_Toc489029613"/>
      <w:r w:rsidRPr="00FF3813">
        <w:t>A Better Design for the PoC Study of GSK654321</w:t>
      </w:r>
      <w:bookmarkEnd w:id="194"/>
    </w:p>
    <w:p w14:paraId="16DC63A5" w14:textId="4C1B1390" w:rsidR="00813245" w:rsidRPr="00FF3813" w:rsidRDefault="00813245" w:rsidP="00813245">
      <w:pPr>
        <w:autoSpaceDE w:val="0"/>
        <w:autoSpaceDN w:val="0"/>
        <w:adjustRightInd w:val="0"/>
        <w:spacing w:after="0" w:line="480" w:lineRule="auto"/>
        <w:jc w:val="both"/>
        <w:rPr>
          <w:lang w:val="en-GB"/>
        </w:rPr>
      </w:pPr>
      <w:r w:rsidRPr="00FF3813">
        <w:rPr>
          <w:lang w:val="en-GB"/>
        </w:rPr>
        <w:t xml:space="preserve">The study compound GSK123456 failed to deliver the expected benefit, and a Phase 2a clinical design is under consideration for the follow-on compound GSK654321, which has the same binding site as GSK123456 and a dose response profile that is similar to GSK123456.  There are at least two methods to improve the dose response adaptive design, one is through a different dose </w:t>
      </w:r>
      <w:r w:rsidRPr="00FF3813">
        <w:rPr>
          <w:lang w:val="en-GB"/>
        </w:rPr>
        <w:lastRenderedPageBreak/>
        <w:t xml:space="preserve">response model – Bayesian NDLM model, the other is to make decisions based on the prediction of long term endpoint </w:t>
      </w:r>
      <w:r w:rsidR="00A40D6B" w:rsidRPr="00FF3813">
        <w:rPr>
          <w:lang w:val="en-GB"/>
        </w:rPr>
        <w:t xml:space="preserve">(Day 56) </w:t>
      </w:r>
      <w:r w:rsidRPr="00FF3813">
        <w:rPr>
          <w:lang w:val="en-GB"/>
        </w:rPr>
        <w:t xml:space="preserve">from </w:t>
      </w:r>
      <w:r w:rsidR="00A40D6B" w:rsidRPr="00FF3813">
        <w:rPr>
          <w:lang w:val="en-GB"/>
        </w:rPr>
        <w:t xml:space="preserve">the </w:t>
      </w:r>
      <w:r w:rsidRPr="00FF3813">
        <w:rPr>
          <w:lang w:val="en-GB"/>
        </w:rPr>
        <w:t>short term endpoint</w:t>
      </w:r>
      <w:r w:rsidR="00A40D6B" w:rsidRPr="00FF3813">
        <w:rPr>
          <w:lang w:val="en-GB"/>
        </w:rPr>
        <w:t xml:space="preserve"> (Day 14)</w:t>
      </w:r>
      <w:r w:rsidRPr="00FF3813">
        <w:rPr>
          <w:lang w:val="en-GB"/>
        </w:rPr>
        <w:t xml:space="preserve">. The design proposed by this dissertation utilizes a more flexible dose response model </w:t>
      </w:r>
      <w:r w:rsidR="00A061ED" w:rsidRPr="00FF3813">
        <w:rPr>
          <w:lang w:val="en-GB"/>
        </w:rPr>
        <w:t>to accommodate</w:t>
      </w:r>
      <w:r w:rsidRPr="00FF3813">
        <w:rPr>
          <w:lang w:val="en-GB"/>
        </w:rPr>
        <w:t xml:space="preserve"> non-monotonic dose response and predicted DAS28 at Day 56 from Day 14 for fast decision-making in an adaptive design.</w:t>
      </w:r>
    </w:p>
    <w:p w14:paraId="1FE76F5C" w14:textId="77777777" w:rsidR="00813245" w:rsidRPr="00FF3813" w:rsidRDefault="00813245" w:rsidP="00327F34">
      <w:pPr>
        <w:pStyle w:val="NormalWeb"/>
        <w:spacing w:before="120" w:beforeAutospacing="0" w:after="0" w:afterAutospacing="0"/>
        <w:rPr>
          <w:lang w:val="en-GB"/>
        </w:rPr>
      </w:pPr>
    </w:p>
    <w:p w14:paraId="0CA7DBAA" w14:textId="77777777" w:rsidR="00813245" w:rsidRPr="00FF3813" w:rsidRDefault="00813245" w:rsidP="00813245">
      <w:pPr>
        <w:pStyle w:val="NormalWeb"/>
        <w:spacing w:before="120" w:beforeAutospacing="0" w:after="0" w:afterAutospacing="0" w:line="480" w:lineRule="auto"/>
        <w:jc w:val="both"/>
        <w:rPr>
          <w:lang w:val="en-GB"/>
        </w:rPr>
      </w:pPr>
      <w:r w:rsidRPr="00FF3813">
        <w:rPr>
          <w:lang w:val="en-GB"/>
        </w:rPr>
        <w:t xml:space="preserve">Two dose response models, Bayesian </w:t>
      </w:r>
      <w:r w:rsidRPr="00FF3813">
        <w:rPr>
          <w:i/>
          <w:lang w:val="en-GB"/>
        </w:rPr>
        <w:t>Emax</w:t>
      </w:r>
      <w:r w:rsidRPr="00FF3813">
        <w:rPr>
          <w:lang w:val="en-GB"/>
        </w:rPr>
        <w:t xml:space="preserve"> model and Bayesian NDLM model, were compared in the dose response setting of a RA Phase 2a PoC clinical trial. Simulations have shown that the NDLM model has better power and is a more flexible dose response method in monotonic and non-monotonic dose responses.   The proposed DRPM 2 models based on predicted Day 56 response estimate the mean treatment effect and have good operating characteristic in the Phase 2a PoC setting of RA design.   </w:t>
      </w:r>
    </w:p>
    <w:p w14:paraId="1EA2C7ED" w14:textId="77777777" w:rsidR="00A40D6B" w:rsidRPr="00FF3813" w:rsidRDefault="00A40D6B" w:rsidP="00327F34">
      <w:pPr>
        <w:pStyle w:val="NormalWeb"/>
        <w:spacing w:before="120" w:beforeAutospacing="0" w:after="0" w:afterAutospacing="0"/>
        <w:jc w:val="both"/>
        <w:rPr>
          <w:lang w:val="en-GB"/>
        </w:rPr>
      </w:pPr>
    </w:p>
    <w:p w14:paraId="65DC874B" w14:textId="77777777" w:rsidR="00A40D6B" w:rsidRPr="00FF3813" w:rsidRDefault="005914E1" w:rsidP="00813245">
      <w:pPr>
        <w:pStyle w:val="NormalWeb"/>
        <w:spacing w:before="120" w:beforeAutospacing="0" w:after="0" w:afterAutospacing="0" w:line="480" w:lineRule="auto"/>
        <w:jc w:val="both"/>
        <w:rPr>
          <w:lang w:val="en-GB"/>
        </w:rPr>
      </w:pPr>
      <w:r w:rsidRPr="00FF3813">
        <w:rPr>
          <w:lang w:val="en-GB"/>
        </w:rPr>
        <w:t>To the best of my</w:t>
      </w:r>
      <w:r w:rsidR="00A40D6B" w:rsidRPr="00FF3813">
        <w:rPr>
          <w:lang w:val="en-GB"/>
        </w:rPr>
        <w:t xml:space="preserve"> knowledge, this is the first time such methods have been used and reported in Phase 2a trials in RA.</w:t>
      </w:r>
    </w:p>
    <w:p w14:paraId="583F2AED" w14:textId="77777777" w:rsidR="00813245" w:rsidRPr="00FF3813" w:rsidRDefault="00813245" w:rsidP="00327F34">
      <w:pPr>
        <w:pStyle w:val="NormalWeb"/>
        <w:spacing w:before="120" w:beforeAutospacing="0" w:after="0" w:afterAutospacing="0"/>
        <w:jc w:val="both"/>
        <w:rPr>
          <w:lang w:val="en-GB"/>
        </w:rPr>
      </w:pPr>
    </w:p>
    <w:p w14:paraId="0A5EA868" w14:textId="77777777" w:rsidR="00813245" w:rsidRPr="00FF3813" w:rsidRDefault="00813245" w:rsidP="00813245">
      <w:pPr>
        <w:pStyle w:val="Heading2"/>
      </w:pPr>
      <w:bookmarkStart w:id="195" w:name="_Toc489029614"/>
      <w:r w:rsidRPr="00FF3813">
        <w:t>Comparisons of Phase 2a PoC Design in RA</w:t>
      </w:r>
      <w:bookmarkEnd w:id="195"/>
    </w:p>
    <w:p w14:paraId="6C6F5D3E" w14:textId="77777777" w:rsidR="00813245" w:rsidRPr="00FF3813" w:rsidRDefault="00813245" w:rsidP="00813245">
      <w:pPr>
        <w:spacing w:line="480" w:lineRule="auto"/>
        <w:jc w:val="both"/>
        <w:rPr>
          <w:lang w:val="en-GB" w:eastAsia="en-GB"/>
        </w:rPr>
      </w:pPr>
      <w:r w:rsidRPr="00FF3813">
        <w:rPr>
          <w:lang w:val="en-GB" w:eastAsia="en-GB"/>
        </w:rPr>
        <w:t>Similar two-part clinical designs such as seamless Phase 2/3 design (Stallard, 2011) and two-part PoC and dosing finding design (Smolen</w:t>
      </w:r>
      <w:r w:rsidR="004C1812" w:rsidRPr="00FF3813">
        <w:rPr>
          <w:lang w:val="en-GB" w:eastAsia="en-GB"/>
        </w:rPr>
        <w:t>,</w:t>
      </w:r>
      <w:r w:rsidRPr="00FF3813">
        <w:rPr>
          <w:lang w:val="en-GB" w:eastAsia="en-GB"/>
        </w:rPr>
        <w:t xml:space="preserve"> 2014) were conducted in clinical research, however, none of them integrated both the dose escalation and dose finding in the same design with Bayesian dose response model to identify the doses in RA patients with active disease in Part A and applied the group sequential design with selected Part A dosed in Part B.  To the best of my knowledge, the two-part Phase 2a PoC design is a novel design and is the first design that was applied to RA clinical research.</w:t>
      </w:r>
    </w:p>
    <w:p w14:paraId="07590DF6" w14:textId="77777777" w:rsidR="00813245" w:rsidRPr="00FF3813" w:rsidRDefault="00813245" w:rsidP="00327F34">
      <w:pPr>
        <w:spacing w:line="240" w:lineRule="auto"/>
        <w:jc w:val="both"/>
        <w:rPr>
          <w:lang w:val="en-GB" w:eastAsia="en-GB"/>
        </w:rPr>
      </w:pPr>
    </w:p>
    <w:p w14:paraId="7E794259" w14:textId="77777777" w:rsidR="00813245" w:rsidRPr="00FF3813" w:rsidRDefault="00813245" w:rsidP="00813245">
      <w:pPr>
        <w:pStyle w:val="Heading2"/>
      </w:pPr>
      <w:bookmarkStart w:id="196" w:name="_Toc489029615"/>
      <w:r w:rsidRPr="00FF3813">
        <w:t>Comparisons of Bayesian NDLM model</w:t>
      </w:r>
      <w:bookmarkEnd w:id="196"/>
      <w:r w:rsidRPr="00FF3813">
        <w:t xml:space="preserve"> </w:t>
      </w:r>
    </w:p>
    <w:p w14:paraId="0CF34214" w14:textId="1272D2D7" w:rsidR="00813245" w:rsidRPr="00FF3813" w:rsidRDefault="00813245" w:rsidP="00813245">
      <w:pPr>
        <w:pStyle w:val="NormalWeb"/>
        <w:spacing w:before="120" w:beforeAutospacing="0" w:after="0" w:afterAutospacing="0" w:line="480" w:lineRule="auto"/>
        <w:jc w:val="both"/>
        <w:rPr>
          <w:lang w:val="en-GB"/>
        </w:rPr>
      </w:pPr>
      <w:r w:rsidRPr="00FF3813">
        <w:rPr>
          <w:lang w:val="en-GB"/>
        </w:rPr>
        <w:t xml:space="preserve">The application of Bayesian NDLM model in medical research have been discussed in the listerature (Berry, 2002; Krams, 2003).  </w:t>
      </w:r>
      <w:r w:rsidR="00D23E8A" w:rsidRPr="00FF3813">
        <w:rPr>
          <w:lang w:val="en-GB"/>
        </w:rPr>
        <w:t xml:space="preserve">The </w:t>
      </w:r>
      <w:r w:rsidRPr="00FF3813">
        <w:rPr>
          <w:lang w:val="en-GB"/>
        </w:rPr>
        <w:t>Bayesian NDLM model have been successfully applied to a Phase 2 dose selection or dose finding design in acute stroke patients - ASTIN study (Grieve</w:t>
      </w:r>
      <w:r w:rsidR="004C1812" w:rsidRPr="00FF3813">
        <w:rPr>
          <w:lang w:val="en-GB"/>
        </w:rPr>
        <w:t>,</w:t>
      </w:r>
      <w:r w:rsidRPr="00FF3813">
        <w:rPr>
          <w:lang w:val="en-GB"/>
        </w:rPr>
        <w:t xml:space="preserve"> 2005).  Similar to the study design in my research, the ASTIN design allowed early stopping for futility if there is no drug effect or stopping for succes</w:t>
      </w:r>
      <w:r w:rsidR="005914E1" w:rsidRPr="00FF3813">
        <w:rPr>
          <w:lang w:val="en-GB"/>
        </w:rPr>
        <w:t xml:space="preserve">s if a dose is efficacious.  </w:t>
      </w:r>
      <w:r w:rsidR="005914E1" w:rsidRPr="00FF3813">
        <w:rPr>
          <w:shd w:val="clear" w:color="auto" w:fill="FFFFFF"/>
          <w:lang w:val="en-GB"/>
        </w:rPr>
        <w:t>N</w:t>
      </w:r>
      <w:r w:rsidR="00D86100" w:rsidRPr="00FF3813">
        <w:rPr>
          <w:shd w:val="clear" w:color="auto" w:fill="FFFFFF"/>
          <w:lang w:val="en-GB"/>
        </w:rPr>
        <w:t xml:space="preserve">ine hundred sixty-six acute stroke </w:t>
      </w:r>
      <w:r w:rsidRPr="00FF3813">
        <w:rPr>
          <w:lang w:val="en-GB"/>
        </w:rPr>
        <w:t xml:space="preserve">patients were allocated to one of 15 doses adaptively close to ED95 based on the </w:t>
      </w:r>
      <w:r w:rsidR="00A061ED" w:rsidRPr="00FF3813">
        <w:rPr>
          <w:lang w:val="en-GB"/>
        </w:rPr>
        <w:t>accumulated</w:t>
      </w:r>
      <w:r w:rsidRPr="00FF3813">
        <w:rPr>
          <w:lang w:val="en-GB"/>
        </w:rPr>
        <w:t xml:space="preserve"> data using Bayesian NDLM model, which improve learning of dose response model (Krams, 2003).  No RA studies have used Bayesian NDLM design in Phase 2a studies.  </w:t>
      </w:r>
    </w:p>
    <w:p w14:paraId="6B3AA28C" w14:textId="77777777" w:rsidR="00813245" w:rsidRPr="00FF3813" w:rsidRDefault="00813245" w:rsidP="008D03B9">
      <w:pPr>
        <w:pStyle w:val="NormalWeb"/>
        <w:spacing w:before="120" w:beforeAutospacing="0" w:after="0" w:afterAutospacing="0"/>
        <w:jc w:val="both"/>
        <w:rPr>
          <w:lang w:val="en-GB"/>
        </w:rPr>
      </w:pPr>
    </w:p>
    <w:p w14:paraId="437AD849" w14:textId="5E52C1EC" w:rsidR="00813245" w:rsidRPr="00FF3813" w:rsidRDefault="00813245" w:rsidP="00813245">
      <w:pPr>
        <w:pStyle w:val="NormalWeb"/>
        <w:spacing w:before="120" w:beforeAutospacing="0" w:after="0" w:afterAutospacing="0" w:line="480" w:lineRule="auto"/>
        <w:jc w:val="both"/>
        <w:rPr>
          <w:lang w:val="en-GB"/>
        </w:rPr>
      </w:pPr>
      <w:r w:rsidRPr="00FF3813">
        <w:rPr>
          <w:lang w:val="en-GB"/>
        </w:rPr>
        <w:t xml:space="preserve">Temple </w:t>
      </w:r>
      <w:r w:rsidR="00D86100" w:rsidRPr="00FF3813">
        <w:rPr>
          <w:lang w:val="en-GB"/>
        </w:rPr>
        <w:t>(</w:t>
      </w:r>
      <w:r w:rsidRPr="00FF3813">
        <w:rPr>
          <w:lang w:val="en-GB"/>
        </w:rPr>
        <w:t xml:space="preserve">2012) compared the NDLM and </w:t>
      </w:r>
      <w:r w:rsidRPr="00FF3813">
        <w:rPr>
          <w:i/>
          <w:lang w:val="en-GB"/>
        </w:rPr>
        <w:t>Emax</w:t>
      </w:r>
      <w:r w:rsidRPr="00FF3813">
        <w:rPr>
          <w:lang w:val="en-GB"/>
        </w:rPr>
        <w:t xml:space="preserve"> within the context of Phase 2b trial with larger sample size </w:t>
      </w:r>
      <w:r w:rsidR="00D86100" w:rsidRPr="00FF3813">
        <w:rPr>
          <w:lang w:val="en-GB"/>
        </w:rPr>
        <w:t>(total sample sizen=250-280, n=~30 per arm</w:t>
      </w:r>
      <w:r w:rsidRPr="00FF3813">
        <w:rPr>
          <w:lang w:val="en-GB"/>
        </w:rPr>
        <w:t xml:space="preserve">) and a </w:t>
      </w:r>
      <w:r w:rsidR="00A061ED" w:rsidRPr="00FF3813">
        <w:rPr>
          <w:lang w:val="en-GB"/>
        </w:rPr>
        <w:t>narrower</w:t>
      </w:r>
      <w:r w:rsidRPr="00FF3813">
        <w:rPr>
          <w:lang w:val="en-GB"/>
        </w:rPr>
        <w:t xml:space="preserve"> dose ranges (0-8 mg) </w:t>
      </w:r>
      <w:r w:rsidR="00D86100" w:rsidRPr="00FF3813">
        <w:rPr>
          <w:lang w:val="en-GB"/>
        </w:rPr>
        <w:t>compared to the trials described and reported in my dissertation</w:t>
      </w:r>
      <w:r w:rsidRPr="00FF3813">
        <w:rPr>
          <w:lang w:val="en-GB"/>
        </w:rPr>
        <w:t xml:space="preserve">. This work showed that both Bayesian DNLM model and </w:t>
      </w:r>
      <w:r w:rsidRPr="00FF3813">
        <w:rPr>
          <w:i/>
          <w:lang w:val="en-GB"/>
        </w:rPr>
        <w:t>Emax</w:t>
      </w:r>
      <w:r w:rsidRPr="00FF3813">
        <w:rPr>
          <w:lang w:val="en-GB"/>
        </w:rPr>
        <w:t xml:space="preserve"> model detected a dose response well but Bayesian NDLM tend to have the highest power in the probability of detecting a clinical response than </w:t>
      </w:r>
      <w:r w:rsidRPr="00FF3813">
        <w:rPr>
          <w:i/>
          <w:lang w:val="en-GB"/>
        </w:rPr>
        <w:t>Emax</w:t>
      </w:r>
      <w:r w:rsidRPr="00FF3813">
        <w:rPr>
          <w:lang w:val="en-GB"/>
        </w:rPr>
        <w:t xml:space="preserve"> model.   The work in this PhD investigated the comparison of both NDLM and </w:t>
      </w:r>
      <w:r w:rsidRPr="00FF3813">
        <w:rPr>
          <w:i/>
          <w:lang w:val="en-GB"/>
        </w:rPr>
        <w:t>Emax</w:t>
      </w:r>
      <w:r w:rsidRPr="00FF3813">
        <w:rPr>
          <w:lang w:val="en-GB"/>
        </w:rPr>
        <w:t xml:space="preserve"> with the context of a Phase 2a trial – with a far smaller sample sizes (</w:t>
      </w:r>
      <w:r w:rsidR="00D86100" w:rsidRPr="00FF3813">
        <w:rPr>
          <w:lang w:val="en-GB"/>
        </w:rPr>
        <w:t>total sample size = 64, n=6</w:t>
      </w:r>
      <w:r w:rsidR="00983EBE" w:rsidRPr="00FF3813">
        <w:rPr>
          <w:lang w:val="en-GB"/>
        </w:rPr>
        <w:t>-8</w:t>
      </w:r>
      <w:r w:rsidR="00D86100" w:rsidRPr="00FF3813">
        <w:rPr>
          <w:lang w:val="en-GB"/>
        </w:rPr>
        <w:t xml:space="preserve"> per arm</w:t>
      </w:r>
      <w:r w:rsidRPr="00FF3813">
        <w:rPr>
          <w:lang w:val="en-GB"/>
        </w:rPr>
        <w:t>) and a wide dose range (</w:t>
      </w:r>
      <w:r w:rsidR="001E0FF0" w:rsidRPr="00FF3813">
        <w:rPr>
          <w:lang w:val="en-GB"/>
        </w:rPr>
        <w:t>0</w:t>
      </w:r>
      <w:r w:rsidRPr="00FF3813">
        <w:rPr>
          <w:lang w:val="en-GB"/>
        </w:rPr>
        <w:t xml:space="preserve"> to 30 mg/kg).</w:t>
      </w:r>
    </w:p>
    <w:p w14:paraId="5AC83312" w14:textId="77777777" w:rsidR="00813245" w:rsidRPr="00FF3813" w:rsidRDefault="00813245" w:rsidP="00327F34">
      <w:pPr>
        <w:pStyle w:val="NormalWeb"/>
        <w:spacing w:before="120" w:beforeAutospacing="0" w:after="0" w:afterAutospacing="0"/>
        <w:jc w:val="both"/>
        <w:rPr>
          <w:lang w:val="en-GB"/>
        </w:rPr>
      </w:pPr>
    </w:p>
    <w:p w14:paraId="4D5C2F7A" w14:textId="77777777" w:rsidR="00813245" w:rsidRPr="00FF3813" w:rsidRDefault="00813245" w:rsidP="00813245">
      <w:pPr>
        <w:pStyle w:val="NormalWeb"/>
        <w:spacing w:before="120" w:beforeAutospacing="0" w:after="0" w:afterAutospacing="0" w:line="480" w:lineRule="auto"/>
        <w:jc w:val="both"/>
        <w:rPr>
          <w:lang w:val="en-GB"/>
        </w:rPr>
      </w:pPr>
      <w:r w:rsidRPr="00FF3813">
        <w:rPr>
          <w:lang w:val="en-GB"/>
        </w:rPr>
        <w:t xml:space="preserve">To the best of my knowledge, this is the first work to apply a Bayesian NDLM method and compare it to an </w:t>
      </w:r>
      <w:r w:rsidRPr="00FF3813">
        <w:rPr>
          <w:i/>
          <w:lang w:val="en-GB"/>
        </w:rPr>
        <w:t>Emax</w:t>
      </w:r>
      <w:r w:rsidRPr="00FF3813">
        <w:rPr>
          <w:lang w:val="en-GB"/>
        </w:rPr>
        <w:t xml:space="preserve"> model in a Phase 2a PoC study with a wide dose range and small sample size.  It is also the first to apply </w:t>
      </w:r>
      <w:r w:rsidR="00983EBE" w:rsidRPr="00FF3813">
        <w:rPr>
          <w:lang w:val="en-GB"/>
        </w:rPr>
        <w:t>such</w:t>
      </w:r>
      <w:r w:rsidRPr="00FF3813">
        <w:rPr>
          <w:lang w:val="en-GB"/>
        </w:rPr>
        <w:t xml:space="preserve"> methods in RA patients.</w:t>
      </w:r>
    </w:p>
    <w:p w14:paraId="64963169" w14:textId="77777777" w:rsidR="00813245" w:rsidRPr="00FF3813" w:rsidRDefault="00813245" w:rsidP="00327F34">
      <w:pPr>
        <w:pStyle w:val="NormalWeb"/>
        <w:spacing w:before="120" w:beforeAutospacing="0" w:after="0" w:afterAutospacing="0"/>
        <w:jc w:val="both"/>
        <w:rPr>
          <w:lang w:val="en-GB"/>
        </w:rPr>
      </w:pPr>
    </w:p>
    <w:p w14:paraId="70F27E08" w14:textId="77777777" w:rsidR="00813245" w:rsidRPr="00FF3813" w:rsidRDefault="00813245" w:rsidP="00813245">
      <w:pPr>
        <w:pStyle w:val="Heading2"/>
      </w:pPr>
      <w:bookmarkStart w:id="197" w:name="_Toc489029616"/>
      <w:r w:rsidRPr="00FF3813">
        <w:t>Comparisons of Delayed Response Models</w:t>
      </w:r>
      <w:bookmarkEnd w:id="197"/>
      <w:r w:rsidRPr="00FF3813">
        <w:t xml:space="preserve"> </w:t>
      </w:r>
    </w:p>
    <w:p w14:paraId="21D9E089" w14:textId="77777777" w:rsidR="00813245" w:rsidRPr="00FF3813" w:rsidRDefault="00813245" w:rsidP="002A1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shd w:val="clear" w:color="auto" w:fill="FFFFFF"/>
          <w:lang w:val="en-GB"/>
        </w:rPr>
      </w:pPr>
      <w:r w:rsidRPr="00FF3813">
        <w:rPr>
          <w:lang w:val="en-GB"/>
        </w:rPr>
        <w:t xml:space="preserve">Delayed response models have been considered in clinical trials since the early nineties of the last century (Harwick, 2001; Harwick, 2006; Koopmeiners, 2014; Fu, 2010).   Similar to my research, </w:t>
      </w:r>
      <w:r w:rsidRPr="00FF3813">
        <w:rPr>
          <w:shd w:val="clear" w:color="auto" w:fill="FFFFFF"/>
          <w:lang w:val="en-GB"/>
        </w:rPr>
        <w:t>Weir et al. (2007) also assumed that early responses were a strong predictor of late responses and the LOCF method could be used here to impute the late responses. The idea was that both the observed and imputed final responses are used for the interim analysis.   Along the line of imputation, the NDLM (West and Harrison,</w:t>
      </w:r>
      <w:r w:rsidRPr="00FF3813">
        <w:rPr>
          <w:rStyle w:val="apple-converted-space"/>
          <w:shd w:val="clear" w:color="auto" w:fill="FFFFFF"/>
          <w:lang w:val="en-GB"/>
        </w:rPr>
        <w:t> </w:t>
      </w:r>
      <w:r w:rsidRPr="00FF3813">
        <w:rPr>
          <w:shd w:val="clear" w:color="auto" w:fill="FFFFFF"/>
          <w:lang w:val="en-GB"/>
        </w:rPr>
        <w:t>1989) was used to associate early responses with final responses (Berry,</w:t>
      </w:r>
      <w:r w:rsidRPr="00FF3813">
        <w:rPr>
          <w:rStyle w:val="apple-converted-space"/>
          <w:shd w:val="clear" w:color="auto" w:fill="FFFFFF"/>
          <w:lang w:val="en-GB"/>
        </w:rPr>
        <w:t> </w:t>
      </w:r>
      <w:r w:rsidR="004C1812" w:rsidRPr="00FF3813">
        <w:rPr>
          <w:shd w:val="clear" w:color="auto" w:fill="FFFFFF"/>
          <w:lang w:val="en-GB"/>
        </w:rPr>
        <w:t>2002</w:t>
      </w:r>
      <w:r w:rsidRPr="00FF3813">
        <w:rPr>
          <w:shd w:val="clear" w:color="auto" w:fill="FFFFFF"/>
          <w:lang w:val="en-GB"/>
        </w:rPr>
        <w:t>).  In addition, Fu and Manner (2010) proposed an integrated two-component prediction (ITP) longitudinal model for this scenario. Their approach uses all the available early and late data at the interim instead of only imputing the missing final responses.  Other multiple imputation methods have been proposed to impute late responses (Royston 2004).</w:t>
      </w:r>
    </w:p>
    <w:p w14:paraId="11C53B62" w14:textId="77777777" w:rsidR="008B25E0" w:rsidRPr="00FF3813" w:rsidRDefault="008B25E0" w:rsidP="002A1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lang w:val="en-GB" w:eastAsia="zh-CN"/>
        </w:rPr>
      </w:pPr>
    </w:p>
    <w:p w14:paraId="74920397" w14:textId="77777777" w:rsidR="00813245" w:rsidRPr="00FF3813" w:rsidRDefault="00813245" w:rsidP="002A1B8F">
      <w:pPr>
        <w:autoSpaceDE w:val="0"/>
        <w:autoSpaceDN w:val="0"/>
        <w:adjustRightInd w:val="0"/>
        <w:spacing w:after="0" w:line="480" w:lineRule="auto"/>
        <w:jc w:val="both"/>
        <w:rPr>
          <w:lang w:val="en-GB" w:eastAsia="zh-CN"/>
        </w:rPr>
      </w:pPr>
      <w:r w:rsidRPr="00FF3813">
        <w:rPr>
          <w:lang w:val="en-GB"/>
        </w:rPr>
        <w:t xml:space="preserve">Analogous research has been conducted </w:t>
      </w:r>
      <w:r w:rsidRPr="00FF3813">
        <w:rPr>
          <w:lang w:val="en-GB" w:eastAsia="zh-CN"/>
        </w:rPr>
        <w:t>to predict the clinical response of ACR20 and ACR50 using e</w:t>
      </w:r>
      <w:r w:rsidR="004C1812" w:rsidRPr="00FF3813">
        <w:rPr>
          <w:lang w:val="en-GB" w:eastAsia="zh-CN"/>
        </w:rPr>
        <w:t>arlier time points (Nixon</w:t>
      </w:r>
      <w:r w:rsidRPr="00FF3813">
        <w:rPr>
          <w:lang w:val="en-GB" w:eastAsia="zh-CN"/>
        </w:rPr>
        <w:t xml:space="preserve">, 2008) in RA Phase 3 clinical trials.   Nixon et al. (2008) used a predictive method to estimate the 6-month ACR20 and ACR50 using 1-month or 3-month ACR20 and ACR50 data.  </w:t>
      </w:r>
    </w:p>
    <w:p w14:paraId="0615561B" w14:textId="77777777" w:rsidR="008B25E0" w:rsidRPr="00FF3813" w:rsidRDefault="008B25E0" w:rsidP="002A1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lang w:val="en-GB" w:eastAsia="zh-CN"/>
        </w:rPr>
      </w:pPr>
    </w:p>
    <w:p w14:paraId="4D3B51CE" w14:textId="77777777" w:rsidR="00813245" w:rsidRPr="00FF3813" w:rsidRDefault="00813245" w:rsidP="002A1B8F">
      <w:pPr>
        <w:spacing w:after="0" w:line="480" w:lineRule="auto"/>
        <w:jc w:val="both"/>
        <w:rPr>
          <w:shd w:val="clear" w:color="auto" w:fill="FFFFFF"/>
          <w:lang w:val="en-GB"/>
        </w:rPr>
      </w:pPr>
      <w:r w:rsidRPr="00FF3813">
        <w:rPr>
          <w:shd w:val="clear" w:color="auto" w:fill="FFFFFF"/>
          <w:lang w:val="en-GB"/>
        </w:rPr>
        <w:t xml:space="preserve">All the above methods were developed to link early and late </w:t>
      </w:r>
      <w:r w:rsidR="005452BC" w:rsidRPr="00FF3813">
        <w:rPr>
          <w:shd w:val="clear" w:color="auto" w:fill="FFFFFF"/>
          <w:lang w:val="en-GB"/>
        </w:rPr>
        <w:t>responses;</w:t>
      </w:r>
      <w:r w:rsidRPr="00FF3813">
        <w:rPr>
          <w:shd w:val="clear" w:color="auto" w:fill="FFFFFF"/>
          <w:lang w:val="en-GB"/>
        </w:rPr>
        <w:t xml:space="preserve"> however, none of the above was applied to DAS28 responses in RA </w:t>
      </w:r>
      <w:r w:rsidR="005914E1" w:rsidRPr="00FF3813">
        <w:rPr>
          <w:shd w:val="clear" w:color="auto" w:fill="FFFFFF"/>
          <w:lang w:val="en-GB"/>
        </w:rPr>
        <w:t>Phase 2a clinical trials</w:t>
      </w:r>
      <w:r w:rsidRPr="00FF3813">
        <w:rPr>
          <w:shd w:val="clear" w:color="auto" w:fill="FFFFFF"/>
          <w:lang w:val="en-GB"/>
        </w:rPr>
        <w:t xml:space="preserve">.  </w:t>
      </w:r>
    </w:p>
    <w:p w14:paraId="7B0EB2E7" w14:textId="77777777" w:rsidR="008B25E0" w:rsidRPr="00FF3813" w:rsidRDefault="008B25E0" w:rsidP="002A1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lang w:val="en-GB" w:eastAsia="zh-CN"/>
        </w:rPr>
      </w:pPr>
    </w:p>
    <w:p w14:paraId="5425961D" w14:textId="77777777" w:rsidR="00813245" w:rsidRPr="00FF3813" w:rsidRDefault="00411EE4" w:rsidP="002A1B8F">
      <w:pPr>
        <w:autoSpaceDE w:val="0"/>
        <w:autoSpaceDN w:val="0"/>
        <w:adjustRightInd w:val="0"/>
        <w:spacing w:after="0" w:line="480" w:lineRule="auto"/>
        <w:jc w:val="both"/>
        <w:rPr>
          <w:lang w:val="en-GB"/>
        </w:rPr>
      </w:pPr>
      <w:r w:rsidRPr="00FF3813">
        <w:rPr>
          <w:lang w:val="en-GB"/>
        </w:rPr>
        <w:t xml:space="preserve">The proposed DRPM models especially DRPM 3 in this dissertation provide a way to predict Day 56 response based on Day 14 data and offer a solution to expedite the decision-making in the interim analysis. </w:t>
      </w:r>
      <w:r w:rsidR="00813245" w:rsidRPr="00FF3813">
        <w:rPr>
          <w:shd w:val="clear" w:color="auto" w:fill="FFFFFF"/>
          <w:lang w:val="en-GB"/>
        </w:rPr>
        <w:t>To the best of my knowledge, t</w:t>
      </w:r>
      <w:r w:rsidR="00813245" w:rsidRPr="00FF3813">
        <w:rPr>
          <w:lang w:val="en-GB"/>
        </w:rPr>
        <w:t>his is the first dissertation to apply DRPM model to DAS28 responses and to Phase 2a PoC studies in RA clinical area.</w:t>
      </w:r>
    </w:p>
    <w:p w14:paraId="53668371" w14:textId="77777777" w:rsidR="002A1B8F" w:rsidRPr="00FF3813" w:rsidRDefault="002A1B8F" w:rsidP="002A1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3BB90582" w14:textId="77777777" w:rsidR="00813245" w:rsidRPr="00FF3813" w:rsidRDefault="00813245" w:rsidP="00813245">
      <w:pPr>
        <w:pStyle w:val="Heading2"/>
      </w:pPr>
      <w:bookmarkStart w:id="198" w:name="_Toc489029617"/>
      <w:r w:rsidRPr="00FF3813">
        <w:t>Generalization of Delayed Response Models</w:t>
      </w:r>
      <w:bookmarkEnd w:id="198"/>
    </w:p>
    <w:p w14:paraId="44152E02" w14:textId="77777777" w:rsidR="00813245" w:rsidRPr="00FF3813" w:rsidRDefault="00813245" w:rsidP="00813245">
      <w:pPr>
        <w:spacing w:line="480" w:lineRule="auto"/>
        <w:jc w:val="both"/>
        <w:rPr>
          <w:lang w:val="en-GB" w:eastAsia="en-GB"/>
        </w:rPr>
      </w:pPr>
      <w:r w:rsidRPr="00FF3813">
        <w:rPr>
          <w:lang w:val="en-GB" w:eastAsia="en-GB"/>
        </w:rPr>
        <w:t>The delayed response models and its application in cohort design were developed for GSK654321 in RA patients and significant time saving and money saving can be expected if short term endpoint is used in the interim decision makings.  The results cannot be generalised beyond the context of the work in the dissertation.  It is thus acknowledged that there will be less time and money saving for other designs such as parallel designs</w:t>
      </w:r>
    </w:p>
    <w:p w14:paraId="15B7E005"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4C60D5A2" w14:textId="77777777" w:rsidR="00D23E8A" w:rsidRPr="00FF3813" w:rsidRDefault="00D23E8A" w:rsidP="00D23E8A">
      <w:pPr>
        <w:spacing w:line="480" w:lineRule="auto"/>
        <w:jc w:val="both"/>
        <w:rPr>
          <w:lang w:val="en-GB" w:eastAsia="en-GB"/>
        </w:rPr>
      </w:pPr>
      <w:r w:rsidRPr="00FF3813">
        <w:rPr>
          <w:lang w:val="en-GB" w:eastAsia="en-GB"/>
        </w:rPr>
        <w:t>However, it is important to highlight, that the process of</w:t>
      </w:r>
      <w:r w:rsidR="00411EE4" w:rsidRPr="00FF3813">
        <w:rPr>
          <w:lang w:val="en-GB" w:eastAsia="en-GB"/>
        </w:rPr>
        <w:t xml:space="preserve"> using the published literature</w:t>
      </w:r>
      <w:r w:rsidRPr="00FF3813">
        <w:rPr>
          <w:lang w:val="en-GB" w:eastAsia="en-GB"/>
        </w:rPr>
        <w:t xml:space="preserve"> and retrospective in house data to understand the relationship of early and late response as well as the use of simulations to investigate the properties of the study design can be generalized to other studies or other disease areas.  Applying these approaches may bring different so</w:t>
      </w:r>
      <w:r w:rsidR="00411EE4" w:rsidRPr="00FF3813">
        <w:rPr>
          <w:lang w:val="en-GB" w:eastAsia="en-GB"/>
        </w:rPr>
        <w:t xml:space="preserve">lutions for a particular study </w:t>
      </w:r>
      <w:r w:rsidR="005914E1" w:rsidRPr="00FF3813">
        <w:rPr>
          <w:lang w:val="en-GB" w:eastAsia="en-GB"/>
        </w:rPr>
        <w:t>even if</w:t>
      </w:r>
      <w:r w:rsidRPr="00FF3813">
        <w:rPr>
          <w:lang w:val="en-GB" w:eastAsia="en-GB"/>
        </w:rPr>
        <w:t xml:space="preserve"> the same </w:t>
      </w:r>
      <w:r w:rsidR="005914E1" w:rsidRPr="00FF3813">
        <w:rPr>
          <w:lang w:val="en-GB" w:eastAsia="en-GB"/>
        </w:rPr>
        <w:t>methods</w:t>
      </w:r>
      <w:r w:rsidRPr="00FF3813">
        <w:rPr>
          <w:lang w:val="en-GB" w:eastAsia="en-GB"/>
        </w:rPr>
        <w:t xml:space="preserve"> can be used. </w:t>
      </w:r>
    </w:p>
    <w:p w14:paraId="39F07780" w14:textId="77777777" w:rsidR="00813245" w:rsidRPr="00FF3813" w:rsidRDefault="00813245" w:rsidP="00813245">
      <w:pPr>
        <w:pStyle w:val="Heading2"/>
        <w:keepLines/>
      </w:pPr>
      <w:bookmarkStart w:id="199" w:name="_Toc489029618"/>
      <w:r w:rsidRPr="00FF3813">
        <w:t>Limitations of the Research</w:t>
      </w:r>
      <w:bookmarkEnd w:id="199"/>
    </w:p>
    <w:p w14:paraId="5925468F" w14:textId="77777777" w:rsidR="00813245" w:rsidRPr="00FF3813" w:rsidRDefault="00813245" w:rsidP="00813245">
      <w:pPr>
        <w:pStyle w:val="Heading3"/>
        <w:keepLines/>
      </w:pPr>
      <w:bookmarkStart w:id="200" w:name="_Toc489029619"/>
      <w:r w:rsidRPr="00FF3813">
        <w:t>Limitations of Proposed Phase 2a Design</w:t>
      </w:r>
      <w:bookmarkEnd w:id="200"/>
    </w:p>
    <w:p w14:paraId="0610CCB8" w14:textId="77777777" w:rsidR="00813245" w:rsidRPr="00FF3813" w:rsidRDefault="00813245" w:rsidP="00813245">
      <w:pPr>
        <w:pStyle w:val="NormalWeb"/>
        <w:keepNext/>
        <w:keepLines/>
        <w:spacing w:before="120" w:beforeAutospacing="0" w:after="0" w:afterAutospacing="0" w:line="480" w:lineRule="auto"/>
        <w:jc w:val="both"/>
        <w:rPr>
          <w:lang w:val="en-GB"/>
        </w:rPr>
      </w:pPr>
      <w:r w:rsidRPr="00FF3813">
        <w:rPr>
          <w:lang w:val="en-GB"/>
        </w:rPr>
        <w:t xml:space="preserve">The two-part Bayesian dose finding adaptive design was proposed to combine “learning” and “confirming” in RA patients.  It is acknowledged that the adaptive design may not be appropriate for every study, and is especially challenging in the Part B if the trial recruitment is fast.   </w:t>
      </w:r>
      <w:r w:rsidR="005914E1" w:rsidRPr="00FF3813">
        <w:rPr>
          <w:lang w:val="en-GB"/>
        </w:rPr>
        <w:t>Here, t</w:t>
      </w:r>
      <w:r w:rsidRPr="00FF3813">
        <w:rPr>
          <w:lang w:val="en-GB"/>
        </w:rPr>
        <w:t xml:space="preserve">he study enrolment may come to an end before the interim analysis can be performed.  </w:t>
      </w:r>
    </w:p>
    <w:p w14:paraId="4D8A707B" w14:textId="77777777" w:rsidR="00813245" w:rsidRPr="00FF3813" w:rsidRDefault="00813245" w:rsidP="00327F34">
      <w:pPr>
        <w:pStyle w:val="NormalWeb"/>
        <w:spacing w:before="120" w:beforeAutospacing="0" w:after="0" w:afterAutospacing="0"/>
        <w:jc w:val="both"/>
        <w:rPr>
          <w:lang w:val="en-GB"/>
        </w:rPr>
      </w:pPr>
    </w:p>
    <w:p w14:paraId="5309FD04" w14:textId="77777777" w:rsidR="00813245" w:rsidRPr="00FF3813" w:rsidRDefault="00813245" w:rsidP="00813245">
      <w:pPr>
        <w:pStyle w:val="Heading3"/>
      </w:pPr>
      <w:bookmarkStart w:id="201" w:name="_Toc489029620"/>
      <w:r w:rsidRPr="00FF3813">
        <w:t>Limitation of NDLM model and Predictive Model</w:t>
      </w:r>
      <w:bookmarkEnd w:id="201"/>
      <w:r w:rsidRPr="00FF3813">
        <w:t xml:space="preserve"> </w:t>
      </w:r>
    </w:p>
    <w:p w14:paraId="413C7698" w14:textId="77777777" w:rsidR="00813245" w:rsidRPr="00FF3813" w:rsidRDefault="00813245" w:rsidP="00813245">
      <w:pPr>
        <w:spacing w:before="120" w:after="0" w:line="480" w:lineRule="auto"/>
        <w:jc w:val="both"/>
        <w:rPr>
          <w:lang w:val="en-GB"/>
        </w:rPr>
      </w:pPr>
      <w:r w:rsidRPr="00FF3813">
        <w:rPr>
          <w:lang w:val="en-GB"/>
        </w:rPr>
        <w:t>It has been shown that early data was able to reduce the time to the decision</w:t>
      </w:r>
      <w:r w:rsidR="00D23E8A" w:rsidRPr="00FF3813">
        <w:rPr>
          <w:lang w:val="en-GB"/>
        </w:rPr>
        <w:t xml:space="preserve"> at interim analysis. H</w:t>
      </w:r>
      <w:r w:rsidRPr="00FF3813">
        <w:rPr>
          <w:lang w:val="en-GB"/>
        </w:rPr>
        <w:t xml:space="preserve">owever, the predictive model described in this dissertation has several limitations.  </w:t>
      </w:r>
    </w:p>
    <w:p w14:paraId="479E6D86" w14:textId="77777777" w:rsidR="00813245" w:rsidRPr="00FF3813" w:rsidRDefault="00813245" w:rsidP="00813245">
      <w:pPr>
        <w:pStyle w:val="ListParagraph"/>
        <w:numPr>
          <w:ilvl w:val="0"/>
          <w:numId w:val="22"/>
        </w:numPr>
        <w:autoSpaceDE w:val="0"/>
        <w:autoSpaceDN w:val="0"/>
        <w:adjustRightInd w:val="0"/>
        <w:spacing w:after="0" w:line="480" w:lineRule="auto"/>
        <w:jc w:val="both"/>
        <w:rPr>
          <w:rFonts w:ascii="Times New Roman" w:hAnsi="Times New Roman"/>
          <w:sz w:val="24"/>
          <w:szCs w:val="24"/>
          <w:lang w:val="en-GB"/>
        </w:rPr>
      </w:pPr>
      <w:r w:rsidRPr="00FF3813">
        <w:rPr>
          <w:rFonts w:ascii="Times New Roman" w:hAnsi="Times New Roman"/>
          <w:sz w:val="24"/>
          <w:szCs w:val="24"/>
          <w:lang w:val="en-GB"/>
        </w:rPr>
        <w:lastRenderedPageBreak/>
        <w:t>Publication bias, the literature used in the meta-analysis came from the public domain and there is a possibility for some publication bias to have occurred. Treatments at an early phase of development may not go on to achieve drug regulatory approval and may not be published;</w:t>
      </w:r>
    </w:p>
    <w:p w14:paraId="23DC9263" w14:textId="77777777" w:rsidR="00813245" w:rsidRPr="00FF3813" w:rsidRDefault="00813245" w:rsidP="00813245">
      <w:pPr>
        <w:pStyle w:val="ListParagraph"/>
        <w:numPr>
          <w:ilvl w:val="0"/>
          <w:numId w:val="22"/>
        </w:numPr>
        <w:spacing w:before="120" w:after="0" w:line="480" w:lineRule="auto"/>
        <w:jc w:val="both"/>
        <w:rPr>
          <w:rFonts w:ascii="Times New Roman" w:hAnsi="Times New Roman"/>
          <w:sz w:val="24"/>
          <w:szCs w:val="24"/>
          <w:shd w:val="clear" w:color="auto" w:fill="FFFFFF"/>
          <w:lang w:val="en-GB"/>
        </w:rPr>
      </w:pPr>
      <w:r w:rsidRPr="00FF3813">
        <w:rPr>
          <w:rFonts w:ascii="Times New Roman" w:eastAsia="Times New Roman" w:hAnsi="Times New Roman"/>
          <w:sz w:val="24"/>
          <w:szCs w:val="24"/>
          <w:lang w:val="en-GB"/>
        </w:rPr>
        <w:t xml:space="preserve">Drop-outs were not considered in the NDLM model and simulation of predictive model. </w:t>
      </w:r>
      <w:r w:rsidRPr="00FF3813">
        <w:rPr>
          <w:rFonts w:ascii="Times New Roman" w:hAnsi="Times New Roman"/>
          <w:sz w:val="24"/>
          <w:szCs w:val="24"/>
          <w:lang w:val="en-GB" w:eastAsia="en-GB"/>
        </w:rPr>
        <w:t xml:space="preserve">In the PoC study of GSK123456, there was no drop-out, therefore, it is assumed that there was no drop-out in the simulation for GSK654321; however, the sample size for each cohort is small, drop-outs may affect NDLM model and the predictive model performance.  That may also impact on model generalisability.  </w:t>
      </w:r>
    </w:p>
    <w:p w14:paraId="5FE8983C" w14:textId="77777777" w:rsidR="00B11C03" w:rsidRPr="00FF3813" w:rsidRDefault="00B11C03" w:rsidP="00B11C03">
      <w:pPr>
        <w:pStyle w:val="ListParagraph"/>
        <w:spacing w:before="120" w:after="0" w:line="480" w:lineRule="auto"/>
        <w:jc w:val="both"/>
        <w:rPr>
          <w:rFonts w:ascii="Times New Roman" w:hAnsi="Times New Roman"/>
          <w:sz w:val="24"/>
          <w:szCs w:val="24"/>
          <w:shd w:val="clear" w:color="auto" w:fill="FFFFFF"/>
          <w:lang w:val="en-GB"/>
        </w:rPr>
      </w:pPr>
    </w:p>
    <w:p w14:paraId="79251F71" w14:textId="77777777" w:rsidR="00813245" w:rsidRPr="00FF3813" w:rsidRDefault="00813245" w:rsidP="00813245">
      <w:pPr>
        <w:pStyle w:val="Heading2"/>
      </w:pPr>
      <w:bookmarkStart w:id="202" w:name="_Toc489029621"/>
      <w:r w:rsidRPr="00FF3813">
        <w:t>Recommendations for the Phase 2a PoC Study of GSK654321</w:t>
      </w:r>
      <w:bookmarkEnd w:id="202"/>
    </w:p>
    <w:p w14:paraId="2034369A" w14:textId="77777777" w:rsidR="00813245" w:rsidRPr="00FF3813" w:rsidRDefault="00813245" w:rsidP="00813245">
      <w:pPr>
        <w:pStyle w:val="NormalWeb"/>
        <w:spacing w:before="120" w:beforeAutospacing="0" w:after="0" w:afterAutospacing="0" w:line="480" w:lineRule="auto"/>
        <w:jc w:val="both"/>
        <w:rPr>
          <w:lang w:val="en-GB"/>
        </w:rPr>
      </w:pPr>
      <w:r w:rsidRPr="00FF3813">
        <w:rPr>
          <w:lang w:val="en-GB"/>
        </w:rPr>
        <w:t xml:space="preserve">For the future Phase 2a trial of GSK654321, the study design will be similar to that of GSK123456.  There will be two improvements: </w:t>
      </w:r>
    </w:p>
    <w:p w14:paraId="0E1F71DD" w14:textId="77777777" w:rsidR="00813245" w:rsidRPr="00FF3813" w:rsidRDefault="00813245" w:rsidP="00813245">
      <w:pPr>
        <w:pStyle w:val="NormalWeb"/>
        <w:numPr>
          <w:ilvl w:val="0"/>
          <w:numId w:val="28"/>
        </w:numPr>
        <w:spacing w:before="120" w:beforeAutospacing="0" w:after="0" w:afterAutospacing="0" w:line="480" w:lineRule="auto"/>
        <w:jc w:val="both"/>
        <w:rPr>
          <w:lang w:val="en-GB"/>
        </w:rPr>
      </w:pPr>
      <w:r w:rsidRPr="00FF3813">
        <w:rPr>
          <w:lang w:val="en-GB"/>
        </w:rPr>
        <w:t xml:space="preserve">The proposed delayed response model </w:t>
      </w:r>
      <w:r w:rsidR="005914E1" w:rsidRPr="00FF3813">
        <w:rPr>
          <w:lang w:val="en-GB"/>
        </w:rPr>
        <w:t xml:space="preserve">will be used </w:t>
      </w:r>
      <w:r w:rsidRPr="00FF3813">
        <w:rPr>
          <w:lang w:val="en-GB"/>
        </w:rPr>
        <w:t>to predict the response at late time point based on the early time point, given the linear relationship from literature.  The simulations have shown that the model can be applied to the adaptive design of a RA clinical trial which has been shown from the simulation that a significant time-saving can be achieved;</w:t>
      </w:r>
    </w:p>
    <w:p w14:paraId="675FDC70" w14:textId="0B88A063" w:rsidR="00813245" w:rsidRPr="00FF3813" w:rsidRDefault="00813245" w:rsidP="00813245">
      <w:pPr>
        <w:pStyle w:val="NormalWeb"/>
        <w:numPr>
          <w:ilvl w:val="0"/>
          <w:numId w:val="28"/>
        </w:numPr>
        <w:spacing w:before="120" w:beforeAutospacing="0" w:after="0" w:afterAutospacing="0" w:line="480" w:lineRule="auto"/>
        <w:jc w:val="both"/>
        <w:rPr>
          <w:lang w:val="en-GB"/>
        </w:rPr>
      </w:pPr>
      <w:r w:rsidRPr="00FF3813">
        <w:rPr>
          <w:lang w:val="en-GB"/>
        </w:rPr>
        <w:t xml:space="preserve">A more flexible dose response model </w:t>
      </w:r>
      <w:r w:rsidR="005914E1" w:rsidRPr="00FF3813">
        <w:rPr>
          <w:lang w:val="en-GB"/>
        </w:rPr>
        <w:t>will</w:t>
      </w:r>
      <w:r w:rsidRPr="00FF3813">
        <w:rPr>
          <w:lang w:val="en-GB"/>
        </w:rPr>
        <w:t xml:space="preserve"> be used to handle the </w:t>
      </w:r>
      <w:r w:rsidR="001E2998" w:rsidRPr="00FF3813">
        <w:rPr>
          <w:lang w:val="en-GB"/>
        </w:rPr>
        <w:t xml:space="preserve">likely </w:t>
      </w:r>
      <w:r w:rsidRPr="00FF3813">
        <w:rPr>
          <w:lang w:val="en-GB"/>
        </w:rPr>
        <w:t xml:space="preserve">non-monotonic dose response without sacrificing the statistical power and model performance.   The results of this dissertation provide an example of </w:t>
      </w:r>
      <w:r w:rsidR="00D23E8A" w:rsidRPr="00FF3813">
        <w:rPr>
          <w:lang w:val="en-GB"/>
        </w:rPr>
        <w:t>novel</w:t>
      </w:r>
      <w:r w:rsidRPr="00FF3813">
        <w:rPr>
          <w:lang w:val="en-GB"/>
        </w:rPr>
        <w:t xml:space="preserve"> design, combining NDLM model and short term endpoints so that the interim decisions can be made more flexible.  </w:t>
      </w:r>
    </w:p>
    <w:p w14:paraId="63989485" w14:textId="77777777" w:rsidR="00813245" w:rsidRPr="00FF3813" w:rsidRDefault="00813245" w:rsidP="00813245">
      <w:pPr>
        <w:pStyle w:val="Heading2"/>
        <w:numPr>
          <w:ilvl w:val="0"/>
          <w:numId w:val="0"/>
        </w:numPr>
        <w:spacing w:after="0"/>
        <w:ind w:left="1152"/>
        <w:jc w:val="both"/>
        <w:rPr>
          <w:rFonts w:ascii="Times New Roman" w:hAnsi="Times New Roman"/>
          <w:sz w:val="24"/>
          <w:szCs w:val="24"/>
        </w:rPr>
      </w:pPr>
    </w:p>
    <w:p w14:paraId="6F86985E" w14:textId="77777777" w:rsidR="00813245" w:rsidRPr="00FF3813" w:rsidRDefault="00813245" w:rsidP="00813245">
      <w:pPr>
        <w:pStyle w:val="Heading2"/>
        <w:spacing w:after="0"/>
      </w:pPr>
      <w:bookmarkStart w:id="203" w:name="_Toc489029622"/>
      <w:r w:rsidRPr="00FF3813">
        <w:t>Extension and Future Work:</w:t>
      </w:r>
      <w:bookmarkEnd w:id="203"/>
      <w:r w:rsidRPr="00FF3813">
        <w:t xml:space="preserve"> </w:t>
      </w:r>
    </w:p>
    <w:p w14:paraId="19903720" w14:textId="77777777" w:rsidR="00813245" w:rsidRPr="00FF3813" w:rsidRDefault="00813245" w:rsidP="00813245">
      <w:pPr>
        <w:pStyle w:val="Heading3"/>
        <w:rPr>
          <w:shd w:val="clear" w:color="auto" w:fill="FFFFFF"/>
        </w:rPr>
      </w:pPr>
      <w:bookmarkStart w:id="204" w:name="_Toc489029623"/>
      <w:r w:rsidRPr="00FF3813">
        <w:rPr>
          <w:shd w:val="clear" w:color="auto" w:fill="FFFFFF"/>
        </w:rPr>
        <w:t>Extending the NDLM Model and Prediction Model to Other Disease Areas</w:t>
      </w:r>
      <w:bookmarkEnd w:id="204"/>
    </w:p>
    <w:p w14:paraId="4C9F8C88" w14:textId="6C8E43EC" w:rsidR="00813245" w:rsidRPr="00FF3813" w:rsidRDefault="00813245" w:rsidP="00813245">
      <w:pPr>
        <w:spacing w:line="480" w:lineRule="auto"/>
        <w:jc w:val="both"/>
        <w:rPr>
          <w:rFonts w:ascii="Arial" w:eastAsia="Times New Roman" w:hAnsi="Arial"/>
          <w:b/>
          <w:caps/>
          <w:sz w:val="28"/>
          <w:szCs w:val="20"/>
          <w:lang w:val="en-GB" w:eastAsia="en-GB"/>
        </w:rPr>
      </w:pPr>
      <w:r w:rsidRPr="00FF3813">
        <w:rPr>
          <w:lang w:val="en-GB"/>
        </w:rPr>
        <w:t xml:space="preserve">In this dissertation, the Bayesian NDLM model out-performed the Bayesian </w:t>
      </w:r>
      <w:r w:rsidRPr="00FF3813">
        <w:rPr>
          <w:i/>
          <w:lang w:val="en-GB"/>
        </w:rPr>
        <w:t>Emax</w:t>
      </w:r>
      <w:r w:rsidRPr="00FF3813">
        <w:rPr>
          <w:lang w:val="en-GB"/>
        </w:rPr>
        <w:t xml:space="preserve"> model, especially when the dose response relationship was non-monotonic.  Although we applied the models to RA data the NDLM model could be extended to other disease areas to investigate the dose response relationship with the approaches for investigation described in this PhD used to assess their suitability.  In addition</w:t>
      </w:r>
      <w:r w:rsidR="00352862" w:rsidRPr="00FF3813">
        <w:rPr>
          <w:lang w:val="en-GB"/>
        </w:rPr>
        <w:t>,</w:t>
      </w:r>
      <w:r w:rsidRPr="00FF3813">
        <w:rPr>
          <w:lang w:val="en-GB"/>
        </w:rPr>
        <w:t xml:space="preserve"> the DRPM model can be extended to other disease areas if a similar relationship of early response and late response can be confirmed.      </w:t>
      </w:r>
      <w:r w:rsidRPr="00FF3813">
        <w:rPr>
          <w:lang w:val="en-GB"/>
        </w:rPr>
        <w:br w:type="page"/>
      </w:r>
    </w:p>
    <w:p w14:paraId="1FDF294E" w14:textId="77777777" w:rsidR="00813245" w:rsidRPr="00FF3813" w:rsidRDefault="00813245" w:rsidP="00813245">
      <w:pPr>
        <w:pStyle w:val="Heading1"/>
      </w:pPr>
      <w:bookmarkStart w:id="205" w:name="_Toc489029624"/>
      <w:r w:rsidRPr="00FF3813">
        <w:lastRenderedPageBreak/>
        <w:t>Contribution to clinical research</w:t>
      </w:r>
      <w:bookmarkEnd w:id="205"/>
    </w:p>
    <w:p w14:paraId="4F405E64" w14:textId="77777777" w:rsidR="00813245" w:rsidRPr="00FF3813" w:rsidRDefault="00813245" w:rsidP="00813245">
      <w:pPr>
        <w:pStyle w:val="NormalWeb"/>
        <w:spacing w:before="120" w:beforeAutospacing="0" w:after="0" w:afterAutospacing="0" w:line="480" w:lineRule="auto"/>
        <w:jc w:val="both"/>
        <w:rPr>
          <w:lang w:val="en-GB"/>
        </w:rPr>
      </w:pPr>
      <w:r w:rsidRPr="00FF3813">
        <w:rPr>
          <w:lang w:val="en-GB"/>
        </w:rPr>
        <w:t>In RA clinical research, there is a need for better designs to make informed decisions i.e. to stop a failing drug earlier or move more quickly to the next phase of clinical development if a drug demonstrates efficacy.  Compared to traditional fixed design, adaptive designs offer a better alternative for the Phase 2a PoC trial by allocating patients more efficiently and modifying the study prospectively.</w:t>
      </w:r>
    </w:p>
    <w:p w14:paraId="34279F4C"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777668B2" w14:textId="59E06928" w:rsidR="00813245" w:rsidRPr="00FF3813" w:rsidRDefault="00813245" w:rsidP="00813245">
      <w:pPr>
        <w:pStyle w:val="NormalWeb"/>
        <w:spacing w:before="120" w:beforeAutospacing="0" w:after="0" w:afterAutospacing="0" w:line="480" w:lineRule="auto"/>
        <w:jc w:val="both"/>
        <w:rPr>
          <w:lang w:val="en-GB"/>
        </w:rPr>
      </w:pPr>
      <w:r w:rsidRPr="00FF3813">
        <w:rPr>
          <w:lang w:val="en-GB"/>
        </w:rPr>
        <w:t xml:space="preserve">In this dissertation, the two-part adaptive design was successfully applied in a Phase 2a PoC study.  Part A was the learning phase to learn about the dose response, while Part B was the confirming phase where a group sequential design was applied.  </w:t>
      </w:r>
      <w:r w:rsidR="001E2998" w:rsidRPr="00FF3813">
        <w:rPr>
          <w:lang w:val="en-GB"/>
        </w:rPr>
        <w:t xml:space="preserve">Given the high expectation of a non-monotonic dose response </w:t>
      </w:r>
      <w:r w:rsidR="00A061ED" w:rsidRPr="00FF3813">
        <w:rPr>
          <w:lang w:val="en-GB"/>
        </w:rPr>
        <w:t>i</w:t>
      </w:r>
      <w:r w:rsidRPr="00FF3813">
        <w:rPr>
          <w:lang w:val="en-GB"/>
        </w:rPr>
        <w:t>t was shown how a Bayesian NDLM model better describe</w:t>
      </w:r>
      <w:r w:rsidR="001E2998" w:rsidRPr="00FF3813">
        <w:rPr>
          <w:lang w:val="en-GB"/>
        </w:rPr>
        <w:t>s</w:t>
      </w:r>
      <w:r w:rsidRPr="00FF3813">
        <w:rPr>
          <w:lang w:val="en-GB"/>
        </w:rPr>
        <w:t xml:space="preserve"> the dose response. This was the first study to compare NDLM to </w:t>
      </w:r>
      <w:r w:rsidRPr="00FF3813">
        <w:rPr>
          <w:i/>
          <w:lang w:val="en-GB"/>
        </w:rPr>
        <w:t>E</w:t>
      </w:r>
      <w:r w:rsidR="00A6304F" w:rsidRPr="00FF3813">
        <w:rPr>
          <w:i/>
          <w:lang w:val="en-GB"/>
        </w:rPr>
        <w:t>m</w:t>
      </w:r>
      <w:r w:rsidRPr="00FF3813">
        <w:rPr>
          <w:i/>
          <w:lang w:val="en-GB"/>
        </w:rPr>
        <w:t>ax</w:t>
      </w:r>
      <w:r w:rsidRPr="00FF3813">
        <w:rPr>
          <w:lang w:val="en-GB"/>
        </w:rPr>
        <w:t xml:space="preserve"> in the context of a Phase 2a study design.  </w:t>
      </w:r>
    </w:p>
    <w:p w14:paraId="7B6DD528" w14:textId="77777777" w:rsidR="008B25E0" w:rsidRPr="00FF3813" w:rsidRDefault="008B25E0" w:rsidP="008B2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lang w:val="en-GB" w:eastAsia="zh-CN"/>
        </w:rPr>
      </w:pPr>
    </w:p>
    <w:p w14:paraId="28109ABA" w14:textId="26848C81" w:rsidR="00A6304F" w:rsidRPr="00FF3813" w:rsidRDefault="00813245" w:rsidP="00A6304F">
      <w:pPr>
        <w:pStyle w:val="NormalWeb"/>
        <w:spacing w:before="120" w:beforeAutospacing="0" w:after="0" w:afterAutospacing="0" w:line="480" w:lineRule="auto"/>
        <w:jc w:val="both"/>
        <w:rPr>
          <w:lang w:val="en-GB"/>
        </w:rPr>
      </w:pPr>
      <w:r w:rsidRPr="00FF3813">
        <w:rPr>
          <w:lang w:val="en-GB"/>
        </w:rPr>
        <w:t xml:space="preserve">Lastly, </w:t>
      </w:r>
      <w:r w:rsidR="00F1439C" w:rsidRPr="00FF3813">
        <w:rPr>
          <w:lang w:val="en-GB"/>
        </w:rPr>
        <w:t xml:space="preserve">to establish the surrogacy of </w:t>
      </w:r>
      <w:r w:rsidR="003E3EBD" w:rsidRPr="00FF3813">
        <w:rPr>
          <w:lang w:val="en-GB"/>
        </w:rPr>
        <w:t xml:space="preserve">the </w:t>
      </w:r>
      <w:r w:rsidR="00F1439C" w:rsidRPr="00FF3813">
        <w:rPr>
          <w:lang w:val="en-GB"/>
        </w:rPr>
        <w:t>early response of Day 14 for late response of Day 56</w:t>
      </w:r>
      <w:r w:rsidR="008D03B9" w:rsidRPr="00FF3813">
        <w:rPr>
          <w:lang w:val="en-GB"/>
        </w:rPr>
        <w:t xml:space="preserve"> </w:t>
      </w:r>
      <w:r w:rsidR="003E3EBD" w:rsidRPr="00FF3813">
        <w:rPr>
          <w:lang w:val="en-GB"/>
        </w:rPr>
        <w:t>a</w:t>
      </w:r>
      <w:r w:rsidR="008D03B9" w:rsidRPr="00FF3813">
        <w:rPr>
          <w:lang w:val="en-GB"/>
        </w:rPr>
        <w:t xml:space="preserve"> single-trial and multiple trial level surrogacy</w:t>
      </w:r>
      <w:r w:rsidR="003E3EBD" w:rsidRPr="00FF3813">
        <w:rPr>
          <w:lang w:val="en-GB"/>
        </w:rPr>
        <w:t xml:space="preserve"> investigation was undertaken</w:t>
      </w:r>
      <w:r w:rsidR="008D03B9" w:rsidRPr="00FF3813">
        <w:rPr>
          <w:lang w:val="en-GB"/>
        </w:rPr>
        <w:t>.  A</w:t>
      </w:r>
      <w:r w:rsidRPr="00FF3813">
        <w:rPr>
          <w:lang w:val="en-GB"/>
        </w:rPr>
        <w:t xml:space="preserve"> meta-analysis of published literature was used to show how decisions could be made faster if Day 14 and not Day 56 data is used to make adaptive design decisions</w:t>
      </w:r>
      <w:r w:rsidR="00F1439C" w:rsidRPr="00FF3813">
        <w:rPr>
          <w:lang w:val="en-GB"/>
        </w:rPr>
        <w:t xml:space="preserve">. </w:t>
      </w:r>
      <w:r w:rsidR="00A6304F" w:rsidRPr="00FF3813">
        <w:rPr>
          <w:lang w:val="en-GB"/>
        </w:rPr>
        <w:t xml:space="preserve"> The methodological described in the PhD to determine if using a short-term outcome can be used as a predictor or proxy or surrogate for a longer term outcome can be generalised and applied to any clinical development where both short-term and longer term outcomes are collected.</w:t>
      </w:r>
    </w:p>
    <w:p w14:paraId="200CAC63" w14:textId="77777777" w:rsidR="00813245" w:rsidRPr="00FF3813" w:rsidRDefault="00813245" w:rsidP="00813245">
      <w:pPr>
        <w:pStyle w:val="NormalWeb"/>
        <w:spacing w:before="120" w:beforeAutospacing="0" w:after="0" w:afterAutospacing="0" w:line="480" w:lineRule="auto"/>
        <w:jc w:val="both"/>
        <w:rPr>
          <w:lang w:val="en-GB"/>
        </w:rPr>
      </w:pPr>
    </w:p>
    <w:p w14:paraId="213E0B23" w14:textId="77777777" w:rsidR="00813245" w:rsidRPr="00FF3813" w:rsidRDefault="00813245" w:rsidP="00813245">
      <w:pPr>
        <w:pStyle w:val="NormalWeb"/>
        <w:spacing w:before="120" w:beforeAutospacing="0" w:after="0" w:afterAutospacing="0" w:line="480" w:lineRule="auto"/>
        <w:jc w:val="both"/>
        <w:rPr>
          <w:lang w:val="en-GB"/>
        </w:rPr>
      </w:pPr>
    </w:p>
    <w:p w14:paraId="643E07E4" w14:textId="18649630" w:rsidR="00813245" w:rsidRPr="00FF3813" w:rsidRDefault="00813245" w:rsidP="00813245">
      <w:pPr>
        <w:spacing w:line="480" w:lineRule="auto"/>
        <w:jc w:val="both"/>
        <w:rPr>
          <w:lang w:val="en-GB" w:eastAsia="en-GB"/>
        </w:rPr>
      </w:pPr>
      <w:r w:rsidRPr="00FF3813">
        <w:rPr>
          <w:lang w:val="en-GB" w:eastAsia="en-GB"/>
        </w:rPr>
        <w:lastRenderedPageBreak/>
        <w:t xml:space="preserve">To make a better informed design, the PoC trial of the follow-on compound GSK654321 will have a two-part adaptive design, with Bayesian NDLM analysis for dose response with decisions made using Day 14 data.  If the predictive model can </w:t>
      </w:r>
      <w:r w:rsidR="00A221D2" w:rsidRPr="00FF3813">
        <w:rPr>
          <w:lang w:val="en-GB" w:eastAsia="en-GB"/>
        </w:rPr>
        <w:t xml:space="preserve">be </w:t>
      </w:r>
      <w:r w:rsidRPr="00FF3813">
        <w:rPr>
          <w:lang w:val="en-GB" w:eastAsia="en-GB"/>
        </w:rPr>
        <w:t xml:space="preserve">applied to the GSK654321, </w:t>
      </w:r>
      <w:r w:rsidR="00B13C8A" w:rsidRPr="00FF3813">
        <w:rPr>
          <w:lang w:val="en-GB" w:eastAsia="en-GB"/>
        </w:rPr>
        <w:t xml:space="preserve">a </w:t>
      </w:r>
      <w:r w:rsidR="00B45149" w:rsidRPr="00FF3813">
        <w:rPr>
          <w:lang w:val="en-GB" w:eastAsia="en-GB"/>
        </w:rPr>
        <w:t>significant</w:t>
      </w:r>
      <w:r w:rsidRPr="00FF3813">
        <w:rPr>
          <w:lang w:val="en-GB" w:eastAsia="en-GB"/>
        </w:rPr>
        <w:t xml:space="preserve"> time-saving can be expected in the clinical development.  This saving in time could potentially equate to </w:t>
      </w:r>
      <w:r w:rsidR="001E0FF0" w:rsidRPr="00FF3813">
        <w:rPr>
          <w:lang w:val="en-GB" w:eastAsia="en-GB"/>
        </w:rPr>
        <w:t>significant</w:t>
      </w:r>
      <w:r w:rsidRPr="00FF3813">
        <w:rPr>
          <w:lang w:val="en-GB" w:eastAsia="en-GB"/>
        </w:rPr>
        <w:t xml:space="preserve"> </w:t>
      </w:r>
      <w:r w:rsidR="001E0FF0" w:rsidRPr="00FF3813">
        <w:rPr>
          <w:lang w:val="en-GB" w:eastAsia="en-GB"/>
        </w:rPr>
        <w:t xml:space="preserve">revenue </w:t>
      </w:r>
      <w:r w:rsidRPr="00FF3813">
        <w:rPr>
          <w:lang w:val="en-GB" w:eastAsia="en-GB"/>
        </w:rPr>
        <w:t xml:space="preserve">saving for </w:t>
      </w:r>
      <w:r w:rsidR="00B45149" w:rsidRPr="00FF3813">
        <w:rPr>
          <w:lang w:val="en-GB" w:eastAsia="en-GB"/>
        </w:rPr>
        <w:t>pharmaceutical companies</w:t>
      </w:r>
      <w:r w:rsidRPr="00FF3813">
        <w:rPr>
          <w:lang w:val="en-GB" w:eastAsia="en-GB"/>
        </w:rPr>
        <w:t>.</w:t>
      </w:r>
    </w:p>
    <w:p w14:paraId="3AC1AF4A" w14:textId="77777777" w:rsidR="00813245" w:rsidRPr="00FF3813" w:rsidRDefault="00813245">
      <w:pPr>
        <w:rPr>
          <w:lang w:val="en-GB" w:eastAsia="en-GB"/>
        </w:rPr>
      </w:pPr>
      <w:r w:rsidRPr="00FF3813">
        <w:rPr>
          <w:lang w:val="en-GB" w:eastAsia="en-GB"/>
        </w:rPr>
        <w:br w:type="page"/>
      </w:r>
    </w:p>
    <w:bookmarkEnd w:id="119"/>
    <w:bookmarkEnd w:id="158"/>
    <w:p w14:paraId="336E6E38" w14:textId="77777777" w:rsidR="00215D5A" w:rsidRPr="00FF3813" w:rsidRDefault="00215D5A" w:rsidP="003F3B75">
      <w:pPr>
        <w:spacing w:before="120" w:after="0"/>
        <w:rPr>
          <w:b/>
          <w:sz w:val="32"/>
          <w:szCs w:val="32"/>
          <w:lang w:val="en-GB"/>
        </w:rPr>
      </w:pPr>
      <w:r w:rsidRPr="00FF3813">
        <w:rPr>
          <w:b/>
          <w:sz w:val="32"/>
          <w:szCs w:val="32"/>
          <w:lang w:val="en-GB"/>
        </w:rPr>
        <w:lastRenderedPageBreak/>
        <w:t xml:space="preserve">Publication and </w:t>
      </w:r>
      <w:r w:rsidR="000966F7" w:rsidRPr="00FF3813">
        <w:rPr>
          <w:b/>
          <w:sz w:val="32"/>
          <w:szCs w:val="32"/>
          <w:lang w:val="en-GB"/>
        </w:rPr>
        <w:t>M</w:t>
      </w:r>
      <w:r w:rsidRPr="00FF3813">
        <w:rPr>
          <w:b/>
          <w:sz w:val="32"/>
          <w:szCs w:val="32"/>
          <w:lang w:val="en-GB"/>
        </w:rPr>
        <w:t>anuscript related to the Dissertation</w:t>
      </w:r>
    </w:p>
    <w:p w14:paraId="2E8726FF" w14:textId="77777777" w:rsidR="00215D5A" w:rsidRPr="00FF3813" w:rsidRDefault="00215D5A" w:rsidP="00215D5A">
      <w:pPr>
        <w:spacing w:before="120" w:after="0"/>
        <w:rPr>
          <w:lang w:val="en-GB"/>
        </w:rPr>
      </w:pPr>
    </w:p>
    <w:p w14:paraId="3318BE8B" w14:textId="77777777" w:rsidR="00FF019F" w:rsidRPr="003A63B3" w:rsidRDefault="00FF019F" w:rsidP="00FF019F">
      <w:pPr>
        <w:spacing w:before="120" w:after="0" w:line="240" w:lineRule="auto"/>
        <w:rPr>
          <w:b/>
          <w:u w:val="single"/>
          <w:lang w:val="en-GB"/>
        </w:rPr>
      </w:pPr>
      <w:r w:rsidRPr="003A63B3">
        <w:rPr>
          <w:b/>
          <w:u w:val="single"/>
          <w:lang w:val="en-GB"/>
        </w:rPr>
        <w:t>Publication</w:t>
      </w:r>
    </w:p>
    <w:p w14:paraId="5752BC47" w14:textId="77777777" w:rsidR="00FF019F" w:rsidRDefault="00FF019F" w:rsidP="00FF019F">
      <w:pPr>
        <w:spacing w:before="120" w:after="0" w:line="240" w:lineRule="auto"/>
        <w:rPr>
          <w:lang w:val="en-GB"/>
        </w:rPr>
      </w:pPr>
      <w:r w:rsidRPr="003A63B3">
        <w:rPr>
          <w:lang w:val="en-GB"/>
        </w:rPr>
        <w:t xml:space="preserve">Choy E.H., Bendit M., McAleer D., </w:t>
      </w:r>
      <w:r w:rsidRPr="003A63B3">
        <w:rPr>
          <w:b/>
          <w:lang w:val="en-GB"/>
        </w:rPr>
        <w:t>Liu F.,</w:t>
      </w:r>
      <w:r w:rsidRPr="003A63B3">
        <w:rPr>
          <w:lang w:val="en-GB"/>
        </w:rPr>
        <w:t xml:space="preserve"> Feeney M., Brett S., Zamuner S., Campanile A., Toso J.. Safety, tolerability, pharmacokinetics and pharmacodynamics of an anti- oncostatin M monoclonal antibody in rheumatoid arthritis: results from Phase 2a randomized, placebo-controlled trials. </w:t>
      </w:r>
      <w:r w:rsidRPr="003A63B3">
        <w:rPr>
          <w:i/>
          <w:lang w:val="en-GB"/>
        </w:rPr>
        <w:t>Arthritis Res Ther.</w:t>
      </w:r>
      <w:r w:rsidRPr="003A63B3">
        <w:rPr>
          <w:lang w:val="en-GB"/>
        </w:rPr>
        <w:t xml:space="preserve"> 15(5):R132. (2013)</w:t>
      </w:r>
    </w:p>
    <w:p w14:paraId="1C0DCB35" w14:textId="77777777" w:rsidR="00FF019F" w:rsidRPr="003A63B3" w:rsidRDefault="00FF019F" w:rsidP="00FF019F">
      <w:pPr>
        <w:spacing w:before="120" w:after="0" w:line="240" w:lineRule="auto"/>
        <w:rPr>
          <w:lang w:val="en-GB"/>
        </w:rPr>
      </w:pPr>
    </w:p>
    <w:p w14:paraId="58397ACE" w14:textId="0FCEA851" w:rsidR="00FF019F" w:rsidRPr="00DE4A37" w:rsidRDefault="00FF019F" w:rsidP="00FF019F">
      <w:pPr>
        <w:pStyle w:val="PlainText"/>
        <w:rPr>
          <w:rFonts w:ascii="Times New Roman" w:hAnsi="Times New Roman" w:cs="Times New Roman"/>
          <w:sz w:val="24"/>
          <w:szCs w:val="24"/>
        </w:rPr>
      </w:pPr>
      <w:r w:rsidRPr="00DE4A37">
        <w:rPr>
          <w:rFonts w:ascii="Times New Roman" w:hAnsi="Times New Roman" w:cs="Times New Roman"/>
          <w:sz w:val="24"/>
          <w:szCs w:val="24"/>
          <w:shd w:val="clear" w:color="auto" w:fill="FFFFFF"/>
          <w:lang w:val="en-GB"/>
        </w:rPr>
        <w:t xml:space="preserve">Liu, F., </w:t>
      </w:r>
      <w:r w:rsidRPr="00DE4A37">
        <w:rPr>
          <w:rFonts w:ascii="Times New Roman" w:hAnsi="Times New Roman" w:cs="Times New Roman"/>
          <w:sz w:val="24"/>
          <w:szCs w:val="24"/>
          <w:lang w:val="en-GB"/>
        </w:rPr>
        <w:t>Julious, S., Walters, S.</w:t>
      </w:r>
      <w:r w:rsidR="00B44551">
        <w:rPr>
          <w:rFonts w:ascii="Times New Roman" w:hAnsi="Times New Roman" w:cs="Times New Roman"/>
          <w:sz w:val="24"/>
          <w:szCs w:val="24"/>
          <w:lang w:val="en-GB"/>
        </w:rPr>
        <w:t>.</w:t>
      </w:r>
      <w:r w:rsidRPr="00DE4A37">
        <w:rPr>
          <w:rFonts w:ascii="Times New Roman" w:hAnsi="Times New Roman" w:cs="Times New Roman"/>
          <w:sz w:val="24"/>
          <w:szCs w:val="24"/>
          <w:lang w:val="en-GB"/>
        </w:rPr>
        <w:t xml:space="preserve"> </w:t>
      </w:r>
      <w:r w:rsidRPr="00DE4A37">
        <w:rPr>
          <w:rFonts w:ascii="Times New Roman" w:hAnsi="Times New Roman" w:cs="Times New Roman"/>
          <w:sz w:val="24"/>
          <w:szCs w:val="24"/>
        </w:rPr>
        <w:t xml:space="preserve">Design Considerations and Analysis Planning of a Phase 2a Proof of Concept Study in Rheumatoid Arthritis in the presence of possible non-monotonicity.  </w:t>
      </w:r>
      <w:r w:rsidRPr="00B44551">
        <w:rPr>
          <w:rFonts w:ascii="Times New Roman" w:hAnsi="Times New Roman" w:cs="Times New Roman"/>
          <w:i/>
          <w:sz w:val="24"/>
          <w:szCs w:val="24"/>
        </w:rPr>
        <w:t>BMC Medical Research Methodology</w:t>
      </w:r>
      <w:r w:rsidRPr="00DE4A37">
        <w:rPr>
          <w:rFonts w:ascii="Times New Roman" w:hAnsi="Times New Roman" w:cs="Times New Roman"/>
          <w:sz w:val="24"/>
          <w:szCs w:val="24"/>
        </w:rPr>
        <w:t xml:space="preserve"> Accepted (2017).</w:t>
      </w:r>
    </w:p>
    <w:p w14:paraId="302926C6" w14:textId="77777777" w:rsidR="00FF019F" w:rsidRPr="003A63B3" w:rsidRDefault="00FF019F" w:rsidP="00FF019F">
      <w:pPr>
        <w:spacing w:before="120" w:after="0" w:line="240" w:lineRule="auto"/>
        <w:rPr>
          <w:lang w:val="en-GB"/>
        </w:rPr>
      </w:pPr>
    </w:p>
    <w:p w14:paraId="35C15006" w14:textId="77777777" w:rsidR="00FF019F" w:rsidRPr="003A63B3" w:rsidRDefault="00FF019F" w:rsidP="00FF019F">
      <w:pPr>
        <w:spacing w:before="120" w:after="0" w:line="240" w:lineRule="auto"/>
        <w:rPr>
          <w:b/>
          <w:u w:val="single"/>
          <w:lang w:val="en-GB"/>
        </w:rPr>
      </w:pPr>
      <w:r w:rsidRPr="003A63B3">
        <w:rPr>
          <w:b/>
          <w:u w:val="single"/>
          <w:lang w:val="en-GB"/>
        </w:rPr>
        <w:t xml:space="preserve">Conference Talk </w:t>
      </w:r>
    </w:p>
    <w:p w14:paraId="5427C4B4" w14:textId="77777777" w:rsidR="00FF019F" w:rsidRDefault="00FF019F" w:rsidP="00FF019F">
      <w:pPr>
        <w:spacing w:before="120" w:after="0" w:line="240" w:lineRule="auto"/>
        <w:rPr>
          <w:shd w:val="clear" w:color="auto" w:fill="FFFFFF"/>
          <w:lang w:val="en-GB"/>
        </w:rPr>
      </w:pPr>
      <w:r w:rsidRPr="003A63B3">
        <w:rPr>
          <w:shd w:val="clear" w:color="auto" w:fill="FFFFFF"/>
          <w:lang w:val="en-GB"/>
        </w:rPr>
        <w:t xml:space="preserve">Liu, F., Austin, D., </w:t>
      </w:r>
      <w:r w:rsidRPr="003A63B3">
        <w:rPr>
          <w:lang w:val="en-GB"/>
        </w:rPr>
        <w:t xml:space="preserve">Julious, S. </w:t>
      </w:r>
      <w:r w:rsidRPr="003A63B3">
        <w:rPr>
          <w:shd w:val="clear" w:color="auto" w:fill="FFFFFF"/>
          <w:lang w:val="en-GB"/>
        </w:rPr>
        <w:t>(2012) A Delayed Response Model to Assess the</w:t>
      </w:r>
      <w:bookmarkStart w:id="206" w:name="_GoBack"/>
      <w:bookmarkEnd w:id="206"/>
      <w:r w:rsidRPr="003A63B3">
        <w:rPr>
          <w:shd w:val="clear" w:color="auto" w:fill="FFFFFF"/>
          <w:lang w:val="en-GB"/>
        </w:rPr>
        <w:t xml:space="preserve"> Proof of Concept Clinical Design in Treatment to Rheumatoid Arthritis, Joint Statistical Meeting San Diego </w:t>
      </w:r>
    </w:p>
    <w:p w14:paraId="14B21505" w14:textId="77777777" w:rsidR="00FF019F" w:rsidRPr="003A63B3" w:rsidRDefault="00FF019F" w:rsidP="00FF019F">
      <w:pPr>
        <w:spacing w:before="120" w:after="0" w:line="240" w:lineRule="auto"/>
        <w:rPr>
          <w:shd w:val="clear" w:color="auto" w:fill="FFFFFF"/>
          <w:lang w:val="en-GB"/>
        </w:rPr>
      </w:pPr>
    </w:p>
    <w:p w14:paraId="0EDD1C50" w14:textId="77777777" w:rsidR="00FF019F" w:rsidRPr="003A63B3" w:rsidRDefault="00FF019F" w:rsidP="00FF019F">
      <w:pPr>
        <w:spacing w:before="120" w:after="0" w:line="240" w:lineRule="auto"/>
        <w:rPr>
          <w:shd w:val="clear" w:color="auto" w:fill="FFFFFF"/>
          <w:lang w:val="en-GB"/>
        </w:rPr>
      </w:pPr>
      <w:r w:rsidRPr="003A63B3">
        <w:rPr>
          <w:shd w:val="clear" w:color="auto" w:fill="FFFFFF"/>
          <w:lang w:val="en-GB"/>
        </w:rPr>
        <w:t xml:space="preserve">Liu, F. (2016) </w:t>
      </w:r>
      <w:r w:rsidRPr="003A63B3">
        <w:rPr>
          <w:bCs/>
          <w:shd w:val="clear" w:color="auto" w:fill="FFFFFF"/>
          <w:lang w:val="en-GB"/>
        </w:rPr>
        <w:t>Efficient Design using Early Timepoint</w:t>
      </w:r>
      <w:r w:rsidRPr="003A63B3">
        <w:rPr>
          <w:shd w:val="clear" w:color="auto" w:fill="FFFFFF"/>
          <w:lang w:val="en-GB"/>
        </w:rPr>
        <w:t xml:space="preserve">, Invited Talk at Society of Clinical Trial Annual Meeting Montreal Canada </w:t>
      </w:r>
    </w:p>
    <w:p w14:paraId="5393E514" w14:textId="77777777" w:rsidR="00FF019F" w:rsidRPr="003A63B3" w:rsidRDefault="00FF019F" w:rsidP="00FF019F">
      <w:pPr>
        <w:spacing w:before="120" w:after="0" w:line="240" w:lineRule="auto"/>
        <w:rPr>
          <w:b/>
          <w:u w:val="single"/>
          <w:shd w:val="clear" w:color="auto" w:fill="FFFFFF"/>
          <w:lang w:val="en-GB"/>
        </w:rPr>
      </w:pPr>
    </w:p>
    <w:p w14:paraId="6BC81D0F" w14:textId="77777777" w:rsidR="00FF019F" w:rsidRPr="003A63B3" w:rsidRDefault="00FF019F" w:rsidP="00FF019F">
      <w:pPr>
        <w:spacing w:before="120" w:after="0" w:line="240" w:lineRule="auto"/>
        <w:rPr>
          <w:b/>
          <w:u w:val="single"/>
          <w:shd w:val="clear" w:color="auto" w:fill="FFFFFF"/>
          <w:lang w:val="en-GB"/>
        </w:rPr>
      </w:pPr>
      <w:r w:rsidRPr="003A63B3">
        <w:rPr>
          <w:b/>
          <w:u w:val="single"/>
          <w:shd w:val="clear" w:color="auto" w:fill="FFFFFF"/>
          <w:lang w:val="en-GB"/>
        </w:rPr>
        <w:t>Poster</w:t>
      </w:r>
    </w:p>
    <w:p w14:paraId="770FBEC2" w14:textId="77777777" w:rsidR="00FF019F" w:rsidRPr="003A63B3" w:rsidRDefault="00FF019F" w:rsidP="00FF019F">
      <w:pPr>
        <w:spacing w:before="120" w:after="0" w:line="240" w:lineRule="auto"/>
        <w:rPr>
          <w:lang w:val="en-GB"/>
        </w:rPr>
      </w:pPr>
      <w:r w:rsidRPr="003A63B3">
        <w:rPr>
          <w:shd w:val="clear" w:color="auto" w:fill="FFFFFF"/>
          <w:lang w:val="en-GB"/>
        </w:rPr>
        <w:t xml:space="preserve">Liu, F., Austin, D., </w:t>
      </w:r>
      <w:r w:rsidRPr="003A63B3">
        <w:rPr>
          <w:lang w:val="en-GB"/>
        </w:rPr>
        <w:t xml:space="preserve">Julious, S. </w:t>
      </w:r>
      <w:r w:rsidRPr="003A63B3">
        <w:rPr>
          <w:shd w:val="clear" w:color="auto" w:fill="FFFFFF"/>
          <w:lang w:val="en-GB"/>
        </w:rPr>
        <w:t>(2014) Bayesian Model in Adaptive Dose Range Study in Proof of Concept Study of Rheumatoid Arthritis. University of Sheffield ScHARR</w:t>
      </w:r>
      <w:r w:rsidRPr="003A63B3">
        <w:rPr>
          <w:lang w:val="en-GB"/>
        </w:rPr>
        <w:t>.</w:t>
      </w:r>
    </w:p>
    <w:p w14:paraId="777CCCC5" w14:textId="77777777" w:rsidR="001130C4" w:rsidRPr="00FF3813" w:rsidRDefault="001130C4">
      <w:pPr>
        <w:rPr>
          <w:lang w:val="en-GB"/>
        </w:rPr>
      </w:pPr>
      <w:r w:rsidRPr="00FF3813">
        <w:rPr>
          <w:lang w:val="en-GB"/>
        </w:rPr>
        <w:br w:type="page"/>
      </w:r>
    </w:p>
    <w:p w14:paraId="09C8891F" w14:textId="77777777" w:rsidR="001130C4" w:rsidRPr="00FF3813" w:rsidRDefault="001130C4" w:rsidP="001130C4">
      <w:pPr>
        <w:spacing w:before="120" w:after="0"/>
        <w:jc w:val="center"/>
        <w:rPr>
          <w:lang w:val="en-GB"/>
        </w:rPr>
      </w:pPr>
      <w:r w:rsidRPr="00FF3813">
        <w:rPr>
          <w:b/>
          <w:sz w:val="32"/>
          <w:szCs w:val="32"/>
          <w:lang w:val="en-GB"/>
        </w:rPr>
        <w:lastRenderedPageBreak/>
        <w:t>Acknowledgement</w:t>
      </w:r>
    </w:p>
    <w:p w14:paraId="6D411EEF" w14:textId="77777777" w:rsidR="001130C4" w:rsidRPr="00FF3813" w:rsidRDefault="001130C4" w:rsidP="001130C4">
      <w:pPr>
        <w:spacing w:before="120" w:after="0" w:line="480" w:lineRule="auto"/>
        <w:jc w:val="both"/>
        <w:rPr>
          <w:lang w:val="en-GB"/>
        </w:rPr>
      </w:pPr>
    </w:p>
    <w:p w14:paraId="764CAB43" w14:textId="77777777" w:rsidR="001130C4" w:rsidRPr="00FF3813" w:rsidRDefault="001130C4" w:rsidP="001130C4">
      <w:pPr>
        <w:spacing w:before="120" w:after="0"/>
        <w:jc w:val="both"/>
        <w:rPr>
          <w:lang w:val="en-GB"/>
        </w:rPr>
      </w:pPr>
      <w:r w:rsidRPr="00FF3813">
        <w:rPr>
          <w:lang w:val="en-GB"/>
        </w:rPr>
        <w:t xml:space="preserve">I would like to gratefully and sincerely thank my supervisors, Prof. Steven Julious and Prof. Stephen Walters for their guidance, understanding, and patience during my 6-year studies.  I couldn’t have done this without their supervision and encouragement.    I would also like express my thanks to the two examiners.  </w:t>
      </w:r>
    </w:p>
    <w:p w14:paraId="76530DAA" w14:textId="77777777" w:rsidR="001130C4" w:rsidRPr="00FF3813" w:rsidRDefault="001130C4" w:rsidP="001130C4">
      <w:pPr>
        <w:spacing w:before="120" w:after="0"/>
        <w:jc w:val="both"/>
        <w:rPr>
          <w:lang w:val="en-GB"/>
        </w:rPr>
      </w:pPr>
    </w:p>
    <w:p w14:paraId="6B403B5A" w14:textId="77777777" w:rsidR="001130C4" w:rsidRPr="00FF3813" w:rsidRDefault="001130C4" w:rsidP="001130C4">
      <w:pPr>
        <w:spacing w:before="120" w:after="0"/>
        <w:jc w:val="both"/>
        <w:rPr>
          <w:lang w:val="en-GB"/>
        </w:rPr>
      </w:pPr>
      <w:r w:rsidRPr="00FF3813">
        <w:rPr>
          <w:lang w:val="en-GB"/>
        </w:rPr>
        <w:t xml:space="preserve">My thanks go to GlaxoSmithKline who sponsored my PhD study and my line managers at GlaxoSmithKline, Dr. Daren Austin, Dr. Tim Montague, Dr. Graeme Archer and Mr. Phil Overend.  Specifically, Dr. Darren Austin serves as my dissertation advisor at GlaxoSmithKline and helped to design the PoC study of GSK123456; Dr. Tim Montague allowed me to use flexible work hours for PhD work.  </w:t>
      </w:r>
    </w:p>
    <w:p w14:paraId="1A31CAA2" w14:textId="77777777" w:rsidR="001130C4" w:rsidRPr="00FF3813" w:rsidRDefault="001130C4" w:rsidP="001130C4">
      <w:pPr>
        <w:spacing w:before="120" w:after="0"/>
        <w:jc w:val="both"/>
        <w:rPr>
          <w:lang w:val="en-GB"/>
        </w:rPr>
      </w:pPr>
    </w:p>
    <w:p w14:paraId="033761BA" w14:textId="77777777" w:rsidR="001130C4" w:rsidRPr="00FF3813" w:rsidRDefault="001130C4" w:rsidP="001130C4">
      <w:pPr>
        <w:spacing w:before="120" w:after="0"/>
        <w:jc w:val="both"/>
        <w:rPr>
          <w:lang w:val="en-GB"/>
        </w:rPr>
      </w:pPr>
      <w:r w:rsidRPr="00FF3813">
        <w:rPr>
          <w:lang w:val="en-GB"/>
        </w:rPr>
        <w:t xml:space="preserve">I would also like to thank all of the members of GSK123456 PoC study team and all investigators, specifically Dr. John Toso, Mrs. Andrea Campanile and Dr. Mark Baker.  Dr. Toso was the study physician and Mrs Campanile was the clinical operation lead; without their leadership and support, dose escalation and interim analysis couldn’t be done.  Dr. Baker was the clinical pharmacologist and we went to the University of Sheffield together on my first day trip to Sheffield.  </w:t>
      </w:r>
    </w:p>
    <w:p w14:paraId="7EACCADF" w14:textId="77777777" w:rsidR="001130C4" w:rsidRPr="00FF3813" w:rsidRDefault="001130C4" w:rsidP="001130C4">
      <w:pPr>
        <w:spacing w:before="120" w:after="0"/>
        <w:jc w:val="both"/>
        <w:rPr>
          <w:lang w:val="en-GB"/>
        </w:rPr>
      </w:pPr>
    </w:p>
    <w:p w14:paraId="45EFD6F5" w14:textId="77777777" w:rsidR="001130C4" w:rsidRPr="00FF3813" w:rsidRDefault="001130C4" w:rsidP="001130C4">
      <w:pPr>
        <w:spacing w:before="120" w:after="0"/>
        <w:jc w:val="both"/>
        <w:rPr>
          <w:lang w:val="en-GB"/>
        </w:rPr>
      </w:pPr>
      <w:r w:rsidRPr="00FF3813">
        <w:rPr>
          <w:lang w:val="en-GB"/>
        </w:rPr>
        <w:t>I want to take this opportunity to express gratitude to all faculty members at the Department of Medical Statistics, especially to Prof. Mike Campbell for his input and valuable discussions at the time of PhD conversion. My thanks also go to all the students at ScHARR.</w:t>
      </w:r>
    </w:p>
    <w:p w14:paraId="1D164ED8" w14:textId="77777777" w:rsidR="001130C4" w:rsidRPr="00FF3813" w:rsidRDefault="001130C4" w:rsidP="001130C4">
      <w:pPr>
        <w:spacing w:before="120" w:after="0"/>
        <w:jc w:val="both"/>
        <w:rPr>
          <w:lang w:val="en-GB"/>
        </w:rPr>
      </w:pPr>
    </w:p>
    <w:p w14:paraId="7BDB8623" w14:textId="77777777" w:rsidR="001130C4" w:rsidRPr="00FF3813" w:rsidRDefault="001130C4" w:rsidP="001130C4">
      <w:pPr>
        <w:spacing w:before="120" w:after="0"/>
        <w:jc w:val="both"/>
        <w:rPr>
          <w:lang w:val="en-GB"/>
        </w:rPr>
      </w:pPr>
      <w:r w:rsidRPr="00FF3813">
        <w:rPr>
          <w:lang w:val="en-GB"/>
        </w:rPr>
        <w:t xml:space="preserve">Finally, and most importantly, I would like to thank my wife Yun for her support, patience and love.  I would also like to thank our two young kids, Alexander and Emma for being so sweet and considerate, especially when Dad is away for study.  I also thank my parents, parents-in-law, and my family for their encouragement.  </w:t>
      </w:r>
    </w:p>
    <w:p w14:paraId="2FB5EC78" w14:textId="77777777" w:rsidR="001130C4" w:rsidRPr="00FF3813" w:rsidRDefault="001130C4" w:rsidP="001130C4">
      <w:pPr>
        <w:spacing w:before="120" w:after="0"/>
        <w:jc w:val="both"/>
        <w:rPr>
          <w:lang w:val="en-GB"/>
        </w:rPr>
      </w:pPr>
      <w:r w:rsidRPr="00FF3813">
        <w:rPr>
          <w:lang w:val="en-GB"/>
        </w:rPr>
        <w:t xml:space="preserve">  </w:t>
      </w:r>
    </w:p>
    <w:p w14:paraId="713D85E4" w14:textId="77777777" w:rsidR="006C6547" w:rsidRPr="00FF3813" w:rsidRDefault="006C6547">
      <w:pPr>
        <w:rPr>
          <w:lang w:val="en-GB"/>
        </w:rPr>
      </w:pPr>
    </w:p>
    <w:p w14:paraId="604674E9" w14:textId="77777777" w:rsidR="003F3B75" w:rsidRPr="00FF3813" w:rsidRDefault="003F3B75" w:rsidP="003F3B75">
      <w:pPr>
        <w:pStyle w:val="Heading1"/>
        <w:pageBreakBefore/>
        <w:spacing w:after="0" w:line="480" w:lineRule="auto"/>
        <w:jc w:val="both"/>
        <w:rPr>
          <w:rFonts w:ascii="Times New Roman" w:hAnsi="Times New Roman"/>
          <w:sz w:val="24"/>
          <w:szCs w:val="24"/>
        </w:rPr>
      </w:pPr>
      <w:bookmarkStart w:id="207" w:name="_Toc417742371"/>
      <w:bookmarkStart w:id="208" w:name="_Toc489029625"/>
      <w:bookmarkStart w:id="209" w:name="_Toc395699690"/>
      <w:bookmarkStart w:id="210" w:name="_Toc395700414"/>
      <w:bookmarkStart w:id="211" w:name="_Toc399491270"/>
      <w:bookmarkStart w:id="212" w:name="_Toc399491541"/>
      <w:bookmarkStart w:id="213" w:name="_Toc400113534"/>
      <w:bookmarkStart w:id="214" w:name="_Toc400199437"/>
      <w:bookmarkStart w:id="215" w:name="_Toc400285072"/>
      <w:bookmarkStart w:id="216" w:name="_Toc411938618"/>
      <w:bookmarkStart w:id="217" w:name="_Toc411940479"/>
      <w:bookmarkStart w:id="218" w:name="_Toc415889097"/>
      <w:bookmarkStart w:id="219" w:name="_Toc429975183"/>
      <w:bookmarkStart w:id="220" w:name="_Toc431869015"/>
      <w:bookmarkStart w:id="221" w:name="_Toc441645174"/>
      <w:bookmarkStart w:id="222" w:name="_Toc443191276"/>
      <w:bookmarkStart w:id="223" w:name="_Toc496088526"/>
      <w:bookmarkStart w:id="224" w:name="_Toc519583637"/>
      <w:bookmarkStart w:id="225" w:name="_Toc522941916"/>
      <w:bookmarkStart w:id="226" w:name="_Toc523544742"/>
      <w:bookmarkStart w:id="227" w:name="_Toc30300892"/>
      <w:bookmarkStart w:id="228" w:name="_Toc31538543"/>
      <w:bookmarkStart w:id="229" w:name="_Toc33591337"/>
      <w:bookmarkStart w:id="230" w:name="_Toc44727834"/>
      <w:bookmarkStart w:id="231" w:name="_Toc44730407"/>
      <w:bookmarkStart w:id="232" w:name="_Toc44730845"/>
      <w:bookmarkStart w:id="233" w:name="_Toc52790982"/>
      <w:bookmarkStart w:id="234" w:name="_Toc52791260"/>
      <w:bookmarkStart w:id="235" w:name="_Toc55132842"/>
      <w:bookmarkStart w:id="236" w:name="_Toc80674449"/>
      <w:bookmarkStart w:id="237" w:name="_Toc83009264"/>
      <w:bookmarkStart w:id="238" w:name="_Toc83035571"/>
      <w:bookmarkStart w:id="239" w:name="_Toc83433633"/>
      <w:bookmarkStart w:id="240" w:name="_Toc83435521"/>
      <w:bookmarkStart w:id="241" w:name="_Toc83435924"/>
      <w:bookmarkStart w:id="242" w:name="_Toc83436930"/>
      <w:bookmarkStart w:id="243" w:name="_Toc83615583"/>
      <w:bookmarkStart w:id="244" w:name="_Toc84307698"/>
      <w:bookmarkStart w:id="245" w:name="_Toc84307997"/>
      <w:bookmarkStart w:id="246" w:name="_Toc84308299"/>
      <w:bookmarkStart w:id="247" w:name="_Toc84310408"/>
      <w:bookmarkStart w:id="248" w:name="_Toc84310635"/>
      <w:bookmarkStart w:id="249" w:name="_Toc84313385"/>
      <w:bookmarkStart w:id="250" w:name="_Toc88458872"/>
      <w:bookmarkStart w:id="251" w:name="_Toc136923830"/>
      <w:bookmarkStart w:id="252" w:name="_Toc136930400"/>
      <w:bookmarkStart w:id="253" w:name="_Toc140024613"/>
      <w:bookmarkStart w:id="254" w:name="_Toc158798325"/>
      <w:bookmarkStart w:id="255" w:name="_Toc160359092"/>
      <w:bookmarkStart w:id="256" w:name="_Toc161208116"/>
      <w:bookmarkStart w:id="257" w:name="_Toc162149348"/>
      <w:bookmarkStart w:id="258" w:name="_Toc162836586"/>
      <w:bookmarkStart w:id="259" w:name="_Toc162836872"/>
      <w:bookmarkStart w:id="260" w:name="_Toc162970990"/>
      <w:bookmarkStart w:id="261" w:name="_Toc162971273"/>
      <w:bookmarkStart w:id="262" w:name="_Toc163142501"/>
      <w:bookmarkStart w:id="263" w:name="_Toc164500365"/>
      <w:bookmarkStart w:id="264" w:name="_Toc164500643"/>
      <w:bookmarkStart w:id="265" w:name="_Toc165339482"/>
      <w:bookmarkStart w:id="266" w:name="_Toc165355261"/>
      <w:bookmarkStart w:id="267" w:name="_Toc165785952"/>
      <w:bookmarkStart w:id="268" w:name="_Toc165794858"/>
      <w:bookmarkStart w:id="269" w:name="_Toc165799669"/>
      <w:bookmarkStart w:id="270" w:name="_Toc165869417"/>
      <w:bookmarkStart w:id="271" w:name="_Toc166488482"/>
      <w:bookmarkStart w:id="272" w:name="_Toc166685257"/>
      <w:bookmarkStart w:id="273" w:name="_Toc167086242"/>
      <w:bookmarkStart w:id="274" w:name="_Toc167839213"/>
      <w:bookmarkStart w:id="275" w:name="_Toc169001568"/>
      <w:bookmarkStart w:id="276" w:name="_Toc169083718"/>
      <w:bookmarkStart w:id="277" w:name="_Toc169084426"/>
      <w:bookmarkStart w:id="278" w:name="_Toc170316263"/>
      <w:bookmarkStart w:id="279" w:name="_Toc178665013"/>
      <w:bookmarkStart w:id="280" w:name="_Toc200353509"/>
      <w:bookmarkStart w:id="281" w:name="_Toc210467218"/>
      <w:bookmarkStart w:id="282" w:name="_Toc210576579"/>
      <w:bookmarkStart w:id="283" w:name="_Toc214854379"/>
      <w:bookmarkStart w:id="284" w:name="_Toc222125598"/>
      <w:bookmarkStart w:id="285" w:name="_Toc248117066"/>
      <w:r w:rsidRPr="00FF3813">
        <w:lastRenderedPageBreak/>
        <w:t>Appendix</w:t>
      </w:r>
      <w:bookmarkEnd w:id="207"/>
      <w:bookmarkEnd w:id="208"/>
    </w:p>
    <w:p w14:paraId="09FFFCDE" w14:textId="77777777" w:rsidR="003F3B75" w:rsidRPr="00FF3813" w:rsidRDefault="003F3B75" w:rsidP="00DD2D3D">
      <w:pPr>
        <w:pStyle w:val="Heading2"/>
      </w:pPr>
      <w:bookmarkStart w:id="286" w:name="_Toc417742373"/>
      <w:bookmarkStart w:id="287" w:name="_Toc489029626"/>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sidRPr="00FF3813">
        <w:t>Programming code</w:t>
      </w:r>
      <w:bookmarkEnd w:id="286"/>
      <w:r w:rsidR="00DD2D3D" w:rsidRPr="00FF3813">
        <w:t>s</w:t>
      </w:r>
      <w:bookmarkEnd w:id="287"/>
    </w:p>
    <w:p w14:paraId="3C948B8B" w14:textId="77777777" w:rsidR="00047404" w:rsidRPr="00FF3813" w:rsidRDefault="00047404" w:rsidP="00047404">
      <w:pPr>
        <w:pStyle w:val="listssp"/>
        <w:spacing w:before="120" w:line="480" w:lineRule="auto"/>
        <w:jc w:val="both"/>
      </w:pPr>
      <w:r w:rsidRPr="00FF3813">
        <w:rPr>
          <w:lang w:eastAsia="en-GB"/>
        </w:rPr>
        <w:t xml:space="preserve">This appendix contains the programming codes that have been used in this dissertation, including the WinBUGS code for the Bayesian </w:t>
      </w:r>
      <w:r w:rsidR="00F5499C" w:rsidRPr="00FF3813">
        <w:rPr>
          <w:i/>
          <w:lang w:eastAsia="en-GB"/>
        </w:rPr>
        <w:t>Emax</w:t>
      </w:r>
      <w:r w:rsidRPr="00FF3813">
        <w:rPr>
          <w:i/>
          <w:lang w:eastAsia="en-GB"/>
        </w:rPr>
        <w:t xml:space="preserve"> </w:t>
      </w:r>
      <w:r w:rsidRPr="00FF3813">
        <w:rPr>
          <w:lang w:eastAsia="en-GB"/>
        </w:rPr>
        <w:t xml:space="preserve">model (Chapter </w:t>
      </w:r>
      <w:r w:rsidR="009B7388" w:rsidRPr="00FF3813">
        <w:rPr>
          <w:lang w:eastAsia="en-GB"/>
        </w:rPr>
        <w:t>4</w:t>
      </w:r>
      <w:r w:rsidRPr="00FF3813">
        <w:rPr>
          <w:lang w:eastAsia="en-GB"/>
        </w:rPr>
        <w:t xml:space="preserve">) and the NDLM model (Chapter 6), and the SAS code for DRPM simulations. </w:t>
      </w:r>
      <w:r w:rsidRPr="00FF3813">
        <w:t xml:space="preserve">The WinBUGS software (Lunn 2000) is used to produce the Bayesian model and NDLM model.  WinBUGS is free software available to download at </w:t>
      </w:r>
      <w:hyperlink r:id="rId107" w:history="1">
        <w:r w:rsidRPr="00FF3813">
          <w:rPr>
            <w:rStyle w:val="Hyperlink"/>
            <w:color w:val="auto"/>
          </w:rPr>
          <w:t>http://www.mrc-bsu.cam.ac.uk/software/bugs/the-bugs-project-winbugs/</w:t>
        </w:r>
      </w:hyperlink>
      <w:r w:rsidRPr="00FF3813">
        <w:t xml:space="preserve">.  SAS is commercial software (SAS, 2002). </w:t>
      </w:r>
    </w:p>
    <w:p w14:paraId="29BA247F" w14:textId="77777777" w:rsidR="003F3B75" w:rsidRPr="00FF3813" w:rsidRDefault="003F3B75" w:rsidP="003F3B75">
      <w:pPr>
        <w:spacing w:line="480" w:lineRule="auto"/>
        <w:rPr>
          <w:lang w:val="en-GB" w:eastAsia="en-GB"/>
        </w:rPr>
      </w:pPr>
    </w:p>
    <w:p w14:paraId="6516DD2C" w14:textId="77777777" w:rsidR="003F3B75" w:rsidRPr="00FF3813" w:rsidRDefault="007D44C1" w:rsidP="00474216">
      <w:pPr>
        <w:pStyle w:val="Heading3"/>
      </w:pPr>
      <w:bookmarkStart w:id="288" w:name="_Toc417742374"/>
      <w:bookmarkStart w:id="289" w:name="_Toc489029627"/>
      <w:r w:rsidRPr="00FF3813">
        <w:t>WinBUGS</w:t>
      </w:r>
      <w:r w:rsidR="0023428C" w:rsidRPr="00FF3813">
        <w:t xml:space="preserve"> C</w:t>
      </w:r>
      <w:r w:rsidR="003F3B75" w:rsidRPr="00FF3813">
        <w:t>ode</w:t>
      </w:r>
      <w:r w:rsidRPr="00FF3813">
        <w:t>s</w:t>
      </w:r>
      <w:r w:rsidR="003F3B75" w:rsidRPr="00FF3813">
        <w:t xml:space="preserve"> for </w:t>
      </w:r>
      <w:bookmarkEnd w:id="288"/>
      <w:r w:rsidR="0023428C" w:rsidRPr="00FF3813">
        <w:t xml:space="preserve">Bayesian </w:t>
      </w:r>
      <w:r w:rsidR="00F5499C" w:rsidRPr="00FF3813">
        <w:rPr>
          <w:i/>
        </w:rPr>
        <w:t>Emax</w:t>
      </w:r>
      <w:r w:rsidR="0023428C" w:rsidRPr="00FF3813">
        <w:rPr>
          <w:i/>
        </w:rPr>
        <w:t xml:space="preserve"> </w:t>
      </w:r>
      <w:r w:rsidR="0023428C" w:rsidRPr="00FF3813">
        <w:t>Model</w:t>
      </w:r>
      <w:bookmarkEnd w:id="289"/>
    </w:p>
    <w:p w14:paraId="392FD44D" w14:textId="77777777" w:rsidR="00047404" w:rsidRPr="00FF3813" w:rsidRDefault="00047404" w:rsidP="00047404">
      <w:pPr>
        <w:spacing w:before="120" w:after="0" w:line="480" w:lineRule="auto"/>
        <w:jc w:val="both"/>
        <w:rPr>
          <w:lang w:val="en-GB"/>
        </w:rPr>
      </w:pPr>
      <w:r w:rsidRPr="00FF3813">
        <w:rPr>
          <w:lang w:val="en-GB"/>
        </w:rPr>
        <w:t xml:space="preserve">The following WinBUGS codes are developed to perform the Bayesian analysis for the dose escalation using Bayesian </w:t>
      </w:r>
      <w:r w:rsidR="00F5499C" w:rsidRPr="00FF3813">
        <w:rPr>
          <w:i/>
          <w:lang w:val="en-GB"/>
        </w:rPr>
        <w:t>Emax</w:t>
      </w:r>
      <w:r w:rsidRPr="00FF3813">
        <w:rPr>
          <w:lang w:val="en-GB"/>
        </w:rPr>
        <w:t xml:space="preserve"> model.  </w:t>
      </w:r>
      <w:r w:rsidRPr="00FF3813">
        <w:rPr>
          <w:rFonts w:eastAsia="Times New Roman"/>
          <w:lang w:val="en-GB" w:eastAsia="en-GB"/>
        </w:rPr>
        <w:t xml:space="preserve">The priors on model parameters are </w:t>
      </w:r>
      <w:r w:rsidR="00982AD4" w:rsidRPr="00FF3813">
        <w:rPr>
          <w:rFonts w:eastAsia="Times New Roman"/>
          <w:lang w:val="en-GB" w:eastAsia="en-GB"/>
        </w:rPr>
        <w:t>weak</w:t>
      </w:r>
      <w:r w:rsidRPr="00FF3813">
        <w:rPr>
          <w:rFonts w:eastAsia="Times New Roman"/>
          <w:lang w:val="en-GB" w:eastAsia="en-GB"/>
        </w:rPr>
        <w:t xml:space="preserve"> priors.  </w:t>
      </w:r>
      <w:r w:rsidRPr="00FF3813">
        <w:rPr>
          <w:lang w:val="en-GB"/>
        </w:rPr>
        <w:t>SAS was used to call WinBUGS during the Bayesian analysis.</w:t>
      </w:r>
    </w:p>
    <w:p w14:paraId="7AF0565A" w14:textId="77777777" w:rsidR="00047404" w:rsidRPr="00FF3813" w:rsidRDefault="00047404" w:rsidP="00047404">
      <w:pPr>
        <w:spacing w:before="120" w:after="0" w:line="480" w:lineRule="auto"/>
        <w:jc w:val="both"/>
        <w:rPr>
          <w:lang w:val="en-GB"/>
        </w:rPr>
      </w:pPr>
    </w:p>
    <w:p w14:paraId="712DA65D" w14:textId="77777777" w:rsidR="00047404" w:rsidRPr="00FF3813" w:rsidRDefault="00047404" w:rsidP="00047404">
      <w:pPr>
        <w:spacing w:before="120" w:after="0" w:line="480" w:lineRule="auto"/>
        <w:jc w:val="both"/>
        <w:rPr>
          <w:lang w:val="en-GB"/>
        </w:rPr>
      </w:pPr>
      <w:r w:rsidRPr="00FF3813">
        <w:rPr>
          <w:lang w:val="en-GB"/>
        </w:rPr>
        <w:t xml:space="preserve">The dose response model below is a re-parameterization of a 3-parameter </w:t>
      </w:r>
      <w:r w:rsidR="00F5499C" w:rsidRPr="00FF3813">
        <w:rPr>
          <w:i/>
          <w:lang w:val="en-GB"/>
        </w:rPr>
        <w:t>Emax</w:t>
      </w:r>
      <w:r w:rsidRPr="00FF3813">
        <w:rPr>
          <w:i/>
          <w:lang w:val="en-GB"/>
        </w:rPr>
        <w:t xml:space="preserve"> </w:t>
      </w:r>
      <w:r w:rsidRPr="00FF3813">
        <w:rPr>
          <w:lang w:val="en-GB"/>
        </w:rPr>
        <w:t xml:space="preserve">model with baseline DAS28 as covariate, in </w:t>
      </w:r>
      <w:r w:rsidRPr="00FF3813">
        <w:rPr>
          <w:i/>
          <w:iCs/>
          <w:lang w:val="en-GB"/>
        </w:rPr>
        <w:t>β</w:t>
      </w:r>
      <w:r w:rsidRPr="00FF3813">
        <w:rPr>
          <w:vertAlign w:val="subscript"/>
          <w:lang w:val="en-GB"/>
        </w:rPr>
        <w:t xml:space="preserve">3 </w:t>
      </w:r>
      <w:r w:rsidRPr="00FF3813">
        <w:rPr>
          <w:lang w:val="en-GB"/>
        </w:rPr>
        <w:t>being the EC</w:t>
      </w:r>
      <w:r w:rsidR="006870E5" w:rsidRPr="00FF3813">
        <w:rPr>
          <w:lang w:val="en-GB"/>
        </w:rPr>
        <w:t>9</w:t>
      </w:r>
      <w:r w:rsidRPr="00FF3813">
        <w:rPr>
          <w:lang w:val="en-GB"/>
        </w:rPr>
        <w:t xml:space="preserve">0 which is the dose level that produces 50% of maximal change in DAS28. </w:t>
      </w:r>
    </w:p>
    <w:p w14:paraId="7F543EBC" w14:textId="77777777" w:rsidR="003F3B75" w:rsidRPr="00FF3813" w:rsidRDefault="003F3B75" w:rsidP="003F3B75">
      <w:pPr>
        <w:spacing w:before="120" w:after="0" w:line="480" w:lineRule="auto"/>
        <w:jc w:val="both"/>
        <w:rPr>
          <w:lang w:val="en-GB"/>
        </w:rPr>
      </w:pPr>
      <w:r w:rsidRPr="00FF3813">
        <w:rPr>
          <w:lang w:val="en-GB"/>
        </w:rPr>
        <w:t xml:space="preserve"> </w:t>
      </w:r>
    </w:p>
    <w:p w14:paraId="5DF7A35D" w14:textId="77777777" w:rsidR="003F3B75" w:rsidRPr="00FF3813" w:rsidRDefault="003F3B75" w:rsidP="003F3B75">
      <w:pPr>
        <w:spacing w:before="120" w:after="0" w:line="480" w:lineRule="auto"/>
        <w:jc w:val="both"/>
        <w:rPr>
          <w:lang w:val="en-GB"/>
        </w:rPr>
      </w:pPr>
      <m:oMath>
        <m:r>
          <w:rPr>
            <w:rFonts w:ascii="Cambria Math" w:hAnsi="Cambria Math"/>
            <w:lang w:val="en-GB"/>
          </w:rPr>
          <m:t xml:space="preserve">DAS28= </m:t>
        </m:r>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0</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1</m:t>
            </m:r>
          </m:sub>
        </m:sSub>
        <m:r>
          <w:rPr>
            <w:rFonts w:ascii="Cambria Math" w:hAnsi="Cambria Math"/>
            <w:lang w:val="en-GB"/>
          </w:rPr>
          <m:t>DAS28</m:t>
        </m:r>
        <m:d>
          <m:dPr>
            <m:ctrlPr>
              <w:rPr>
                <w:rFonts w:ascii="Cambria Math" w:hAnsi="Cambria Math"/>
                <w:i/>
                <w:lang w:val="en-GB"/>
              </w:rPr>
            </m:ctrlPr>
          </m:dPr>
          <m:e>
            <m:r>
              <w:rPr>
                <w:rFonts w:ascii="Cambria Math" w:hAnsi="Cambria Math"/>
                <w:lang w:val="en-GB"/>
              </w:rPr>
              <m:t>0</m:t>
            </m:r>
          </m:e>
        </m:d>
        <m:r>
          <w:rPr>
            <w:rFonts w:ascii="Cambria Math" w:hAnsi="Cambria Math"/>
            <w:lang w:val="en-GB"/>
          </w:rPr>
          <m:t xml:space="preserve">+ </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2</m:t>
                </m:r>
              </m:sub>
            </m:sSub>
            <m:r>
              <w:rPr>
                <w:rFonts w:ascii="Cambria Math" w:hAnsi="Cambria Math"/>
                <w:lang w:val="en-GB"/>
              </w:rPr>
              <m:t>Dose</m:t>
            </m:r>
          </m:num>
          <m:den>
            <m:r>
              <w:rPr>
                <w:rFonts w:ascii="Cambria Math" w:hAnsi="Cambria Math"/>
                <w:lang w:val="en-GB"/>
              </w:rPr>
              <m:t>Dose+</m:t>
            </m:r>
            <m:r>
              <m:rPr>
                <m:sty m:val="p"/>
              </m:rPr>
              <w:rPr>
                <w:rFonts w:ascii="Cambria Math" w:hAnsi="Cambria Math"/>
                <w:lang w:val="en-GB"/>
              </w:rPr>
              <m:t>exp⁡</m:t>
            </m:r>
            <m:r>
              <w:rPr>
                <w:rFonts w:ascii="Cambria Math" w:hAnsi="Cambria Math"/>
                <w:lang w:val="en-GB"/>
              </w:rPr>
              <m:t>(1.1513</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3</m:t>
                    </m:r>
                  </m:sub>
                </m:sSub>
                <m:r>
                  <w:rPr>
                    <w:rFonts w:ascii="Cambria Math" w:hAnsi="Cambria Math"/>
                    <w:lang w:val="en-GB"/>
                  </w:rPr>
                  <m:t>-7</m:t>
                </m:r>
              </m:e>
            </m:d>
            <m:r>
              <w:rPr>
                <w:rFonts w:ascii="Cambria Math" w:hAnsi="Cambria Math"/>
                <w:lang w:val="en-GB"/>
              </w:rPr>
              <m:t>)</m:t>
            </m:r>
          </m:den>
        </m:f>
        <m:r>
          <w:rPr>
            <w:rFonts w:ascii="Cambria Math" w:hAnsi="Cambria Math"/>
            <w:lang w:val="en-GB"/>
          </w:rPr>
          <m:t xml:space="preserve">+ε </m:t>
        </m:r>
      </m:oMath>
      <w:r w:rsidRPr="00FF3813">
        <w:rPr>
          <w:lang w:val="en-GB"/>
        </w:rPr>
        <w:t xml:space="preserve">                        </w:t>
      </w:r>
    </w:p>
    <w:p w14:paraId="00430460" w14:textId="77777777" w:rsidR="003F3B75" w:rsidRPr="00FF3813" w:rsidRDefault="003F3B75" w:rsidP="003F3B75">
      <w:pPr>
        <w:pStyle w:val="Paragraph1"/>
        <w:spacing w:before="120"/>
        <w:rPr>
          <w:lang w:val="en-GB"/>
        </w:rPr>
      </w:pPr>
    </w:p>
    <w:p w14:paraId="260B8555" w14:textId="77777777" w:rsidR="007D44C1" w:rsidRPr="00FF3813" w:rsidRDefault="007D44C1" w:rsidP="003F3B75">
      <w:pPr>
        <w:pStyle w:val="Paragraph1"/>
        <w:spacing w:before="120"/>
        <w:rPr>
          <w:lang w:val="en-GB"/>
        </w:rPr>
      </w:pPr>
    </w:p>
    <w:p w14:paraId="2306D909" w14:textId="77777777" w:rsidR="003F3B75" w:rsidRPr="00FF3813" w:rsidRDefault="003F3B75" w:rsidP="003F3B75">
      <w:pPr>
        <w:spacing w:before="120" w:after="0" w:line="480" w:lineRule="auto"/>
        <w:rPr>
          <w:rFonts w:eastAsia="Times New Roman"/>
          <w:u w:val="single"/>
          <w:lang w:val="en-GB" w:eastAsia="en-GB"/>
        </w:rPr>
      </w:pPr>
      <w:r w:rsidRPr="00FF3813">
        <w:rPr>
          <w:rFonts w:eastAsia="Times New Roman"/>
          <w:u w:val="single"/>
          <w:lang w:val="en-GB" w:eastAsia="en-GB"/>
        </w:rPr>
        <w:lastRenderedPageBreak/>
        <w:t>Win</w:t>
      </w:r>
      <w:r w:rsidR="007D44C1" w:rsidRPr="00FF3813">
        <w:rPr>
          <w:rFonts w:eastAsia="Times New Roman"/>
          <w:u w:val="single"/>
          <w:lang w:val="en-GB" w:eastAsia="en-GB"/>
        </w:rPr>
        <w:t>BUGS</w:t>
      </w:r>
      <w:r w:rsidRPr="00FF3813">
        <w:rPr>
          <w:rFonts w:eastAsia="Times New Roman"/>
          <w:u w:val="single"/>
          <w:lang w:val="en-GB" w:eastAsia="en-GB"/>
        </w:rPr>
        <w:t xml:space="preserve"> Code</w:t>
      </w:r>
    </w:p>
    <w:p w14:paraId="58C0F740" w14:textId="77777777" w:rsidR="003F3B75" w:rsidRPr="00FF3813" w:rsidRDefault="003F3B75" w:rsidP="003F3B75">
      <w:pPr>
        <w:spacing w:before="120" w:after="0"/>
        <w:rPr>
          <w:rFonts w:eastAsia="Times New Roman"/>
          <w:lang w:val="en-GB" w:eastAsia="en-GB"/>
        </w:rPr>
      </w:pPr>
      <w:r w:rsidRPr="00FF3813">
        <w:rPr>
          <w:rFonts w:eastAsia="Times New Roman"/>
          <w:lang w:val="en-GB" w:eastAsia="en-GB"/>
        </w:rPr>
        <w:t>model</w:t>
      </w:r>
    </w:p>
    <w:p w14:paraId="7DDA28F0" w14:textId="77777777" w:rsidR="003F3B75" w:rsidRPr="00FF3813" w:rsidRDefault="003F3B75" w:rsidP="003F3B75">
      <w:pPr>
        <w:spacing w:before="120" w:after="0"/>
        <w:rPr>
          <w:rFonts w:eastAsia="Times New Roman"/>
          <w:lang w:val="en-GB" w:eastAsia="en-GB"/>
        </w:rPr>
      </w:pPr>
      <w:r w:rsidRPr="00FF3813">
        <w:rPr>
          <w:rFonts w:eastAsia="Times New Roman"/>
          <w:lang w:val="en-GB" w:eastAsia="en-GB"/>
        </w:rPr>
        <w:tab/>
        <w:t>{</w:t>
      </w:r>
    </w:p>
    <w:p w14:paraId="35618576" w14:textId="77777777" w:rsidR="003F3B75" w:rsidRPr="00FF3813" w:rsidRDefault="003F3B75" w:rsidP="003F3B75">
      <w:pPr>
        <w:spacing w:before="120" w:after="0"/>
        <w:rPr>
          <w:rFonts w:eastAsia="Times New Roman"/>
          <w:lang w:val="en-GB" w:eastAsia="en-GB"/>
        </w:rPr>
      </w:pPr>
      <w:r w:rsidRPr="00FF3813">
        <w:rPr>
          <w:rFonts w:eastAsia="Times New Roman"/>
          <w:lang w:val="en-GB" w:eastAsia="en-GB"/>
        </w:rPr>
        <w:tab/>
      </w:r>
      <w:r w:rsidRPr="00FF3813">
        <w:rPr>
          <w:rFonts w:eastAsia="Times New Roman"/>
          <w:lang w:val="en-GB" w:eastAsia="en-GB"/>
        </w:rPr>
        <w:tab/>
        <w:t>for( i in 1 : N ) {</w:t>
      </w:r>
    </w:p>
    <w:p w14:paraId="7949C685" w14:textId="77777777" w:rsidR="003F3B75" w:rsidRPr="00FF3813" w:rsidRDefault="003F3B75" w:rsidP="003F3B75">
      <w:pPr>
        <w:spacing w:before="120" w:after="0"/>
        <w:rPr>
          <w:rFonts w:eastAsia="Times New Roman"/>
          <w:lang w:val="en-GB" w:eastAsia="en-GB"/>
        </w:rPr>
      </w:pPr>
      <w:r w:rsidRPr="00FF3813">
        <w:rPr>
          <w:rFonts w:eastAsia="Times New Roman"/>
          <w:lang w:val="en-GB" w:eastAsia="en-GB"/>
        </w:rPr>
        <w:tab/>
      </w:r>
      <w:r w:rsidRPr="00FF3813">
        <w:rPr>
          <w:rFonts w:eastAsia="Times New Roman"/>
          <w:lang w:val="en-GB" w:eastAsia="en-GB"/>
        </w:rPr>
        <w:tab/>
      </w:r>
      <w:r w:rsidRPr="00FF3813">
        <w:rPr>
          <w:rFonts w:eastAsia="Times New Roman"/>
          <w:lang w:val="en-GB" w:eastAsia="en-GB"/>
        </w:rPr>
        <w:tab/>
        <w:t>z[i] ~ dnorm(mu[i],tau)</w:t>
      </w:r>
    </w:p>
    <w:p w14:paraId="1E51E789" w14:textId="77777777" w:rsidR="003F3B75" w:rsidRPr="00FF3813" w:rsidRDefault="003F3B75" w:rsidP="003F3B75">
      <w:pPr>
        <w:spacing w:before="120" w:after="0"/>
        <w:rPr>
          <w:rFonts w:eastAsia="Times New Roman"/>
          <w:lang w:val="en-GB" w:eastAsia="en-GB"/>
        </w:rPr>
      </w:pPr>
      <w:r w:rsidRPr="00FF3813">
        <w:rPr>
          <w:rFonts w:eastAsia="Times New Roman"/>
          <w:lang w:val="en-GB" w:eastAsia="en-GB"/>
        </w:rPr>
        <w:tab/>
      </w:r>
      <w:r w:rsidRPr="00FF3813">
        <w:rPr>
          <w:rFonts w:eastAsia="Times New Roman"/>
          <w:lang w:val="en-GB" w:eastAsia="en-GB"/>
        </w:rPr>
        <w:tab/>
      </w:r>
      <w:r w:rsidRPr="00FF3813">
        <w:rPr>
          <w:rFonts w:eastAsia="Times New Roman"/>
          <w:lang w:val="en-GB" w:eastAsia="en-GB"/>
        </w:rPr>
        <w:tab/>
        <w:t>mu[i] &lt;- beta0 + beta1 * y[i] + beta2 * 9 * x[i] /(9 * x[i] + exp(1.151293*(beta3 -7)))</w:t>
      </w:r>
    </w:p>
    <w:p w14:paraId="472C3921" w14:textId="77777777" w:rsidR="003F3B75" w:rsidRPr="00FF3813" w:rsidRDefault="003F3B75" w:rsidP="003F3B75">
      <w:pPr>
        <w:spacing w:before="120" w:after="0"/>
        <w:rPr>
          <w:rFonts w:eastAsia="Times New Roman"/>
          <w:lang w:val="en-GB" w:eastAsia="en-GB"/>
        </w:rPr>
      </w:pPr>
      <w:r w:rsidRPr="00FF3813">
        <w:rPr>
          <w:rFonts w:eastAsia="Times New Roman"/>
          <w:lang w:val="en-GB" w:eastAsia="en-GB"/>
        </w:rPr>
        <w:tab/>
      </w:r>
      <w:r w:rsidRPr="00FF3813">
        <w:rPr>
          <w:rFonts w:eastAsia="Times New Roman"/>
          <w:lang w:val="en-GB" w:eastAsia="en-GB"/>
        </w:rPr>
        <w:tab/>
        <w:t>}</w:t>
      </w:r>
    </w:p>
    <w:p w14:paraId="06986FF9" w14:textId="77777777" w:rsidR="003F3B75" w:rsidRPr="00FF3813" w:rsidRDefault="003F3B75" w:rsidP="003F3B75">
      <w:pPr>
        <w:spacing w:before="120" w:after="0"/>
        <w:rPr>
          <w:rFonts w:eastAsia="Times New Roman"/>
          <w:lang w:val="en-GB" w:eastAsia="en-GB"/>
        </w:rPr>
      </w:pPr>
      <w:r w:rsidRPr="00FF3813">
        <w:rPr>
          <w:rFonts w:eastAsia="Times New Roman"/>
          <w:lang w:val="en-GB" w:eastAsia="en-GB"/>
        </w:rPr>
        <w:tab/>
        <w:t xml:space="preserve">      tau ~ dgamma(0.001,0.001) </w:t>
      </w:r>
    </w:p>
    <w:p w14:paraId="210C53CA" w14:textId="77777777" w:rsidR="003F3B75" w:rsidRPr="00FF3813" w:rsidRDefault="003F3B75" w:rsidP="003F3B75">
      <w:pPr>
        <w:spacing w:before="120" w:after="0"/>
        <w:rPr>
          <w:rFonts w:eastAsia="Times New Roman"/>
          <w:lang w:val="en-GB" w:eastAsia="en-GB"/>
        </w:rPr>
      </w:pPr>
      <w:r w:rsidRPr="00FF3813">
        <w:rPr>
          <w:rFonts w:eastAsia="Times New Roman"/>
          <w:lang w:val="en-GB" w:eastAsia="en-GB"/>
        </w:rPr>
        <w:t xml:space="preserve">                  sigma &lt;- </w:t>
      </w:r>
      <w:r w:rsidRPr="00FF3813">
        <w:rPr>
          <w:lang w:val="en-GB"/>
        </w:rPr>
        <w:t>pow(tau, -0.5)</w:t>
      </w:r>
    </w:p>
    <w:p w14:paraId="70F725ED" w14:textId="77777777" w:rsidR="003F3B75" w:rsidRPr="00FF3813" w:rsidRDefault="003F3B75" w:rsidP="003F3B75">
      <w:pPr>
        <w:spacing w:before="120" w:after="0"/>
        <w:rPr>
          <w:rFonts w:eastAsia="Times New Roman"/>
          <w:lang w:val="en-GB" w:eastAsia="en-GB"/>
        </w:rPr>
      </w:pPr>
      <w:r w:rsidRPr="00FF3813">
        <w:rPr>
          <w:rFonts w:eastAsia="Times New Roman"/>
          <w:lang w:val="en-GB" w:eastAsia="en-GB"/>
        </w:rPr>
        <w:tab/>
        <w:t xml:space="preserve">       beta0 ~ dnorm(0.0,1.0E-6)</w:t>
      </w:r>
    </w:p>
    <w:p w14:paraId="5476E21E" w14:textId="77777777" w:rsidR="003F3B75" w:rsidRPr="00FF3813" w:rsidRDefault="003F3B75" w:rsidP="003F3B75">
      <w:pPr>
        <w:spacing w:before="120" w:after="0"/>
        <w:rPr>
          <w:rFonts w:eastAsia="Times New Roman"/>
          <w:lang w:val="en-GB" w:eastAsia="en-GB"/>
        </w:rPr>
      </w:pPr>
      <w:r w:rsidRPr="00FF3813">
        <w:rPr>
          <w:rFonts w:eastAsia="Times New Roman"/>
          <w:lang w:val="en-GB" w:eastAsia="en-GB"/>
        </w:rPr>
        <w:tab/>
        <w:t xml:space="preserve">       beta1 ~ dnorm(0.0,1.0E-6)</w:t>
      </w:r>
    </w:p>
    <w:p w14:paraId="6FCD7DD3" w14:textId="77777777" w:rsidR="003F3B75" w:rsidRPr="00FF3813" w:rsidRDefault="003F3B75" w:rsidP="003F3B75">
      <w:pPr>
        <w:spacing w:before="120" w:after="0"/>
        <w:rPr>
          <w:rFonts w:eastAsia="Times New Roman"/>
          <w:lang w:val="en-GB" w:eastAsia="en-GB"/>
        </w:rPr>
      </w:pPr>
      <w:r w:rsidRPr="00FF3813">
        <w:rPr>
          <w:rFonts w:eastAsia="Times New Roman"/>
          <w:lang w:val="en-GB" w:eastAsia="en-GB"/>
        </w:rPr>
        <w:tab/>
        <w:t xml:space="preserve">       beta2 ~ dnorm(0.3,1.0E-2)</w:t>
      </w:r>
    </w:p>
    <w:p w14:paraId="3960FB31" w14:textId="77777777" w:rsidR="003F3B75" w:rsidRPr="00FF3813" w:rsidRDefault="003F3B75" w:rsidP="003F3B75">
      <w:pPr>
        <w:spacing w:before="120" w:after="0"/>
        <w:rPr>
          <w:rFonts w:eastAsia="Times New Roman"/>
          <w:lang w:val="en-GB" w:eastAsia="en-GB"/>
        </w:rPr>
      </w:pPr>
      <w:r w:rsidRPr="00FF3813">
        <w:rPr>
          <w:rFonts w:eastAsia="Times New Roman"/>
          <w:lang w:val="en-GB" w:eastAsia="en-GB"/>
        </w:rPr>
        <w:tab/>
        <w:t xml:space="preserve">       beta3 ~ dnorm(8.0,1.0E-6)   </w:t>
      </w:r>
    </w:p>
    <w:p w14:paraId="5891643C" w14:textId="77777777" w:rsidR="003F3B75" w:rsidRPr="00FF3813" w:rsidRDefault="003F3B75" w:rsidP="003F3B75">
      <w:pPr>
        <w:spacing w:before="120" w:after="0"/>
        <w:rPr>
          <w:rFonts w:eastAsia="Times New Roman"/>
          <w:lang w:val="en-GB" w:eastAsia="en-GB"/>
        </w:rPr>
      </w:pPr>
      <w:r w:rsidRPr="00FF3813">
        <w:rPr>
          <w:rFonts w:eastAsia="Times New Roman"/>
          <w:lang w:val="en-GB" w:eastAsia="en-GB"/>
        </w:rPr>
        <w:tab/>
        <w:t>}</w:t>
      </w:r>
    </w:p>
    <w:p w14:paraId="5CBF3F0A" w14:textId="77777777" w:rsidR="003F3B75" w:rsidRPr="00FF3813" w:rsidRDefault="003F3B75" w:rsidP="003F3B75">
      <w:pPr>
        <w:spacing w:before="120" w:after="0" w:line="480" w:lineRule="auto"/>
        <w:rPr>
          <w:rFonts w:eastAsia="Times New Roman"/>
          <w:lang w:val="en-GB" w:eastAsia="en-GB"/>
        </w:rPr>
      </w:pPr>
      <w:r w:rsidRPr="00FF3813">
        <w:rPr>
          <w:rFonts w:eastAsia="Times New Roman"/>
          <w:lang w:val="en-GB" w:eastAsia="en-GB"/>
        </w:rPr>
        <w:br w:type="page"/>
      </w:r>
    </w:p>
    <w:p w14:paraId="2FE25C65" w14:textId="77777777" w:rsidR="003F3B75" w:rsidRPr="00FF3813" w:rsidRDefault="007D44C1" w:rsidP="00474216">
      <w:pPr>
        <w:pStyle w:val="Heading3"/>
      </w:pPr>
      <w:bookmarkStart w:id="290" w:name="_Toc489029628"/>
      <w:r w:rsidRPr="00FF3813">
        <w:lastRenderedPageBreak/>
        <w:t>WinBUGS Codes for Bayesian NDLM Model</w:t>
      </w:r>
      <w:bookmarkEnd w:id="290"/>
      <w:r w:rsidR="003F3B75" w:rsidRPr="00FF3813">
        <w:t xml:space="preserve"> </w:t>
      </w:r>
    </w:p>
    <w:p w14:paraId="19FF488A" w14:textId="77777777" w:rsidR="000F1746" w:rsidRPr="00FF3813" w:rsidRDefault="000F1746" w:rsidP="000F1746">
      <w:pPr>
        <w:spacing w:before="120" w:after="0" w:line="480" w:lineRule="auto"/>
        <w:jc w:val="both"/>
        <w:rPr>
          <w:lang w:val="en-GB"/>
        </w:rPr>
      </w:pPr>
      <w:r w:rsidRPr="00FF3813">
        <w:rPr>
          <w:lang w:val="en-GB"/>
        </w:rPr>
        <w:t xml:space="preserve">WinBUGS codes are developed for the Bayesian NDLM mode in Chapter </w:t>
      </w:r>
      <w:r w:rsidR="006870E5" w:rsidRPr="00FF3813">
        <w:rPr>
          <w:lang w:val="en-GB"/>
        </w:rPr>
        <w:t>6</w:t>
      </w:r>
      <w:r w:rsidRPr="00FF3813">
        <w:rPr>
          <w:lang w:val="en-GB"/>
        </w:rPr>
        <w:t>.  The SAS software was used to call WinBUGS during the Bayesian analysis of the clinical trial.</w:t>
      </w:r>
    </w:p>
    <w:p w14:paraId="718E924C" w14:textId="77777777" w:rsidR="003F3B75" w:rsidRPr="00FF3813" w:rsidRDefault="003F3B75" w:rsidP="003F3B75">
      <w:pPr>
        <w:spacing w:before="120" w:after="0" w:line="240" w:lineRule="auto"/>
        <w:jc w:val="both"/>
        <w:rPr>
          <w:u w:val="single"/>
          <w:lang w:val="en-GB"/>
        </w:rPr>
      </w:pPr>
      <w:r w:rsidRPr="00FF3813">
        <w:rPr>
          <w:u w:val="single"/>
          <w:lang w:val="en-GB"/>
        </w:rPr>
        <w:t>Win</w:t>
      </w:r>
      <w:r w:rsidR="007D44C1" w:rsidRPr="00FF3813">
        <w:rPr>
          <w:u w:val="single"/>
          <w:lang w:val="en-GB"/>
        </w:rPr>
        <w:t>BUGS</w:t>
      </w:r>
      <w:r w:rsidRPr="00FF3813">
        <w:rPr>
          <w:u w:val="single"/>
          <w:lang w:val="en-GB"/>
        </w:rPr>
        <w:t xml:space="preserve"> Code</w:t>
      </w:r>
    </w:p>
    <w:p w14:paraId="058F6859" w14:textId="77777777" w:rsidR="003F3B75" w:rsidRPr="00FF3813" w:rsidRDefault="003F3B75" w:rsidP="003F3B75">
      <w:pPr>
        <w:spacing w:before="120" w:after="0" w:line="240" w:lineRule="auto"/>
        <w:jc w:val="both"/>
        <w:rPr>
          <w:lang w:val="en-GB"/>
        </w:rPr>
      </w:pPr>
    </w:p>
    <w:p w14:paraId="69A2BFD3" w14:textId="77777777" w:rsidR="003F3B75" w:rsidRPr="00FF3813" w:rsidRDefault="003F3B75" w:rsidP="00D057A1">
      <w:pPr>
        <w:autoSpaceDE w:val="0"/>
        <w:autoSpaceDN w:val="0"/>
        <w:adjustRightInd w:val="0"/>
        <w:spacing w:before="120" w:after="0" w:line="240" w:lineRule="auto"/>
        <w:jc w:val="both"/>
        <w:rPr>
          <w:lang w:val="en-GB" w:eastAsia="en-GB"/>
        </w:rPr>
      </w:pPr>
      <w:r w:rsidRPr="00FF3813">
        <w:rPr>
          <w:lang w:val="en-GB" w:eastAsia="en-GB"/>
        </w:rPr>
        <w:t>model{</w:t>
      </w:r>
    </w:p>
    <w:p w14:paraId="23A5E2E9" w14:textId="77777777" w:rsidR="003F3B75" w:rsidRPr="00FF3813" w:rsidRDefault="003F3B75" w:rsidP="00D057A1">
      <w:pPr>
        <w:autoSpaceDE w:val="0"/>
        <w:autoSpaceDN w:val="0"/>
        <w:adjustRightInd w:val="0"/>
        <w:spacing w:before="120" w:after="0" w:line="240" w:lineRule="auto"/>
        <w:jc w:val="both"/>
        <w:rPr>
          <w:lang w:val="en-GB" w:eastAsia="en-GB"/>
        </w:rPr>
      </w:pPr>
      <w:r w:rsidRPr="00FF3813">
        <w:rPr>
          <w:lang w:val="en-GB" w:eastAsia="en-GB"/>
        </w:rPr>
        <w:tab/>
        <w:t>for (j in 1:nsub){</w:t>
      </w:r>
    </w:p>
    <w:p w14:paraId="2DFED5A5" w14:textId="77777777" w:rsidR="003F3B75" w:rsidRPr="00FF3813" w:rsidRDefault="003F3B75" w:rsidP="00D057A1">
      <w:pPr>
        <w:autoSpaceDE w:val="0"/>
        <w:autoSpaceDN w:val="0"/>
        <w:adjustRightInd w:val="0"/>
        <w:spacing w:before="120" w:after="0" w:line="240" w:lineRule="auto"/>
        <w:jc w:val="both"/>
        <w:rPr>
          <w:lang w:val="en-GB" w:eastAsia="en-GB"/>
        </w:rPr>
      </w:pPr>
      <w:r w:rsidRPr="00FF3813">
        <w:rPr>
          <w:lang w:val="en-GB" w:eastAsia="en-GB"/>
        </w:rPr>
        <w:tab/>
      </w:r>
      <w:r w:rsidRPr="00FF3813">
        <w:rPr>
          <w:lang w:val="en-GB" w:eastAsia="en-GB"/>
        </w:rPr>
        <w:tab/>
      </w:r>
      <w:r w:rsidRPr="00FF3813">
        <w:rPr>
          <w:lang w:val="en-GB" w:eastAsia="en-GB"/>
        </w:rPr>
        <w:tab/>
        <w:t>y[j]~dnorm(mu1[j],v)</w:t>
      </w:r>
    </w:p>
    <w:p w14:paraId="2456DBFB" w14:textId="77777777" w:rsidR="003F3B75" w:rsidRPr="00FF3813" w:rsidRDefault="003F3B75" w:rsidP="00D057A1">
      <w:pPr>
        <w:autoSpaceDE w:val="0"/>
        <w:autoSpaceDN w:val="0"/>
        <w:adjustRightInd w:val="0"/>
        <w:spacing w:before="120" w:after="0" w:line="240" w:lineRule="auto"/>
        <w:jc w:val="both"/>
        <w:rPr>
          <w:lang w:val="en-GB" w:eastAsia="en-GB"/>
        </w:rPr>
      </w:pPr>
      <w:r w:rsidRPr="00FF3813">
        <w:rPr>
          <w:lang w:val="en-GB" w:eastAsia="en-GB"/>
        </w:rPr>
        <w:tab/>
      </w:r>
      <w:r w:rsidRPr="00FF3813">
        <w:rPr>
          <w:lang w:val="en-GB" w:eastAsia="en-GB"/>
        </w:rPr>
        <w:tab/>
      </w:r>
      <w:r w:rsidRPr="00FF3813">
        <w:rPr>
          <w:lang w:val="en-GB" w:eastAsia="en-GB"/>
        </w:rPr>
        <w:tab/>
        <w:t>mu1[j] &lt;- theta[dose[j]]+ beta*base[j]</w:t>
      </w:r>
    </w:p>
    <w:p w14:paraId="3341F923" w14:textId="77777777" w:rsidR="003F3B75" w:rsidRPr="00FF3813" w:rsidRDefault="003F3B75" w:rsidP="00D057A1">
      <w:pPr>
        <w:autoSpaceDE w:val="0"/>
        <w:autoSpaceDN w:val="0"/>
        <w:adjustRightInd w:val="0"/>
        <w:spacing w:before="120" w:after="0" w:line="240" w:lineRule="auto"/>
        <w:jc w:val="both"/>
        <w:rPr>
          <w:lang w:val="en-GB" w:eastAsia="en-GB"/>
        </w:rPr>
      </w:pPr>
      <w:r w:rsidRPr="00FF3813">
        <w:rPr>
          <w:lang w:val="en-GB" w:eastAsia="en-GB"/>
        </w:rPr>
        <w:t xml:space="preserve">       </w:t>
      </w:r>
      <w:r w:rsidRPr="00FF3813">
        <w:rPr>
          <w:lang w:val="en-GB" w:eastAsia="en-GB"/>
        </w:rPr>
        <w:tab/>
      </w:r>
      <w:r w:rsidRPr="00FF3813">
        <w:rPr>
          <w:lang w:val="en-GB" w:eastAsia="en-GB"/>
        </w:rPr>
        <w:tab/>
        <w:t>theta.pred[j]~dnorm(mu1[j],v)</w:t>
      </w:r>
    </w:p>
    <w:p w14:paraId="04FF7C19" w14:textId="77777777" w:rsidR="003F3B75" w:rsidRPr="00FF3813" w:rsidRDefault="003F3B75" w:rsidP="00D057A1">
      <w:pPr>
        <w:autoSpaceDE w:val="0"/>
        <w:autoSpaceDN w:val="0"/>
        <w:adjustRightInd w:val="0"/>
        <w:spacing w:before="120" w:after="0" w:line="240" w:lineRule="auto"/>
        <w:jc w:val="both"/>
        <w:rPr>
          <w:lang w:val="en-GB" w:eastAsia="en-GB"/>
        </w:rPr>
      </w:pPr>
      <w:r w:rsidRPr="00FF3813">
        <w:rPr>
          <w:lang w:val="en-GB" w:eastAsia="en-GB"/>
        </w:rPr>
        <w:t xml:space="preserve">       </w:t>
      </w:r>
      <w:r w:rsidRPr="00FF3813">
        <w:rPr>
          <w:lang w:val="en-GB" w:eastAsia="en-GB"/>
        </w:rPr>
        <w:tab/>
      </w:r>
      <w:r w:rsidRPr="00FF3813">
        <w:rPr>
          <w:lang w:val="en-GB" w:eastAsia="en-GB"/>
        </w:rPr>
        <w:tab/>
        <w:t># standardise covariates</w:t>
      </w:r>
    </w:p>
    <w:p w14:paraId="58489064" w14:textId="77777777" w:rsidR="003F3B75" w:rsidRPr="00FF3813" w:rsidRDefault="003F3B75" w:rsidP="00D057A1">
      <w:pPr>
        <w:autoSpaceDE w:val="0"/>
        <w:autoSpaceDN w:val="0"/>
        <w:adjustRightInd w:val="0"/>
        <w:spacing w:before="120" w:after="0" w:line="240" w:lineRule="auto"/>
        <w:jc w:val="both"/>
        <w:rPr>
          <w:lang w:val="en-GB" w:eastAsia="en-GB"/>
        </w:rPr>
      </w:pPr>
      <w:r w:rsidRPr="00FF3813">
        <w:rPr>
          <w:lang w:val="en-GB" w:eastAsia="en-GB"/>
        </w:rPr>
        <w:tab/>
      </w:r>
      <w:r w:rsidRPr="00FF3813">
        <w:rPr>
          <w:lang w:val="en-GB" w:eastAsia="en-GB"/>
        </w:rPr>
        <w:tab/>
      </w:r>
      <w:r w:rsidRPr="00FF3813">
        <w:rPr>
          <w:lang w:val="en-GB" w:eastAsia="en-GB"/>
        </w:rPr>
        <w:tab/>
        <w:t>Base[j] &lt;- BASE[j] - mean(BASE[])</w:t>
      </w:r>
    </w:p>
    <w:p w14:paraId="72D826D7" w14:textId="77777777" w:rsidR="003F3B75" w:rsidRPr="00FF3813" w:rsidRDefault="003F3B75" w:rsidP="00D057A1">
      <w:pPr>
        <w:autoSpaceDE w:val="0"/>
        <w:autoSpaceDN w:val="0"/>
        <w:adjustRightInd w:val="0"/>
        <w:spacing w:before="120" w:after="0" w:line="240" w:lineRule="auto"/>
        <w:jc w:val="both"/>
        <w:rPr>
          <w:lang w:val="en-GB" w:eastAsia="en-GB"/>
        </w:rPr>
      </w:pPr>
      <w:r w:rsidRPr="00FF3813">
        <w:rPr>
          <w:lang w:val="en-GB" w:eastAsia="en-GB"/>
        </w:rPr>
        <w:tab/>
        <w:t>}</w:t>
      </w:r>
    </w:p>
    <w:p w14:paraId="6956F020" w14:textId="77777777" w:rsidR="003F3B75" w:rsidRPr="00FF3813" w:rsidRDefault="003F3B75" w:rsidP="00D057A1">
      <w:pPr>
        <w:autoSpaceDE w:val="0"/>
        <w:autoSpaceDN w:val="0"/>
        <w:adjustRightInd w:val="0"/>
        <w:spacing w:before="120" w:after="0" w:line="240" w:lineRule="auto"/>
        <w:jc w:val="both"/>
        <w:rPr>
          <w:lang w:val="en-GB" w:eastAsia="en-GB"/>
        </w:rPr>
      </w:pPr>
      <w:r w:rsidRPr="00FF3813">
        <w:rPr>
          <w:lang w:val="en-GB" w:eastAsia="en-GB"/>
        </w:rPr>
        <w:tab/>
        <w:t>for (j in 2:J){</w:t>
      </w:r>
    </w:p>
    <w:p w14:paraId="4746FCBA" w14:textId="77777777" w:rsidR="003F3B75" w:rsidRPr="00FF3813" w:rsidRDefault="003F3B75" w:rsidP="00D057A1">
      <w:pPr>
        <w:autoSpaceDE w:val="0"/>
        <w:autoSpaceDN w:val="0"/>
        <w:adjustRightInd w:val="0"/>
        <w:spacing w:before="120" w:after="0" w:line="240" w:lineRule="auto"/>
        <w:jc w:val="both"/>
        <w:rPr>
          <w:lang w:val="en-GB" w:eastAsia="en-GB"/>
        </w:rPr>
      </w:pPr>
      <w:r w:rsidRPr="00FF3813">
        <w:rPr>
          <w:lang w:val="en-GB" w:eastAsia="en-GB"/>
        </w:rPr>
        <w:tab/>
      </w:r>
      <w:r w:rsidRPr="00FF3813">
        <w:rPr>
          <w:lang w:val="en-GB" w:eastAsia="en-GB"/>
        </w:rPr>
        <w:tab/>
      </w:r>
      <w:r w:rsidRPr="00FF3813">
        <w:rPr>
          <w:lang w:val="en-GB" w:eastAsia="en-GB"/>
        </w:rPr>
        <w:tab/>
        <w:t>theta[j]~dnorm(mu[j-1],w)</w:t>
      </w:r>
    </w:p>
    <w:p w14:paraId="095A4424" w14:textId="77777777" w:rsidR="003F3B75" w:rsidRPr="00FF3813" w:rsidRDefault="003F3B75" w:rsidP="00D057A1">
      <w:pPr>
        <w:autoSpaceDE w:val="0"/>
        <w:autoSpaceDN w:val="0"/>
        <w:adjustRightInd w:val="0"/>
        <w:spacing w:before="120" w:after="0" w:line="240" w:lineRule="auto"/>
        <w:jc w:val="both"/>
        <w:rPr>
          <w:lang w:val="en-GB" w:eastAsia="en-GB"/>
        </w:rPr>
      </w:pPr>
      <w:r w:rsidRPr="00FF3813">
        <w:rPr>
          <w:lang w:val="en-GB" w:eastAsia="en-GB"/>
        </w:rPr>
        <w:tab/>
      </w:r>
      <w:r w:rsidRPr="00FF3813">
        <w:rPr>
          <w:lang w:val="en-GB" w:eastAsia="en-GB"/>
        </w:rPr>
        <w:tab/>
      </w:r>
      <w:r w:rsidRPr="00FF3813">
        <w:rPr>
          <w:lang w:val="en-GB" w:eastAsia="en-GB"/>
        </w:rPr>
        <w:tab/>
        <w:t>mu[j-1]&lt;-theta[j-1]+delta[j-1]</w:t>
      </w:r>
    </w:p>
    <w:p w14:paraId="66F4C103" w14:textId="77777777" w:rsidR="003F3B75" w:rsidRPr="00FF3813" w:rsidRDefault="003F3B75" w:rsidP="00D057A1">
      <w:pPr>
        <w:autoSpaceDE w:val="0"/>
        <w:autoSpaceDN w:val="0"/>
        <w:adjustRightInd w:val="0"/>
        <w:spacing w:before="120" w:after="0" w:line="240" w:lineRule="auto"/>
        <w:jc w:val="both"/>
        <w:rPr>
          <w:lang w:val="en-GB" w:eastAsia="en-GB"/>
        </w:rPr>
      </w:pPr>
      <w:r w:rsidRPr="00FF3813">
        <w:rPr>
          <w:lang w:val="en-GB" w:eastAsia="en-GB"/>
        </w:rPr>
        <w:tab/>
      </w:r>
      <w:r w:rsidRPr="00FF3813">
        <w:rPr>
          <w:lang w:val="en-GB" w:eastAsia="en-GB"/>
        </w:rPr>
        <w:tab/>
      </w:r>
      <w:r w:rsidRPr="00FF3813">
        <w:rPr>
          <w:lang w:val="en-GB" w:eastAsia="en-GB"/>
        </w:rPr>
        <w:tab/>
        <w:t>delta[j]~dnorm(delta[j-1],s)</w:t>
      </w:r>
      <w:r w:rsidRPr="00FF3813">
        <w:rPr>
          <w:lang w:val="en-GB" w:eastAsia="en-GB"/>
        </w:rPr>
        <w:tab/>
      </w:r>
    </w:p>
    <w:p w14:paraId="569D892C" w14:textId="77777777" w:rsidR="003F3B75" w:rsidRPr="00FF3813" w:rsidRDefault="003F3B75" w:rsidP="00D057A1">
      <w:pPr>
        <w:autoSpaceDE w:val="0"/>
        <w:autoSpaceDN w:val="0"/>
        <w:adjustRightInd w:val="0"/>
        <w:spacing w:before="120" w:after="0" w:line="240" w:lineRule="auto"/>
        <w:jc w:val="both"/>
        <w:rPr>
          <w:lang w:val="en-GB" w:eastAsia="en-GB"/>
        </w:rPr>
      </w:pPr>
      <w:r w:rsidRPr="00FF3813">
        <w:rPr>
          <w:lang w:val="en-GB" w:eastAsia="en-GB"/>
        </w:rPr>
        <w:tab/>
      </w:r>
      <w:r w:rsidRPr="00FF3813">
        <w:rPr>
          <w:lang w:val="en-GB" w:eastAsia="en-GB"/>
        </w:rPr>
        <w:tab/>
      </w:r>
      <w:r w:rsidRPr="00FF3813">
        <w:rPr>
          <w:lang w:val="en-GB" w:eastAsia="en-GB"/>
        </w:rPr>
        <w:tab/>
        <w:t>effect[j] &lt;- -theta[j]+theta[1]</w:t>
      </w:r>
    </w:p>
    <w:p w14:paraId="74A44B33" w14:textId="77777777" w:rsidR="003F3B75" w:rsidRPr="00FF3813" w:rsidRDefault="003F3B75" w:rsidP="00D057A1">
      <w:pPr>
        <w:autoSpaceDE w:val="0"/>
        <w:autoSpaceDN w:val="0"/>
        <w:adjustRightInd w:val="0"/>
        <w:spacing w:before="120" w:after="0" w:line="240" w:lineRule="auto"/>
        <w:jc w:val="both"/>
        <w:rPr>
          <w:lang w:val="en-GB" w:eastAsia="en-GB"/>
        </w:rPr>
      </w:pPr>
      <w:r w:rsidRPr="00FF3813">
        <w:rPr>
          <w:lang w:val="en-GB" w:eastAsia="en-GB"/>
        </w:rPr>
        <w:tab/>
      </w:r>
      <w:r w:rsidRPr="00FF3813">
        <w:rPr>
          <w:lang w:val="en-GB" w:eastAsia="en-GB"/>
        </w:rPr>
        <w:tab/>
      </w:r>
      <w:r w:rsidRPr="00FF3813">
        <w:rPr>
          <w:lang w:val="en-GB" w:eastAsia="en-GB"/>
        </w:rPr>
        <w:tab/>
      </w:r>
    </w:p>
    <w:p w14:paraId="5DE5EB25" w14:textId="77777777" w:rsidR="003F3B75" w:rsidRPr="00FF3813" w:rsidRDefault="003F3B75" w:rsidP="00D057A1">
      <w:pPr>
        <w:autoSpaceDE w:val="0"/>
        <w:autoSpaceDN w:val="0"/>
        <w:adjustRightInd w:val="0"/>
        <w:spacing w:before="120" w:after="0" w:line="240" w:lineRule="auto"/>
        <w:jc w:val="both"/>
        <w:rPr>
          <w:lang w:val="en-GB" w:eastAsia="en-GB"/>
        </w:rPr>
      </w:pPr>
      <w:r w:rsidRPr="00FF3813">
        <w:rPr>
          <w:lang w:val="en-GB" w:eastAsia="en-GB"/>
        </w:rPr>
        <w:tab/>
      </w:r>
      <w:r w:rsidRPr="00FF3813">
        <w:rPr>
          <w:lang w:val="en-GB" w:eastAsia="en-GB"/>
        </w:rPr>
        <w:tab/>
      </w:r>
      <w:r w:rsidRPr="00FF3813">
        <w:rPr>
          <w:lang w:val="en-GB" w:eastAsia="en-GB"/>
        </w:rPr>
        <w:tab/>
        <w:t xml:space="preserve"># </w:t>
      </w:r>
      <w:r w:rsidR="00036C59" w:rsidRPr="00FF3813">
        <w:rPr>
          <w:lang w:val="en-GB" w:eastAsia="en-GB"/>
        </w:rPr>
        <w:t>Probability</w:t>
      </w:r>
      <w:r w:rsidRPr="00FF3813">
        <w:rPr>
          <w:lang w:val="en-GB" w:eastAsia="en-GB"/>
        </w:rPr>
        <w:t xml:space="preserve"> of efficacy at each dose which treatment diff </w:t>
      </w:r>
      <w:r w:rsidRPr="00FF3813">
        <w:rPr>
          <w:lang w:val="en-GB" w:eastAsia="en-GB"/>
        </w:rPr>
        <w:tab/>
      </w:r>
      <w:r w:rsidRPr="00FF3813">
        <w:rPr>
          <w:lang w:val="en-GB" w:eastAsia="en-GB"/>
        </w:rPr>
        <w:tab/>
      </w:r>
      <w:r w:rsidRPr="00FF3813">
        <w:rPr>
          <w:lang w:val="en-GB" w:eastAsia="en-GB"/>
        </w:rPr>
        <w:tab/>
      </w:r>
      <w:r w:rsidRPr="00FF3813">
        <w:rPr>
          <w:lang w:val="en-GB" w:eastAsia="en-GB"/>
        </w:rPr>
        <w:tab/>
        <w:t># &gt; 0 0.8 0.95 1.2</w:t>
      </w:r>
    </w:p>
    <w:p w14:paraId="587AE1F3" w14:textId="77777777" w:rsidR="003F3B75" w:rsidRPr="00FF3813" w:rsidRDefault="003F3B75" w:rsidP="00D057A1">
      <w:pPr>
        <w:autoSpaceDE w:val="0"/>
        <w:autoSpaceDN w:val="0"/>
        <w:adjustRightInd w:val="0"/>
        <w:spacing w:before="120" w:after="0" w:line="240" w:lineRule="auto"/>
        <w:jc w:val="both"/>
        <w:rPr>
          <w:lang w:val="en-GB" w:eastAsia="en-GB"/>
        </w:rPr>
      </w:pPr>
      <w:r w:rsidRPr="00FF3813">
        <w:rPr>
          <w:lang w:val="en-GB" w:eastAsia="en-GB"/>
        </w:rPr>
        <w:tab/>
      </w:r>
      <w:r w:rsidRPr="00FF3813">
        <w:rPr>
          <w:lang w:val="en-GB" w:eastAsia="en-GB"/>
        </w:rPr>
        <w:tab/>
      </w:r>
      <w:r w:rsidRPr="00FF3813">
        <w:rPr>
          <w:lang w:val="en-GB" w:eastAsia="en-GB"/>
        </w:rPr>
        <w:tab/>
        <w:t>efficacy1[j] &lt;- step(effect[j]-0.95)</w:t>
      </w:r>
    </w:p>
    <w:p w14:paraId="7D3B1C9D" w14:textId="77777777" w:rsidR="003F3B75" w:rsidRPr="00FF3813" w:rsidRDefault="003F3B75" w:rsidP="00D057A1">
      <w:pPr>
        <w:autoSpaceDE w:val="0"/>
        <w:autoSpaceDN w:val="0"/>
        <w:adjustRightInd w:val="0"/>
        <w:spacing w:before="120" w:after="0" w:line="240" w:lineRule="auto"/>
        <w:jc w:val="both"/>
        <w:rPr>
          <w:lang w:val="en-GB" w:eastAsia="en-GB"/>
        </w:rPr>
      </w:pPr>
      <w:r w:rsidRPr="00FF3813">
        <w:rPr>
          <w:lang w:val="en-GB" w:eastAsia="en-GB"/>
        </w:rPr>
        <w:tab/>
      </w:r>
      <w:r w:rsidRPr="00FF3813">
        <w:rPr>
          <w:lang w:val="en-GB" w:eastAsia="en-GB"/>
        </w:rPr>
        <w:tab/>
      </w:r>
      <w:r w:rsidRPr="00FF3813">
        <w:rPr>
          <w:lang w:val="en-GB" w:eastAsia="en-GB"/>
        </w:rPr>
        <w:tab/>
        <w:t>efficacy2[j] &lt;- step(effect[j]-0.8)</w:t>
      </w:r>
    </w:p>
    <w:p w14:paraId="5FC59E1B" w14:textId="77777777" w:rsidR="003F3B75" w:rsidRPr="00FF3813" w:rsidRDefault="003F3B75" w:rsidP="00D057A1">
      <w:pPr>
        <w:autoSpaceDE w:val="0"/>
        <w:autoSpaceDN w:val="0"/>
        <w:adjustRightInd w:val="0"/>
        <w:spacing w:before="120" w:after="0" w:line="240" w:lineRule="auto"/>
        <w:jc w:val="both"/>
        <w:rPr>
          <w:lang w:val="en-GB" w:eastAsia="en-GB"/>
        </w:rPr>
      </w:pPr>
      <w:r w:rsidRPr="00FF3813">
        <w:rPr>
          <w:lang w:val="en-GB" w:eastAsia="en-GB"/>
        </w:rPr>
        <w:tab/>
      </w:r>
      <w:r w:rsidRPr="00FF3813">
        <w:rPr>
          <w:lang w:val="en-GB" w:eastAsia="en-GB"/>
        </w:rPr>
        <w:tab/>
      </w:r>
      <w:r w:rsidRPr="00FF3813">
        <w:rPr>
          <w:lang w:val="en-GB" w:eastAsia="en-GB"/>
        </w:rPr>
        <w:tab/>
        <w:t>efficacy3[j] &lt;- step(effect[j]-1.2)</w:t>
      </w:r>
    </w:p>
    <w:p w14:paraId="3B4F6161" w14:textId="77777777" w:rsidR="003F3B75" w:rsidRPr="00FF3813" w:rsidRDefault="003F3B75" w:rsidP="00D057A1">
      <w:pPr>
        <w:autoSpaceDE w:val="0"/>
        <w:autoSpaceDN w:val="0"/>
        <w:adjustRightInd w:val="0"/>
        <w:spacing w:before="120" w:after="0" w:line="240" w:lineRule="auto"/>
        <w:jc w:val="both"/>
        <w:rPr>
          <w:lang w:val="en-GB" w:eastAsia="en-GB"/>
        </w:rPr>
      </w:pPr>
      <w:r w:rsidRPr="00FF3813">
        <w:rPr>
          <w:lang w:val="en-GB" w:eastAsia="en-GB"/>
        </w:rPr>
        <w:tab/>
      </w:r>
      <w:r w:rsidRPr="00FF3813">
        <w:rPr>
          <w:lang w:val="en-GB" w:eastAsia="en-GB"/>
        </w:rPr>
        <w:tab/>
      </w:r>
      <w:r w:rsidRPr="00FF3813">
        <w:rPr>
          <w:lang w:val="en-GB" w:eastAsia="en-GB"/>
        </w:rPr>
        <w:tab/>
        <w:t>futility[j] &lt;- 1-step(effect[j])</w:t>
      </w:r>
    </w:p>
    <w:p w14:paraId="6F578B78" w14:textId="77777777" w:rsidR="003F3B75" w:rsidRPr="00FF3813" w:rsidRDefault="003F3B75" w:rsidP="00D057A1">
      <w:pPr>
        <w:autoSpaceDE w:val="0"/>
        <w:autoSpaceDN w:val="0"/>
        <w:adjustRightInd w:val="0"/>
        <w:spacing w:before="120" w:after="0" w:line="240" w:lineRule="auto"/>
        <w:jc w:val="both"/>
        <w:rPr>
          <w:lang w:val="en-GB" w:eastAsia="en-GB"/>
        </w:rPr>
      </w:pPr>
      <w:r w:rsidRPr="00FF3813">
        <w:rPr>
          <w:lang w:val="en-GB" w:eastAsia="en-GB"/>
        </w:rPr>
        <w:tab/>
        <w:t>}</w:t>
      </w:r>
    </w:p>
    <w:p w14:paraId="0C8E7481" w14:textId="77777777" w:rsidR="003F3B75" w:rsidRPr="00FF3813" w:rsidRDefault="003F3B75" w:rsidP="00D057A1">
      <w:pPr>
        <w:autoSpaceDE w:val="0"/>
        <w:autoSpaceDN w:val="0"/>
        <w:adjustRightInd w:val="0"/>
        <w:spacing w:before="120" w:after="0" w:line="240" w:lineRule="auto"/>
        <w:jc w:val="both"/>
        <w:rPr>
          <w:lang w:val="en-GB" w:eastAsia="en-GB"/>
        </w:rPr>
      </w:pPr>
      <w:r w:rsidRPr="00FF3813">
        <w:rPr>
          <w:lang w:val="en-GB" w:eastAsia="en-GB"/>
        </w:rPr>
        <w:tab/>
        <w:t>theta[1]~dnorm(mu_theta,sigma_theta)</w:t>
      </w:r>
    </w:p>
    <w:p w14:paraId="501840B8" w14:textId="77777777" w:rsidR="003F3B75" w:rsidRPr="00FF3813" w:rsidRDefault="003F3B75" w:rsidP="00D057A1">
      <w:pPr>
        <w:autoSpaceDE w:val="0"/>
        <w:autoSpaceDN w:val="0"/>
        <w:adjustRightInd w:val="0"/>
        <w:spacing w:before="120" w:after="0" w:line="240" w:lineRule="auto"/>
        <w:jc w:val="both"/>
        <w:rPr>
          <w:lang w:val="en-GB" w:eastAsia="en-GB"/>
        </w:rPr>
      </w:pPr>
      <w:r w:rsidRPr="00FF3813">
        <w:rPr>
          <w:lang w:val="en-GB" w:eastAsia="en-GB"/>
        </w:rPr>
        <w:tab/>
        <w:t>delta[1]~dnorm(mu_delta,sigma_delta)</w:t>
      </w:r>
    </w:p>
    <w:p w14:paraId="4D77B41A" w14:textId="77777777" w:rsidR="003F3B75" w:rsidRPr="00FF3813" w:rsidRDefault="003F3B75" w:rsidP="00D057A1">
      <w:pPr>
        <w:autoSpaceDE w:val="0"/>
        <w:autoSpaceDN w:val="0"/>
        <w:adjustRightInd w:val="0"/>
        <w:spacing w:before="120" w:after="0" w:line="240" w:lineRule="auto"/>
        <w:jc w:val="both"/>
        <w:rPr>
          <w:lang w:val="en-GB" w:eastAsia="en-GB"/>
        </w:rPr>
      </w:pPr>
      <w:r w:rsidRPr="00FF3813">
        <w:rPr>
          <w:lang w:val="en-GB" w:eastAsia="en-GB"/>
        </w:rPr>
        <w:tab/>
        <w:t>mu_theta~dnorm(a,b)</w:t>
      </w:r>
    </w:p>
    <w:p w14:paraId="04451A72" w14:textId="77777777" w:rsidR="003F3B75" w:rsidRPr="00FF3813" w:rsidRDefault="003F3B75" w:rsidP="00D057A1">
      <w:pPr>
        <w:autoSpaceDE w:val="0"/>
        <w:autoSpaceDN w:val="0"/>
        <w:adjustRightInd w:val="0"/>
        <w:spacing w:before="120" w:after="0" w:line="240" w:lineRule="auto"/>
        <w:jc w:val="both"/>
        <w:rPr>
          <w:lang w:val="en-GB" w:eastAsia="en-GB"/>
        </w:rPr>
      </w:pPr>
      <w:r w:rsidRPr="00FF3813">
        <w:rPr>
          <w:lang w:val="en-GB" w:eastAsia="en-GB"/>
        </w:rPr>
        <w:tab/>
        <w:t>mu_delta~dnorm(c,d)</w:t>
      </w:r>
    </w:p>
    <w:p w14:paraId="6A144873" w14:textId="77777777" w:rsidR="003F3B75" w:rsidRPr="00FF3813" w:rsidRDefault="003F3B75" w:rsidP="00D057A1">
      <w:pPr>
        <w:autoSpaceDE w:val="0"/>
        <w:autoSpaceDN w:val="0"/>
        <w:adjustRightInd w:val="0"/>
        <w:spacing w:before="120" w:after="0" w:line="240" w:lineRule="auto"/>
        <w:jc w:val="both"/>
        <w:rPr>
          <w:lang w:val="en-GB" w:eastAsia="en-GB"/>
        </w:rPr>
      </w:pPr>
      <w:r w:rsidRPr="00FF3813">
        <w:rPr>
          <w:lang w:val="en-GB" w:eastAsia="en-GB"/>
        </w:rPr>
        <w:tab/>
      </w:r>
    </w:p>
    <w:p w14:paraId="272C5718" w14:textId="77777777" w:rsidR="003F3B75" w:rsidRPr="00FF3813" w:rsidRDefault="003F3B75" w:rsidP="00D057A1">
      <w:pPr>
        <w:autoSpaceDE w:val="0"/>
        <w:autoSpaceDN w:val="0"/>
        <w:adjustRightInd w:val="0"/>
        <w:spacing w:before="120" w:after="0" w:line="240" w:lineRule="auto"/>
        <w:jc w:val="both"/>
        <w:rPr>
          <w:lang w:val="en-GB" w:eastAsia="en-GB"/>
        </w:rPr>
      </w:pPr>
      <w:r w:rsidRPr="00FF3813">
        <w:rPr>
          <w:lang w:val="en-GB" w:eastAsia="en-GB"/>
        </w:rPr>
        <w:lastRenderedPageBreak/>
        <w:tab/>
        <w:t>beta ~dnorm(0,1.0E-3)</w:t>
      </w:r>
    </w:p>
    <w:p w14:paraId="6B15FC19" w14:textId="77777777" w:rsidR="003F3B75" w:rsidRPr="00FF3813" w:rsidRDefault="003F3B75" w:rsidP="00D057A1">
      <w:pPr>
        <w:autoSpaceDE w:val="0"/>
        <w:autoSpaceDN w:val="0"/>
        <w:adjustRightInd w:val="0"/>
        <w:spacing w:before="120" w:after="0" w:line="240" w:lineRule="auto"/>
        <w:jc w:val="both"/>
        <w:rPr>
          <w:lang w:val="en-GB" w:eastAsia="en-GB"/>
        </w:rPr>
      </w:pPr>
      <w:r w:rsidRPr="00FF3813">
        <w:rPr>
          <w:lang w:val="en-GB" w:eastAsia="en-GB"/>
        </w:rPr>
        <w:tab/>
        <w:t>sigma_theta~dgamma(0.</w:t>
      </w:r>
      <w:r w:rsidR="003C19C0" w:rsidRPr="00FF3813">
        <w:rPr>
          <w:lang w:val="en-GB" w:eastAsia="en-GB"/>
        </w:rPr>
        <w:t>0</w:t>
      </w:r>
      <w:r w:rsidR="00B12CB0" w:rsidRPr="00FF3813">
        <w:rPr>
          <w:lang w:val="en-GB" w:eastAsia="en-GB"/>
        </w:rPr>
        <w:t>0</w:t>
      </w:r>
      <w:r w:rsidRPr="00FF3813">
        <w:rPr>
          <w:lang w:val="en-GB" w:eastAsia="en-GB"/>
        </w:rPr>
        <w:t>1,0.</w:t>
      </w:r>
      <w:r w:rsidR="00B12CB0" w:rsidRPr="00FF3813">
        <w:rPr>
          <w:lang w:val="en-GB" w:eastAsia="en-GB"/>
        </w:rPr>
        <w:t>0</w:t>
      </w:r>
      <w:r w:rsidR="003C19C0" w:rsidRPr="00FF3813">
        <w:rPr>
          <w:lang w:val="en-GB" w:eastAsia="en-GB"/>
        </w:rPr>
        <w:t>0</w:t>
      </w:r>
      <w:r w:rsidRPr="00FF3813">
        <w:rPr>
          <w:lang w:val="en-GB" w:eastAsia="en-GB"/>
        </w:rPr>
        <w:t>1)</w:t>
      </w:r>
    </w:p>
    <w:p w14:paraId="457536C1" w14:textId="77777777" w:rsidR="003F3B75" w:rsidRPr="00FF3813" w:rsidRDefault="003F3B75" w:rsidP="00D057A1">
      <w:pPr>
        <w:autoSpaceDE w:val="0"/>
        <w:autoSpaceDN w:val="0"/>
        <w:adjustRightInd w:val="0"/>
        <w:spacing w:before="120" w:after="0" w:line="240" w:lineRule="auto"/>
        <w:jc w:val="both"/>
        <w:rPr>
          <w:lang w:val="en-GB" w:eastAsia="en-GB"/>
        </w:rPr>
      </w:pPr>
      <w:r w:rsidRPr="00FF3813">
        <w:rPr>
          <w:lang w:val="en-GB" w:eastAsia="en-GB"/>
        </w:rPr>
        <w:tab/>
        <w:t>sigma_delta~dgamma(0.</w:t>
      </w:r>
      <w:r w:rsidR="003C19C0" w:rsidRPr="00FF3813">
        <w:rPr>
          <w:lang w:val="en-GB" w:eastAsia="en-GB"/>
        </w:rPr>
        <w:t>0</w:t>
      </w:r>
      <w:r w:rsidR="00B12CB0" w:rsidRPr="00FF3813">
        <w:rPr>
          <w:lang w:val="en-GB" w:eastAsia="en-GB"/>
        </w:rPr>
        <w:t>0</w:t>
      </w:r>
      <w:r w:rsidRPr="00FF3813">
        <w:rPr>
          <w:lang w:val="en-GB" w:eastAsia="en-GB"/>
        </w:rPr>
        <w:t>1,0.</w:t>
      </w:r>
      <w:r w:rsidR="003C19C0" w:rsidRPr="00FF3813">
        <w:rPr>
          <w:lang w:val="en-GB" w:eastAsia="en-GB"/>
        </w:rPr>
        <w:t>0</w:t>
      </w:r>
      <w:r w:rsidR="00B12CB0" w:rsidRPr="00FF3813">
        <w:rPr>
          <w:lang w:val="en-GB" w:eastAsia="en-GB"/>
        </w:rPr>
        <w:t>0</w:t>
      </w:r>
      <w:r w:rsidRPr="00FF3813">
        <w:rPr>
          <w:lang w:val="en-GB" w:eastAsia="en-GB"/>
        </w:rPr>
        <w:t>1)</w:t>
      </w:r>
    </w:p>
    <w:p w14:paraId="3CC264B4" w14:textId="77777777" w:rsidR="003F3B75" w:rsidRPr="00FF3813" w:rsidRDefault="003F3B75" w:rsidP="00D057A1">
      <w:pPr>
        <w:autoSpaceDE w:val="0"/>
        <w:autoSpaceDN w:val="0"/>
        <w:adjustRightInd w:val="0"/>
        <w:spacing w:before="120" w:after="0" w:line="240" w:lineRule="auto"/>
        <w:jc w:val="both"/>
        <w:rPr>
          <w:lang w:val="en-GB" w:eastAsia="en-GB"/>
        </w:rPr>
      </w:pPr>
      <w:r w:rsidRPr="00FF3813">
        <w:rPr>
          <w:lang w:val="en-GB" w:eastAsia="en-GB"/>
        </w:rPr>
        <w:tab/>
      </w:r>
    </w:p>
    <w:p w14:paraId="089E1806" w14:textId="77777777" w:rsidR="003F3B75" w:rsidRPr="00FF3813" w:rsidRDefault="003F3B75" w:rsidP="00D057A1">
      <w:pPr>
        <w:autoSpaceDE w:val="0"/>
        <w:autoSpaceDN w:val="0"/>
        <w:adjustRightInd w:val="0"/>
        <w:spacing w:before="120" w:after="0" w:line="240" w:lineRule="auto"/>
        <w:jc w:val="both"/>
        <w:rPr>
          <w:lang w:val="en-GB" w:eastAsia="en-GB"/>
        </w:rPr>
      </w:pPr>
      <w:r w:rsidRPr="00FF3813">
        <w:rPr>
          <w:lang w:val="en-GB" w:eastAsia="en-GB"/>
        </w:rPr>
        <w:tab/>
        <w:t>v~dgamma(0.</w:t>
      </w:r>
      <w:r w:rsidR="00B12CB0" w:rsidRPr="00FF3813">
        <w:rPr>
          <w:lang w:val="en-GB" w:eastAsia="en-GB"/>
        </w:rPr>
        <w:t>0</w:t>
      </w:r>
      <w:r w:rsidR="003C19C0" w:rsidRPr="00FF3813">
        <w:rPr>
          <w:lang w:val="en-GB" w:eastAsia="en-GB"/>
        </w:rPr>
        <w:t>0</w:t>
      </w:r>
      <w:r w:rsidRPr="00FF3813">
        <w:rPr>
          <w:lang w:val="en-GB" w:eastAsia="en-GB"/>
        </w:rPr>
        <w:t>1,0.</w:t>
      </w:r>
      <w:r w:rsidR="003C19C0" w:rsidRPr="00FF3813">
        <w:rPr>
          <w:lang w:val="en-GB" w:eastAsia="en-GB"/>
        </w:rPr>
        <w:t>0</w:t>
      </w:r>
      <w:r w:rsidRPr="00FF3813">
        <w:rPr>
          <w:lang w:val="en-GB" w:eastAsia="en-GB"/>
        </w:rPr>
        <w:t>01)</w:t>
      </w:r>
    </w:p>
    <w:p w14:paraId="340C4E5C" w14:textId="77777777" w:rsidR="003F3B75" w:rsidRPr="00FF3813" w:rsidRDefault="003F3B75" w:rsidP="00D057A1">
      <w:pPr>
        <w:autoSpaceDE w:val="0"/>
        <w:autoSpaceDN w:val="0"/>
        <w:adjustRightInd w:val="0"/>
        <w:spacing w:before="120" w:after="0" w:line="240" w:lineRule="auto"/>
        <w:jc w:val="both"/>
        <w:rPr>
          <w:lang w:val="en-GB" w:eastAsia="en-GB"/>
        </w:rPr>
      </w:pPr>
      <w:r w:rsidRPr="00FF3813">
        <w:rPr>
          <w:lang w:val="en-GB" w:eastAsia="en-GB"/>
        </w:rPr>
        <w:tab/>
        <w:t>w~dgamma(0.0</w:t>
      </w:r>
      <w:r w:rsidR="003C19C0" w:rsidRPr="00FF3813">
        <w:rPr>
          <w:lang w:val="en-GB" w:eastAsia="en-GB"/>
        </w:rPr>
        <w:t>0</w:t>
      </w:r>
      <w:r w:rsidRPr="00FF3813">
        <w:rPr>
          <w:lang w:val="en-GB" w:eastAsia="en-GB"/>
        </w:rPr>
        <w:t>1,0.</w:t>
      </w:r>
      <w:r w:rsidR="003C19C0" w:rsidRPr="00FF3813">
        <w:rPr>
          <w:lang w:val="en-GB" w:eastAsia="en-GB"/>
        </w:rPr>
        <w:t>0</w:t>
      </w:r>
      <w:r w:rsidR="00B12CB0" w:rsidRPr="00FF3813">
        <w:rPr>
          <w:lang w:val="en-GB" w:eastAsia="en-GB"/>
        </w:rPr>
        <w:t>0</w:t>
      </w:r>
      <w:r w:rsidRPr="00FF3813">
        <w:rPr>
          <w:lang w:val="en-GB" w:eastAsia="en-GB"/>
        </w:rPr>
        <w:t>1)</w:t>
      </w:r>
    </w:p>
    <w:p w14:paraId="5726F164" w14:textId="77777777" w:rsidR="003F3B75" w:rsidRPr="00FF3813" w:rsidRDefault="003F3B75" w:rsidP="00D057A1">
      <w:pPr>
        <w:autoSpaceDE w:val="0"/>
        <w:autoSpaceDN w:val="0"/>
        <w:adjustRightInd w:val="0"/>
        <w:spacing w:before="120" w:after="0" w:line="240" w:lineRule="auto"/>
        <w:jc w:val="both"/>
        <w:rPr>
          <w:lang w:val="en-GB" w:eastAsia="en-GB"/>
        </w:rPr>
      </w:pPr>
      <w:r w:rsidRPr="00FF3813">
        <w:rPr>
          <w:lang w:val="en-GB" w:eastAsia="en-GB"/>
        </w:rPr>
        <w:tab/>
        <w:t>s~dgamma(0.</w:t>
      </w:r>
      <w:r w:rsidR="003C19C0" w:rsidRPr="00FF3813">
        <w:rPr>
          <w:lang w:val="en-GB" w:eastAsia="en-GB"/>
        </w:rPr>
        <w:t>0</w:t>
      </w:r>
      <w:r w:rsidRPr="00FF3813">
        <w:rPr>
          <w:lang w:val="en-GB" w:eastAsia="en-GB"/>
        </w:rPr>
        <w:t>01,0.</w:t>
      </w:r>
      <w:r w:rsidR="003C19C0" w:rsidRPr="00FF3813">
        <w:rPr>
          <w:lang w:val="en-GB" w:eastAsia="en-GB"/>
        </w:rPr>
        <w:t>0</w:t>
      </w:r>
      <w:r w:rsidR="00B12CB0" w:rsidRPr="00FF3813">
        <w:rPr>
          <w:lang w:val="en-GB" w:eastAsia="en-GB"/>
        </w:rPr>
        <w:t>0</w:t>
      </w:r>
      <w:r w:rsidRPr="00FF3813">
        <w:rPr>
          <w:lang w:val="en-GB" w:eastAsia="en-GB"/>
        </w:rPr>
        <w:t>1)</w:t>
      </w:r>
      <w:r w:rsidRPr="00FF3813">
        <w:rPr>
          <w:lang w:val="en-GB" w:eastAsia="en-GB"/>
        </w:rPr>
        <w:tab/>
      </w:r>
    </w:p>
    <w:p w14:paraId="0C077E98" w14:textId="77777777" w:rsidR="003F3B75" w:rsidRPr="00FF3813" w:rsidRDefault="003F3B75" w:rsidP="00D057A1">
      <w:pPr>
        <w:autoSpaceDE w:val="0"/>
        <w:autoSpaceDN w:val="0"/>
        <w:adjustRightInd w:val="0"/>
        <w:spacing w:before="120" w:after="0" w:line="240" w:lineRule="auto"/>
        <w:jc w:val="both"/>
        <w:rPr>
          <w:lang w:val="en-GB" w:eastAsia="en-GB"/>
        </w:rPr>
      </w:pPr>
    </w:p>
    <w:p w14:paraId="16904AF6" w14:textId="77777777" w:rsidR="003F3B75" w:rsidRPr="00FF3813" w:rsidRDefault="003F3B75" w:rsidP="00D057A1">
      <w:pPr>
        <w:autoSpaceDE w:val="0"/>
        <w:autoSpaceDN w:val="0"/>
        <w:adjustRightInd w:val="0"/>
        <w:spacing w:before="120" w:after="0" w:line="240" w:lineRule="auto"/>
        <w:jc w:val="both"/>
        <w:rPr>
          <w:lang w:val="en-GB" w:eastAsia="en-GB"/>
        </w:rPr>
      </w:pPr>
      <w:r w:rsidRPr="00FF3813">
        <w:rPr>
          <w:lang w:val="en-GB" w:eastAsia="en-GB"/>
        </w:rPr>
        <w:tab/>
        <w:t>a~dnorm(0,0.001)</w:t>
      </w:r>
    </w:p>
    <w:p w14:paraId="38988C9E" w14:textId="77777777" w:rsidR="003F3B75" w:rsidRPr="00FF3813" w:rsidRDefault="003F3B75" w:rsidP="00D057A1">
      <w:pPr>
        <w:autoSpaceDE w:val="0"/>
        <w:autoSpaceDN w:val="0"/>
        <w:adjustRightInd w:val="0"/>
        <w:spacing w:before="120" w:after="0" w:line="240" w:lineRule="auto"/>
        <w:jc w:val="both"/>
        <w:rPr>
          <w:lang w:val="en-GB" w:eastAsia="en-GB"/>
        </w:rPr>
      </w:pPr>
      <w:r w:rsidRPr="00FF3813">
        <w:rPr>
          <w:lang w:val="en-GB" w:eastAsia="en-GB"/>
        </w:rPr>
        <w:tab/>
        <w:t>c~dnorm(0,0.001)</w:t>
      </w:r>
    </w:p>
    <w:p w14:paraId="4F576DA7" w14:textId="77777777" w:rsidR="003F3B75" w:rsidRPr="00FF3813" w:rsidRDefault="003F3B75" w:rsidP="00D057A1">
      <w:pPr>
        <w:autoSpaceDE w:val="0"/>
        <w:autoSpaceDN w:val="0"/>
        <w:adjustRightInd w:val="0"/>
        <w:spacing w:before="120" w:after="0" w:line="240" w:lineRule="auto"/>
        <w:jc w:val="both"/>
        <w:rPr>
          <w:lang w:val="en-GB" w:eastAsia="en-GB"/>
        </w:rPr>
      </w:pPr>
      <w:r w:rsidRPr="00FF3813">
        <w:rPr>
          <w:lang w:val="en-GB" w:eastAsia="en-GB"/>
        </w:rPr>
        <w:tab/>
        <w:t>b~dgamma(0.0</w:t>
      </w:r>
      <w:r w:rsidR="003C19C0" w:rsidRPr="00FF3813">
        <w:rPr>
          <w:lang w:val="en-GB" w:eastAsia="en-GB"/>
        </w:rPr>
        <w:t>0</w:t>
      </w:r>
      <w:r w:rsidRPr="00FF3813">
        <w:rPr>
          <w:lang w:val="en-GB" w:eastAsia="en-GB"/>
        </w:rPr>
        <w:t>1,0.</w:t>
      </w:r>
      <w:r w:rsidR="003C19C0" w:rsidRPr="00FF3813">
        <w:rPr>
          <w:lang w:val="en-GB" w:eastAsia="en-GB"/>
        </w:rPr>
        <w:t>0</w:t>
      </w:r>
      <w:r w:rsidRPr="00FF3813">
        <w:rPr>
          <w:lang w:val="en-GB" w:eastAsia="en-GB"/>
        </w:rPr>
        <w:t>01)</w:t>
      </w:r>
    </w:p>
    <w:p w14:paraId="68167ADB" w14:textId="77777777" w:rsidR="003F3B75" w:rsidRPr="00FF3813" w:rsidRDefault="003F3B75" w:rsidP="00D057A1">
      <w:pPr>
        <w:autoSpaceDE w:val="0"/>
        <w:autoSpaceDN w:val="0"/>
        <w:adjustRightInd w:val="0"/>
        <w:spacing w:before="120" w:after="0" w:line="240" w:lineRule="auto"/>
        <w:jc w:val="both"/>
        <w:rPr>
          <w:lang w:val="en-GB" w:eastAsia="en-GB"/>
        </w:rPr>
      </w:pPr>
      <w:r w:rsidRPr="00FF3813">
        <w:rPr>
          <w:lang w:val="en-GB" w:eastAsia="en-GB"/>
        </w:rPr>
        <w:tab/>
        <w:t>d~dgamma(0.0</w:t>
      </w:r>
      <w:r w:rsidR="003C19C0" w:rsidRPr="00FF3813">
        <w:rPr>
          <w:lang w:val="en-GB" w:eastAsia="en-GB"/>
        </w:rPr>
        <w:t>0</w:t>
      </w:r>
      <w:r w:rsidRPr="00FF3813">
        <w:rPr>
          <w:lang w:val="en-GB" w:eastAsia="en-GB"/>
        </w:rPr>
        <w:t>1,0.</w:t>
      </w:r>
      <w:r w:rsidR="003C19C0" w:rsidRPr="00FF3813">
        <w:rPr>
          <w:lang w:val="en-GB" w:eastAsia="en-GB"/>
        </w:rPr>
        <w:t>0</w:t>
      </w:r>
      <w:r w:rsidRPr="00FF3813">
        <w:rPr>
          <w:lang w:val="en-GB" w:eastAsia="en-GB"/>
        </w:rPr>
        <w:t>01)</w:t>
      </w:r>
    </w:p>
    <w:p w14:paraId="4173FF92" w14:textId="77777777" w:rsidR="003F3B75" w:rsidRPr="00FF3813" w:rsidRDefault="003F3B75" w:rsidP="00D057A1">
      <w:pPr>
        <w:spacing w:before="120" w:after="0" w:line="240" w:lineRule="auto"/>
        <w:jc w:val="both"/>
        <w:rPr>
          <w:lang w:val="en-GB"/>
        </w:rPr>
      </w:pPr>
      <w:r w:rsidRPr="00FF3813">
        <w:rPr>
          <w:lang w:val="en-GB" w:eastAsia="en-GB"/>
        </w:rPr>
        <w:t>}</w:t>
      </w:r>
    </w:p>
    <w:p w14:paraId="1A205FFB" w14:textId="77777777" w:rsidR="003F3B75" w:rsidRPr="00FF3813" w:rsidRDefault="003F3B75" w:rsidP="003F3B75">
      <w:pPr>
        <w:pStyle w:val="Style2"/>
        <w:spacing w:before="120"/>
        <w:rPr>
          <w:noProof w:val="0"/>
          <w:lang w:val="en-GB"/>
        </w:rPr>
      </w:pPr>
      <w:r w:rsidRPr="00FF3813">
        <w:rPr>
          <w:noProof w:val="0"/>
          <w:lang w:val="en-GB"/>
        </w:rPr>
        <w:t xml:space="preserve"> </w:t>
      </w:r>
    </w:p>
    <w:p w14:paraId="670ECEC9" w14:textId="77777777" w:rsidR="0071726C" w:rsidRPr="00FF3813" w:rsidRDefault="003F3B75">
      <w:pPr>
        <w:rPr>
          <w:lang w:val="en-GB"/>
        </w:rPr>
      </w:pPr>
      <w:r w:rsidRPr="00FF3813">
        <w:rPr>
          <w:lang w:val="en-GB"/>
        </w:rPr>
        <w:br w:type="page"/>
      </w:r>
    </w:p>
    <w:p w14:paraId="3E1FF479" w14:textId="77777777" w:rsidR="00F42738" w:rsidRPr="00FF3813" w:rsidRDefault="006D7FF1">
      <w:pPr>
        <w:pStyle w:val="Heading3"/>
      </w:pPr>
      <w:bookmarkStart w:id="291" w:name="_Toc489029629"/>
      <w:r w:rsidRPr="00FF3813">
        <w:lastRenderedPageBreak/>
        <w:t>SAS Code f</w:t>
      </w:r>
      <w:r w:rsidR="0071726C" w:rsidRPr="00FF3813">
        <w:t xml:space="preserve">or </w:t>
      </w:r>
      <w:r w:rsidR="007B5CE8" w:rsidRPr="00FF3813">
        <w:t>Permutation Test</w:t>
      </w:r>
      <w:bookmarkEnd w:id="291"/>
    </w:p>
    <w:p w14:paraId="6AF29EAB" w14:textId="77777777" w:rsidR="007B5CE8" w:rsidRPr="00FF3813" w:rsidRDefault="007B5CE8" w:rsidP="007B5CE8">
      <w:pPr>
        <w:spacing w:line="480" w:lineRule="auto"/>
        <w:rPr>
          <w:lang w:val="en-GB"/>
        </w:rPr>
      </w:pPr>
      <w:r w:rsidRPr="00FF3813">
        <w:rPr>
          <w:lang w:val="en-GB"/>
        </w:rPr>
        <w:t xml:space="preserve">The SAS codes are presented below for permutation test </w:t>
      </w:r>
      <w:r w:rsidR="00682DEB" w:rsidRPr="00FF3813">
        <w:rPr>
          <w:lang w:val="en-GB"/>
        </w:rPr>
        <w:t>being co</w:t>
      </w:r>
      <w:r w:rsidR="008F6572" w:rsidRPr="00FF3813">
        <w:rPr>
          <w:lang w:val="en-GB"/>
        </w:rPr>
        <w:t xml:space="preserve">nducted </w:t>
      </w:r>
      <w:r w:rsidRPr="00FF3813">
        <w:rPr>
          <w:lang w:val="en-GB"/>
        </w:rPr>
        <w:t xml:space="preserve">in Chapter </w:t>
      </w:r>
      <w:r w:rsidR="008F6572" w:rsidRPr="00FF3813">
        <w:rPr>
          <w:lang w:val="en-GB"/>
        </w:rPr>
        <w:t>6</w:t>
      </w:r>
      <w:r w:rsidRPr="00FF3813">
        <w:rPr>
          <w:lang w:val="en-GB"/>
        </w:rPr>
        <w:t xml:space="preserve">   </w:t>
      </w:r>
    </w:p>
    <w:p w14:paraId="78BE08B8" w14:textId="77777777" w:rsidR="007B5CE8" w:rsidRPr="00FF3813" w:rsidRDefault="008F6572"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/**Macro For DataSet Permutation **/</w:t>
      </w:r>
    </w:p>
    <w:p w14:paraId="2D616BC3"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p>
    <w:p w14:paraId="0D6FE77E"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w:t>
      </w:r>
      <w:r w:rsidRPr="00FF3813">
        <w:rPr>
          <w:rFonts w:ascii="Courier New" w:hAnsi="Courier New" w:cs="Courier New"/>
          <w:b/>
          <w:bCs/>
          <w:sz w:val="20"/>
          <w:szCs w:val="20"/>
          <w:shd w:val="clear" w:color="auto" w:fill="FFFFFF"/>
          <w:lang w:val="en-GB"/>
        </w:rPr>
        <w:t>%macro</w:t>
      </w:r>
      <w:r w:rsidRPr="00FF3813">
        <w:rPr>
          <w:rFonts w:ascii="Courier New" w:hAnsi="Courier New" w:cs="Courier New"/>
          <w:sz w:val="20"/>
          <w:szCs w:val="20"/>
          <w:shd w:val="clear" w:color="auto" w:fill="FFFFFF"/>
          <w:lang w:val="en-GB"/>
        </w:rPr>
        <w:t xml:space="preserve"> randomize( </w:t>
      </w:r>
    </w:p>
    <w:p w14:paraId="19108379"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indata=_last_, </w:t>
      </w:r>
    </w:p>
    <w:p w14:paraId="2990835D"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outdata=Randoutput, </w:t>
      </w:r>
    </w:p>
    <w:p w14:paraId="280C486D"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treat=y, </w:t>
      </w:r>
    </w:p>
    <w:p w14:paraId="7A433591"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numreps=</w:t>
      </w:r>
      <w:r w:rsidRPr="00FF3813">
        <w:rPr>
          <w:rFonts w:ascii="Courier New" w:hAnsi="Courier New" w:cs="Courier New"/>
          <w:b/>
          <w:bCs/>
          <w:sz w:val="20"/>
          <w:szCs w:val="20"/>
          <w:shd w:val="clear" w:color="auto" w:fill="FFFFFF"/>
          <w:lang w:val="en-GB"/>
        </w:rPr>
        <w:t>1000</w:t>
      </w:r>
      <w:r w:rsidRPr="00FF3813">
        <w:rPr>
          <w:rFonts w:ascii="Courier New" w:hAnsi="Courier New" w:cs="Courier New"/>
          <w:sz w:val="20"/>
          <w:szCs w:val="20"/>
          <w:shd w:val="clear" w:color="auto" w:fill="FFFFFF"/>
          <w:lang w:val="en-GB"/>
        </w:rPr>
        <w:t xml:space="preserve">, </w:t>
      </w:r>
    </w:p>
    <w:p w14:paraId="7F6AEFD0"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seed=</w:t>
      </w:r>
      <w:r w:rsidRPr="00FF3813">
        <w:rPr>
          <w:rFonts w:ascii="Courier New" w:hAnsi="Courier New" w:cs="Courier New"/>
          <w:b/>
          <w:bCs/>
          <w:sz w:val="20"/>
          <w:szCs w:val="20"/>
          <w:shd w:val="clear" w:color="auto" w:fill="FFFFFF"/>
          <w:lang w:val="en-GB"/>
        </w:rPr>
        <w:t>1</w:t>
      </w:r>
      <w:r w:rsidR="00F42738" w:rsidRPr="00FF3813">
        <w:rPr>
          <w:rFonts w:ascii="Courier New" w:hAnsi="Courier New" w:cs="Courier New"/>
          <w:b/>
          <w:bCs/>
          <w:sz w:val="20"/>
          <w:szCs w:val="20"/>
          <w:shd w:val="clear" w:color="auto" w:fill="FFFFFF"/>
          <w:lang w:val="en-GB"/>
        </w:rPr>
        <w:t>234</w:t>
      </w:r>
      <w:r w:rsidRPr="00FF3813">
        <w:rPr>
          <w:rFonts w:ascii="Courier New" w:hAnsi="Courier New" w:cs="Courier New"/>
          <w:sz w:val="20"/>
          <w:szCs w:val="20"/>
          <w:shd w:val="clear" w:color="auto" w:fill="FFFFFF"/>
          <w:lang w:val="en-GB"/>
        </w:rPr>
        <w:t>);</w:t>
      </w:r>
    </w:p>
    <w:p w14:paraId="447EED62"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p>
    <w:p w14:paraId="546594F4"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proc sql noprint;</w:t>
      </w:r>
    </w:p>
    <w:p w14:paraId="58103200"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select count(*) into :numrecs from &amp;INDATA;</w:t>
      </w:r>
    </w:p>
    <w:p w14:paraId="005B1048"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quit;</w:t>
      </w:r>
    </w:p>
    <w:p w14:paraId="408C4B4F"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p>
    <w:p w14:paraId="6131F588"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data temp1;</w:t>
      </w:r>
    </w:p>
    <w:p w14:paraId="54A556D8"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retain seed &amp;SEED;</w:t>
      </w:r>
    </w:p>
    <w:p w14:paraId="660180A5"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drop seed;</w:t>
      </w:r>
    </w:p>
    <w:p w14:paraId="62B13486"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set &amp;INDATA;</w:t>
      </w:r>
    </w:p>
    <w:p w14:paraId="4338D8D0"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do replicate=</w:t>
      </w:r>
      <w:r w:rsidRPr="00FF3813">
        <w:rPr>
          <w:rFonts w:ascii="Courier New" w:hAnsi="Courier New" w:cs="Courier New"/>
          <w:b/>
          <w:bCs/>
          <w:sz w:val="20"/>
          <w:szCs w:val="20"/>
          <w:shd w:val="clear" w:color="auto" w:fill="FFFFFF"/>
          <w:lang w:val="en-GB"/>
        </w:rPr>
        <w:t>1</w:t>
      </w:r>
      <w:r w:rsidRPr="00FF3813">
        <w:rPr>
          <w:rFonts w:ascii="Courier New" w:hAnsi="Courier New" w:cs="Courier New"/>
          <w:sz w:val="20"/>
          <w:szCs w:val="20"/>
          <w:shd w:val="clear" w:color="auto" w:fill="FFFFFF"/>
          <w:lang w:val="en-GB"/>
        </w:rPr>
        <w:t xml:space="preserve"> to &amp;NUMREPS;</w:t>
      </w:r>
    </w:p>
    <w:p w14:paraId="76E27F1F"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call ranuni(seed,rand_dep);</w:t>
      </w:r>
    </w:p>
    <w:p w14:paraId="6A33C71D"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output;</w:t>
      </w:r>
    </w:p>
    <w:p w14:paraId="5F6A914E"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end;</w:t>
      </w:r>
    </w:p>
    <w:p w14:paraId="16553B26"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run;</w:t>
      </w:r>
    </w:p>
    <w:p w14:paraId="5ECAE42A"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p>
    <w:p w14:paraId="28A0046A"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p>
    <w:p w14:paraId="1DD6123A"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proc sort data=temp1;</w:t>
      </w:r>
    </w:p>
    <w:p w14:paraId="38860BFE"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by replicate rand_dep;</w:t>
      </w:r>
    </w:p>
    <w:p w14:paraId="0986EFB6"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run;</w:t>
      </w:r>
    </w:p>
    <w:p w14:paraId="18A6C3D4"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p>
    <w:p w14:paraId="50B36405"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data &amp;OUTDATA;</w:t>
      </w:r>
    </w:p>
    <w:p w14:paraId="0D110303"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array deplist{&amp;NUMRECS} _temporary_;</w:t>
      </w:r>
    </w:p>
    <w:p w14:paraId="60AD52D8"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set &amp;INDATA(in=in_orig) temp1(drop=rand_dep);</w:t>
      </w:r>
    </w:p>
    <w:p w14:paraId="7450109E"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if in_orig then do;</w:t>
      </w:r>
    </w:p>
    <w:p w14:paraId="3E9A69AC"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replicate=</w:t>
      </w:r>
      <w:r w:rsidRPr="00FF3813">
        <w:rPr>
          <w:rFonts w:ascii="Courier New" w:hAnsi="Courier New" w:cs="Courier New"/>
          <w:b/>
          <w:bCs/>
          <w:sz w:val="20"/>
          <w:szCs w:val="20"/>
          <w:shd w:val="clear" w:color="auto" w:fill="FFFFFF"/>
          <w:lang w:val="en-GB"/>
        </w:rPr>
        <w:t>0</w:t>
      </w:r>
      <w:r w:rsidRPr="00FF3813">
        <w:rPr>
          <w:rFonts w:ascii="Courier New" w:hAnsi="Courier New" w:cs="Courier New"/>
          <w:sz w:val="20"/>
          <w:szCs w:val="20"/>
          <w:shd w:val="clear" w:color="auto" w:fill="FFFFFF"/>
          <w:lang w:val="en-GB"/>
        </w:rPr>
        <w:t>;</w:t>
      </w:r>
    </w:p>
    <w:p w14:paraId="44D4B118"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deplist{_n_}=&amp;TREAT;</w:t>
      </w:r>
    </w:p>
    <w:p w14:paraId="2E9AB5BE"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end;</w:t>
      </w:r>
    </w:p>
    <w:p w14:paraId="003B1391"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else &amp;TREAT=deplist{</w:t>
      </w:r>
      <w:r w:rsidRPr="00FF3813">
        <w:rPr>
          <w:rFonts w:ascii="Courier New" w:hAnsi="Courier New" w:cs="Courier New"/>
          <w:b/>
          <w:bCs/>
          <w:sz w:val="20"/>
          <w:szCs w:val="20"/>
          <w:shd w:val="clear" w:color="auto" w:fill="FFFFFF"/>
          <w:lang w:val="en-GB"/>
        </w:rPr>
        <w:t>1</w:t>
      </w:r>
      <w:r w:rsidRPr="00FF3813">
        <w:rPr>
          <w:rFonts w:ascii="Courier New" w:hAnsi="Courier New" w:cs="Courier New"/>
          <w:sz w:val="20"/>
          <w:szCs w:val="20"/>
          <w:shd w:val="clear" w:color="auto" w:fill="FFFFFF"/>
          <w:lang w:val="en-GB"/>
        </w:rPr>
        <w:t>+mod(_n_,&amp;NUMRECS)};</w:t>
      </w:r>
    </w:p>
    <w:p w14:paraId="756A5779"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run;</w:t>
      </w:r>
    </w:p>
    <w:p w14:paraId="0BAAA6D6"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p>
    <w:p w14:paraId="2CCF1491"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b/>
          <w:bCs/>
          <w:sz w:val="20"/>
          <w:szCs w:val="20"/>
          <w:shd w:val="clear" w:color="auto" w:fill="FFFFFF"/>
          <w:lang w:val="en-GB"/>
        </w:rPr>
        <w:t>%mend</w:t>
      </w:r>
      <w:r w:rsidRPr="00FF3813">
        <w:rPr>
          <w:rFonts w:ascii="Courier New" w:hAnsi="Courier New" w:cs="Courier New"/>
          <w:sz w:val="20"/>
          <w:szCs w:val="20"/>
          <w:shd w:val="clear" w:color="auto" w:fill="FFFFFF"/>
          <w:lang w:val="en-GB"/>
        </w:rPr>
        <w:t xml:space="preserve"> randomize;</w:t>
      </w:r>
    </w:p>
    <w:p w14:paraId="1F54DAB1"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p>
    <w:p w14:paraId="15566DE1"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p>
    <w:p w14:paraId="2FC1FF58"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p>
    <w:p w14:paraId="406DAC0F"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w:t>
      </w:r>
      <w:r w:rsidRPr="00FF3813">
        <w:rPr>
          <w:rFonts w:ascii="Courier New" w:hAnsi="Courier New" w:cs="Courier New"/>
          <w:b/>
          <w:bCs/>
          <w:i/>
          <w:iCs/>
          <w:sz w:val="20"/>
          <w:szCs w:val="20"/>
          <w:shd w:val="clear" w:color="auto" w:fill="FFFFFF"/>
          <w:lang w:val="en-GB"/>
        </w:rPr>
        <w:t>randomize</w:t>
      </w:r>
      <w:r w:rsidRPr="00FF3813">
        <w:rPr>
          <w:rFonts w:ascii="Courier New" w:hAnsi="Courier New" w:cs="Courier New"/>
          <w:sz w:val="20"/>
          <w:szCs w:val="20"/>
          <w:shd w:val="clear" w:color="auto" w:fill="FFFFFF"/>
          <w:lang w:val="en-GB"/>
        </w:rPr>
        <w:t>(indata=original_56, outdata=original_56_2, treat=dose, numreps=</w:t>
      </w:r>
      <w:r w:rsidR="00D91941" w:rsidRPr="00FF3813">
        <w:rPr>
          <w:rFonts w:ascii="Courier New" w:hAnsi="Courier New" w:cs="Courier New"/>
          <w:sz w:val="20"/>
          <w:szCs w:val="20"/>
          <w:shd w:val="clear" w:color="auto" w:fill="FFFFFF"/>
          <w:lang w:val="en-GB"/>
        </w:rPr>
        <w:t>5</w:t>
      </w:r>
      <w:r w:rsidRPr="00FF3813">
        <w:rPr>
          <w:rFonts w:ascii="Courier New" w:hAnsi="Courier New" w:cs="Courier New"/>
          <w:b/>
          <w:bCs/>
          <w:sz w:val="20"/>
          <w:szCs w:val="20"/>
          <w:shd w:val="clear" w:color="auto" w:fill="FFFFFF"/>
          <w:lang w:val="en-GB"/>
        </w:rPr>
        <w:t>000</w:t>
      </w:r>
      <w:r w:rsidRPr="00FF3813">
        <w:rPr>
          <w:rFonts w:ascii="Courier New" w:hAnsi="Courier New" w:cs="Courier New"/>
          <w:sz w:val="20"/>
          <w:szCs w:val="20"/>
          <w:shd w:val="clear" w:color="auto" w:fill="FFFFFF"/>
          <w:lang w:val="en-GB"/>
        </w:rPr>
        <w:t>, seed=</w:t>
      </w:r>
      <w:r w:rsidR="00F42738" w:rsidRPr="00FF3813">
        <w:rPr>
          <w:rFonts w:ascii="Courier New" w:hAnsi="Courier New" w:cs="Courier New"/>
          <w:b/>
          <w:bCs/>
          <w:sz w:val="20"/>
          <w:szCs w:val="20"/>
          <w:shd w:val="clear" w:color="auto" w:fill="FFFFFF"/>
          <w:lang w:val="en-GB"/>
        </w:rPr>
        <w:t>1234</w:t>
      </w:r>
      <w:r w:rsidRPr="00FF3813">
        <w:rPr>
          <w:rFonts w:ascii="Courier New" w:hAnsi="Courier New" w:cs="Courier New"/>
          <w:sz w:val="20"/>
          <w:szCs w:val="20"/>
          <w:shd w:val="clear" w:color="auto" w:fill="FFFFFF"/>
          <w:lang w:val="en-GB"/>
        </w:rPr>
        <w:t>)</w:t>
      </w:r>
    </w:p>
    <w:p w14:paraId="4A6E942A"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p>
    <w:p w14:paraId="0F36EB7F"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b/>
          <w:bCs/>
          <w:sz w:val="20"/>
          <w:szCs w:val="20"/>
          <w:shd w:val="clear" w:color="auto" w:fill="FFFFFF"/>
          <w:lang w:val="en-GB"/>
        </w:rPr>
        <w:t>data</w:t>
      </w:r>
      <w:r w:rsidRPr="00FF3813">
        <w:rPr>
          <w:rFonts w:ascii="Courier New" w:hAnsi="Courier New" w:cs="Courier New"/>
          <w:sz w:val="20"/>
          <w:szCs w:val="20"/>
          <w:shd w:val="clear" w:color="auto" w:fill="FFFFFF"/>
          <w:lang w:val="en-GB"/>
        </w:rPr>
        <w:t xml:space="preserve"> original_56_2;</w:t>
      </w:r>
    </w:p>
    <w:p w14:paraId="48F5319D"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set original_56_2;</w:t>
      </w:r>
    </w:p>
    <w:p w14:paraId="017D4302"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logdose=log(dose+</w:t>
      </w:r>
      <w:r w:rsidRPr="00FF3813">
        <w:rPr>
          <w:rFonts w:ascii="Courier New" w:hAnsi="Courier New" w:cs="Courier New"/>
          <w:b/>
          <w:bCs/>
          <w:sz w:val="20"/>
          <w:szCs w:val="20"/>
          <w:shd w:val="clear" w:color="auto" w:fill="FFFFFF"/>
          <w:lang w:val="en-GB"/>
        </w:rPr>
        <w:t>1</w:t>
      </w:r>
      <w:r w:rsidRPr="00FF3813">
        <w:rPr>
          <w:rFonts w:ascii="Courier New" w:hAnsi="Courier New" w:cs="Courier New"/>
          <w:sz w:val="20"/>
          <w:szCs w:val="20"/>
          <w:shd w:val="clear" w:color="auto" w:fill="FFFFFF"/>
          <w:lang w:val="en-GB"/>
        </w:rPr>
        <w:t>);</w:t>
      </w:r>
    </w:p>
    <w:p w14:paraId="3D805794"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logdosesq=logdose*logdose;</w:t>
      </w:r>
    </w:p>
    <w:p w14:paraId="7FAC96EA"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p>
    <w:p w14:paraId="1B26859F"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b/>
          <w:bCs/>
          <w:sz w:val="20"/>
          <w:szCs w:val="20"/>
          <w:shd w:val="clear" w:color="auto" w:fill="FFFFFF"/>
          <w:lang w:val="en-GB"/>
        </w:rPr>
        <w:t>run</w:t>
      </w:r>
      <w:r w:rsidRPr="00FF3813">
        <w:rPr>
          <w:rFonts w:ascii="Courier New" w:hAnsi="Courier New" w:cs="Courier New"/>
          <w:sz w:val="20"/>
          <w:szCs w:val="20"/>
          <w:shd w:val="clear" w:color="auto" w:fill="FFFFFF"/>
          <w:lang w:val="en-GB"/>
        </w:rPr>
        <w:t>;</w:t>
      </w:r>
    </w:p>
    <w:p w14:paraId="2FE0ECEB"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p>
    <w:p w14:paraId="62EDCA23"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p>
    <w:p w14:paraId="57708797"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This is observed data analysis;</w:t>
      </w:r>
    </w:p>
    <w:p w14:paraId="130E94C2"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w:t>
      </w:r>
    </w:p>
    <w:p w14:paraId="316D9558"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proc reg data=original_56_2 (where =(replicate=0)) ;</w:t>
      </w:r>
    </w:p>
    <w:p w14:paraId="540713A7"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by replicate;</w:t>
      </w:r>
    </w:p>
    <w:p w14:paraId="2E89E0D6"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*class dose;</w:t>
      </w:r>
    </w:p>
    <w:p w14:paraId="7A832C2F"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model das28_c= logdose ;</w:t>
      </w:r>
    </w:p>
    <w:p w14:paraId="1542FAFE"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ab/>
        <w:t xml:space="preserve">  ods output ParameterEstimates=results_reg_obs;</w:t>
      </w:r>
    </w:p>
    <w:p w14:paraId="45A395C0"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ab/>
        <w:t xml:space="preserve">  run;</w:t>
      </w:r>
    </w:p>
    <w:p w14:paraId="2FB4B86C"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w:t>
      </w:r>
    </w:p>
    <w:p w14:paraId="4313E0A0"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ab/>
        <w:t xml:space="preserve">  </w:t>
      </w:r>
    </w:p>
    <w:p w14:paraId="6C9D2859" w14:textId="77777777" w:rsidR="007B5CE8" w:rsidRPr="00FF3813" w:rsidRDefault="007B5CE8" w:rsidP="007B5CE8">
      <w:pPr>
        <w:autoSpaceDE w:val="0"/>
        <w:autoSpaceDN w:val="0"/>
        <w:adjustRightInd w:val="0"/>
        <w:spacing w:after="0" w:line="240" w:lineRule="auto"/>
        <w:rPr>
          <w:rFonts w:ascii="Courier New" w:hAnsi="Courier New" w:cs="Courier New"/>
          <w:sz w:val="20"/>
          <w:szCs w:val="20"/>
          <w:shd w:val="clear" w:color="auto" w:fill="FFFFFF"/>
          <w:lang w:val="en-GB"/>
        </w:rPr>
      </w:pPr>
    </w:p>
    <w:p w14:paraId="6421D072" w14:textId="77777777" w:rsidR="008F6572" w:rsidRPr="00FF3813" w:rsidRDefault="008F6572" w:rsidP="008F6572">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b/>
          <w:bCs/>
          <w:sz w:val="20"/>
          <w:szCs w:val="20"/>
          <w:shd w:val="clear" w:color="auto" w:fill="FFFFFF"/>
          <w:lang w:val="en-GB"/>
        </w:rPr>
        <w:t>proc</w:t>
      </w:r>
      <w:r w:rsidRPr="00FF3813">
        <w:rPr>
          <w:rFonts w:ascii="Courier New" w:hAnsi="Courier New" w:cs="Courier New"/>
          <w:sz w:val="20"/>
          <w:szCs w:val="20"/>
          <w:shd w:val="clear" w:color="auto" w:fill="FFFFFF"/>
          <w:lang w:val="en-GB"/>
        </w:rPr>
        <w:t xml:space="preserve"> </w:t>
      </w:r>
      <w:r w:rsidRPr="00FF3813">
        <w:rPr>
          <w:rFonts w:ascii="Courier New" w:hAnsi="Courier New" w:cs="Courier New"/>
          <w:b/>
          <w:bCs/>
          <w:sz w:val="20"/>
          <w:szCs w:val="20"/>
          <w:shd w:val="clear" w:color="auto" w:fill="FFFFFF"/>
          <w:lang w:val="en-GB"/>
        </w:rPr>
        <w:t>reg</w:t>
      </w:r>
      <w:r w:rsidRPr="00FF3813">
        <w:rPr>
          <w:rFonts w:ascii="Courier New" w:hAnsi="Courier New" w:cs="Courier New"/>
          <w:sz w:val="20"/>
          <w:szCs w:val="20"/>
          <w:shd w:val="clear" w:color="auto" w:fill="FFFFFF"/>
          <w:lang w:val="en-GB"/>
        </w:rPr>
        <w:t xml:space="preserve"> data=original_56 ;</w:t>
      </w:r>
    </w:p>
    <w:p w14:paraId="004697D5" w14:textId="77777777" w:rsidR="008F6572" w:rsidRPr="00FF3813" w:rsidRDefault="008F6572" w:rsidP="008F6572">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*by replicate;</w:t>
      </w:r>
    </w:p>
    <w:p w14:paraId="2F3B87DE" w14:textId="77777777" w:rsidR="008F6572" w:rsidRPr="00FF3813" w:rsidRDefault="008F6572" w:rsidP="008F6572">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*class dose;</w:t>
      </w:r>
    </w:p>
    <w:p w14:paraId="19D8200D" w14:textId="77777777" w:rsidR="008F6572" w:rsidRPr="00FF3813" w:rsidRDefault="008F6572" w:rsidP="008F6572">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model das28_c= logdose logdosesq;</w:t>
      </w:r>
    </w:p>
    <w:p w14:paraId="135250C4" w14:textId="77777777" w:rsidR="008F6572" w:rsidRPr="00FF3813" w:rsidRDefault="008F6572" w:rsidP="008F6572">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ab/>
        <w:t xml:space="preserve">  *ods output ParameterEstimates=results_reg_obs;</w:t>
      </w:r>
    </w:p>
    <w:p w14:paraId="57F131F7" w14:textId="77777777" w:rsidR="008F6572" w:rsidRPr="00FF3813" w:rsidRDefault="008F6572" w:rsidP="008F6572">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ab/>
        <w:t xml:space="preserve">  </w:t>
      </w:r>
      <w:r w:rsidRPr="00FF3813">
        <w:rPr>
          <w:rFonts w:ascii="Courier New" w:hAnsi="Courier New" w:cs="Courier New"/>
          <w:b/>
          <w:bCs/>
          <w:sz w:val="20"/>
          <w:szCs w:val="20"/>
          <w:shd w:val="clear" w:color="auto" w:fill="FFFFFF"/>
          <w:lang w:val="en-GB"/>
        </w:rPr>
        <w:t>run</w:t>
      </w:r>
      <w:r w:rsidRPr="00FF3813">
        <w:rPr>
          <w:rFonts w:ascii="Courier New" w:hAnsi="Courier New" w:cs="Courier New"/>
          <w:sz w:val="20"/>
          <w:szCs w:val="20"/>
          <w:shd w:val="clear" w:color="auto" w:fill="FFFFFF"/>
          <w:lang w:val="en-GB"/>
        </w:rPr>
        <w:t>;</w:t>
      </w:r>
    </w:p>
    <w:p w14:paraId="5B16A480" w14:textId="77777777" w:rsidR="008F6572" w:rsidRPr="00FF3813" w:rsidRDefault="008F6572" w:rsidP="008F6572">
      <w:pPr>
        <w:autoSpaceDE w:val="0"/>
        <w:autoSpaceDN w:val="0"/>
        <w:adjustRightInd w:val="0"/>
        <w:spacing w:after="0" w:line="240" w:lineRule="auto"/>
        <w:rPr>
          <w:rFonts w:ascii="Courier New" w:hAnsi="Courier New" w:cs="Courier New"/>
          <w:sz w:val="20"/>
          <w:szCs w:val="20"/>
          <w:shd w:val="clear" w:color="auto" w:fill="FFFFFF"/>
          <w:lang w:val="en-GB"/>
        </w:rPr>
      </w:pPr>
    </w:p>
    <w:p w14:paraId="0EB19F31" w14:textId="77777777" w:rsidR="008F6572" w:rsidRPr="00FF3813" w:rsidRDefault="008F6572" w:rsidP="008F6572">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w:t>
      </w:r>
      <w:r w:rsidRPr="00FF3813">
        <w:rPr>
          <w:rFonts w:ascii="Courier New" w:hAnsi="Courier New" w:cs="Courier New"/>
          <w:b/>
          <w:bCs/>
          <w:sz w:val="20"/>
          <w:szCs w:val="20"/>
          <w:shd w:val="clear" w:color="auto" w:fill="FFFFFF"/>
          <w:lang w:val="en-GB"/>
        </w:rPr>
        <w:t>proc</w:t>
      </w:r>
      <w:r w:rsidRPr="00FF3813">
        <w:rPr>
          <w:rFonts w:ascii="Courier New" w:hAnsi="Courier New" w:cs="Courier New"/>
          <w:sz w:val="20"/>
          <w:szCs w:val="20"/>
          <w:shd w:val="clear" w:color="auto" w:fill="FFFFFF"/>
          <w:lang w:val="en-GB"/>
        </w:rPr>
        <w:t xml:space="preserve"> </w:t>
      </w:r>
      <w:r w:rsidRPr="00FF3813">
        <w:rPr>
          <w:rFonts w:ascii="Courier New" w:hAnsi="Courier New" w:cs="Courier New"/>
          <w:b/>
          <w:bCs/>
          <w:sz w:val="20"/>
          <w:szCs w:val="20"/>
          <w:shd w:val="clear" w:color="auto" w:fill="FFFFFF"/>
          <w:lang w:val="en-GB"/>
        </w:rPr>
        <w:t>reg</w:t>
      </w:r>
      <w:r w:rsidRPr="00FF3813">
        <w:rPr>
          <w:rFonts w:ascii="Courier New" w:hAnsi="Courier New" w:cs="Courier New"/>
          <w:sz w:val="20"/>
          <w:szCs w:val="20"/>
          <w:shd w:val="clear" w:color="auto" w:fill="FFFFFF"/>
          <w:lang w:val="en-GB"/>
        </w:rPr>
        <w:t xml:space="preserve"> data=original_56_2 ;</w:t>
      </w:r>
    </w:p>
    <w:p w14:paraId="4F34C25D" w14:textId="77777777" w:rsidR="008F6572" w:rsidRPr="00FF3813" w:rsidRDefault="008F6572" w:rsidP="008F6572">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by replicate;</w:t>
      </w:r>
    </w:p>
    <w:p w14:paraId="36114007" w14:textId="77777777" w:rsidR="008F6572" w:rsidRPr="00FF3813" w:rsidRDefault="008F6572" w:rsidP="008F6572">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*class dose;</w:t>
      </w:r>
    </w:p>
    <w:p w14:paraId="4ED22901" w14:textId="77777777" w:rsidR="008F6572" w:rsidRPr="00FF3813" w:rsidRDefault="008F6572" w:rsidP="008F6572">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model das28_c= logdose logdosesq;</w:t>
      </w:r>
    </w:p>
    <w:p w14:paraId="6F7BEABF" w14:textId="77777777" w:rsidR="008F6572" w:rsidRPr="00FF3813" w:rsidRDefault="008F6572" w:rsidP="008F6572">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ab/>
        <w:t xml:space="preserve">  ods output ParameterEstimates=results_reg;</w:t>
      </w:r>
    </w:p>
    <w:p w14:paraId="7FE983FD" w14:textId="77777777" w:rsidR="008F6572" w:rsidRPr="00FF3813" w:rsidRDefault="008F6572" w:rsidP="008F6572">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ab/>
        <w:t xml:space="preserve">  </w:t>
      </w:r>
      <w:r w:rsidRPr="00FF3813">
        <w:rPr>
          <w:rFonts w:ascii="Courier New" w:hAnsi="Courier New" w:cs="Courier New"/>
          <w:b/>
          <w:bCs/>
          <w:sz w:val="20"/>
          <w:szCs w:val="20"/>
          <w:shd w:val="clear" w:color="auto" w:fill="FFFFFF"/>
          <w:lang w:val="en-GB"/>
        </w:rPr>
        <w:t>run</w:t>
      </w:r>
      <w:r w:rsidRPr="00FF3813">
        <w:rPr>
          <w:rFonts w:ascii="Courier New" w:hAnsi="Courier New" w:cs="Courier New"/>
          <w:sz w:val="20"/>
          <w:szCs w:val="20"/>
          <w:shd w:val="clear" w:color="auto" w:fill="FFFFFF"/>
          <w:lang w:val="en-GB"/>
        </w:rPr>
        <w:t>;</w:t>
      </w:r>
    </w:p>
    <w:p w14:paraId="3C79829D" w14:textId="77777777" w:rsidR="008F6572" w:rsidRPr="00FF3813" w:rsidRDefault="008F6572" w:rsidP="008F6572">
      <w:pPr>
        <w:autoSpaceDE w:val="0"/>
        <w:autoSpaceDN w:val="0"/>
        <w:adjustRightInd w:val="0"/>
        <w:spacing w:after="0" w:line="240" w:lineRule="auto"/>
        <w:rPr>
          <w:rFonts w:ascii="Courier New" w:hAnsi="Courier New" w:cs="Courier New"/>
          <w:sz w:val="20"/>
          <w:szCs w:val="20"/>
          <w:shd w:val="clear" w:color="auto" w:fill="FFFFFF"/>
          <w:lang w:val="en-GB"/>
        </w:rPr>
      </w:pPr>
    </w:p>
    <w:p w14:paraId="1C9484B3" w14:textId="77777777" w:rsidR="008F6572" w:rsidRPr="00FF3813" w:rsidRDefault="008F6572" w:rsidP="008F6572">
      <w:pPr>
        <w:autoSpaceDE w:val="0"/>
        <w:autoSpaceDN w:val="0"/>
        <w:adjustRightInd w:val="0"/>
        <w:spacing w:after="0" w:line="240" w:lineRule="auto"/>
        <w:rPr>
          <w:rFonts w:ascii="Courier New" w:hAnsi="Courier New" w:cs="Courier New"/>
          <w:sz w:val="20"/>
          <w:szCs w:val="20"/>
          <w:shd w:val="clear" w:color="auto" w:fill="FFFFFF"/>
          <w:lang w:val="en-GB"/>
        </w:rPr>
      </w:pPr>
    </w:p>
    <w:p w14:paraId="08B37B55" w14:textId="77777777" w:rsidR="008F6572" w:rsidRPr="00FF3813" w:rsidRDefault="008F6572" w:rsidP="008F6572">
      <w:pPr>
        <w:autoSpaceDE w:val="0"/>
        <w:autoSpaceDN w:val="0"/>
        <w:adjustRightInd w:val="0"/>
        <w:spacing w:after="0" w:line="240" w:lineRule="auto"/>
        <w:rPr>
          <w:rFonts w:ascii="Courier New" w:hAnsi="Courier New" w:cs="Courier New"/>
          <w:sz w:val="20"/>
          <w:szCs w:val="20"/>
          <w:shd w:val="clear" w:color="auto" w:fill="FFFFFF"/>
          <w:lang w:val="en-GB"/>
        </w:rPr>
      </w:pPr>
    </w:p>
    <w:p w14:paraId="688F171C" w14:textId="77777777" w:rsidR="008F6572" w:rsidRPr="00FF3813" w:rsidRDefault="008F6572" w:rsidP="008F6572">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w:t>
      </w:r>
      <w:r w:rsidRPr="00FF3813">
        <w:rPr>
          <w:rFonts w:ascii="Courier New" w:hAnsi="Courier New" w:cs="Courier New"/>
          <w:b/>
          <w:bCs/>
          <w:sz w:val="20"/>
          <w:szCs w:val="20"/>
          <w:shd w:val="clear" w:color="auto" w:fill="FFFFFF"/>
          <w:lang w:val="en-GB"/>
        </w:rPr>
        <w:t>data</w:t>
      </w:r>
      <w:r w:rsidRPr="00FF3813">
        <w:rPr>
          <w:rFonts w:ascii="Courier New" w:hAnsi="Courier New" w:cs="Courier New"/>
          <w:sz w:val="20"/>
          <w:szCs w:val="20"/>
          <w:shd w:val="clear" w:color="auto" w:fill="FFFFFF"/>
          <w:lang w:val="en-GB"/>
        </w:rPr>
        <w:t xml:space="preserve"> results_reg1; </w:t>
      </w:r>
    </w:p>
    <w:p w14:paraId="547685F5" w14:textId="77777777" w:rsidR="008F6572" w:rsidRPr="00FF3813" w:rsidRDefault="008F6572" w:rsidP="008F6572">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set results_reg;</w:t>
      </w:r>
    </w:p>
    <w:p w14:paraId="61FDDA59" w14:textId="77777777" w:rsidR="008F6572" w:rsidRPr="00FF3813" w:rsidRDefault="008F6572" w:rsidP="008F6572">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ab/>
      </w:r>
      <w:r w:rsidRPr="00FF3813">
        <w:rPr>
          <w:rFonts w:ascii="Courier New" w:hAnsi="Courier New" w:cs="Courier New"/>
          <w:sz w:val="20"/>
          <w:szCs w:val="20"/>
          <w:shd w:val="clear" w:color="auto" w:fill="FFFFFF"/>
          <w:lang w:val="en-GB"/>
        </w:rPr>
        <w:tab/>
        <w:t xml:space="preserve">  where variable="logdosesq";</w:t>
      </w:r>
    </w:p>
    <w:p w14:paraId="62AE7A12" w14:textId="77777777" w:rsidR="008F6572" w:rsidRPr="00FF3813" w:rsidRDefault="008F6572" w:rsidP="008F6572">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ab/>
      </w:r>
      <w:r w:rsidRPr="00FF3813">
        <w:rPr>
          <w:rFonts w:ascii="Courier New" w:hAnsi="Courier New" w:cs="Courier New"/>
          <w:sz w:val="20"/>
          <w:szCs w:val="20"/>
          <w:shd w:val="clear" w:color="auto" w:fill="FFFFFF"/>
          <w:lang w:val="en-GB"/>
        </w:rPr>
        <w:tab/>
        <w:t xml:space="preserve">  if tvalue &gt;</w:t>
      </w:r>
      <w:r w:rsidRPr="00FF3813">
        <w:rPr>
          <w:rFonts w:ascii="Courier New" w:hAnsi="Courier New" w:cs="Courier New"/>
          <w:b/>
          <w:bCs/>
          <w:sz w:val="20"/>
          <w:szCs w:val="20"/>
          <w:shd w:val="clear" w:color="auto" w:fill="FFFFFF"/>
          <w:lang w:val="en-GB"/>
        </w:rPr>
        <w:t>1.84</w:t>
      </w:r>
      <w:r w:rsidRPr="00FF3813">
        <w:rPr>
          <w:rFonts w:ascii="Courier New" w:hAnsi="Courier New" w:cs="Courier New"/>
          <w:sz w:val="20"/>
          <w:szCs w:val="20"/>
          <w:shd w:val="clear" w:color="auto" w:fill="FFFFFF"/>
          <w:lang w:val="en-GB"/>
        </w:rPr>
        <w:t xml:space="preserve"> then flag= </w:t>
      </w:r>
      <w:r w:rsidRPr="00FF3813">
        <w:rPr>
          <w:rFonts w:ascii="Courier New" w:hAnsi="Courier New" w:cs="Courier New"/>
          <w:b/>
          <w:bCs/>
          <w:sz w:val="20"/>
          <w:szCs w:val="20"/>
          <w:shd w:val="clear" w:color="auto" w:fill="FFFFFF"/>
          <w:lang w:val="en-GB"/>
        </w:rPr>
        <w:t>1</w:t>
      </w:r>
      <w:r w:rsidRPr="00FF3813">
        <w:rPr>
          <w:rFonts w:ascii="Courier New" w:hAnsi="Courier New" w:cs="Courier New"/>
          <w:sz w:val="20"/>
          <w:szCs w:val="20"/>
          <w:shd w:val="clear" w:color="auto" w:fill="FFFFFF"/>
          <w:lang w:val="en-GB"/>
        </w:rPr>
        <w:t>;</w:t>
      </w:r>
    </w:p>
    <w:p w14:paraId="5A8DFA66" w14:textId="77777777" w:rsidR="008F6572" w:rsidRPr="00FF3813" w:rsidRDefault="008F6572" w:rsidP="008F6572">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ab/>
      </w:r>
      <w:r w:rsidRPr="00FF3813">
        <w:rPr>
          <w:rFonts w:ascii="Courier New" w:hAnsi="Courier New" w:cs="Courier New"/>
          <w:sz w:val="20"/>
          <w:szCs w:val="20"/>
          <w:shd w:val="clear" w:color="auto" w:fill="FFFFFF"/>
          <w:lang w:val="en-GB"/>
        </w:rPr>
        <w:tab/>
        <w:t xml:space="preserve">  else flag=</w:t>
      </w:r>
      <w:r w:rsidRPr="00FF3813">
        <w:rPr>
          <w:rFonts w:ascii="Courier New" w:hAnsi="Courier New" w:cs="Courier New"/>
          <w:b/>
          <w:bCs/>
          <w:sz w:val="20"/>
          <w:szCs w:val="20"/>
          <w:shd w:val="clear" w:color="auto" w:fill="FFFFFF"/>
          <w:lang w:val="en-GB"/>
        </w:rPr>
        <w:t>0</w:t>
      </w:r>
      <w:r w:rsidRPr="00FF3813">
        <w:rPr>
          <w:rFonts w:ascii="Courier New" w:hAnsi="Courier New" w:cs="Courier New"/>
          <w:sz w:val="20"/>
          <w:szCs w:val="20"/>
          <w:shd w:val="clear" w:color="auto" w:fill="FFFFFF"/>
          <w:lang w:val="en-GB"/>
        </w:rPr>
        <w:t>;</w:t>
      </w:r>
    </w:p>
    <w:p w14:paraId="13CC108C" w14:textId="77777777" w:rsidR="008F6572" w:rsidRPr="00FF3813" w:rsidRDefault="008F6572" w:rsidP="008F6572">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b/>
          <w:bCs/>
          <w:sz w:val="20"/>
          <w:szCs w:val="20"/>
          <w:shd w:val="clear" w:color="auto" w:fill="FFFFFF"/>
          <w:lang w:val="en-GB"/>
        </w:rPr>
        <w:t>run</w:t>
      </w:r>
      <w:r w:rsidRPr="00FF3813">
        <w:rPr>
          <w:rFonts w:ascii="Courier New" w:hAnsi="Courier New" w:cs="Courier New"/>
          <w:sz w:val="20"/>
          <w:szCs w:val="20"/>
          <w:shd w:val="clear" w:color="auto" w:fill="FFFFFF"/>
          <w:lang w:val="en-GB"/>
        </w:rPr>
        <w:t>;</w:t>
      </w:r>
    </w:p>
    <w:p w14:paraId="16A37725" w14:textId="77777777" w:rsidR="008F6572" w:rsidRPr="00FF3813" w:rsidRDefault="008F6572" w:rsidP="008F6572">
      <w:pPr>
        <w:autoSpaceDE w:val="0"/>
        <w:autoSpaceDN w:val="0"/>
        <w:adjustRightInd w:val="0"/>
        <w:spacing w:after="0" w:line="240" w:lineRule="auto"/>
        <w:rPr>
          <w:rFonts w:ascii="Courier New" w:hAnsi="Courier New" w:cs="Courier New"/>
          <w:sz w:val="20"/>
          <w:szCs w:val="20"/>
          <w:shd w:val="clear" w:color="auto" w:fill="FFFFFF"/>
          <w:lang w:val="en-GB"/>
        </w:rPr>
      </w:pPr>
    </w:p>
    <w:p w14:paraId="181E8755" w14:textId="77777777" w:rsidR="008F6572" w:rsidRPr="00FF3813" w:rsidRDefault="008F6572" w:rsidP="008F6572">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b/>
          <w:bCs/>
          <w:sz w:val="20"/>
          <w:szCs w:val="20"/>
          <w:shd w:val="clear" w:color="auto" w:fill="FFFFFF"/>
          <w:lang w:val="en-GB"/>
        </w:rPr>
        <w:t>proc</w:t>
      </w:r>
      <w:r w:rsidRPr="00FF3813">
        <w:rPr>
          <w:rFonts w:ascii="Courier New" w:hAnsi="Courier New" w:cs="Courier New"/>
          <w:sz w:val="20"/>
          <w:szCs w:val="20"/>
          <w:shd w:val="clear" w:color="auto" w:fill="FFFFFF"/>
          <w:lang w:val="en-GB"/>
        </w:rPr>
        <w:t xml:space="preserve"> </w:t>
      </w:r>
      <w:r w:rsidRPr="00FF3813">
        <w:rPr>
          <w:rFonts w:ascii="Courier New" w:hAnsi="Courier New" w:cs="Courier New"/>
          <w:b/>
          <w:bCs/>
          <w:sz w:val="20"/>
          <w:szCs w:val="20"/>
          <w:shd w:val="clear" w:color="auto" w:fill="FFFFFF"/>
          <w:lang w:val="en-GB"/>
        </w:rPr>
        <w:t>means</w:t>
      </w:r>
      <w:r w:rsidRPr="00FF3813">
        <w:rPr>
          <w:rFonts w:ascii="Courier New" w:hAnsi="Courier New" w:cs="Courier New"/>
          <w:sz w:val="20"/>
          <w:szCs w:val="20"/>
          <w:shd w:val="clear" w:color="auto" w:fill="FFFFFF"/>
          <w:lang w:val="en-GB"/>
        </w:rPr>
        <w:t xml:space="preserve"> data=results_reg1;</w:t>
      </w:r>
    </w:p>
    <w:p w14:paraId="663A86E4" w14:textId="77777777" w:rsidR="008F6572" w:rsidRPr="00FF3813" w:rsidRDefault="008F6572" w:rsidP="008F6572">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var flag;</w:t>
      </w:r>
    </w:p>
    <w:p w14:paraId="6E55CFD0" w14:textId="77777777" w:rsidR="007B5CE8" w:rsidRPr="00FF3813" w:rsidRDefault="008F6572" w:rsidP="008F6572">
      <w:pPr>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w:t>
      </w:r>
      <w:r w:rsidRPr="00FF3813">
        <w:rPr>
          <w:rFonts w:ascii="Courier New" w:hAnsi="Courier New" w:cs="Courier New"/>
          <w:b/>
          <w:bCs/>
          <w:sz w:val="20"/>
          <w:szCs w:val="20"/>
          <w:shd w:val="clear" w:color="auto" w:fill="FFFFFF"/>
          <w:lang w:val="en-GB"/>
        </w:rPr>
        <w:t>run</w:t>
      </w:r>
      <w:r w:rsidRPr="00FF3813">
        <w:rPr>
          <w:rFonts w:ascii="Courier New" w:hAnsi="Courier New" w:cs="Courier New"/>
          <w:sz w:val="20"/>
          <w:szCs w:val="20"/>
          <w:shd w:val="clear" w:color="auto" w:fill="FFFFFF"/>
          <w:lang w:val="en-GB"/>
        </w:rPr>
        <w:t>;</w:t>
      </w:r>
      <w:r w:rsidR="007B5CE8" w:rsidRPr="00FF3813">
        <w:rPr>
          <w:rFonts w:ascii="Courier New" w:hAnsi="Courier New" w:cs="Courier New"/>
          <w:sz w:val="20"/>
          <w:szCs w:val="20"/>
          <w:shd w:val="clear" w:color="auto" w:fill="FFFFFF"/>
          <w:lang w:val="en-GB"/>
        </w:rPr>
        <w:br w:type="page"/>
      </w:r>
    </w:p>
    <w:p w14:paraId="6D12497C" w14:textId="77777777" w:rsidR="00474216" w:rsidRPr="00FF3813" w:rsidRDefault="00DE6AFC" w:rsidP="00474216">
      <w:pPr>
        <w:pStyle w:val="Heading3"/>
      </w:pPr>
      <w:bookmarkStart w:id="292" w:name="_Toc489029630"/>
      <w:r w:rsidRPr="00FF3813">
        <w:lastRenderedPageBreak/>
        <w:t>SAS</w:t>
      </w:r>
      <w:r w:rsidR="00474216" w:rsidRPr="00FF3813">
        <w:t xml:space="preserve"> Code</w:t>
      </w:r>
      <w:r w:rsidRPr="00FF3813">
        <w:t>s</w:t>
      </w:r>
      <w:r w:rsidR="00474216" w:rsidRPr="00FF3813">
        <w:t xml:space="preserve"> </w:t>
      </w:r>
      <w:r w:rsidRPr="00FF3813">
        <w:t xml:space="preserve">for </w:t>
      </w:r>
      <w:r w:rsidR="00474216" w:rsidRPr="00FF3813">
        <w:t>DRPM Simulation</w:t>
      </w:r>
      <w:bookmarkEnd w:id="292"/>
    </w:p>
    <w:p w14:paraId="7199FBAD" w14:textId="77777777" w:rsidR="00474216" w:rsidRPr="00FF3813" w:rsidRDefault="001D5741" w:rsidP="003941F3">
      <w:pPr>
        <w:spacing w:line="480" w:lineRule="auto"/>
        <w:rPr>
          <w:lang w:val="en-GB"/>
        </w:rPr>
      </w:pPr>
      <w:r w:rsidRPr="00FF3813">
        <w:rPr>
          <w:lang w:val="en-GB"/>
        </w:rPr>
        <w:t xml:space="preserve">The </w:t>
      </w:r>
      <w:r w:rsidR="00474216" w:rsidRPr="00FF3813">
        <w:rPr>
          <w:lang w:val="en-GB"/>
        </w:rPr>
        <w:t xml:space="preserve">SAS codes </w:t>
      </w:r>
      <w:r w:rsidR="009A08E6" w:rsidRPr="00FF3813">
        <w:rPr>
          <w:lang w:val="en-GB"/>
        </w:rPr>
        <w:t>are</w:t>
      </w:r>
      <w:r w:rsidRPr="00FF3813">
        <w:rPr>
          <w:lang w:val="en-GB"/>
        </w:rPr>
        <w:t xml:space="preserve"> presented below</w:t>
      </w:r>
      <w:r w:rsidR="00474216" w:rsidRPr="00FF3813">
        <w:rPr>
          <w:lang w:val="en-GB"/>
        </w:rPr>
        <w:t xml:space="preserve"> f</w:t>
      </w:r>
      <w:r w:rsidRPr="00FF3813">
        <w:rPr>
          <w:lang w:val="en-GB"/>
        </w:rPr>
        <w:t>or comparison and simulations</w:t>
      </w:r>
      <w:r w:rsidR="00474216" w:rsidRPr="00FF3813">
        <w:rPr>
          <w:lang w:val="en-GB"/>
        </w:rPr>
        <w:t xml:space="preserve"> of DRPM 1, 2, 3, and LOCF model</w:t>
      </w:r>
      <w:r w:rsidRPr="00FF3813">
        <w:rPr>
          <w:lang w:val="en-GB"/>
        </w:rPr>
        <w:t>s</w:t>
      </w:r>
      <w:r w:rsidR="00474216" w:rsidRPr="00FF3813">
        <w:rPr>
          <w:lang w:val="en-GB"/>
        </w:rPr>
        <w:t xml:space="preserve"> in predicting DAS28 Day 56 response based on Day 14 data</w:t>
      </w:r>
      <w:r w:rsidRPr="00FF3813">
        <w:rPr>
          <w:lang w:val="en-GB"/>
        </w:rPr>
        <w:t xml:space="preserve"> (Chapter </w:t>
      </w:r>
      <w:r w:rsidR="006870E5" w:rsidRPr="00FF3813">
        <w:rPr>
          <w:lang w:val="en-GB"/>
        </w:rPr>
        <w:t>8</w:t>
      </w:r>
      <w:r w:rsidRPr="00FF3813">
        <w:rPr>
          <w:lang w:val="en-GB"/>
        </w:rPr>
        <w:t>)</w:t>
      </w:r>
      <w:r w:rsidR="00474216" w:rsidRPr="00FF3813">
        <w:rPr>
          <w:lang w:val="en-GB"/>
        </w:rPr>
        <w:t xml:space="preserve">.   </w:t>
      </w:r>
      <w:r w:rsidR="005227FE" w:rsidRPr="00FF3813">
        <w:rPr>
          <w:lang w:val="en-GB"/>
        </w:rPr>
        <w:t>Below is a sample code and full SAS code will be available for download.</w:t>
      </w:r>
    </w:p>
    <w:p w14:paraId="3B590FC3" w14:textId="77777777" w:rsidR="00474216" w:rsidRPr="00FF3813" w:rsidRDefault="001D5741"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***Data Simulation of dose placebo;</w:t>
      </w:r>
    </w:p>
    <w:p w14:paraId="62BE85AD"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b/>
          <w:bCs/>
          <w:sz w:val="20"/>
          <w:szCs w:val="20"/>
          <w:shd w:val="clear" w:color="auto" w:fill="FFFFFF"/>
          <w:lang w:val="en-GB"/>
        </w:rPr>
        <w:t>data</w:t>
      </w:r>
      <w:r w:rsidRPr="00FF3813">
        <w:rPr>
          <w:rFonts w:ascii="Courier New" w:hAnsi="Courier New" w:cs="Courier New"/>
          <w:sz w:val="20"/>
          <w:szCs w:val="20"/>
          <w:shd w:val="clear" w:color="auto" w:fill="FFFFFF"/>
          <w:lang w:val="en-GB"/>
        </w:rPr>
        <w:t xml:space="preserve"> datapbo(keep=SimID cohort r1 r2 i y y2true group); </w:t>
      </w:r>
    </w:p>
    <w:p w14:paraId="421B35E2"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call streaminit(&amp;seed);</w:t>
      </w:r>
      <w:r w:rsidRPr="00FF3813">
        <w:rPr>
          <w:rFonts w:ascii="Courier New" w:hAnsi="Courier New" w:cs="Courier New"/>
          <w:sz w:val="20"/>
          <w:szCs w:val="20"/>
          <w:shd w:val="clear" w:color="auto" w:fill="FFFFFF"/>
          <w:lang w:val="en-GB"/>
        </w:rPr>
        <w:tab/>
      </w:r>
    </w:p>
    <w:p w14:paraId="28EEF87E"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do SimID = </w:t>
      </w:r>
      <w:r w:rsidRPr="00FF3813">
        <w:rPr>
          <w:rFonts w:ascii="Courier New" w:hAnsi="Courier New" w:cs="Courier New"/>
          <w:b/>
          <w:bCs/>
          <w:sz w:val="20"/>
          <w:szCs w:val="20"/>
          <w:shd w:val="clear" w:color="auto" w:fill="FFFFFF"/>
          <w:lang w:val="en-GB"/>
        </w:rPr>
        <w:t>1</w:t>
      </w:r>
      <w:r w:rsidRPr="00FF3813">
        <w:rPr>
          <w:rFonts w:ascii="Courier New" w:hAnsi="Courier New" w:cs="Courier New"/>
          <w:sz w:val="20"/>
          <w:szCs w:val="20"/>
          <w:shd w:val="clear" w:color="auto" w:fill="FFFFFF"/>
          <w:lang w:val="en-GB"/>
        </w:rPr>
        <w:t xml:space="preserve"> to &amp;NumSim;  /* 1. create many simulations */</w:t>
      </w:r>
    </w:p>
    <w:p w14:paraId="72BFC7FF"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do cohort = </w:t>
      </w:r>
      <w:r w:rsidRPr="00FF3813">
        <w:rPr>
          <w:rFonts w:ascii="Courier New" w:hAnsi="Courier New" w:cs="Courier New"/>
          <w:b/>
          <w:bCs/>
          <w:sz w:val="20"/>
          <w:szCs w:val="20"/>
          <w:shd w:val="clear" w:color="auto" w:fill="FFFFFF"/>
          <w:lang w:val="en-GB"/>
        </w:rPr>
        <w:t>1</w:t>
      </w:r>
      <w:r w:rsidRPr="00FF3813">
        <w:rPr>
          <w:rFonts w:ascii="Courier New" w:hAnsi="Courier New" w:cs="Courier New"/>
          <w:sz w:val="20"/>
          <w:szCs w:val="20"/>
          <w:shd w:val="clear" w:color="auto" w:fill="FFFFFF"/>
          <w:lang w:val="en-GB"/>
        </w:rPr>
        <w:t xml:space="preserve"> to &amp;nchort;</w:t>
      </w:r>
    </w:p>
    <w:p w14:paraId="426873C1"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do i = </w:t>
      </w:r>
      <w:r w:rsidRPr="00FF3813">
        <w:rPr>
          <w:rFonts w:ascii="Courier New" w:hAnsi="Courier New" w:cs="Courier New"/>
          <w:b/>
          <w:bCs/>
          <w:sz w:val="20"/>
          <w:szCs w:val="20"/>
          <w:shd w:val="clear" w:color="auto" w:fill="FFFFFF"/>
          <w:lang w:val="en-GB"/>
        </w:rPr>
        <w:t>1</w:t>
      </w:r>
      <w:r w:rsidRPr="00FF3813">
        <w:rPr>
          <w:rFonts w:ascii="Courier New" w:hAnsi="Courier New" w:cs="Courier New"/>
          <w:sz w:val="20"/>
          <w:szCs w:val="20"/>
          <w:shd w:val="clear" w:color="auto" w:fill="FFFFFF"/>
          <w:lang w:val="en-GB"/>
        </w:rPr>
        <w:t xml:space="preserve"> to &amp;N1;               /* sample of size &amp;N */</w:t>
      </w:r>
    </w:p>
    <w:p w14:paraId="3C2D7F2B"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r1=rand("NORMAL");</w:t>
      </w:r>
    </w:p>
    <w:p w14:paraId="3874561C"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ab/>
        <w:t xml:space="preserve">  r2=rand("NORMAL");</w:t>
      </w:r>
    </w:p>
    <w:p w14:paraId="62184091"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y = &amp;diffpbo + &amp;SD*r1/sqrt(</w:t>
      </w:r>
      <w:r w:rsidRPr="00FF3813">
        <w:rPr>
          <w:rFonts w:ascii="Courier New" w:hAnsi="Courier New" w:cs="Courier New"/>
          <w:b/>
          <w:bCs/>
          <w:sz w:val="20"/>
          <w:szCs w:val="20"/>
          <w:shd w:val="clear" w:color="auto" w:fill="FFFFFF"/>
          <w:lang w:val="en-GB"/>
        </w:rPr>
        <w:t>2</w:t>
      </w:r>
      <w:r w:rsidRPr="00FF3813">
        <w:rPr>
          <w:rFonts w:ascii="Courier New" w:hAnsi="Courier New" w:cs="Courier New"/>
          <w:sz w:val="20"/>
          <w:szCs w:val="20"/>
          <w:shd w:val="clear" w:color="auto" w:fill="FFFFFF"/>
          <w:lang w:val="en-GB"/>
        </w:rPr>
        <w:t xml:space="preserve">); </w:t>
      </w:r>
    </w:p>
    <w:p w14:paraId="5771F70E"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ab/>
        <w:t xml:space="preserve">  y2true = &amp;int0true+ &amp;beta0true*&amp;diffpbo + +&amp;rho*&amp;SDy*r1+sqrt(&amp;SDy**</w:t>
      </w:r>
      <w:r w:rsidRPr="00FF3813">
        <w:rPr>
          <w:rFonts w:ascii="Courier New" w:hAnsi="Courier New" w:cs="Courier New"/>
          <w:b/>
          <w:bCs/>
          <w:sz w:val="20"/>
          <w:szCs w:val="20"/>
          <w:shd w:val="clear" w:color="auto" w:fill="FFFFFF"/>
          <w:lang w:val="en-GB"/>
        </w:rPr>
        <w:t>2</w:t>
      </w:r>
      <w:r w:rsidRPr="00FF3813">
        <w:rPr>
          <w:rFonts w:ascii="Courier New" w:hAnsi="Courier New" w:cs="Courier New"/>
          <w:sz w:val="20"/>
          <w:szCs w:val="20"/>
          <w:shd w:val="clear" w:color="auto" w:fill="FFFFFF"/>
          <w:lang w:val="en-GB"/>
        </w:rPr>
        <w:t>-&amp;SDy**</w:t>
      </w:r>
      <w:r w:rsidRPr="00FF3813">
        <w:rPr>
          <w:rFonts w:ascii="Courier New" w:hAnsi="Courier New" w:cs="Courier New"/>
          <w:b/>
          <w:bCs/>
          <w:sz w:val="20"/>
          <w:szCs w:val="20"/>
          <w:shd w:val="clear" w:color="auto" w:fill="FFFFFF"/>
          <w:lang w:val="en-GB"/>
        </w:rPr>
        <w:t>2</w:t>
      </w:r>
      <w:r w:rsidRPr="00FF3813">
        <w:rPr>
          <w:rFonts w:ascii="Courier New" w:hAnsi="Courier New" w:cs="Courier New"/>
          <w:sz w:val="20"/>
          <w:szCs w:val="20"/>
          <w:shd w:val="clear" w:color="auto" w:fill="FFFFFF"/>
          <w:lang w:val="en-GB"/>
        </w:rPr>
        <w:t>*&amp;rho**</w:t>
      </w:r>
      <w:r w:rsidRPr="00FF3813">
        <w:rPr>
          <w:rFonts w:ascii="Courier New" w:hAnsi="Courier New" w:cs="Courier New"/>
          <w:b/>
          <w:bCs/>
          <w:sz w:val="20"/>
          <w:szCs w:val="20"/>
          <w:shd w:val="clear" w:color="auto" w:fill="FFFFFF"/>
          <w:lang w:val="en-GB"/>
        </w:rPr>
        <w:t>2</w:t>
      </w:r>
      <w:r w:rsidRPr="00FF3813">
        <w:rPr>
          <w:rFonts w:ascii="Courier New" w:hAnsi="Courier New" w:cs="Courier New"/>
          <w:sz w:val="20"/>
          <w:szCs w:val="20"/>
          <w:shd w:val="clear" w:color="auto" w:fill="FFFFFF"/>
          <w:lang w:val="en-GB"/>
        </w:rPr>
        <w:t>)*r2;</w:t>
      </w:r>
    </w:p>
    <w:p w14:paraId="4A1FC201" w14:textId="77777777" w:rsidR="00474216" w:rsidRPr="00FF3813" w:rsidRDefault="00474216" w:rsidP="001D5741">
      <w:pPr>
        <w:autoSpaceDE w:val="0"/>
        <w:autoSpaceDN w:val="0"/>
        <w:adjustRightInd w:val="0"/>
        <w:spacing w:after="0" w:line="240" w:lineRule="auto"/>
        <w:rPr>
          <w:rFonts w:ascii="Courier New" w:hAnsi="Courier New" w:cs="Courier New"/>
          <w:sz w:val="20"/>
          <w:szCs w:val="20"/>
          <w:shd w:val="clear" w:color="auto" w:fill="FFFFFF"/>
          <w:lang w:val="en-GB"/>
        </w:rPr>
      </w:pPr>
    </w:p>
    <w:p w14:paraId="3F628C1C"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ab/>
        <w:t xml:space="preserve">  group = </w:t>
      </w:r>
      <w:r w:rsidRPr="00FF3813">
        <w:rPr>
          <w:rFonts w:ascii="Courier New" w:hAnsi="Courier New" w:cs="Courier New"/>
          <w:b/>
          <w:bCs/>
          <w:sz w:val="20"/>
          <w:szCs w:val="20"/>
          <w:shd w:val="clear" w:color="auto" w:fill="FFFFFF"/>
          <w:lang w:val="en-GB"/>
        </w:rPr>
        <w:t>1</w:t>
      </w:r>
      <w:r w:rsidRPr="00FF3813">
        <w:rPr>
          <w:rFonts w:ascii="Courier New" w:hAnsi="Courier New" w:cs="Courier New"/>
          <w:sz w:val="20"/>
          <w:szCs w:val="20"/>
          <w:shd w:val="clear" w:color="auto" w:fill="FFFFFF"/>
          <w:lang w:val="en-GB"/>
        </w:rPr>
        <w:t>;</w:t>
      </w:r>
    </w:p>
    <w:p w14:paraId="42A5EFA7"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output;</w:t>
      </w:r>
    </w:p>
    <w:p w14:paraId="72E7BF91"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end;</w:t>
      </w:r>
    </w:p>
    <w:p w14:paraId="3FAD1F14"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end;</w:t>
      </w:r>
    </w:p>
    <w:p w14:paraId="6F8E106A"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end;</w:t>
      </w:r>
    </w:p>
    <w:p w14:paraId="38189DA8"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b/>
          <w:bCs/>
          <w:sz w:val="20"/>
          <w:szCs w:val="20"/>
          <w:shd w:val="clear" w:color="auto" w:fill="FFFFFF"/>
          <w:lang w:val="en-GB"/>
        </w:rPr>
        <w:t>run</w:t>
      </w:r>
      <w:r w:rsidRPr="00FF3813">
        <w:rPr>
          <w:rFonts w:ascii="Courier New" w:hAnsi="Courier New" w:cs="Courier New"/>
          <w:sz w:val="20"/>
          <w:szCs w:val="20"/>
          <w:shd w:val="clear" w:color="auto" w:fill="FFFFFF"/>
          <w:lang w:val="en-GB"/>
        </w:rPr>
        <w:t>;</w:t>
      </w:r>
    </w:p>
    <w:p w14:paraId="23650648"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p>
    <w:p w14:paraId="75AEC03C"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p>
    <w:p w14:paraId="4C11B3F5"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p>
    <w:p w14:paraId="5E31A913" w14:textId="77777777" w:rsidR="00474216" w:rsidRPr="00FF3813" w:rsidRDefault="001D5741"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***Data Simulation of dose 0.03 mg/kg;</w:t>
      </w:r>
    </w:p>
    <w:p w14:paraId="32302D66"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b/>
          <w:bCs/>
          <w:sz w:val="20"/>
          <w:szCs w:val="20"/>
          <w:shd w:val="clear" w:color="auto" w:fill="FFFFFF"/>
          <w:lang w:val="en-GB"/>
        </w:rPr>
        <w:t>data</w:t>
      </w:r>
      <w:r w:rsidRPr="00FF3813">
        <w:rPr>
          <w:rFonts w:ascii="Courier New" w:hAnsi="Courier New" w:cs="Courier New"/>
          <w:sz w:val="20"/>
          <w:szCs w:val="20"/>
          <w:shd w:val="clear" w:color="auto" w:fill="FFFFFF"/>
          <w:lang w:val="en-GB"/>
        </w:rPr>
        <w:t xml:space="preserve"> datatrt1(keep=SimID cohort r1 r2 i y y2true group); </w:t>
      </w:r>
    </w:p>
    <w:p w14:paraId="7D4A6051"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call streaminit(&amp;seed+</w:t>
      </w:r>
      <w:r w:rsidRPr="00FF3813">
        <w:rPr>
          <w:rFonts w:ascii="Courier New" w:hAnsi="Courier New" w:cs="Courier New"/>
          <w:b/>
          <w:bCs/>
          <w:sz w:val="20"/>
          <w:szCs w:val="20"/>
          <w:shd w:val="clear" w:color="auto" w:fill="FFFFFF"/>
          <w:lang w:val="en-GB"/>
        </w:rPr>
        <w:t>1</w:t>
      </w:r>
      <w:r w:rsidRPr="00FF3813">
        <w:rPr>
          <w:rFonts w:ascii="Courier New" w:hAnsi="Courier New" w:cs="Courier New"/>
          <w:sz w:val="20"/>
          <w:szCs w:val="20"/>
          <w:shd w:val="clear" w:color="auto" w:fill="FFFFFF"/>
          <w:lang w:val="en-GB"/>
        </w:rPr>
        <w:t>);</w:t>
      </w:r>
      <w:r w:rsidRPr="00FF3813">
        <w:rPr>
          <w:rFonts w:ascii="Courier New" w:hAnsi="Courier New" w:cs="Courier New"/>
          <w:sz w:val="20"/>
          <w:szCs w:val="20"/>
          <w:shd w:val="clear" w:color="auto" w:fill="FFFFFF"/>
          <w:lang w:val="en-GB"/>
        </w:rPr>
        <w:tab/>
      </w:r>
    </w:p>
    <w:p w14:paraId="295E0175"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do SimID = </w:t>
      </w:r>
      <w:r w:rsidRPr="00FF3813">
        <w:rPr>
          <w:rFonts w:ascii="Courier New" w:hAnsi="Courier New" w:cs="Courier New"/>
          <w:b/>
          <w:bCs/>
          <w:sz w:val="20"/>
          <w:szCs w:val="20"/>
          <w:shd w:val="clear" w:color="auto" w:fill="FFFFFF"/>
          <w:lang w:val="en-GB"/>
        </w:rPr>
        <w:t>1</w:t>
      </w:r>
      <w:r w:rsidRPr="00FF3813">
        <w:rPr>
          <w:rFonts w:ascii="Courier New" w:hAnsi="Courier New" w:cs="Courier New"/>
          <w:sz w:val="20"/>
          <w:szCs w:val="20"/>
          <w:shd w:val="clear" w:color="auto" w:fill="FFFFFF"/>
          <w:lang w:val="en-GB"/>
        </w:rPr>
        <w:t xml:space="preserve"> to &amp;NumSim;  /* 1. create many simulations */</w:t>
      </w:r>
    </w:p>
    <w:p w14:paraId="166AAD10"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do cohort = </w:t>
      </w:r>
      <w:r w:rsidRPr="00FF3813">
        <w:rPr>
          <w:rFonts w:ascii="Courier New" w:hAnsi="Courier New" w:cs="Courier New"/>
          <w:b/>
          <w:bCs/>
          <w:sz w:val="20"/>
          <w:szCs w:val="20"/>
          <w:shd w:val="clear" w:color="auto" w:fill="FFFFFF"/>
          <w:lang w:val="en-GB"/>
        </w:rPr>
        <w:t>1</w:t>
      </w:r>
      <w:r w:rsidRPr="00FF3813">
        <w:rPr>
          <w:rFonts w:ascii="Courier New" w:hAnsi="Courier New" w:cs="Courier New"/>
          <w:sz w:val="20"/>
          <w:szCs w:val="20"/>
          <w:shd w:val="clear" w:color="auto" w:fill="FFFFFF"/>
          <w:lang w:val="en-GB"/>
        </w:rPr>
        <w:t xml:space="preserve"> to &amp;nchort;</w:t>
      </w:r>
    </w:p>
    <w:p w14:paraId="157E0433"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do i = </w:t>
      </w:r>
      <w:r w:rsidRPr="00FF3813">
        <w:rPr>
          <w:rFonts w:ascii="Courier New" w:hAnsi="Courier New" w:cs="Courier New"/>
          <w:b/>
          <w:bCs/>
          <w:sz w:val="20"/>
          <w:szCs w:val="20"/>
          <w:shd w:val="clear" w:color="auto" w:fill="FFFFFF"/>
          <w:lang w:val="en-GB"/>
        </w:rPr>
        <w:t>1</w:t>
      </w:r>
      <w:r w:rsidRPr="00FF3813">
        <w:rPr>
          <w:rFonts w:ascii="Courier New" w:hAnsi="Courier New" w:cs="Courier New"/>
          <w:sz w:val="20"/>
          <w:szCs w:val="20"/>
          <w:shd w:val="clear" w:color="auto" w:fill="FFFFFF"/>
          <w:lang w:val="en-GB"/>
        </w:rPr>
        <w:t xml:space="preserve"> to &amp;N2;               /* sample of size &amp;N */</w:t>
      </w:r>
    </w:p>
    <w:p w14:paraId="1E73D3A6"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r1=rand("NORMAL");</w:t>
      </w:r>
    </w:p>
    <w:p w14:paraId="5C8B46D8"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ab/>
        <w:t xml:space="preserve">  r2=rand("NORMAL");</w:t>
      </w:r>
    </w:p>
    <w:p w14:paraId="6629A781"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y = &amp;difftrt1 + &amp;SD*r1/sqrt(</w:t>
      </w:r>
      <w:r w:rsidRPr="00FF3813">
        <w:rPr>
          <w:rFonts w:ascii="Courier New" w:hAnsi="Courier New" w:cs="Courier New"/>
          <w:b/>
          <w:bCs/>
          <w:sz w:val="20"/>
          <w:szCs w:val="20"/>
          <w:shd w:val="clear" w:color="auto" w:fill="FFFFFF"/>
          <w:lang w:val="en-GB"/>
        </w:rPr>
        <w:t>2</w:t>
      </w:r>
      <w:r w:rsidRPr="00FF3813">
        <w:rPr>
          <w:rFonts w:ascii="Courier New" w:hAnsi="Courier New" w:cs="Courier New"/>
          <w:sz w:val="20"/>
          <w:szCs w:val="20"/>
          <w:shd w:val="clear" w:color="auto" w:fill="FFFFFF"/>
          <w:lang w:val="en-GB"/>
        </w:rPr>
        <w:t xml:space="preserve">); </w:t>
      </w:r>
    </w:p>
    <w:p w14:paraId="670BF44D"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ab/>
        <w:t xml:space="preserve">  y2true = &amp;int1true+ &amp;beta1true*&amp;difftrt1 + +&amp;rho*&amp;SDy*r1+sqrt(&amp;SDy**</w:t>
      </w:r>
      <w:r w:rsidRPr="00FF3813">
        <w:rPr>
          <w:rFonts w:ascii="Courier New" w:hAnsi="Courier New" w:cs="Courier New"/>
          <w:b/>
          <w:bCs/>
          <w:sz w:val="20"/>
          <w:szCs w:val="20"/>
          <w:shd w:val="clear" w:color="auto" w:fill="FFFFFF"/>
          <w:lang w:val="en-GB"/>
        </w:rPr>
        <w:t>2</w:t>
      </w:r>
      <w:r w:rsidRPr="00FF3813">
        <w:rPr>
          <w:rFonts w:ascii="Courier New" w:hAnsi="Courier New" w:cs="Courier New"/>
          <w:sz w:val="20"/>
          <w:szCs w:val="20"/>
          <w:shd w:val="clear" w:color="auto" w:fill="FFFFFF"/>
          <w:lang w:val="en-GB"/>
        </w:rPr>
        <w:t>-&amp;SDy**</w:t>
      </w:r>
      <w:r w:rsidRPr="00FF3813">
        <w:rPr>
          <w:rFonts w:ascii="Courier New" w:hAnsi="Courier New" w:cs="Courier New"/>
          <w:b/>
          <w:bCs/>
          <w:sz w:val="20"/>
          <w:szCs w:val="20"/>
          <w:shd w:val="clear" w:color="auto" w:fill="FFFFFF"/>
          <w:lang w:val="en-GB"/>
        </w:rPr>
        <w:t>2</w:t>
      </w:r>
      <w:r w:rsidRPr="00FF3813">
        <w:rPr>
          <w:rFonts w:ascii="Courier New" w:hAnsi="Courier New" w:cs="Courier New"/>
          <w:sz w:val="20"/>
          <w:szCs w:val="20"/>
          <w:shd w:val="clear" w:color="auto" w:fill="FFFFFF"/>
          <w:lang w:val="en-GB"/>
        </w:rPr>
        <w:t>*&amp;rho**</w:t>
      </w:r>
      <w:r w:rsidRPr="00FF3813">
        <w:rPr>
          <w:rFonts w:ascii="Courier New" w:hAnsi="Courier New" w:cs="Courier New"/>
          <w:b/>
          <w:bCs/>
          <w:sz w:val="20"/>
          <w:szCs w:val="20"/>
          <w:shd w:val="clear" w:color="auto" w:fill="FFFFFF"/>
          <w:lang w:val="en-GB"/>
        </w:rPr>
        <w:t>2</w:t>
      </w:r>
      <w:r w:rsidRPr="00FF3813">
        <w:rPr>
          <w:rFonts w:ascii="Courier New" w:hAnsi="Courier New" w:cs="Courier New"/>
          <w:sz w:val="20"/>
          <w:szCs w:val="20"/>
          <w:shd w:val="clear" w:color="auto" w:fill="FFFFFF"/>
          <w:lang w:val="en-GB"/>
        </w:rPr>
        <w:t>)*r2;</w:t>
      </w:r>
    </w:p>
    <w:p w14:paraId="50A81227"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ab/>
        <w:t xml:space="preserve">  group = </w:t>
      </w:r>
      <w:r w:rsidRPr="00FF3813">
        <w:rPr>
          <w:rFonts w:ascii="Courier New" w:hAnsi="Courier New" w:cs="Courier New"/>
          <w:b/>
          <w:bCs/>
          <w:sz w:val="20"/>
          <w:szCs w:val="20"/>
          <w:shd w:val="clear" w:color="auto" w:fill="FFFFFF"/>
          <w:lang w:val="en-GB"/>
        </w:rPr>
        <w:t>2</w:t>
      </w:r>
      <w:r w:rsidRPr="00FF3813">
        <w:rPr>
          <w:rFonts w:ascii="Courier New" w:hAnsi="Courier New" w:cs="Courier New"/>
          <w:sz w:val="20"/>
          <w:szCs w:val="20"/>
          <w:shd w:val="clear" w:color="auto" w:fill="FFFFFF"/>
          <w:lang w:val="en-GB"/>
        </w:rPr>
        <w:t>;</w:t>
      </w:r>
    </w:p>
    <w:p w14:paraId="5ACD3663"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ab/>
        <w:t xml:space="preserve">  </w:t>
      </w:r>
    </w:p>
    <w:p w14:paraId="0DAC541A"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output;</w:t>
      </w:r>
    </w:p>
    <w:p w14:paraId="27231EA5"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end;</w:t>
      </w:r>
    </w:p>
    <w:p w14:paraId="095B786F"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end;</w:t>
      </w:r>
    </w:p>
    <w:p w14:paraId="152801A9"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end;</w:t>
      </w:r>
    </w:p>
    <w:p w14:paraId="3AD460E0"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b/>
          <w:bCs/>
          <w:sz w:val="20"/>
          <w:szCs w:val="20"/>
          <w:shd w:val="clear" w:color="auto" w:fill="FFFFFF"/>
          <w:lang w:val="en-GB"/>
        </w:rPr>
        <w:t>run</w:t>
      </w:r>
      <w:r w:rsidRPr="00FF3813">
        <w:rPr>
          <w:rFonts w:ascii="Courier New" w:hAnsi="Courier New" w:cs="Courier New"/>
          <w:sz w:val="20"/>
          <w:szCs w:val="20"/>
          <w:shd w:val="clear" w:color="auto" w:fill="FFFFFF"/>
          <w:lang w:val="en-GB"/>
        </w:rPr>
        <w:t>;</w:t>
      </w:r>
    </w:p>
    <w:p w14:paraId="009538DC"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p>
    <w:p w14:paraId="77B30E56" w14:textId="77777777" w:rsidR="001D5741" w:rsidRPr="00FF3813" w:rsidRDefault="001D5741"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**Repeated for doe 0.3, 3, 10, 20, and 30 mg/kg;</w:t>
      </w:r>
    </w:p>
    <w:p w14:paraId="2B39DED9"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***The predictive modle is to predicate mean to mean;</w:t>
      </w:r>
    </w:p>
    <w:p w14:paraId="6626F589"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p>
    <w:p w14:paraId="7FA66647"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***Calculate the mean of early time point response;</w:t>
      </w:r>
    </w:p>
    <w:p w14:paraId="2DAEA602"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p>
    <w:p w14:paraId="20236A14"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b/>
          <w:bCs/>
          <w:sz w:val="20"/>
          <w:szCs w:val="20"/>
          <w:shd w:val="clear" w:color="auto" w:fill="FFFFFF"/>
          <w:lang w:val="en-GB"/>
        </w:rPr>
        <w:t>data</w:t>
      </w:r>
      <w:r w:rsidRPr="00FF3813">
        <w:rPr>
          <w:rFonts w:ascii="Courier New" w:hAnsi="Courier New" w:cs="Courier New"/>
          <w:sz w:val="20"/>
          <w:szCs w:val="20"/>
          <w:shd w:val="clear" w:color="auto" w:fill="FFFFFF"/>
          <w:lang w:val="en-GB"/>
        </w:rPr>
        <w:t xml:space="preserve"> dataall;</w:t>
      </w:r>
    </w:p>
    <w:p w14:paraId="09A94275"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lastRenderedPageBreak/>
        <w:t xml:space="preserve">  set datapbo datatrt1 datatrt2 datatrt3 datatrt4 datatrt5 datatrt6; </w:t>
      </w:r>
    </w:p>
    <w:p w14:paraId="3D673707"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b/>
          <w:bCs/>
          <w:sz w:val="20"/>
          <w:szCs w:val="20"/>
          <w:shd w:val="clear" w:color="auto" w:fill="FFFFFF"/>
          <w:lang w:val="en-GB"/>
        </w:rPr>
        <w:t>run</w:t>
      </w:r>
      <w:r w:rsidRPr="00FF3813">
        <w:rPr>
          <w:rFonts w:ascii="Courier New" w:hAnsi="Courier New" w:cs="Courier New"/>
          <w:sz w:val="20"/>
          <w:szCs w:val="20"/>
          <w:shd w:val="clear" w:color="auto" w:fill="FFFFFF"/>
          <w:lang w:val="en-GB"/>
        </w:rPr>
        <w:t>;</w:t>
      </w:r>
    </w:p>
    <w:p w14:paraId="3BB6EE0C"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p>
    <w:p w14:paraId="73D7086A"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p>
    <w:p w14:paraId="1B6AC458" w14:textId="2CD55695"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b/>
          <w:bCs/>
          <w:sz w:val="20"/>
          <w:szCs w:val="20"/>
          <w:shd w:val="clear" w:color="auto" w:fill="FFFFFF"/>
          <w:lang w:val="en-GB"/>
        </w:rPr>
        <w:t>proc</w:t>
      </w:r>
      <w:r w:rsidRPr="00FF3813">
        <w:rPr>
          <w:rFonts w:ascii="Courier New" w:hAnsi="Courier New" w:cs="Courier New"/>
          <w:sz w:val="20"/>
          <w:szCs w:val="20"/>
          <w:shd w:val="clear" w:color="auto" w:fill="FFFFFF"/>
          <w:lang w:val="en-GB"/>
        </w:rPr>
        <w:t xml:space="preserve"> </w:t>
      </w:r>
      <w:r w:rsidRPr="00FF3813">
        <w:rPr>
          <w:rFonts w:ascii="Courier New" w:hAnsi="Courier New" w:cs="Courier New"/>
          <w:b/>
          <w:bCs/>
          <w:sz w:val="20"/>
          <w:szCs w:val="20"/>
          <w:shd w:val="clear" w:color="auto" w:fill="FFFFFF"/>
          <w:lang w:val="en-GB"/>
        </w:rPr>
        <w:t>sort</w:t>
      </w:r>
      <w:r w:rsidRPr="00FF3813">
        <w:rPr>
          <w:rFonts w:ascii="Courier New" w:hAnsi="Courier New" w:cs="Courier New"/>
          <w:sz w:val="20"/>
          <w:szCs w:val="20"/>
          <w:shd w:val="clear" w:color="auto" w:fill="FFFFFF"/>
          <w:lang w:val="en-GB"/>
        </w:rPr>
        <w:t xml:space="preserve"> data=</w:t>
      </w:r>
      <w:r w:rsidR="005E643D" w:rsidRPr="00FF3813">
        <w:rPr>
          <w:rFonts w:ascii="Courier New" w:hAnsi="Courier New" w:cs="Courier New"/>
          <w:sz w:val="20"/>
          <w:szCs w:val="20"/>
          <w:shd w:val="clear" w:color="auto" w:fill="FFFFFF"/>
          <w:lang w:val="en-GB"/>
        </w:rPr>
        <w:t xml:space="preserve"> dataall; by simID cohort group</w:t>
      </w:r>
      <w:r w:rsidRPr="00FF3813">
        <w:rPr>
          <w:rFonts w:ascii="Courier New" w:hAnsi="Courier New" w:cs="Courier New"/>
          <w:sz w:val="20"/>
          <w:szCs w:val="20"/>
          <w:shd w:val="clear" w:color="auto" w:fill="FFFFFF"/>
          <w:lang w:val="en-GB"/>
        </w:rPr>
        <w:t>;</w:t>
      </w:r>
    </w:p>
    <w:p w14:paraId="69FB24EE"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p>
    <w:p w14:paraId="62C4AACE"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p>
    <w:p w14:paraId="2DD993B4"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w:t>
      </w:r>
      <w:r w:rsidR="001D5741" w:rsidRPr="00FF3813">
        <w:rPr>
          <w:rFonts w:ascii="Courier New" w:hAnsi="Courier New" w:cs="Courier New"/>
          <w:sz w:val="20"/>
          <w:szCs w:val="20"/>
          <w:shd w:val="clear" w:color="auto" w:fill="FFFFFF"/>
          <w:lang w:val="en-GB"/>
        </w:rPr>
        <w:t>First interim analysis</w:t>
      </w:r>
      <w:r w:rsidRPr="00FF3813">
        <w:rPr>
          <w:rFonts w:ascii="Courier New" w:hAnsi="Courier New" w:cs="Courier New"/>
          <w:sz w:val="20"/>
          <w:szCs w:val="20"/>
          <w:shd w:val="clear" w:color="auto" w:fill="FFFFFF"/>
          <w:lang w:val="en-GB"/>
        </w:rPr>
        <w:t xml:space="preserve"> at Cohort 3;</w:t>
      </w:r>
    </w:p>
    <w:p w14:paraId="0F042554"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b/>
          <w:bCs/>
          <w:sz w:val="20"/>
          <w:szCs w:val="20"/>
          <w:shd w:val="clear" w:color="auto" w:fill="FFFFFF"/>
          <w:lang w:val="en-GB"/>
        </w:rPr>
        <w:t>data</w:t>
      </w:r>
      <w:r w:rsidRPr="00FF3813">
        <w:rPr>
          <w:rFonts w:ascii="Courier New" w:hAnsi="Courier New" w:cs="Courier New"/>
          <w:sz w:val="20"/>
          <w:szCs w:val="20"/>
          <w:shd w:val="clear" w:color="auto" w:fill="FFFFFF"/>
          <w:lang w:val="en-GB"/>
        </w:rPr>
        <w:t xml:space="preserve"> dataIA1;</w:t>
      </w:r>
    </w:p>
    <w:p w14:paraId="2D18BF30"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set dataall;</w:t>
      </w:r>
    </w:p>
    <w:p w14:paraId="296B6CB4"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where cohort &lt;=</w:t>
      </w:r>
      <w:r w:rsidRPr="00FF3813">
        <w:rPr>
          <w:rFonts w:ascii="Courier New" w:hAnsi="Courier New" w:cs="Courier New"/>
          <w:b/>
          <w:bCs/>
          <w:sz w:val="20"/>
          <w:szCs w:val="20"/>
          <w:shd w:val="clear" w:color="auto" w:fill="FFFFFF"/>
          <w:lang w:val="en-GB"/>
        </w:rPr>
        <w:t>3</w:t>
      </w:r>
      <w:r w:rsidRPr="00FF3813">
        <w:rPr>
          <w:rFonts w:ascii="Courier New" w:hAnsi="Courier New" w:cs="Courier New"/>
          <w:sz w:val="20"/>
          <w:szCs w:val="20"/>
          <w:shd w:val="clear" w:color="auto" w:fill="FFFFFF"/>
          <w:lang w:val="en-GB"/>
        </w:rPr>
        <w:t>;</w:t>
      </w:r>
    </w:p>
    <w:p w14:paraId="19360E2F"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if cohort =</w:t>
      </w:r>
      <w:r w:rsidRPr="00FF3813">
        <w:rPr>
          <w:rFonts w:ascii="Courier New" w:hAnsi="Courier New" w:cs="Courier New"/>
          <w:b/>
          <w:bCs/>
          <w:sz w:val="20"/>
          <w:szCs w:val="20"/>
          <w:shd w:val="clear" w:color="auto" w:fill="FFFFFF"/>
          <w:lang w:val="en-GB"/>
        </w:rPr>
        <w:t>3</w:t>
      </w:r>
      <w:r w:rsidRPr="00FF3813">
        <w:rPr>
          <w:rFonts w:ascii="Courier New" w:hAnsi="Courier New" w:cs="Courier New"/>
          <w:sz w:val="20"/>
          <w:szCs w:val="20"/>
          <w:shd w:val="clear" w:color="auto" w:fill="FFFFFF"/>
          <w:lang w:val="en-GB"/>
        </w:rPr>
        <w:t xml:space="preserve"> then flag_miss=</w:t>
      </w:r>
      <w:r w:rsidRPr="00FF3813">
        <w:rPr>
          <w:rFonts w:ascii="Courier New" w:hAnsi="Courier New" w:cs="Courier New"/>
          <w:b/>
          <w:bCs/>
          <w:sz w:val="20"/>
          <w:szCs w:val="20"/>
          <w:shd w:val="clear" w:color="auto" w:fill="FFFFFF"/>
          <w:lang w:val="en-GB"/>
        </w:rPr>
        <w:t>1</w:t>
      </w:r>
      <w:r w:rsidRPr="00FF3813">
        <w:rPr>
          <w:rFonts w:ascii="Courier New" w:hAnsi="Courier New" w:cs="Courier New"/>
          <w:sz w:val="20"/>
          <w:szCs w:val="20"/>
          <w:shd w:val="clear" w:color="auto" w:fill="FFFFFF"/>
          <w:lang w:val="en-GB"/>
        </w:rPr>
        <w:t>;</w:t>
      </w:r>
    </w:p>
    <w:p w14:paraId="49CADDEA"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else flag_miss=</w:t>
      </w:r>
      <w:r w:rsidRPr="00FF3813">
        <w:rPr>
          <w:rFonts w:ascii="Courier New" w:hAnsi="Courier New" w:cs="Courier New"/>
          <w:b/>
          <w:bCs/>
          <w:sz w:val="20"/>
          <w:szCs w:val="20"/>
          <w:shd w:val="clear" w:color="auto" w:fill="FFFFFF"/>
          <w:lang w:val="en-GB"/>
        </w:rPr>
        <w:t>0</w:t>
      </w:r>
      <w:r w:rsidRPr="00FF3813">
        <w:rPr>
          <w:rFonts w:ascii="Courier New" w:hAnsi="Courier New" w:cs="Courier New"/>
          <w:sz w:val="20"/>
          <w:szCs w:val="20"/>
          <w:shd w:val="clear" w:color="auto" w:fill="FFFFFF"/>
          <w:lang w:val="en-GB"/>
        </w:rPr>
        <w:t>;</w:t>
      </w:r>
    </w:p>
    <w:p w14:paraId="06B046BC"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b/>
          <w:bCs/>
          <w:sz w:val="20"/>
          <w:szCs w:val="20"/>
          <w:shd w:val="clear" w:color="auto" w:fill="FFFFFF"/>
          <w:lang w:val="en-GB"/>
        </w:rPr>
        <w:t>run</w:t>
      </w:r>
      <w:r w:rsidRPr="00FF3813">
        <w:rPr>
          <w:rFonts w:ascii="Courier New" w:hAnsi="Courier New" w:cs="Courier New"/>
          <w:sz w:val="20"/>
          <w:szCs w:val="20"/>
          <w:shd w:val="clear" w:color="auto" w:fill="FFFFFF"/>
          <w:lang w:val="en-GB"/>
        </w:rPr>
        <w:t>;</w:t>
      </w:r>
    </w:p>
    <w:p w14:paraId="33963CEA"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p>
    <w:p w14:paraId="25ABB3B4" w14:textId="563E68FD"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b/>
          <w:bCs/>
          <w:sz w:val="20"/>
          <w:szCs w:val="20"/>
          <w:shd w:val="clear" w:color="auto" w:fill="FFFFFF"/>
          <w:lang w:val="en-GB"/>
        </w:rPr>
        <w:t>proc</w:t>
      </w:r>
      <w:r w:rsidRPr="00FF3813">
        <w:rPr>
          <w:rFonts w:ascii="Courier New" w:hAnsi="Courier New" w:cs="Courier New"/>
          <w:sz w:val="20"/>
          <w:szCs w:val="20"/>
          <w:shd w:val="clear" w:color="auto" w:fill="FFFFFF"/>
          <w:lang w:val="en-GB"/>
        </w:rPr>
        <w:t xml:space="preserve"> </w:t>
      </w:r>
      <w:r w:rsidRPr="00FF3813">
        <w:rPr>
          <w:rFonts w:ascii="Courier New" w:hAnsi="Courier New" w:cs="Courier New"/>
          <w:b/>
          <w:bCs/>
          <w:sz w:val="20"/>
          <w:szCs w:val="20"/>
          <w:shd w:val="clear" w:color="auto" w:fill="FFFFFF"/>
          <w:lang w:val="en-GB"/>
        </w:rPr>
        <w:t>sort</w:t>
      </w:r>
      <w:r w:rsidR="005E643D" w:rsidRPr="00FF3813">
        <w:rPr>
          <w:rFonts w:ascii="Courier New" w:hAnsi="Courier New" w:cs="Courier New"/>
          <w:sz w:val="20"/>
          <w:szCs w:val="20"/>
          <w:shd w:val="clear" w:color="auto" w:fill="FFFFFF"/>
          <w:lang w:val="en-GB"/>
        </w:rPr>
        <w:t xml:space="preserve"> data= dataIA1; by simID group</w:t>
      </w:r>
      <w:r w:rsidRPr="00FF3813">
        <w:rPr>
          <w:rFonts w:ascii="Courier New" w:hAnsi="Courier New" w:cs="Courier New"/>
          <w:sz w:val="20"/>
          <w:szCs w:val="20"/>
          <w:shd w:val="clear" w:color="auto" w:fill="FFFFFF"/>
          <w:lang w:val="en-GB"/>
        </w:rPr>
        <w:t>;</w:t>
      </w:r>
    </w:p>
    <w:p w14:paraId="4719B9EF"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p>
    <w:p w14:paraId="40FEF2D8"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b/>
          <w:bCs/>
          <w:sz w:val="20"/>
          <w:szCs w:val="20"/>
          <w:shd w:val="clear" w:color="auto" w:fill="FFFFFF"/>
          <w:lang w:val="en-GB"/>
        </w:rPr>
        <w:t>Proc</w:t>
      </w:r>
      <w:r w:rsidRPr="00FF3813">
        <w:rPr>
          <w:rFonts w:ascii="Courier New" w:hAnsi="Courier New" w:cs="Courier New"/>
          <w:sz w:val="20"/>
          <w:szCs w:val="20"/>
          <w:shd w:val="clear" w:color="auto" w:fill="FFFFFF"/>
          <w:lang w:val="en-GB"/>
        </w:rPr>
        <w:t xml:space="preserve"> </w:t>
      </w:r>
      <w:r w:rsidRPr="00FF3813">
        <w:rPr>
          <w:rFonts w:ascii="Courier New" w:hAnsi="Courier New" w:cs="Courier New"/>
          <w:b/>
          <w:bCs/>
          <w:sz w:val="20"/>
          <w:szCs w:val="20"/>
          <w:shd w:val="clear" w:color="auto" w:fill="FFFFFF"/>
          <w:lang w:val="en-GB"/>
        </w:rPr>
        <w:t>means</w:t>
      </w:r>
      <w:r w:rsidRPr="00FF3813">
        <w:rPr>
          <w:rFonts w:ascii="Courier New" w:hAnsi="Courier New" w:cs="Courier New"/>
          <w:sz w:val="20"/>
          <w:szCs w:val="20"/>
          <w:shd w:val="clear" w:color="auto" w:fill="FFFFFF"/>
          <w:lang w:val="en-GB"/>
        </w:rPr>
        <w:t xml:space="preserve"> data= dataIA1 noprint;</w:t>
      </w:r>
    </w:p>
    <w:p w14:paraId="0FB72D53"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by  simID group ;</w:t>
      </w:r>
    </w:p>
    <w:p w14:paraId="01528F5D"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var y;</w:t>
      </w:r>
    </w:p>
    <w:p w14:paraId="57529DD4"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output out=datamean mean=mean stddev=sd;</w:t>
      </w:r>
    </w:p>
    <w:p w14:paraId="177DACF4"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b/>
          <w:bCs/>
          <w:sz w:val="20"/>
          <w:szCs w:val="20"/>
          <w:shd w:val="clear" w:color="auto" w:fill="FFFFFF"/>
          <w:lang w:val="en-GB"/>
        </w:rPr>
        <w:t>run</w:t>
      </w:r>
      <w:r w:rsidRPr="00FF3813">
        <w:rPr>
          <w:rFonts w:ascii="Courier New" w:hAnsi="Courier New" w:cs="Courier New"/>
          <w:sz w:val="20"/>
          <w:szCs w:val="20"/>
          <w:shd w:val="clear" w:color="auto" w:fill="FFFFFF"/>
          <w:lang w:val="en-GB"/>
        </w:rPr>
        <w:t>;</w:t>
      </w:r>
    </w:p>
    <w:p w14:paraId="4B60D0E6"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p>
    <w:p w14:paraId="5C3AF39A"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b/>
          <w:bCs/>
          <w:sz w:val="20"/>
          <w:szCs w:val="20"/>
          <w:shd w:val="clear" w:color="auto" w:fill="FFFFFF"/>
          <w:lang w:val="en-GB"/>
        </w:rPr>
        <w:t>data</w:t>
      </w:r>
      <w:r w:rsidRPr="00FF3813">
        <w:rPr>
          <w:rFonts w:ascii="Courier New" w:hAnsi="Courier New" w:cs="Courier New"/>
          <w:sz w:val="20"/>
          <w:szCs w:val="20"/>
          <w:shd w:val="clear" w:color="auto" w:fill="FFFFFF"/>
          <w:lang w:val="en-GB"/>
        </w:rPr>
        <w:t xml:space="preserve"> dataallall;</w:t>
      </w:r>
    </w:p>
    <w:p w14:paraId="5CA031F0"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merge dataIA1 datamean(drop=_type_ _freq_);</w:t>
      </w:r>
    </w:p>
    <w:p w14:paraId="08A8999C"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by simID group;</w:t>
      </w:r>
      <w:r w:rsidRPr="00FF3813">
        <w:rPr>
          <w:rFonts w:ascii="Courier New" w:hAnsi="Courier New" w:cs="Courier New"/>
          <w:sz w:val="20"/>
          <w:szCs w:val="20"/>
          <w:shd w:val="clear" w:color="auto" w:fill="FFFFFF"/>
          <w:lang w:val="en-GB"/>
        </w:rPr>
        <w:tab/>
      </w:r>
    </w:p>
    <w:p w14:paraId="4719ABD8"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b/>
          <w:bCs/>
          <w:sz w:val="20"/>
          <w:szCs w:val="20"/>
          <w:shd w:val="clear" w:color="auto" w:fill="FFFFFF"/>
          <w:lang w:val="en-GB"/>
        </w:rPr>
        <w:t>run</w:t>
      </w:r>
      <w:r w:rsidR="001D5741" w:rsidRPr="00FF3813">
        <w:rPr>
          <w:rFonts w:ascii="Courier New" w:hAnsi="Courier New" w:cs="Courier New"/>
          <w:sz w:val="20"/>
          <w:szCs w:val="20"/>
          <w:shd w:val="clear" w:color="auto" w:fill="FFFFFF"/>
          <w:lang w:val="en-GB"/>
        </w:rPr>
        <w:t>;</w:t>
      </w:r>
    </w:p>
    <w:p w14:paraId="3EE263D2"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p>
    <w:p w14:paraId="0E1C4DC7"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b/>
          <w:bCs/>
          <w:sz w:val="20"/>
          <w:szCs w:val="20"/>
          <w:shd w:val="clear" w:color="auto" w:fill="FFFFFF"/>
          <w:lang w:val="en-GB"/>
        </w:rPr>
        <w:t>Proc</w:t>
      </w:r>
      <w:r w:rsidRPr="00FF3813">
        <w:rPr>
          <w:rFonts w:ascii="Courier New" w:hAnsi="Courier New" w:cs="Courier New"/>
          <w:sz w:val="20"/>
          <w:szCs w:val="20"/>
          <w:shd w:val="clear" w:color="auto" w:fill="FFFFFF"/>
          <w:lang w:val="en-GB"/>
        </w:rPr>
        <w:t xml:space="preserve"> </w:t>
      </w:r>
      <w:r w:rsidRPr="00FF3813">
        <w:rPr>
          <w:rFonts w:ascii="Courier New" w:hAnsi="Courier New" w:cs="Courier New"/>
          <w:b/>
          <w:bCs/>
          <w:sz w:val="20"/>
          <w:szCs w:val="20"/>
          <w:shd w:val="clear" w:color="auto" w:fill="FFFFFF"/>
          <w:lang w:val="en-GB"/>
        </w:rPr>
        <w:t>means</w:t>
      </w:r>
      <w:r w:rsidRPr="00FF3813">
        <w:rPr>
          <w:rFonts w:ascii="Courier New" w:hAnsi="Courier New" w:cs="Courier New"/>
          <w:sz w:val="20"/>
          <w:szCs w:val="20"/>
          <w:shd w:val="clear" w:color="auto" w:fill="FFFFFF"/>
          <w:lang w:val="en-GB"/>
        </w:rPr>
        <w:t xml:space="preserve"> data= dataallall(where=(flag_miss=</w:t>
      </w:r>
      <w:r w:rsidRPr="00FF3813">
        <w:rPr>
          <w:rFonts w:ascii="Courier New" w:hAnsi="Courier New" w:cs="Courier New"/>
          <w:b/>
          <w:bCs/>
          <w:sz w:val="20"/>
          <w:szCs w:val="20"/>
          <w:shd w:val="clear" w:color="auto" w:fill="FFFFFF"/>
          <w:lang w:val="en-GB"/>
        </w:rPr>
        <w:t>1</w:t>
      </w:r>
      <w:r w:rsidRPr="00FF3813">
        <w:rPr>
          <w:rFonts w:ascii="Courier New" w:hAnsi="Courier New" w:cs="Courier New"/>
          <w:sz w:val="20"/>
          <w:szCs w:val="20"/>
          <w:shd w:val="clear" w:color="auto" w:fill="FFFFFF"/>
          <w:lang w:val="en-GB"/>
        </w:rPr>
        <w:t>)) noprint;</w:t>
      </w:r>
    </w:p>
    <w:p w14:paraId="6EE080A4"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by simID group;</w:t>
      </w:r>
    </w:p>
    <w:p w14:paraId="35B3FA02"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var y;</w:t>
      </w:r>
    </w:p>
    <w:p w14:paraId="548ADDE4"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output out=datamean_miss mean=mean_miss stddev=sd_miss;</w:t>
      </w:r>
    </w:p>
    <w:p w14:paraId="6E6F5263"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b/>
          <w:bCs/>
          <w:sz w:val="20"/>
          <w:szCs w:val="20"/>
          <w:shd w:val="clear" w:color="auto" w:fill="FFFFFF"/>
          <w:lang w:val="en-GB"/>
        </w:rPr>
        <w:t>run</w:t>
      </w:r>
      <w:r w:rsidRPr="00FF3813">
        <w:rPr>
          <w:rFonts w:ascii="Courier New" w:hAnsi="Courier New" w:cs="Courier New"/>
          <w:sz w:val="20"/>
          <w:szCs w:val="20"/>
          <w:shd w:val="clear" w:color="auto" w:fill="FFFFFF"/>
          <w:lang w:val="en-GB"/>
        </w:rPr>
        <w:t>;</w:t>
      </w:r>
    </w:p>
    <w:p w14:paraId="3FB882A5"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p>
    <w:p w14:paraId="2478D653"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b/>
          <w:bCs/>
          <w:sz w:val="20"/>
          <w:szCs w:val="20"/>
          <w:shd w:val="clear" w:color="auto" w:fill="FFFFFF"/>
          <w:lang w:val="en-GB"/>
        </w:rPr>
        <w:t>data</w:t>
      </w:r>
      <w:r w:rsidRPr="00FF3813">
        <w:rPr>
          <w:rFonts w:ascii="Courier New" w:hAnsi="Courier New" w:cs="Courier New"/>
          <w:sz w:val="20"/>
          <w:szCs w:val="20"/>
          <w:shd w:val="clear" w:color="auto" w:fill="FFFFFF"/>
          <w:lang w:val="en-GB"/>
        </w:rPr>
        <w:t xml:space="preserve"> dataallall1;</w:t>
      </w:r>
    </w:p>
    <w:p w14:paraId="4AC2F496"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merge dataallall datamean_miss(drop=_type_ _freq_);</w:t>
      </w:r>
    </w:p>
    <w:p w14:paraId="342DEE71"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by simID  group;</w:t>
      </w:r>
    </w:p>
    <w:p w14:paraId="6121379F"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p>
    <w:p w14:paraId="525FAF0B"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b/>
          <w:bCs/>
          <w:sz w:val="20"/>
          <w:szCs w:val="20"/>
          <w:shd w:val="clear" w:color="auto" w:fill="FFFFFF"/>
          <w:lang w:val="en-GB"/>
        </w:rPr>
        <w:t>run</w:t>
      </w:r>
      <w:r w:rsidRPr="00FF3813">
        <w:rPr>
          <w:rFonts w:ascii="Courier New" w:hAnsi="Courier New" w:cs="Courier New"/>
          <w:sz w:val="20"/>
          <w:szCs w:val="20"/>
          <w:shd w:val="clear" w:color="auto" w:fill="FFFFFF"/>
          <w:lang w:val="en-GB"/>
        </w:rPr>
        <w:t>;</w:t>
      </w:r>
    </w:p>
    <w:p w14:paraId="3BCB227F"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w:t>
      </w:r>
    </w:p>
    <w:p w14:paraId="7AF73262"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****Assume sigm</w:t>
      </w:r>
      <w:r w:rsidR="005227FE" w:rsidRPr="00FF3813">
        <w:rPr>
          <w:rFonts w:ascii="Courier New" w:hAnsi="Courier New" w:cs="Courier New"/>
          <w:sz w:val="20"/>
          <w:szCs w:val="20"/>
          <w:shd w:val="clear" w:color="auto" w:fill="FFFFFF"/>
          <w:lang w:val="en-GB"/>
        </w:rPr>
        <w:t>a</w:t>
      </w:r>
      <w:r w:rsidRPr="00FF3813">
        <w:rPr>
          <w:rFonts w:ascii="Courier New" w:hAnsi="Courier New" w:cs="Courier New"/>
          <w:sz w:val="20"/>
          <w:szCs w:val="20"/>
          <w:shd w:val="clear" w:color="auto" w:fill="FFFFFF"/>
          <w:lang w:val="en-GB"/>
        </w:rPr>
        <w:t xml:space="preserve"> square is known and is 0.422 from meta-analysis; </w:t>
      </w:r>
    </w:p>
    <w:p w14:paraId="7854C80B"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p>
    <w:p w14:paraId="678B444E"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b/>
          <w:bCs/>
          <w:sz w:val="20"/>
          <w:szCs w:val="20"/>
          <w:shd w:val="clear" w:color="auto" w:fill="FFFFFF"/>
          <w:lang w:val="en-GB"/>
        </w:rPr>
        <w:t>data</w:t>
      </w:r>
      <w:r w:rsidRPr="00FF3813">
        <w:rPr>
          <w:rFonts w:ascii="Courier New" w:hAnsi="Courier New" w:cs="Courier New"/>
          <w:sz w:val="20"/>
          <w:szCs w:val="20"/>
          <w:shd w:val="clear" w:color="auto" w:fill="FFFFFF"/>
          <w:lang w:val="en-GB"/>
        </w:rPr>
        <w:t xml:space="preserve"> dataallall2;</w:t>
      </w:r>
    </w:p>
    <w:p w14:paraId="64C85D58"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set dataallall1;</w:t>
      </w:r>
    </w:p>
    <w:p w14:paraId="75B1E038"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call streaminit(&amp;seed+</w:t>
      </w:r>
      <w:r w:rsidRPr="00FF3813">
        <w:rPr>
          <w:rFonts w:ascii="Courier New" w:hAnsi="Courier New" w:cs="Courier New"/>
          <w:b/>
          <w:bCs/>
          <w:sz w:val="20"/>
          <w:szCs w:val="20"/>
          <w:shd w:val="clear" w:color="auto" w:fill="FFFFFF"/>
          <w:lang w:val="en-GB"/>
        </w:rPr>
        <w:t>7</w:t>
      </w:r>
      <w:r w:rsidRPr="00FF3813">
        <w:rPr>
          <w:rFonts w:ascii="Courier New" w:hAnsi="Courier New" w:cs="Courier New"/>
          <w:sz w:val="20"/>
          <w:szCs w:val="20"/>
          <w:shd w:val="clear" w:color="auto" w:fill="FFFFFF"/>
          <w:lang w:val="en-GB"/>
        </w:rPr>
        <w:t>);</w:t>
      </w:r>
      <w:r w:rsidRPr="00FF3813">
        <w:rPr>
          <w:rFonts w:ascii="Courier New" w:hAnsi="Courier New" w:cs="Courier New"/>
          <w:sz w:val="20"/>
          <w:szCs w:val="20"/>
          <w:shd w:val="clear" w:color="auto" w:fill="FFFFFF"/>
          <w:lang w:val="en-GB"/>
        </w:rPr>
        <w:tab/>
      </w:r>
    </w:p>
    <w:p w14:paraId="43F3A9B9"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if group =</w:t>
      </w:r>
      <w:r w:rsidRPr="00FF3813">
        <w:rPr>
          <w:rFonts w:ascii="Courier New" w:hAnsi="Courier New" w:cs="Courier New"/>
          <w:b/>
          <w:bCs/>
          <w:sz w:val="20"/>
          <w:szCs w:val="20"/>
          <w:shd w:val="clear" w:color="auto" w:fill="FFFFFF"/>
          <w:lang w:val="en-GB"/>
        </w:rPr>
        <w:t>1</w:t>
      </w:r>
      <w:r w:rsidRPr="00FF3813">
        <w:rPr>
          <w:rFonts w:ascii="Courier New" w:hAnsi="Courier New" w:cs="Courier New"/>
          <w:sz w:val="20"/>
          <w:szCs w:val="20"/>
          <w:shd w:val="clear" w:color="auto" w:fill="FFFFFF"/>
          <w:lang w:val="en-GB"/>
        </w:rPr>
        <w:t xml:space="preserve"> then do;</w:t>
      </w:r>
    </w:p>
    <w:p w14:paraId="75C2EEE7"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w:t>
      </w:r>
      <w:r w:rsidRPr="00FF3813">
        <w:rPr>
          <w:rFonts w:ascii="Courier New" w:hAnsi="Courier New" w:cs="Courier New"/>
          <w:sz w:val="20"/>
          <w:szCs w:val="20"/>
          <w:shd w:val="clear" w:color="auto" w:fill="FFFFFF"/>
          <w:lang w:val="en-GB"/>
        </w:rPr>
        <w:tab/>
      </w:r>
      <w:r w:rsidRPr="00FF3813">
        <w:rPr>
          <w:rFonts w:ascii="Courier New" w:hAnsi="Courier New" w:cs="Courier New"/>
          <w:sz w:val="20"/>
          <w:szCs w:val="20"/>
          <w:shd w:val="clear" w:color="auto" w:fill="FFFFFF"/>
          <w:lang w:val="en-GB"/>
        </w:rPr>
        <w:tab/>
        <w:t>*** This is the TRUE late response with a common slope beta1***;</w:t>
      </w:r>
    </w:p>
    <w:p w14:paraId="525405CF"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p>
    <w:p w14:paraId="7C6FB3A2"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 This is the predicted late response DRPM1***;</w:t>
      </w:r>
    </w:p>
    <w:p w14:paraId="644B3B18"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call streaminit(&amp;seed+</w:t>
      </w:r>
      <w:r w:rsidRPr="00FF3813">
        <w:rPr>
          <w:rFonts w:ascii="Courier New" w:hAnsi="Courier New" w:cs="Courier New"/>
          <w:b/>
          <w:bCs/>
          <w:sz w:val="20"/>
          <w:szCs w:val="20"/>
          <w:shd w:val="clear" w:color="auto" w:fill="FFFFFF"/>
          <w:lang w:val="en-GB"/>
        </w:rPr>
        <w:t>7</w:t>
      </w:r>
      <w:r w:rsidRPr="00FF3813">
        <w:rPr>
          <w:rFonts w:ascii="Courier New" w:hAnsi="Courier New" w:cs="Courier New"/>
          <w:sz w:val="20"/>
          <w:szCs w:val="20"/>
          <w:shd w:val="clear" w:color="auto" w:fill="FFFFFF"/>
          <w:lang w:val="en-GB"/>
        </w:rPr>
        <w:t>);</w:t>
      </w:r>
      <w:r w:rsidRPr="00FF3813">
        <w:rPr>
          <w:rFonts w:ascii="Courier New" w:hAnsi="Courier New" w:cs="Courier New"/>
          <w:sz w:val="20"/>
          <w:szCs w:val="20"/>
          <w:shd w:val="clear" w:color="auto" w:fill="FFFFFF"/>
          <w:lang w:val="en-GB"/>
        </w:rPr>
        <w:tab/>
      </w:r>
    </w:p>
    <w:p w14:paraId="352701A1"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ab/>
      </w:r>
      <w:r w:rsidRPr="00FF3813">
        <w:rPr>
          <w:rFonts w:ascii="Courier New" w:hAnsi="Courier New" w:cs="Courier New"/>
          <w:sz w:val="20"/>
          <w:szCs w:val="20"/>
          <w:shd w:val="clear" w:color="auto" w:fill="FFFFFF"/>
          <w:lang w:val="en-GB"/>
        </w:rPr>
        <w:tab/>
        <w:t>y2pred1=&amp;int0+&amp;beta0*mean_miss  ;</w:t>
      </w:r>
    </w:p>
    <w:p w14:paraId="34764545"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ab/>
      </w:r>
      <w:r w:rsidRPr="00FF3813">
        <w:rPr>
          <w:rFonts w:ascii="Courier New" w:hAnsi="Courier New" w:cs="Courier New"/>
          <w:sz w:val="20"/>
          <w:szCs w:val="20"/>
          <w:shd w:val="clear" w:color="auto" w:fill="FFFFFF"/>
          <w:lang w:val="en-GB"/>
        </w:rPr>
        <w:tab/>
        <w:t>*** This is the predicted late response DRPM2***;</w:t>
      </w:r>
    </w:p>
    <w:p w14:paraId="384C425B"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ab/>
      </w:r>
      <w:r w:rsidRPr="00FF3813">
        <w:rPr>
          <w:rFonts w:ascii="Courier New" w:hAnsi="Courier New" w:cs="Courier New"/>
          <w:sz w:val="20"/>
          <w:szCs w:val="20"/>
          <w:shd w:val="clear" w:color="auto" w:fill="FFFFFF"/>
          <w:lang w:val="en-GB"/>
        </w:rPr>
        <w:tab/>
        <w:t>y2pred2=&amp;int0+&amp;beta0*mean_miss + &amp;beta0*sd*rand("NORMAL") ;</w:t>
      </w:r>
    </w:p>
    <w:p w14:paraId="609A722D"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w:t>
      </w:r>
      <w:r w:rsidRPr="00FF3813">
        <w:rPr>
          <w:rFonts w:ascii="Courier New" w:hAnsi="Courier New" w:cs="Courier New"/>
          <w:sz w:val="20"/>
          <w:szCs w:val="20"/>
          <w:shd w:val="clear" w:color="auto" w:fill="FFFFFF"/>
          <w:lang w:val="en-GB"/>
        </w:rPr>
        <w:tab/>
      </w:r>
      <w:r w:rsidRPr="00FF3813">
        <w:rPr>
          <w:rFonts w:ascii="Courier New" w:hAnsi="Courier New" w:cs="Courier New"/>
          <w:sz w:val="20"/>
          <w:szCs w:val="20"/>
          <w:shd w:val="clear" w:color="auto" w:fill="FFFFFF"/>
          <w:lang w:val="en-GB"/>
        </w:rPr>
        <w:tab/>
        <w:t>*** This is the predicted late response DRPM3***;</w:t>
      </w:r>
    </w:p>
    <w:p w14:paraId="201B0F60"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ab/>
      </w:r>
      <w:r w:rsidRPr="00FF3813">
        <w:rPr>
          <w:rFonts w:ascii="Courier New" w:hAnsi="Courier New" w:cs="Courier New"/>
          <w:sz w:val="20"/>
          <w:szCs w:val="20"/>
          <w:shd w:val="clear" w:color="auto" w:fill="FFFFFF"/>
          <w:lang w:val="en-GB"/>
        </w:rPr>
        <w:tab/>
        <w:t>y2pred3=&amp;int0+&amp;beta0*mean_miss + sqrt((&amp;beta0*sd)**</w:t>
      </w:r>
      <w:r w:rsidRPr="00FF3813">
        <w:rPr>
          <w:rFonts w:ascii="Courier New" w:hAnsi="Courier New" w:cs="Courier New"/>
          <w:b/>
          <w:bCs/>
          <w:sz w:val="20"/>
          <w:szCs w:val="20"/>
          <w:shd w:val="clear" w:color="auto" w:fill="FFFFFF"/>
          <w:lang w:val="en-GB"/>
        </w:rPr>
        <w:t>2</w:t>
      </w:r>
      <w:r w:rsidRPr="00FF3813">
        <w:rPr>
          <w:rFonts w:ascii="Courier New" w:hAnsi="Courier New" w:cs="Courier New"/>
          <w:sz w:val="20"/>
          <w:szCs w:val="20"/>
          <w:shd w:val="clear" w:color="auto" w:fill="FFFFFF"/>
          <w:lang w:val="en-GB"/>
        </w:rPr>
        <w:t>+</w:t>
      </w:r>
      <w:r w:rsidRPr="00FF3813">
        <w:rPr>
          <w:rFonts w:ascii="Courier New" w:hAnsi="Courier New" w:cs="Courier New"/>
          <w:b/>
          <w:bCs/>
          <w:sz w:val="20"/>
          <w:szCs w:val="20"/>
          <w:shd w:val="clear" w:color="auto" w:fill="FFFFFF"/>
          <w:lang w:val="en-GB"/>
        </w:rPr>
        <w:t>0.422</w:t>
      </w:r>
      <w:r w:rsidRPr="00FF3813">
        <w:rPr>
          <w:rFonts w:ascii="Courier New" w:hAnsi="Courier New" w:cs="Courier New"/>
          <w:sz w:val="20"/>
          <w:szCs w:val="20"/>
          <w:shd w:val="clear" w:color="auto" w:fill="FFFFFF"/>
          <w:lang w:val="en-GB"/>
        </w:rPr>
        <w:t>)*rand("NORMAL") ;</w:t>
      </w:r>
    </w:p>
    <w:p w14:paraId="4929A659"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ab/>
      </w:r>
      <w:r w:rsidRPr="00FF3813">
        <w:rPr>
          <w:rFonts w:ascii="Courier New" w:hAnsi="Courier New" w:cs="Courier New"/>
          <w:sz w:val="20"/>
          <w:szCs w:val="20"/>
          <w:shd w:val="clear" w:color="auto" w:fill="FFFFFF"/>
          <w:lang w:val="en-GB"/>
        </w:rPr>
        <w:tab/>
        <w:t xml:space="preserve">end; </w:t>
      </w:r>
    </w:p>
    <w:p w14:paraId="5DDF8151"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lastRenderedPageBreak/>
        <w:t xml:space="preserve">  else do;</w:t>
      </w:r>
    </w:p>
    <w:p w14:paraId="6270EA39"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w:t>
      </w:r>
      <w:r w:rsidRPr="00FF3813">
        <w:rPr>
          <w:rFonts w:ascii="Courier New" w:hAnsi="Courier New" w:cs="Courier New"/>
          <w:sz w:val="20"/>
          <w:szCs w:val="20"/>
          <w:shd w:val="clear" w:color="auto" w:fill="FFFFFF"/>
          <w:lang w:val="en-GB"/>
        </w:rPr>
        <w:tab/>
      </w:r>
      <w:r w:rsidRPr="00FF3813">
        <w:rPr>
          <w:rFonts w:ascii="Courier New" w:hAnsi="Courier New" w:cs="Courier New"/>
          <w:sz w:val="20"/>
          <w:szCs w:val="20"/>
          <w:shd w:val="clear" w:color="auto" w:fill="FFFFFF"/>
          <w:lang w:val="en-GB"/>
        </w:rPr>
        <w:tab/>
        <w:t>*** This is the TRUE late response with a common slope beta1***;</w:t>
      </w:r>
    </w:p>
    <w:p w14:paraId="20D678D5" w14:textId="22DC9B21"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w:t>
      </w:r>
      <w:r w:rsidRPr="00FF3813">
        <w:rPr>
          <w:rFonts w:ascii="Courier New" w:hAnsi="Courier New" w:cs="Courier New"/>
          <w:sz w:val="20"/>
          <w:szCs w:val="20"/>
          <w:shd w:val="clear" w:color="auto" w:fill="FFFFFF"/>
          <w:lang w:val="en-GB"/>
        </w:rPr>
        <w:tab/>
      </w:r>
      <w:r w:rsidRPr="00FF3813">
        <w:rPr>
          <w:rFonts w:ascii="Courier New" w:hAnsi="Courier New" w:cs="Courier New"/>
          <w:sz w:val="20"/>
          <w:szCs w:val="20"/>
          <w:shd w:val="clear" w:color="auto" w:fill="FFFFFF"/>
          <w:lang w:val="en-GB"/>
        </w:rPr>
        <w:tab/>
      </w:r>
      <w:r w:rsidRPr="00FF3813">
        <w:rPr>
          <w:rFonts w:ascii="Courier New" w:hAnsi="Courier New" w:cs="Courier New"/>
          <w:sz w:val="20"/>
          <w:szCs w:val="20"/>
          <w:shd w:val="clear" w:color="auto" w:fill="FFFFFF"/>
          <w:lang w:val="en-GB"/>
        </w:rPr>
        <w:tab/>
        <w:t>y2pred1=&amp;int1+&amp;beta1*mean_miss;</w:t>
      </w:r>
    </w:p>
    <w:p w14:paraId="5EE63AF9"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ab/>
      </w:r>
      <w:r w:rsidRPr="00FF3813">
        <w:rPr>
          <w:rFonts w:ascii="Courier New" w:hAnsi="Courier New" w:cs="Courier New"/>
          <w:sz w:val="20"/>
          <w:szCs w:val="20"/>
          <w:shd w:val="clear" w:color="auto" w:fill="FFFFFF"/>
          <w:lang w:val="en-GB"/>
        </w:rPr>
        <w:tab/>
      </w:r>
      <w:r w:rsidRPr="00FF3813">
        <w:rPr>
          <w:rFonts w:ascii="Courier New" w:hAnsi="Courier New" w:cs="Courier New"/>
          <w:sz w:val="20"/>
          <w:szCs w:val="20"/>
          <w:shd w:val="clear" w:color="auto" w:fill="FFFFFF"/>
          <w:lang w:val="en-GB"/>
        </w:rPr>
        <w:tab/>
        <w:t>call streaminit(&amp;seed+</w:t>
      </w:r>
      <w:r w:rsidRPr="00FF3813">
        <w:rPr>
          <w:rFonts w:ascii="Courier New" w:hAnsi="Courier New" w:cs="Courier New"/>
          <w:b/>
          <w:bCs/>
          <w:sz w:val="20"/>
          <w:szCs w:val="20"/>
          <w:shd w:val="clear" w:color="auto" w:fill="FFFFFF"/>
          <w:lang w:val="en-GB"/>
        </w:rPr>
        <w:t>8</w:t>
      </w:r>
      <w:r w:rsidRPr="00FF3813">
        <w:rPr>
          <w:rFonts w:ascii="Courier New" w:hAnsi="Courier New" w:cs="Courier New"/>
          <w:sz w:val="20"/>
          <w:szCs w:val="20"/>
          <w:shd w:val="clear" w:color="auto" w:fill="FFFFFF"/>
          <w:lang w:val="en-GB"/>
        </w:rPr>
        <w:t>);</w:t>
      </w:r>
      <w:r w:rsidRPr="00FF3813">
        <w:rPr>
          <w:rFonts w:ascii="Courier New" w:hAnsi="Courier New" w:cs="Courier New"/>
          <w:sz w:val="20"/>
          <w:szCs w:val="20"/>
          <w:shd w:val="clear" w:color="auto" w:fill="FFFFFF"/>
          <w:lang w:val="en-GB"/>
        </w:rPr>
        <w:tab/>
      </w:r>
    </w:p>
    <w:p w14:paraId="41715A1E"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ab/>
      </w:r>
      <w:r w:rsidRPr="00FF3813">
        <w:rPr>
          <w:rFonts w:ascii="Courier New" w:hAnsi="Courier New" w:cs="Courier New"/>
          <w:sz w:val="20"/>
          <w:szCs w:val="20"/>
          <w:shd w:val="clear" w:color="auto" w:fill="FFFFFF"/>
          <w:lang w:val="en-GB"/>
        </w:rPr>
        <w:tab/>
        <w:t>*** This is the predicted late response DRPM2***;</w:t>
      </w:r>
    </w:p>
    <w:p w14:paraId="349B0DCF"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ab/>
      </w:r>
      <w:r w:rsidRPr="00FF3813">
        <w:rPr>
          <w:rFonts w:ascii="Courier New" w:hAnsi="Courier New" w:cs="Courier New"/>
          <w:sz w:val="20"/>
          <w:szCs w:val="20"/>
          <w:shd w:val="clear" w:color="auto" w:fill="FFFFFF"/>
          <w:lang w:val="en-GB"/>
        </w:rPr>
        <w:tab/>
        <w:t>y2pred2=&amp;int1+&amp;beta1*mean_miss + &amp;beta1*sd*rand("NORMAL") ;</w:t>
      </w:r>
    </w:p>
    <w:p w14:paraId="3B6DA108"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w:t>
      </w:r>
      <w:r w:rsidRPr="00FF3813">
        <w:rPr>
          <w:rFonts w:ascii="Courier New" w:hAnsi="Courier New" w:cs="Courier New"/>
          <w:sz w:val="20"/>
          <w:szCs w:val="20"/>
          <w:shd w:val="clear" w:color="auto" w:fill="FFFFFF"/>
          <w:lang w:val="en-GB"/>
        </w:rPr>
        <w:tab/>
      </w:r>
      <w:r w:rsidRPr="00FF3813">
        <w:rPr>
          <w:rFonts w:ascii="Courier New" w:hAnsi="Courier New" w:cs="Courier New"/>
          <w:sz w:val="20"/>
          <w:szCs w:val="20"/>
          <w:shd w:val="clear" w:color="auto" w:fill="FFFFFF"/>
          <w:lang w:val="en-GB"/>
        </w:rPr>
        <w:tab/>
        <w:t>*** This is the predicted late response DRPM3***;</w:t>
      </w:r>
    </w:p>
    <w:p w14:paraId="77C779C8"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ab/>
      </w:r>
      <w:r w:rsidRPr="00FF3813">
        <w:rPr>
          <w:rFonts w:ascii="Courier New" w:hAnsi="Courier New" w:cs="Courier New"/>
          <w:sz w:val="20"/>
          <w:szCs w:val="20"/>
          <w:shd w:val="clear" w:color="auto" w:fill="FFFFFF"/>
          <w:lang w:val="en-GB"/>
        </w:rPr>
        <w:tab/>
        <w:t>y2pred3=&amp;int1+&amp;beta1*mean_miss+ sqrt((&amp;beta1*sd)**</w:t>
      </w:r>
      <w:r w:rsidRPr="00FF3813">
        <w:rPr>
          <w:rFonts w:ascii="Courier New" w:hAnsi="Courier New" w:cs="Courier New"/>
          <w:b/>
          <w:bCs/>
          <w:sz w:val="20"/>
          <w:szCs w:val="20"/>
          <w:shd w:val="clear" w:color="auto" w:fill="FFFFFF"/>
          <w:lang w:val="en-GB"/>
        </w:rPr>
        <w:t>2</w:t>
      </w:r>
      <w:r w:rsidRPr="00FF3813">
        <w:rPr>
          <w:rFonts w:ascii="Courier New" w:hAnsi="Courier New" w:cs="Courier New"/>
          <w:sz w:val="20"/>
          <w:szCs w:val="20"/>
          <w:shd w:val="clear" w:color="auto" w:fill="FFFFFF"/>
          <w:lang w:val="en-GB"/>
        </w:rPr>
        <w:t>+</w:t>
      </w:r>
      <w:r w:rsidRPr="00FF3813">
        <w:rPr>
          <w:rFonts w:ascii="Courier New" w:hAnsi="Courier New" w:cs="Courier New"/>
          <w:b/>
          <w:bCs/>
          <w:sz w:val="20"/>
          <w:szCs w:val="20"/>
          <w:shd w:val="clear" w:color="auto" w:fill="FFFFFF"/>
          <w:lang w:val="en-GB"/>
        </w:rPr>
        <w:t>0.422</w:t>
      </w:r>
      <w:r w:rsidRPr="00FF3813">
        <w:rPr>
          <w:rFonts w:ascii="Courier New" w:hAnsi="Courier New" w:cs="Courier New"/>
          <w:sz w:val="20"/>
          <w:szCs w:val="20"/>
          <w:shd w:val="clear" w:color="auto" w:fill="FFFFFF"/>
          <w:lang w:val="en-GB"/>
        </w:rPr>
        <w:t>)*rand("NORMAL");</w:t>
      </w:r>
    </w:p>
    <w:p w14:paraId="3A97F19B"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ab/>
      </w:r>
      <w:r w:rsidRPr="00FF3813">
        <w:rPr>
          <w:rFonts w:ascii="Courier New" w:hAnsi="Courier New" w:cs="Courier New"/>
          <w:sz w:val="20"/>
          <w:szCs w:val="20"/>
          <w:shd w:val="clear" w:color="auto" w:fill="FFFFFF"/>
          <w:lang w:val="en-GB"/>
        </w:rPr>
        <w:tab/>
        <w:t>end;</w:t>
      </w:r>
    </w:p>
    <w:p w14:paraId="721C9C33"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p>
    <w:p w14:paraId="4EA14903"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ab/>
      </w:r>
    </w:p>
    <w:p w14:paraId="1C7AD4EE"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ab/>
      </w:r>
    </w:p>
    <w:p w14:paraId="2F4763F6"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if flag_miss= </w:t>
      </w:r>
      <w:r w:rsidRPr="00FF3813">
        <w:rPr>
          <w:rFonts w:ascii="Courier New" w:hAnsi="Courier New" w:cs="Courier New"/>
          <w:b/>
          <w:bCs/>
          <w:sz w:val="20"/>
          <w:szCs w:val="20"/>
          <w:shd w:val="clear" w:color="auto" w:fill="FFFFFF"/>
          <w:lang w:val="en-GB"/>
        </w:rPr>
        <w:t>1</w:t>
      </w:r>
      <w:r w:rsidRPr="00FF3813">
        <w:rPr>
          <w:rFonts w:ascii="Courier New" w:hAnsi="Courier New" w:cs="Courier New"/>
          <w:sz w:val="20"/>
          <w:szCs w:val="20"/>
          <w:shd w:val="clear" w:color="auto" w:fill="FFFFFF"/>
          <w:lang w:val="en-GB"/>
        </w:rPr>
        <w:t xml:space="preserve"> then do;</w:t>
      </w:r>
    </w:p>
    <w:p w14:paraId="60D2A25E"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ab/>
        <w:t xml:space="preserve">    y2drpm1 = y2pred1;</w:t>
      </w:r>
    </w:p>
    <w:p w14:paraId="0BABCD5D"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ab/>
      </w:r>
      <w:r w:rsidRPr="00FF3813">
        <w:rPr>
          <w:rFonts w:ascii="Courier New" w:hAnsi="Courier New" w:cs="Courier New"/>
          <w:sz w:val="20"/>
          <w:szCs w:val="20"/>
          <w:shd w:val="clear" w:color="auto" w:fill="FFFFFF"/>
          <w:lang w:val="en-GB"/>
        </w:rPr>
        <w:tab/>
        <w:t>y2drpm2 = y2pred2;</w:t>
      </w:r>
    </w:p>
    <w:p w14:paraId="58F21AC3"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ab/>
      </w:r>
      <w:r w:rsidRPr="00FF3813">
        <w:rPr>
          <w:rFonts w:ascii="Courier New" w:hAnsi="Courier New" w:cs="Courier New"/>
          <w:sz w:val="20"/>
          <w:szCs w:val="20"/>
          <w:shd w:val="clear" w:color="auto" w:fill="FFFFFF"/>
          <w:lang w:val="en-GB"/>
        </w:rPr>
        <w:tab/>
        <w:t>y2drpm3 = y2pred3;</w:t>
      </w:r>
    </w:p>
    <w:p w14:paraId="5AF98A99"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ab/>
      </w:r>
      <w:r w:rsidRPr="00FF3813">
        <w:rPr>
          <w:rFonts w:ascii="Courier New" w:hAnsi="Courier New" w:cs="Courier New"/>
          <w:sz w:val="20"/>
          <w:szCs w:val="20"/>
          <w:shd w:val="clear" w:color="auto" w:fill="FFFFFF"/>
          <w:lang w:val="en-GB"/>
        </w:rPr>
        <w:tab/>
        <w:t>y2late=</w:t>
      </w:r>
      <w:r w:rsidRPr="00FF3813">
        <w:rPr>
          <w:rFonts w:ascii="Courier New" w:hAnsi="Courier New" w:cs="Courier New"/>
          <w:b/>
          <w:bCs/>
          <w:sz w:val="20"/>
          <w:szCs w:val="20"/>
          <w:shd w:val="clear" w:color="auto" w:fill="FFFFFF"/>
          <w:lang w:val="en-GB"/>
        </w:rPr>
        <w:t>.</w:t>
      </w:r>
      <w:r w:rsidRPr="00FF3813">
        <w:rPr>
          <w:rFonts w:ascii="Courier New" w:hAnsi="Courier New" w:cs="Courier New"/>
          <w:sz w:val="20"/>
          <w:szCs w:val="20"/>
          <w:shd w:val="clear" w:color="auto" w:fill="FFFFFF"/>
          <w:lang w:val="en-GB"/>
        </w:rPr>
        <w:t>;</w:t>
      </w:r>
    </w:p>
    <w:p w14:paraId="3246EEAB"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p>
    <w:p w14:paraId="663EDCDA"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ab/>
      </w:r>
      <w:r w:rsidRPr="00FF3813">
        <w:rPr>
          <w:rFonts w:ascii="Courier New" w:hAnsi="Courier New" w:cs="Courier New"/>
          <w:sz w:val="20"/>
          <w:szCs w:val="20"/>
          <w:shd w:val="clear" w:color="auto" w:fill="FFFFFF"/>
          <w:lang w:val="en-GB"/>
        </w:rPr>
        <w:tab/>
        <w:t>y2locf=y;</w:t>
      </w:r>
    </w:p>
    <w:p w14:paraId="14AB8305"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ab/>
      </w:r>
      <w:r w:rsidRPr="00FF3813">
        <w:rPr>
          <w:rFonts w:ascii="Courier New" w:hAnsi="Courier New" w:cs="Courier New"/>
          <w:sz w:val="20"/>
          <w:szCs w:val="20"/>
          <w:shd w:val="clear" w:color="auto" w:fill="FFFFFF"/>
          <w:lang w:val="en-GB"/>
        </w:rPr>
        <w:tab/>
        <w:t>end;</w:t>
      </w:r>
    </w:p>
    <w:p w14:paraId="12CE18E8"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ab/>
        <w:t xml:space="preserve">else do; </w:t>
      </w:r>
    </w:p>
    <w:p w14:paraId="079E37B4"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ab/>
      </w:r>
      <w:r w:rsidRPr="00FF3813">
        <w:rPr>
          <w:rFonts w:ascii="Courier New" w:hAnsi="Courier New" w:cs="Courier New"/>
          <w:sz w:val="20"/>
          <w:szCs w:val="20"/>
          <w:shd w:val="clear" w:color="auto" w:fill="FFFFFF"/>
          <w:lang w:val="en-GB"/>
        </w:rPr>
        <w:tab/>
        <w:t>y2drpm1 = y2true;</w:t>
      </w:r>
    </w:p>
    <w:p w14:paraId="5BCBA970"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y2drpm2 = y2true;</w:t>
      </w:r>
    </w:p>
    <w:p w14:paraId="2F301E9B"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y2drpm3 = y2true; </w:t>
      </w:r>
    </w:p>
    <w:p w14:paraId="6412EFE1"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ab/>
      </w:r>
      <w:r w:rsidRPr="00FF3813">
        <w:rPr>
          <w:rFonts w:ascii="Courier New" w:hAnsi="Courier New" w:cs="Courier New"/>
          <w:sz w:val="20"/>
          <w:szCs w:val="20"/>
          <w:shd w:val="clear" w:color="auto" w:fill="FFFFFF"/>
          <w:lang w:val="en-GB"/>
        </w:rPr>
        <w:tab/>
        <w:t xml:space="preserve">y2late=y2true; </w:t>
      </w:r>
    </w:p>
    <w:p w14:paraId="45898732"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y2locf = y2true; </w:t>
      </w:r>
    </w:p>
    <w:p w14:paraId="481457B0"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ab/>
        <w:t>end;</w:t>
      </w:r>
    </w:p>
    <w:p w14:paraId="4F74E290"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 y2 is the data combining the observed data and predicated data based on the model;</w:t>
      </w:r>
    </w:p>
    <w:p w14:paraId="5224902B"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ab/>
        <w:t xml:space="preserve">  **** y2late is the data with only the observed data;</w:t>
      </w:r>
    </w:p>
    <w:p w14:paraId="5FBBA400"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 y2locf is the data combining observed data and LOCF;</w:t>
      </w:r>
    </w:p>
    <w:p w14:paraId="3C8F80CC"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sz w:val="20"/>
          <w:szCs w:val="20"/>
          <w:shd w:val="clear" w:color="auto" w:fill="FFFFFF"/>
          <w:lang w:val="en-GB"/>
        </w:rPr>
        <w:t xml:space="preserve">   </w:t>
      </w:r>
    </w:p>
    <w:p w14:paraId="684CE20E" w14:textId="77777777" w:rsidR="00474216" w:rsidRPr="00FF3813" w:rsidRDefault="00474216" w:rsidP="00474216">
      <w:pPr>
        <w:autoSpaceDE w:val="0"/>
        <w:autoSpaceDN w:val="0"/>
        <w:adjustRightInd w:val="0"/>
        <w:spacing w:after="0" w:line="240" w:lineRule="auto"/>
        <w:rPr>
          <w:rFonts w:ascii="Courier New" w:hAnsi="Courier New" w:cs="Courier New"/>
          <w:sz w:val="20"/>
          <w:szCs w:val="20"/>
          <w:shd w:val="clear" w:color="auto" w:fill="FFFFFF"/>
          <w:lang w:val="en-GB"/>
        </w:rPr>
      </w:pPr>
      <w:r w:rsidRPr="00FF3813">
        <w:rPr>
          <w:rFonts w:ascii="Courier New" w:hAnsi="Courier New" w:cs="Courier New"/>
          <w:b/>
          <w:bCs/>
          <w:sz w:val="20"/>
          <w:szCs w:val="20"/>
          <w:shd w:val="clear" w:color="auto" w:fill="FFFFFF"/>
          <w:lang w:val="en-GB"/>
        </w:rPr>
        <w:t>run</w:t>
      </w:r>
      <w:r w:rsidRPr="00FF3813">
        <w:rPr>
          <w:rFonts w:ascii="Courier New" w:hAnsi="Courier New" w:cs="Courier New"/>
          <w:sz w:val="20"/>
          <w:szCs w:val="20"/>
          <w:shd w:val="clear" w:color="auto" w:fill="FFFFFF"/>
          <w:lang w:val="en-GB"/>
        </w:rPr>
        <w:t>;</w:t>
      </w:r>
    </w:p>
    <w:p w14:paraId="68892C05" w14:textId="77777777" w:rsidR="003F3B75" w:rsidRPr="00FF3813" w:rsidRDefault="003F3B75" w:rsidP="003F3B75">
      <w:pPr>
        <w:pStyle w:val="Style2"/>
        <w:spacing w:before="120"/>
        <w:rPr>
          <w:noProof w:val="0"/>
          <w:lang w:val="en-GB"/>
        </w:rPr>
      </w:pPr>
    </w:p>
    <w:p w14:paraId="716A9C19" w14:textId="6CF8FC41" w:rsidR="006F68A3" w:rsidRPr="00FF3813" w:rsidRDefault="005E5312">
      <w:pPr>
        <w:rPr>
          <w:lang w:val="en-GB"/>
        </w:rPr>
      </w:pPr>
      <w:r w:rsidRPr="00FF3813">
        <w:rPr>
          <w:lang w:val="en-GB"/>
        </w:rPr>
        <w:br w:type="page"/>
      </w:r>
    </w:p>
    <w:p w14:paraId="0853FA54" w14:textId="574A6136" w:rsidR="006F68A3" w:rsidRPr="00FF3813" w:rsidRDefault="00CD3EA1" w:rsidP="006F68A3">
      <w:pPr>
        <w:pStyle w:val="Heading3"/>
      </w:pPr>
      <w:bookmarkStart w:id="293" w:name="_Toc489029631"/>
      <w:r w:rsidRPr="00FF3813">
        <w:lastRenderedPageBreak/>
        <w:t>R</w:t>
      </w:r>
      <w:r w:rsidR="006F68A3" w:rsidRPr="00FF3813">
        <w:t xml:space="preserve"> Codes for Structural Correlation </w:t>
      </w:r>
      <w:r w:rsidRPr="00FF3813">
        <w:t>at</w:t>
      </w:r>
      <w:r w:rsidR="006F68A3" w:rsidRPr="00FF3813">
        <w:t xml:space="preserve"> Meta-Analysis Simulation</w:t>
      </w:r>
      <w:bookmarkEnd w:id="293"/>
    </w:p>
    <w:p w14:paraId="18B714E0" w14:textId="34DFA37D" w:rsidR="006F68A3" w:rsidRPr="00FF3813" w:rsidRDefault="006F68A3" w:rsidP="006F68A3">
      <w:pPr>
        <w:spacing w:line="480" w:lineRule="auto"/>
        <w:rPr>
          <w:lang w:val="en-GB"/>
        </w:rPr>
      </w:pPr>
      <w:r w:rsidRPr="00FF3813">
        <w:rPr>
          <w:lang w:val="en-GB"/>
        </w:rPr>
        <w:t xml:space="preserve">The </w:t>
      </w:r>
      <w:r w:rsidR="00325482" w:rsidRPr="00FF3813">
        <w:rPr>
          <w:lang w:val="en-GB"/>
        </w:rPr>
        <w:t>R</w:t>
      </w:r>
      <w:r w:rsidRPr="00FF3813">
        <w:rPr>
          <w:lang w:val="en-GB"/>
        </w:rPr>
        <w:t xml:space="preserve"> codes are presented below for the simulations of structural correlation of DAS28 score between Day 56 and Day 14 data in the meta- analysis (Chapter 7).   </w:t>
      </w:r>
    </w:p>
    <w:p w14:paraId="58C9DF08" w14:textId="77777777" w:rsidR="00CD3EA1" w:rsidRPr="00FF3813" w:rsidRDefault="00CD3EA1" w:rsidP="00CD3EA1">
      <w:pPr>
        <w:spacing w:line="240" w:lineRule="auto"/>
        <w:rPr>
          <w:rFonts w:ascii="Courier New" w:hAnsi="Courier New" w:cs="Courier New"/>
          <w:sz w:val="20"/>
          <w:szCs w:val="20"/>
          <w:lang w:val="en-GB"/>
        </w:rPr>
      </w:pPr>
      <w:r w:rsidRPr="00FF3813">
        <w:rPr>
          <w:rFonts w:ascii="Courier New" w:hAnsi="Courier New" w:cs="Courier New"/>
          <w:sz w:val="20"/>
          <w:szCs w:val="20"/>
          <w:lang w:val="en-GB"/>
        </w:rPr>
        <w:t>library(mvtnorm)</w:t>
      </w:r>
    </w:p>
    <w:p w14:paraId="4A917AFB" w14:textId="74296EA1" w:rsidR="00CD3EA1" w:rsidRPr="00FF3813" w:rsidRDefault="00CD3EA1" w:rsidP="00CD3EA1">
      <w:pPr>
        <w:spacing w:line="240" w:lineRule="auto"/>
        <w:rPr>
          <w:rFonts w:ascii="Courier New" w:hAnsi="Courier New" w:cs="Courier New"/>
          <w:sz w:val="20"/>
          <w:szCs w:val="20"/>
          <w:lang w:val="en-GB"/>
        </w:rPr>
      </w:pPr>
      <w:r w:rsidRPr="00FF3813">
        <w:rPr>
          <w:rFonts w:ascii="Courier New" w:hAnsi="Courier New" w:cs="Courier New"/>
          <w:sz w:val="20"/>
          <w:szCs w:val="20"/>
          <w:lang w:val="en-GB"/>
        </w:rPr>
        <w:t>#</w:t>
      </w:r>
      <w:r w:rsidR="00325482" w:rsidRPr="00FF3813">
        <w:rPr>
          <w:rFonts w:ascii="Courier New" w:hAnsi="Courier New" w:cs="Courier New"/>
          <w:sz w:val="20"/>
          <w:szCs w:val="20"/>
          <w:lang w:val="en-GB"/>
        </w:rPr>
        <w:t>Create</w:t>
      </w:r>
      <w:r w:rsidRPr="00FF3813">
        <w:rPr>
          <w:rFonts w:ascii="Courier New" w:hAnsi="Courier New" w:cs="Courier New"/>
          <w:sz w:val="20"/>
          <w:szCs w:val="20"/>
          <w:lang w:val="en-GB"/>
        </w:rPr>
        <w:t xml:space="preserve"> covariance matrix</w:t>
      </w:r>
    </w:p>
    <w:p w14:paraId="5DC0E45C" w14:textId="03803317" w:rsidR="00CD3EA1" w:rsidRPr="00FF3813" w:rsidRDefault="00CD3EA1" w:rsidP="00CD3EA1">
      <w:pPr>
        <w:spacing w:line="240" w:lineRule="auto"/>
        <w:rPr>
          <w:rFonts w:ascii="Courier New" w:hAnsi="Courier New" w:cs="Courier New"/>
          <w:sz w:val="20"/>
          <w:szCs w:val="20"/>
          <w:lang w:val="en-GB"/>
        </w:rPr>
      </w:pPr>
      <w:r w:rsidRPr="00FF3813">
        <w:rPr>
          <w:rFonts w:ascii="Courier New" w:hAnsi="Courier New" w:cs="Courier New"/>
          <w:sz w:val="20"/>
          <w:szCs w:val="20"/>
          <w:lang w:val="en-GB"/>
        </w:rPr>
        <w:t>for(c_b_14 in c(0,0.1,0.3,0.5,0.7)) {</w:t>
      </w:r>
    </w:p>
    <w:p w14:paraId="0AFEDD05" w14:textId="17327D26" w:rsidR="00CD3EA1" w:rsidRPr="00FF3813" w:rsidRDefault="00CD3EA1" w:rsidP="00CD3EA1">
      <w:pPr>
        <w:spacing w:line="240" w:lineRule="auto"/>
        <w:rPr>
          <w:rFonts w:ascii="Courier New" w:hAnsi="Courier New" w:cs="Courier New"/>
          <w:sz w:val="20"/>
          <w:szCs w:val="20"/>
          <w:lang w:val="en-GB"/>
        </w:rPr>
      </w:pPr>
      <w:r w:rsidRPr="00FF3813">
        <w:rPr>
          <w:rFonts w:ascii="Courier New" w:hAnsi="Courier New" w:cs="Courier New"/>
          <w:sz w:val="20"/>
          <w:szCs w:val="20"/>
          <w:lang w:val="en-GB"/>
        </w:rPr>
        <w:t xml:space="preserve"> c_b_14=0.7</w:t>
      </w:r>
    </w:p>
    <w:p w14:paraId="6E71CB80" w14:textId="77777777" w:rsidR="00CD3EA1" w:rsidRPr="00FF3813" w:rsidRDefault="00CD3EA1" w:rsidP="00CD3EA1">
      <w:pPr>
        <w:spacing w:line="240" w:lineRule="auto"/>
        <w:rPr>
          <w:rFonts w:ascii="Courier New" w:hAnsi="Courier New" w:cs="Courier New"/>
          <w:sz w:val="20"/>
          <w:szCs w:val="20"/>
          <w:lang w:val="en-GB"/>
        </w:rPr>
      </w:pPr>
      <w:r w:rsidRPr="00FF3813">
        <w:rPr>
          <w:rFonts w:ascii="Courier New" w:hAnsi="Courier New" w:cs="Courier New"/>
          <w:sz w:val="20"/>
          <w:szCs w:val="20"/>
          <w:lang w:val="en-GB"/>
        </w:rPr>
        <w:t>c_b_56 = c_b_14</w:t>
      </w:r>
    </w:p>
    <w:p w14:paraId="74A266B9" w14:textId="77777777" w:rsidR="00CD3EA1" w:rsidRPr="00FF3813" w:rsidRDefault="00CD3EA1" w:rsidP="00CD3EA1">
      <w:pPr>
        <w:spacing w:line="240" w:lineRule="auto"/>
        <w:rPr>
          <w:rFonts w:ascii="Courier New" w:hAnsi="Courier New" w:cs="Courier New"/>
          <w:sz w:val="20"/>
          <w:szCs w:val="20"/>
          <w:lang w:val="en-GB"/>
        </w:rPr>
      </w:pPr>
      <w:r w:rsidRPr="00FF3813">
        <w:rPr>
          <w:rFonts w:ascii="Courier New" w:hAnsi="Courier New" w:cs="Courier New"/>
          <w:sz w:val="20"/>
          <w:szCs w:val="20"/>
          <w:lang w:val="en-GB"/>
        </w:rPr>
        <w:t>mean&lt;-c(6.5,5.5,5.0)</w:t>
      </w:r>
    </w:p>
    <w:p w14:paraId="14F79272" w14:textId="77777777" w:rsidR="00CD3EA1" w:rsidRPr="00FF3813" w:rsidRDefault="00CD3EA1" w:rsidP="00CD3EA1">
      <w:pPr>
        <w:spacing w:line="240" w:lineRule="auto"/>
        <w:rPr>
          <w:rFonts w:ascii="Courier New" w:hAnsi="Courier New" w:cs="Courier New"/>
          <w:sz w:val="20"/>
          <w:szCs w:val="20"/>
          <w:lang w:val="en-GB"/>
        </w:rPr>
      </w:pPr>
      <w:r w:rsidRPr="00FF3813">
        <w:rPr>
          <w:rFonts w:ascii="Courier New" w:hAnsi="Courier New" w:cs="Courier New"/>
          <w:sz w:val="20"/>
          <w:szCs w:val="20"/>
          <w:lang w:val="en-GB"/>
        </w:rPr>
        <w:t>for(c_14_56 in c(0,0.1,0.2,0.3,0.4,0.5,0.6,0.7,0.8,0.9)) {</w:t>
      </w:r>
    </w:p>
    <w:p w14:paraId="0ED0447E" w14:textId="77777777" w:rsidR="00CD3EA1" w:rsidRPr="00FF3813" w:rsidRDefault="00CD3EA1" w:rsidP="00CD3EA1">
      <w:pPr>
        <w:spacing w:line="240" w:lineRule="auto"/>
        <w:rPr>
          <w:rFonts w:ascii="Courier New" w:hAnsi="Courier New" w:cs="Courier New"/>
          <w:sz w:val="20"/>
          <w:szCs w:val="20"/>
          <w:lang w:val="en-GB"/>
        </w:rPr>
      </w:pPr>
      <w:r w:rsidRPr="00FF3813">
        <w:rPr>
          <w:rFonts w:ascii="Courier New" w:hAnsi="Courier New" w:cs="Courier New"/>
          <w:sz w:val="20"/>
          <w:szCs w:val="20"/>
          <w:lang w:val="en-GB"/>
        </w:rPr>
        <w:t>corrm &lt;- matrix(c(1,c_b_14,c_b_56,c_b_14,1,c_14_56,c_b_56,c_14_56,1),3,3)</w:t>
      </w:r>
    </w:p>
    <w:p w14:paraId="43E5BF40" w14:textId="380AC3A8" w:rsidR="00CD3EA1" w:rsidRPr="00FF3813" w:rsidRDefault="00CD3EA1" w:rsidP="00CD3EA1">
      <w:pPr>
        <w:spacing w:line="240" w:lineRule="auto"/>
        <w:rPr>
          <w:rFonts w:ascii="Courier New" w:hAnsi="Courier New" w:cs="Courier New"/>
          <w:sz w:val="20"/>
          <w:szCs w:val="20"/>
          <w:lang w:val="en-GB"/>
        </w:rPr>
      </w:pPr>
      <w:r w:rsidRPr="00FF3813">
        <w:rPr>
          <w:rFonts w:ascii="Courier New" w:hAnsi="Courier New" w:cs="Courier New"/>
          <w:sz w:val="20"/>
          <w:szCs w:val="20"/>
          <w:lang w:val="en-GB"/>
        </w:rPr>
        <w:t>std=c(0.9,1.2,1.3)</w:t>
      </w:r>
    </w:p>
    <w:p w14:paraId="1000C6B8" w14:textId="2ED6A878" w:rsidR="00CD3EA1" w:rsidRPr="00FF3813" w:rsidRDefault="00CD3EA1" w:rsidP="00CD3EA1">
      <w:pPr>
        <w:spacing w:line="240" w:lineRule="auto"/>
        <w:rPr>
          <w:rFonts w:ascii="Courier New" w:hAnsi="Courier New" w:cs="Courier New"/>
          <w:sz w:val="20"/>
          <w:szCs w:val="20"/>
          <w:lang w:val="en-GB"/>
        </w:rPr>
      </w:pPr>
      <w:r w:rsidRPr="00FF3813">
        <w:rPr>
          <w:rFonts w:ascii="Courier New" w:hAnsi="Courier New" w:cs="Courier New"/>
          <w:sz w:val="20"/>
          <w:szCs w:val="20"/>
          <w:lang w:val="en-GB"/>
        </w:rPr>
        <w:t>#Simulating Multivariate Normal distribution.</w:t>
      </w:r>
    </w:p>
    <w:p w14:paraId="5FE6E2C6" w14:textId="77777777" w:rsidR="00CD3EA1" w:rsidRPr="00FF3813" w:rsidRDefault="00CD3EA1" w:rsidP="00CD3EA1">
      <w:pPr>
        <w:spacing w:line="240" w:lineRule="auto"/>
        <w:rPr>
          <w:rFonts w:ascii="Courier New" w:hAnsi="Courier New" w:cs="Courier New"/>
          <w:sz w:val="20"/>
          <w:szCs w:val="20"/>
          <w:lang w:val="en-GB"/>
        </w:rPr>
      </w:pPr>
      <w:r w:rsidRPr="00FF3813">
        <w:rPr>
          <w:rFonts w:ascii="Courier New" w:hAnsi="Courier New" w:cs="Courier New"/>
          <w:sz w:val="20"/>
          <w:szCs w:val="20"/>
          <w:lang w:val="en-GB"/>
        </w:rPr>
        <w:t xml:space="preserve">diag_std=std %*% t(std) </w:t>
      </w:r>
    </w:p>
    <w:p w14:paraId="3796AEAE" w14:textId="77777777" w:rsidR="00CD3EA1" w:rsidRPr="00FF3813" w:rsidRDefault="00CD3EA1" w:rsidP="00CD3EA1">
      <w:pPr>
        <w:spacing w:line="240" w:lineRule="auto"/>
        <w:rPr>
          <w:rFonts w:ascii="Courier New" w:hAnsi="Courier New" w:cs="Courier New"/>
          <w:sz w:val="20"/>
          <w:szCs w:val="20"/>
          <w:lang w:val="en-GB"/>
        </w:rPr>
      </w:pPr>
      <w:r w:rsidRPr="00FF3813">
        <w:rPr>
          <w:rFonts w:ascii="Courier New" w:hAnsi="Courier New" w:cs="Courier New"/>
          <w:sz w:val="20"/>
          <w:szCs w:val="20"/>
          <w:lang w:val="en-GB"/>
        </w:rPr>
        <w:t>covm=diag_std*corrm</w:t>
      </w:r>
    </w:p>
    <w:p w14:paraId="16BC6C0A" w14:textId="77777777" w:rsidR="00CD3EA1" w:rsidRPr="00FF3813" w:rsidRDefault="00CD3EA1" w:rsidP="00CD3EA1">
      <w:pPr>
        <w:spacing w:line="240" w:lineRule="auto"/>
        <w:rPr>
          <w:rFonts w:ascii="Courier New" w:hAnsi="Courier New" w:cs="Courier New"/>
          <w:sz w:val="20"/>
          <w:szCs w:val="20"/>
          <w:lang w:val="en-GB"/>
        </w:rPr>
      </w:pPr>
      <w:r w:rsidRPr="00FF3813">
        <w:rPr>
          <w:rFonts w:ascii="Courier New" w:hAnsi="Courier New" w:cs="Courier New"/>
          <w:sz w:val="20"/>
          <w:szCs w:val="20"/>
          <w:lang w:val="en-GB"/>
        </w:rPr>
        <w:t>base&lt;-f;</w:t>
      </w:r>
    </w:p>
    <w:p w14:paraId="14197B1D" w14:textId="77777777" w:rsidR="00CD3EA1" w:rsidRPr="00FF3813" w:rsidRDefault="00CD3EA1" w:rsidP="00CD3EA1">
      <w:pPr>
        <w:spacing w:line="240" w:lineRule="auto"/>
        <w:rPr>
          <w:rFonts w:ascii="Courier New" w:hAnsi="Courier New" w:cs="Courier New"/>
          <w:sz w:val="20"/>
          <w:szCs w:val="20"/>
          <w:lang w:val="en-GB"/>
        </w:rPr>
      </w:pPr>
      <w:r w:rsidRPr="00FF3813">
        <w:rPr>
          <w:rFonts w:ascii="Courier New" w:hAnsi="Courier New" w:cs="Courier New"/>
          <w:sz w:val="20"/>
          <w:szCs w:val="20"/>
          <w:lang w:val="en-GB"/>
        </w:rPr>
        <w:t>for(ii in 1:10000) {</w:t>
      </w:r>
    </w:p>
    <w:p w14:paraId="78008561" w14:textId="2F5D2719" w:rsidR="00CD3EA1" w:rsidRPr="00FF3813" w:rsidRDefault="00CD3EA1" w:rsidP="00CD3EA1">
      <w:pPr>
        <w:spacing w:line="240" w:lineRule="auto"/>
        <w:rPr>
          <w:rFonts w:ascii="Courier New" w:hAnsi="Courier New" w:cs="Courier New"/>
          <w:sz w:val="20"/>
          <w:szCs w:val="20"/>
          <w:lang w:val="en-GB"/>
        </w:rPr>
      </w:pPr>
      <w:r w:rsidRPr="00FF3813">
        <w:rPr>
          <w:rFonts w:ascii="Courier New" w:hAnsi="Courier New" w:cs="Courier New"/>
          <w:sz w:val="20"/>
          <w:szCs w:val="20"/>
          <w:lang w:val="en-GB"/>
        </w:rPr>
        <w:t xml:space="preserve">d=mvrnorm(n = </w:t>
      </w:r>
      <w:r w:rsidR="009464E6" w:rsidRPr="00FF3813">
        <w:rPr>
          <w:rFonts w:ascii="Courier New" w:hAnsi="Courier New" w:cs="Courier New"/>
          <w:sz w:val="20"/>
          <w:szCs w:val="20"/>
          <w:lang w:val="en-GB"/>
        </w:rPr>
        <w:t>64</w:t>
      </w:r>
      <w:r w:rsidRPr="00FF3813">
        <w:rPr>
          <w:rFonts w:ascii="Courier New" w:hAnsi="Courier New" w:cs="Courier New"/>
          <w:sz w:val="20"/>
          <w:szCs w:val="20"/>
          <w:lang w:val="en-GB"/>
        </w:rPr>
        <w:t>, mean, covm)</w:t>
      </w:r>
    </w:p>
    <w:p w14:paraId="5C64DCF5" w14:textId="77777777" w:rsidR="00CD3EA1" w:rsidRPr="00FF3813" w:rsidRDefault="00CD3EA1" w:rsidP="00CD3EA1">
      <w:pPr>
        <w:spacing w:line="240" w:lineRule="auto"/>
        <w:rPr>
          <w:rFonts w:ascii="Courier New" w:hAnsi="Courier New" w:cs="Courier New"/>
          <w:sz w:val="20"/>
          <w:szCs w:val="20"/>
          <w:lang w:val="en-GB"/>
        </w:rPr>
      </w:pPr>
      <w:r w:rsidRPr="00FF3813">
        <w:rPr>
          <w:rFonts w:ascii="Courier New" w:hAnsi="Courier New" w:cs="Courier New"/>
          <w:sz w:val="20"/>
          <w:szCs w:val="20"/>
          <w:lang w:val="en-GB"/>
        </w:rPr>
        <w:t xml:space="preserve">  a&lt;-d[,1]</w:t>
      </w:r>
    </w:p>
    <w:p w14:paraId="247D841D" w14:textId="77777777" w:rsidR="00CD3EA1" w:rsidRPr="00FF3813" w:rsidRDefault="00CD3EA1" w:rsidP="00CD3EA1">
      <w:pPr>
        <w:spacing w:line="240" w:lineRule="auto"/>
        <w:rPr>
          <w:rFonts w:ascii="Courier New" w:hAnsi="Courier New" w:cs="Courier New"/>
          <w:sz w:val="20"/>
          <w:szCs w:val="20"/>
          <w:lang w:val="en-GB"/>
        </w:rPr>
      </w:pPr>
      <w:r w:rsidRPr="00FF3813">
        <w:rPr>
          <w:rFonts w:ascii="Courier New" w:hAnsi="Courier New" w:cs="Courier New"/>
          <w:sz w:val="20"/>
          <w:szCs w:val="20"/>
          <w:lang w:val="en-GB"/>
        </w:rPr>
        <w:t xml:space="preserve">  b&lt;-d[,2]</w:t>
      </w:r>
    </w:p>
    <w:p w14:paraId="7E420F98" w14:textId="77777777" w:rsidR="00CD3EA1" w:rsidRPr="00FF3813" w:rsidRDefault="00CD3EA1" w:rsidP="00CD3EA1">
      <w:pPr>
        <w:spacing w:line="240" w:lineRule="auto"/>
        <w:rPr>
          <w:rFonts w:ascii="Courier New" w:hAnsi="Courier New" w:cs="Courier New"/>
          <w:sz w:val="20"/>
          <w:szCs w:val="20"/>
          <w:lang w:val="en-GB"/>
        </w:rPr>
      </w:pPr>
      <w:r w:rsidRPr="00FF3813">
        <w:rPr>
          <w:rFonts w:ascii="Courier New" w:hAnsi="Courier New" w:cs="Courier New"/>
          <w:sz w:val="20"/>
          <w:szCs w:val="20"/>
          <w:lang w:val="en-GB"/>
        </w:rPr>
        <w:t xml:space="preserve">  c&lt;-d[,3]</w:t>
      </w:r>
    </w:p>
    <w:p w14:paraId="475D29DD" w14:textId="72A6B651" w:rsidR="00CD3EA1" w:rsidRPr="00FF3813" w:rsidRDefault="00CD3EA1" w:rsidP="00CD3EA1">
      <w:pPr>
        <w:spacing w:line="240" w:lineRule="auto"/>
        <w:rPr>
          <w:rFonts w:ascii="Courier New" w:hAnsi="Courier New" w:cs="Courier New"/>
          <w:sz w:val="20"/>
          <w:szCs w:val="20"/>
          <w:lang w:val="en-GB"/>
        </w:rPr>
      </w:pPr>
      <w:r w:rsidRPr="00FF3813">
        <w:rPr>
          <w:rFonts w:ascii="Courier New" w:hAnsi="Courier New" w:cs="Courier New"/>
          <w:sz w:val="20"/>
          <w:szCs w:val="20"/>
          <w:lang w:val="en-GB"/>
        </w:rPr>
        <w:t xml:space="preserve">  # Change from baseline</w:t>
      </w:r>
    </w:p>
    <w:p w14:paraId="5C1BCFA3" w14:textId="77777777" w:rsidR="00CD3EA1" w:rsidRPr="00FF3813" w:rsidRDefault="00CD3EA1" w:rsidP="00CD3EA1">
      <w:pPr>
        <w:spacing w:line="240" w:lineRule="auto"/>
        <w:rPr>
          <w:rFonts w:ascii="Courier New" w:hAnsi="Courier New" w:cs="Courier New"/>
          <w:sz w:val="20"/>
          <w:szCs w:val="20"/>
          <w:lang w:val="en-GB"/>
        </w:rPr>
      </w:pPr>
      <w:r w:rsidRPr="00FF3813">
        <w:rPr>
          <w:rFonts w:ascii="Courier New" w:hAnsi="Courier New" w:cs="Courier New"/>
          <w:sz w:val="20"/>
          <w:szCs w:val="20"/>
          <w:lang w:val="en-GB"/>
        </w:rPr>
        <w:t xml:space="preserve">  change_b&lt;-b-a</w:t>
      </w:r>
    </w:p>
    <w:p w14:paraId="31F97D94" w14:textId="77777777" w:rsidR="00CD3EA1" w:rsidRPr="00FF3813" w:rsidRDefault="00CD3EA1" w:rsidP="00CD3EA1">
      <w:pPr>
        <w:spacing w:line="240" w:lineRule="auto"/>
        <w:rPr>
          <w:rFonts w:ascii="Courier New" w:hAnsi="Courier New" w:cs="Courier New"/>
          <w:sz w:val="20"/>
          <w:szCs w:val="20"/>
          <w:lang w:val="en-GB"/>
        </w:rPr>
      </w:pPr>
      <w:r w:rsidRPr="00FF3813">
        <w:rPr>
          <w:rFonts w:ascii="Courier New" w:hAnsi="Courier New" w:cs="Courier New"/>
          <w:sz w:val="20"/>
          <w:szCs w:val="20"/>
          <w:lang w:val="en-GB"/>
        </w:rPr>
        <w:t xml:space="preserve">  change_c&lt;-c-a</w:t>
      </w:r>
    </w:p>
    <w:p w14:paraId="573128BA" w14:textId="7937208E" w:rsidR="00CD3EA1" w:rsidRPr="00FF3813" w:rsidRDefault="00CD3EA1" w:rsidP="00CD3EA1">
      <w:pPr>
        <w:spacing w:line="240" w:lineRule="auto"/>
        <w:rPr>
          <w:rFonts w:ascii="Courier New" w:hAnsi="Courier New" w:cs="Courier New"/>
          <w:sz w:val="20"/>
          <w:szCs w:val="20"/>
          <w:lang w:val="en-GB"/>
        </w:rPr>
      </w:pPr>
      <w:r w:rsidRPr="00FF3813">
        <w:rPr>
          <w:rFonts w:ascii="Courier New" w:hAnsi="Courier New" w:cs="Courier New"/>
          <w:sz w:val="20"/>
          <w:szCs w:val="20"/>
          <w:lang w:val="en-GB"/>
        </w:rPr>
        <w:t xml:space="preserve">  mean_b&lt;-mean(change_b)</w:t>
      </w:r>
    </w:p>
    <w:p w14:paraId="13F44768" w14:textId="77777777" w:rsidR="00CD3EA1" w:rsidRPr="00FF3813" w:rsidRDefault="00CD3EA1" w:rsidP="00CD3EA1">
      <w:pPr>
        <w:spacing w:line="240" w:lineRule="auto"/>
        <w:rPr>
          <w:rFonts w:ascii="Courier New" w:hAnsi="Courier New" w:cs="Courier New"/>
          <w:sz w:val="20"/>
          <w:szCs w:val="20"/>
          <w:lang w:val="en-GB"/>
        </w:rPr>
      </w:pPr>
      <w:r w:rsidRPr="00FF3813">
        <w:rPr>
          <w:rFonts w:ascii="Courier New" w:hAnsi="Courier New" w:cs="Courier New"/>
          <w:sz w:val="20"/>
          <w:szCs w:val="20"/>
          <w:lang w:val="en-GB"/>
        </w:rPr>
        <w:t xml:space="preserve">  mean_c&lt;-mean(change_c)</w:t>
      </w:r>
    </w:p>
    <w:p w14:paraId="253E8492" w14:textId="456A3D5A" w:rsidR="00CD3EA1" w:rsidRPr="00FF3813" w:rsidRDefault="00CD3EA1" w:rsidP="00CD3EA1">
      <w:pPr>
        <w:spacing w:line="240" w:lineRule="auto"/>
        <w:rPr>
          <w:rFonts w:ascii="Courier New" w:hAnsi="Courier New" w:cs="Courier New"/>
          <w:sz w:val="20"/>
          <w:szCs w:val="20"/>
          <w:lang w:val="en-GB"/>
        </w:rPr>
      </w:pPr>
      <w:r w:rsidRPr="00FF3813">
        <w:rPr>
          <w:rFonts w:ascii="Courier New" w:hAnsi="Courier New" w:cs="Courier New"/>
          <w:sz w:val="20"/>
          <w:szCs w:val="20"/>
          <w:lang w:val="en-GB"/>
        </w:rPr>
        <w:t xml:space="preserve">   </w:t>
      </w:r>
    </w:p>
    <w:p w14:paraId="6A709ADF" w14:textId="77777777" w:rsidR="00CD3EA1" w:rsidRPr="00FF3813" w:rsidRDefault="00CD3EA1" w:rsidP="00CD3EA1">
      <w:pPr>
        <w:spacing w:line="240" w:lineRule="auto"/>
        <w:rPr>
          <w:rFonts w:ascii="Courier New" w:hAnsi="Courier New" w:cs="Courier New"/>
          <w:sz w:val="20"/>
          <w:szCs w:val="20"/>
          <w:lang w:val="en-GB"/>
        </w:rPr>
      </w:pPr>
      <w:r w:rsidRPr="00FF3813">
        <w:rPr>
          <w:rFonts w:ascii="Courier New" w:hAnsi="Courier New" w:cs="Courier New"/>
          <w:sz w:val="20"/>
          <w:szCs w:val="20"/>
          <w:lang w:val="en-GB"/>
        </w:rPr>
        <w:t xml:space="preserve">  d&lt;-cbind(mean_b,mean_c,mean(b),mean(c))</w:t>
      </w:r>
    </w:p>
    <w:p w14:paraId="5794BBAF" w14:textId="66BB9FBD" w:rsidR="00CD3EA1" w:rsidRPr="00FF3813" w:rsidRDefault="00CD3EA1" w:rsidP="00CD3EA1">
      <w:pPr>
        <w:spacing w:line="240" w:lineRule="auto"/>
        <w:rPr>
          <w:rFonts w:ascii="Courier New" w:hAnsi="Courier New" w:cs="Courier New"/>
          <w:sz w:val="20"/>
          <w:szCs w:val="20"/>
          <w:lang w:val="en-GB"/>
        </w:rPr>
      </w:pPr>
      <w:r w:rsidRPr="00FF3813">
        <w:rPr>
          <w:rFonts w:ascii="Courier New" w:hAnsi="Courier New" w:cs="Courier New"/>
          <w:sz w:val="20"/>
          <w:szCs w:val="20"/>
          <w:lang w:val="en-GB"/>
        </w:rPr>
        <w:t xml:space="preserve">  e&lt;-rbind(base,d)</w:t>
      </w:r>
    </w:p>
    <w:p w14:paraId="5C0A8D46" w14:textId="73BE2B51" w:rsidR="00CD3EA1" w:rsidRPr="00FF3813" w:rsidRDefault="00CD3EA1" w:rsidP="00CD3EA1">
      <w:pPr>
        <w:spacing w:line="240" w:lineRule="auto"/>
        <w:rPr>
          <w:rFonts w:ascii="Courier New" w:hAnsi="Courier New" w:cs="Courier New"/>
          <w:sz w:val="20"/>
          <w:szCs w:val="20"/>
          <w:lang w:val="en-GB"/>
        </w:rPr>
      </w:pPr>
      <w:r w:rsidRPr="00FF3813">
        <w:rPr>
          <w:rFonts w:ascii="Courier New" w:hAnsi="Courier New" w:cs="Courier New"/>
          <w:sz w:val="20"/>
          <w:szCs w:val="20"/>
          <w:lang w:val="en-GB"/>
        </w:rPr>
        <w:lastRenderedPageBreak/>
        <w:t xml:space="preserve">    base&lt;-e</w:t>
      </w:r>
    </w:p>
    <w:p w14:paraId="1BDA996A" w14:textId="77777777" w:rsidR="00CD3EA1" w:rsidRPr="00FF3813" w:rsidRDefault="00CD3EA1" w:rsidP="00CD3EA1">
      <w:pPr>
        <w:spacing w:line="240" w:lineRule="auto"/>
        <w:rPr>
          <w:rFonts w:ascii="Courier New" w:hAnsi="Courier New" w:cs="Courier New"/>
          <w:sz w:val="20"/>
          <w:szCs w:val="20"/>
          <w:lang w:val="en-GB"/>
        </w:rPr>
      </w:pPr>
      <w:r w:rsidRPr="00FF3813">
        <w:rPr>
          <w:rFonts w:ascii="Courier New" w:hAnsi="Courier New" w:cs="Courier New"/>
          <w:sz w:val="20"/>
          <w:szCs w:val="20"/>
          <w:lang w:val="en-GB"/>
        </w:rPr>
        <w:t>}</w:t>
      </w:r>
    </w:p>
    <w:p w14:paraId="59652DAF" w14:textId="77777777" w:rsidR="00CD3EA1" w:rsidRPr="00FF3813" w:rsidRDefault="00CD3EA1" w:rsidP="00CD3EA1">
      <w:pPr>
        <w:spacing w:line="240" w:lineRule="auto"/>
        <w:rPr>
          <w:rFonts w:ascii="Courier New" w:hAnsi="Courier New" w:cs="Courier New"/>
          <w:sz w:val="20"/>
          <w:szCs w:val="20"/>
          <w:lang w:val="en-GB"/>
        </w:rPr>
      </w:pPr>
      <w:r w:rsidRPr="00FF3813">
        <w:rPr>
          <w:rFonts w:ascii="Courier New" w:hAnsi="Courier New" w:cs="Courier New"/>
          <w:sz w:val="20"/>
          <w:szCs w:val="20"/>
          <w:lang w:val="en-GB"/>
        </w:rPr>
        <w:t>g&lt;-cor(e)</w:t>
      </w:r>
    </w:p>
    <w:p w14:paraId="19967D0D" w14:textId="32BF0EA0" w:rsidR="00CD3EA1" w:rsidRPr="00FF3813" w:rsidRDefault="00CD3EA1" w:rsidP="00CD3EA1">
      <w:pPr>
        <w:spacing w:line="240" w:lineRule="auto"/>
        <w:rPr>
          <w:rFonts w:ascii="Courier New" w:hAnsi="Courier New" w:cs="Courier New"/>
          <w:sz w:val="20"/>
          <w:szCs w:val="20"/>
          <w:lang w:val="en-GB"/>
        </w:rPr>
      </w:pPr>
      <w:r w:rsidRPr="00FF3813">
        <w:rPr>
          <w:rFonts w:ascii="Courier New" w:hAnsi="Courier New" w:cs="Courier New"/>
          <w:sz w:val="20"/>
          <w:szCs w:val="20"/>
          <w:lang w:val="en-GB"/>
        </w:rPr>
        <w:t xml:space="preserve">#Combining Results  </w:t>
      </w:r>
    </w:p>
    <w:p w14:paraId="3D481378" w14:textId="77777777" w:rsidR="00CD3EA1" w:rsidRPr="00FF3813" w:rsidRDefault="00CD3EA1" w:rsidP="00CD3EA1">
      <w:pPr>
        <w:spacing w:line="240" w:lineRule="auto"/>
        <w:rPr>
          <w:rFonts w:ascii="Courier New" w:hAnsi="Courier New" w:cs="Courier New"/>
          <w:sz w:val="20"/>
          <w:szCs w:val="20"/>
          <w:lang w:val="en-GB"/>
        </w:rPr>
      </w:pPr>
      <w:r w:rsidRPr="00FF3813">
        <w:rPr>
          <w:rFonts w:ascii="Courier New" w:hAnsi="Courier New" w:cs="Courier New"/>
          <w:sz w:val="20"/>
          <w:szCs w:val="20"/>
          <w:lang w:val="en-GB"/>
        </w:rPr>
        <w:t>h&lt;-cbind(c_b_14,c_b_56,c_14_56,g[2,1])</w:t>
      </w:r>
    </w:p>
    <w:p w14:paraId="111FC1D5" w14:textId="77777777" w:rsidR="00CD3EA1" w:rsidRPr="00FF3813" w:rsidRDefault="00CD3EA1" w:rsidP="00CD3EA1">
      <w:pPr>
        <w:spacing w:line="240" w:lineRule="auto"/>
        <w:rPr>
          <w:rFonts w:ascii="Courier New" w:hAnsi="Courier New" w:cs="Courier New"/>
          <w:sz w:val="20"/>
          <w:szCs w:val="20"/>
          <w:lang w:val="en-GB"/>
        </w:rPr>
      </w:pPr>
      <w:r w:rsidRPr="00FF3813">
        <w:rPr>
          <w:rFonts w:ascii="Courier New" w:hAnsi="Courier New" w:cs="Courier New"/>
          <w:sz w:val="20"/>
          <w:szCs w:val="20"/>
          <w:lang w:val="en-GB"/>
        </w:rPr>
        <w:t>j&lt;-rbind(base1,h)</w:t>
      </w:r>
    </w:p>
    <w:p w14:paraId="7B7C3B27" w14:textId="77777777" w:rsidR="00CD3EA1" w:rsidRPr="00FF3813" w:rsidRDefault="00CD3EA1" w:rsidP="00CD3EA1">
      <w:pPr>
        <w:spacing w:line="240" w:lineRule="auto"/>
        <w:rPr>
          <w:rFonts w:ascii="Courier New" w:hAnsi="Courier New" w:cs="Courier New"/>
          <w:sz w:val="20"/>
          <w:szCs w:val="20"/>
          <w:lang w:val="en-GB"/>
        </w:rPr>
      </w:pPr>
      <w:r w:rsidRPr="00FF3813">
        <w:rPr>
          <w:rFonts w:ascii="Courier New" w:hAnsi="Courier New" w:cs="Courier New"/>
          <w:sz w:val="20"/>
          <w:szCs w:val="20"/>
          <w:lang w:val="en-GB"/>
        </w:rPr>
        <w:t>base1=j</w:t>
      </w:r>
    </w:p>
    <w:p w14:paraId="67F6305D" w14:textId="77777777" w:rsidR="00CD3EA1" w:rsidRPr="00FF3813" w:rsidRDefault="00CD3EA1" w:rsidP="00CD3EA1">
      <w:pPr>
        <w:spacing w:line="240" w:lineRule="auto"/>
        <w:rPr>
          <w:rFonts w:ascii="Courier New" w:hAnsi="Courier New" w:cs="Courier New"/>
          <w:sz w:val="20"/>
          <w:szCs w:val="20"/>
          <w:lang w:val="en-GB"/>
        </w:rPr>
      </w:pPr>
      <w:r w:rsidRPr="00FF3813">
        <w:rPr>
          <w:rFonts w:ascii="Courier New" w:hAnsi="Courier New" w:cs="Courier New"/>
          <w:sz w:val="20"/>
          <w:szCs w:val="20"/>
          <w:lang w:val="en-GB"/>
        </w:rPr>
        <w:t>}</w:t>
      </w:r>
    </w:p>
    <w:p w14:paraId="2553BD08" w14:textId="77777777" w:rsidR="00CD3EA1" w:rsidRPr="00FF3813" w:rsidRDefault="00CD3EA1" w:rsidP="00CD3EA1">
      <w:pPr>
        <w:spacing w:line="240" w:lineRule="auto"/>
        <w:rPr>
          <w:rFonts w:ascii="Courier New" w:hAnsi="Courier New" w:cs="Courier New"/>
          <w:sz w:val="20"/>
          <w:szCs w:val="20"/>
          <w:lang w:val="en-GB"/>
        </w:rPr>
      </w:pPr>
      <w:r w:rsidRPr="00FF3813">
        <w:rPr>
          <w:rFonts w:ascii="Courier New" w:hAnsi="Courier New" w:cs="Courier New"/>
          <w:sz w:val="20"/>
          <w:szCs w:val="20"/>
          <w:lang w:val="en-GB"/>
        </w:rPr>
        <w:t>OutFile &lt;- paste(OutDir, "correlation_pre_post_new",".csv", sep="")</w:t>
      </w:r>
    </w:p>
    <w:p w14:paraId="1887AA36" w14:textId="77777777" w:rsidR="00CD3EA1" w:rsidRPr="00FF3813" w:rsidRDefault="00CD3EA1" w:rsidP="00CD3EA1">
      <w:pPr>
        <w:spacing w:line="240" w:lineRule="auto"/>
        <w:rPr>
          <w:rFonts w:ascii="Courier New" w:hAnsi="Courier New" w:cs="Courier New"/>
          <w:sz w:val="20"/>
          <w:szCs w:val="20"/>
          <w:lang w:val="en-GB"/>
        </w:rPr>
      </w:pPr>
      <w:r w:rsidRPr="00FF3813">
        <w:rPr>
          <w:rFonts w:ascii="Courier New" w:hAnsi="Courier New" w:cs="Courier New"/>
          <w:sz w:val="20"/>
          <w:szCs w:val="20"/>
          <w:lang w:val="en-GB"/>
        </w:rPr>
        <w:t>write.table(j, OutFile, append=TRUE, sep="," , col.names=NA, row.names=TRUE)</w:t>
      </w:r>
    </w:p>
    <w:p w14:paraId="20BB9BA7" w14:textId="279985FA" w:rsidR="00CD3EA1" w:rsidRPr="00FF3813" w:rsidRDefault="00CD3EA1" w:rsidP="00CD3EA1">
      <w:pPr>
        <w:spacing w:line="240" w:lineRule="auto"/>
        <w:rPr>
          <w:rFonts w:ascii="Courier New" w:hAnsi="Courier New" w:cs="Courier New"/>
          <w:sz w:val="20"/>
          <w:szCs w:val="20"/>
          <w:lang w:val="en-GB"/>
        </w:rPr>
      </w:pPr>
      <w:r w:rsidRPr="00FF3813">
        <w:rPr>
          <w:rFonts w:ascii="Courier New" w:hAnsi="Courier New" w:cs="Courier New"/>
          <w:sz w:val="20"/>
          <w:szCs w:val="20"/>
          <w:lang w:val="en-GB"/>
        </w:rPr>
        <w:t>}</w:t>
      </w:r>
    </w:p>
    <w:p w14:paraId="3B03B16E" w14:textId="2609C38D" w:rsidR="006F68A3" w:rsidRPr="00FF3813" w:rsidRDefault="006F68A3" w:rsidP="00CD3EA1">
      <w:pPr>
        <w:spacing w:line="240" w:lineRule="auto"/>
        <w:rPr>
          <w:rFonts w:eastAsia="Times New Roman"/>
          <w:b/>
          <w:lang w:val="en-GB" w:eastAsia="en-GB"/>
        </w:rPr>
      </w:pPr>
      <w:r w:rsidRPr="00FF3813">
        <w:rPr>
          <w:rFonts w:eastAsia="Times New Roman"/>
          <w:b/>
          <w:lang w:val="en-GB" w:eastAsia="en-GB"/>
        </w:rPr>
        <w:br w:type="page"/>
      </w:r>
    </w:p>
    <w:p w14:paraId="21F35495" w14:textId="77777777" w:rsidR="0013076C" w:rsidRPr="00FF3813" w:rsidRDefault="0013076C" w:rsidP="0013076C">
      <w:pPr>
        <w:pStyle w:val="Heading2"/>
      </w:pPr>
      <w:bookmarkStart w:id="294" w:name="_Toc489029632"/>
      <w:r w:rsidRPr="00FF3813">
        <w:lastRenderedPageBreak/>
        <w:t>List of literature in the Meta-analysis</w:t>
      </w:r>
      <w:bookmarkEnd w:id="294"/>
      <w:r w:rsidRPr="00FF3813">
        <w:t xml:space="preserve"> </w:t>
      </w:r>
    </w:p>
    <w:p w14:paraId="0F00A861" w14:textId="444536A4" w:rsidR="0013076C" w:rsidRPr="00FF3813" w:rsidRDefault="00787C5C" w:rsidP="00787C5C">
      <w:pPr>
        <w:rPr>
          <w:lang w:val="en-GB" w:eastAsia="en-GB"/>
        </w:rPr>
      </w:pPr>
      <w:r w:rsidRPr="00FF3813">
        <w:rPr>
          <w:lang w:val="en-GB" w:eastAsia="en-GB"/>
        </w:rPr>
        <w:t>The literature in the meta-analysis and the sam</w:t>
      </w:r>
      <w:r w:rsidR="009B7388" w:rsidRPr="00FF3813">
        <w:rPr>
          <w:lang w:val="en-GB" w:eastAsia="en-GB"/>
        </w:rPr>
        <w:t>e size are displayed in Table 11</w:t>
      </w:r>
      <w:r w:rsidRPr="00FF3813">
        <w:rPr>
          <w:lang w:val="en-GB" w:eastAsia="en-GB"/>
        </w:rPr>
        <w:t xml:space="preserve">.1.  </w:t>
      </w:r>
      <w:r w:rsidR="005D4FC8" w:rsidRPr="00FF3813">
        <w:rPr>
          <w:lang w:val="en-GB" w:eastAsia="en-GB"/>
        </w:rPr>
        <w:t>The first author of literature, years of publication, sample size and study description are tabulated in the meta-analysis.</w:t>
      </w:r>
    </w:p>
    <w:p w14:paraId="27485952" w14:textId="77777777" w:rsidR="00787C5C" w:rsidRPr="00FF3813" w:rsidRDefault="009B7388" w:rsidP="00787C5C">
      <w:pPr>
        <w:rPr>
          <w:lang w:val="en-GB" w:eastAsia="en-GB"/>
        </w:rPr>
      </w:pPr>
      <w:r w:rsidRPr="00FF3813">
        <w:rPr>
          <w:lang w:val="en-GB" w:eastAsia="en-GB"/>
        </w:rPr>
        <w:t>Table 11</w:t>
      </w:r>
      <w:r w:rsidR="00787C5C" w:rsidRPr="00FF3813">
        <w:rPr>
          <w:lang w:val="en-GB" w:eastAsia="en-GB"/>
        </w:rPr>
        <w:t xml:space="preserve">.1 </w:t>
      </w:r>
      <w:r w:rsidR="005D4FC8" w:rsidRPr="00FF3813">
        <w:rPr>
          <w:lang w:val="en-GB" w:eastAsia="en-GB"/>
        </w:rPr>
        <w:t xml:space="preserve">List of </w:t>
      </w:r>
      <w:r w:rsidRPr="00FF3813">
        <w:rPr>
          <w:lang w:val="en-GB" w:eastAsia="en-GB"/>
        </w:rPr>
        <w:t>literature used</w:t>
      </w:r>
      <w:r w:rsidR="005D4FC8" w:rsidRPr="00FF3813">
        <w:rPr>
          <w:lang w:val="en-GB" w:eastAsia="en-GB"/>
        </w:rPr>
        <w:t xml:space="preserve"> in the meta-analysis.  </w:t>
      </w:r>
    </w:p>
    <w:tbl>
      <w:tblPr>
        <w:tblStyle w:val="TableGrid"/>
        <w:tblW w:w="0" w:type="auto"/>
        <w:tblLook w:val="04A0" w:firstRow="1" w:lastRow="0" w:firstColumn="1" w:lastColumn="0" w:noHBand="0" w:noVBand="1"/>
      </w:tblPr>
      <w:tblGrid>
        <w:gridCol w:w="1906"/>
        <w:gridCol w:w="2783"/>
        <w:gridCol w:w="4661"/>
      </w:tblGrid>
      <w:tr w:rsidR="00FF3813" w:rsidRPr="00FF3813" w14:paraId="7F216392" w14:textId="77777777" w:rsidTr="005D4FC8">
        <w:trPr>
          <w:trHeight w:hRule="exact" w:val="640"/>
        </w:trPr>
        <w:tc>
          <w:tcPr>
            <w:tcW w:w="0" w:type="auto"/>
          </w:tcPr>
          <w:p w14:paraId="1D976E97" w14:textId="77777777" w:rsidR="0013076C" w:rsidRPr="00FF3813" w:rsidRDefault="00787C5C" w:rsidP="00C4747E">
            <w:pPr>
              <w:keepNext/>
              <w:keepLines/>
              <w:spacing w:before="120"/>
              <w:rPr>
                <w:b/>
                <w:lang w:val="en-GB" w:eastAsia="en-GB"/>
              </w:rPr>
            </w:pPr>
            <w:r w:rsidRPr="00FF3813">
              <w:rPr>
                <w:b/>
                <w:lang w:val="en-GB" w:eastAsia="en-GB"/>
              </w:rPr>
              <w:t>Literature</w:t>
            </w:r>
          </w:p>
        </w:tc>
        <w:tc>
          <w:tcPr>
            <w:tcW w:w="2849" w:type="dxa"/>
          </w:tcPr>
          <w:p w14:paraId="557A5B7D" w14:textId="77777777" w:rsidR="0013076C" w:rsidRPr="00FF3813" w:rsidRDefault="00CE673B" w:rsidP="00CE673B">
            <w:pPr>
              <w:keepNext/>
              <w:keepLines/>
              <w:spacing w:before="120"/>
              <w:rPr>
                <w:b/>
                <w:lang w:val="en-GB" w:eastAsia="en-GB"/>
              </w:rPr>
            </w:pPr>
            <w:r w:rsidRPr="00FF3813">
              <w:rPr>
                <w:b/>
                <w:lang w:val="en-GB" w:eastAsia="en-GB"/>
              </w:rPr>
              <w:t>Sample Size (Placebo</w:t>
            </w:r>
            <w:r w:rsidR="0013076C" w:rsidRPr="00FF3813">
              <w:rPr>
                <w:b/>
                <w:lang w:val="en-GB" w:eastAsia="en-GB"/>
              </w:rPr>
              <w:t>+MTX/</w:t>
            </w:r>
            <w:r w:rsidRPr="00FF3813">
              <w:rPr>
                <w:b/>
                <w:lang w:val="en-GB" w:eastAsia="en-GB"/>
              </w:rPr>
              <w:t xml:space="preserve"> </w:t>
            </w:r>
            <w:r w:rsidR="0013076C" w:rsidRPr="00FF3813">
              <w:rPr>
                <w:b/>
                <w:lang w:val="en-GB" w:eastAsia="en-GB"/>
              </w:rPr>
              <w:t>Test Drug(s))</w:t>
            </w:r>
          </w:p>
        </w:tc>
        <w:tc>
          <w:tcPr>
            <w:tcW w:w="4788" w:type="dxa"/>
          </w:tcPr>
          <w:p w14:paraId="5214B2EF" w14:textId="77777777" w:rsidR="0013076C" w:rsidRPr="00FF3813" w:rsidRDefault="00787C5C" w:rsidP="00C4747E">
            <w:pPr>
              <w:keepNext/>
              <w:keepLines/>
              <w:spacing w:before="120"/>
              <w:rPr>
                <w:b/>
                <w:lang w:val="en-GB" w:eastAsia="en-GB"/>
              </w:rPr>
            </w:pPr>
            <w:r w:rsidRPr="00FF3813">
              <w:rPr>
                <w:b/>
                <w:lang w:val="en-GB" w:eastAsia="en-GB"/>
              </w:rPr>
              <w:t xml:space="preserve">Study </w:t>
            </w:r>
            <w:r w:rsidR="0013076C" w:rsidRPr="00FF3813">
              <w:rPr>
                <w:b/>
                <w:lang w:val="en-GB" w:eastAsia="en-GB"/>
              </w:rPr>
              <w:t>Description</w:t>
            </w:r>
          </w:p>
        </w:tc>
      </w:tr>
      <w:tr w:rsidR="00FF3813" w:rsidRPr="00FF3813" w14:paraId="4328A7CF" w14:textId="77777777" w:rsidTr="005D4FC8">
        <w:trPr>
          <w:trHeight w:hRule="exact" w:val="360"/>
        </w:trPr>
        <w:tc>
          <w:tcPr>
            <w:tcW w:w="0" w:type="auto"/>
          </w:tcPr>
          <w:p w14:paraId="3EF5D5B2" w14:textId="77777777" w:rsidR="0013076C" w:rsidRPr="00FF3813" w:rsidRDefault="0013076C" w:rsidP="00C4747E">
            <w:pPr>
              <w:keepNext/>
              <w:keepLines/>
              <w:spacing w:before="120"/>
              <w:rPr>
                <w:lang w:val="en-GB" w:eastAsia="en-GB"/>
              </w:rPr>
            </w:pPr>
            <w:r w:rsidRPr="00FF3813">
              <w:rPr>
                <w:lang w:val="en-GB" w:eastAsia="en-GB"/>
              </w:rPr>
              <w:t>Fleischmann 2015</w:t>
            </w:r>
          </w:p>
        </w:tc>
        <w:tc>
          <w:tcPr>
            <w:tcW w:w="2849" w:type="dxa"/>
          </w:tcPr>
          <w:p w14:paraId="7813D8AA" w14:textId="77777777" w:rsidR="0013076C" w:rsidRPr="00FF3813" w:rsidRDefault="0013076C" w:rsidP="00C4747E">
            <w:pPr>
              <w:keepNext/>
              <w:keepLines/>
              <w:spacing w:before="120"/>
              <w:rPr>
                <w:lang w:val="en-GB" w:eastAsia="en-GB"/>
              </w:rPr>
            </w:pPr>
            <w:r w:rsidRPr="00FF3813">
              <w:rPr>
                <w:lang w:val="en-GB" w:eastAsia="en-GB"/>
              </w:rPr>
              <w:t>41/41/40/41</w:t>
            </w:r>
          </w:p>
        </w:tc>
        <w:tc>
          <w:tcPr>
            <w:tcW w:w="4788" w:type="dxa"/>
          </w:tcPr>
          <w:p w14:paraId="2C6BEB25" w14:textId="77777777" w:rsidR="0013076C" w:rsidRPr="00FF3813" w:rsidRDefault="0013076C" w:rsidP="00C4747E">
            <w:pPr>
              <w:keepNext/>
              <w:keepLines/>
              <w:spacing w:before="120"/>
              <w:rPr>
                <w:lang w:val="en-GB" w:eastAsia="en-GB"/>
              </w:rPr>
            </w:pPr>
            <w:r w:rsidRPr="00FF3813">
              <w:rPr>
                <w:lang w:val="en-GB" w:eastAsia="en-GB"/>
              </w:rPr>
              <w:t>Jak-3 Inhibitor</w:t>
            </w:r>
          </w:p>
        </w:tc>
      </w:tr>
      <w:tr w:rsidR="00FF3813" w:rsidRPr="00FF3813" w14:paraId="71D5D542" w14:textId="77777777" w:rsidTr="005D4FC8">
        <w:trPr>
          <w:trHeight w:hRule="exact" w:val="360"/>
        </w:trPr>
        <w:tc>
          <w:tcPr>
            <w:tcW w:w="0" w:type="auto"/>
          </w:tcPr>
          <w:p w14:paraId="09BA80FA" w14:textId="77777777" w:rsidR="0013076C" w:rsidRPr="00FF3813" w:rsidRDefault="0013076C" w:rsidP="00C4747E">
            <w:pPr>
              <w:keepNext/>
              <w:keepLines/>
              <w:spacing w:before="120"/>
              <w:rPr>
                <w:lang w:val="en-GB" w:eastAsia="en-GB"/>
              </w:rPr>
            </w:pPr>
            <w:r w:rsidRPr="00FF3813">
              <w:rPr>
                <w:lang w:val="en-GB" w:eastAsia="en-GB"/>
              </w:rPr>
              <w:t>Dhir 2014</w:t>
            </w:r>
          </w:p>
        </w:tc>
        <w:tc>
          <w:tcPr>
            <w:tcW w:w="2849" w:type="dxa"/>
          </w:tcPr>
          <w:p w14:paraId="52F2A2F4" w14:textId="77777777" w:rsidR="0013076C" w:rsidRPr="00FF3813" w:rsidRDefault="0013076C" w:rsidP="00C4747E">
            <w:pPr>
              <w:keepNext/>
              <w:keepLines/>
              <w:spacing w:before="120"/>
              <w:rPr>
                <w:lang w:val="en-GB" w:eastAsia="en-GB"/>
              </w:rPr>
            </w:pPr>
            <w:r w:rsidRPr="00FF3813">
              <w:rPr>
                <w:lang w:val="en-GB" w:eastAsia="en-GB"/>
              </w:rPr>
              <w:t>47/53</w:t>
            </w:r>
          </w:p>
        </w:tc>
        <w:tc>
          <w:tcPr>
            <w:tcW w:w="4788" w:type="dxa"/>
          </w:tcPr>
          <w:p w14:paraId="416243F5" w14:textId="77777777" w:rsidR="0013076C" w:rsidRPr="00FF3813" w:rsidRDefault="0013076C" w:rsidP="00C4747E">
            <w:pPr>
              <w:keepNext/>
              <w:keepLines/>
              <w:spacing w:before="120"/>
              <w:rPr>
                <w:lang w:val="en-GB" w:eastAsia="en-GB"/>
              </w:rPr>
            </w:pPr>
            <w:r w:rsidRPr="00FF3813">
              <w:rPr>
                <w:lang w:val="en-GB" w:eastAsia="en-GB"/>
              </w:rPr>
              <w:t>Two starting doses of MTX</w:t>
            </w:r>
          </w:p>
        </w:tc>
      </w:tr>
      <w:tr w:rsidR="00FF3813" w:rsidRPr="00FF3813" w14:paraId="37FAAE50" w14:textId="77777777" w:rsidTr="005D4FC8">
        <w:trPr>
          <w:trHeight w:hRule="exact" w:val="360"/>
        </w:trPr>
        <w:tc>
          <w:tcPr>
            <w:tcW w:w="0" w:type="auto"/>
          </w:tcPr>
          <w:p w14:paraId="33633B37" w14:textId="77777777" w:rsidR="0013076C" w:rsidRPr="00FF3813" w:rsidRDefault="0013076C" w:rsidP="00C4747E">
            <w:pPr>
              <w:keepNext/>
              <w:keepLines/>
              <w:spacing w:before="120"/>
              <w:rPr>
                <w:lang w:val="en-GB" w:eastAsia="en-GB"/>
              </w:rPr>
            </w:pPr>
            <w:r w:rsidRPr="00FF3813">
              <w:rPr>
                <w:lang w:val="en-GB" w:eastAsia="en-GB"/>
              </w:rPr>
              <w:t>Schiff 2014</w:t>
            </w:r>
          </w:p>
        </w:tc>
        <w:tc>
          <w:tcPr>
            <w:tcW w:w="2849" w:type="dxa"/>
          </w:tcPr>
          <w:p w14:paraId="00E378BD" w14:textId="77777777" w:rsidR="0013076C" w:rsidRPr="00FF3813" w:rsidRDefault="0013076C" w:rsidP="00C4747E">
            <w:pPr>
              <w:keepNext/>
              <w:keepLines/>
              <w:spacing w:before="120"/>
              <w:rPr>
                <w:lang w:val="en-GB" w:eastAsia="en-GB"/>
              </w:rPr>
            </w:pPr>
            <w:r w:rsidRPr="00FF3813">
              <w:rPr>
                <w:lang w:val="en-GB" w:eastAsia="en-GB"/>
              </w:rPr>
              <w:t>10/27</w:t>
            </w:r>
          </w:p>
        </w:tc>
        <w:tc>
          <w:tcPr>
            <w:tcW w:w="4788" w:type="dxa"/>
          </w:tcPr>
          <w:p w14:paraId="319B9046" w14:textId="77777777" w:rsidR="0013076C" w:rsidRPr="00FF3813" w:rsidRDefault="005D4FC8" w:rsidP="005D4FC8">
            <w:pPr>
              <w:keepNext/>
              <w:keepLines/>
              <w:spacing w:before="120"/>
              <w:rPr>
                <w:lang w:val="en-GB" w:eastAsia="en-GB"/>
              </w:rPr>
            </w:pPr>
            <w:r w:rsidRPr="00FF3813">
              <w:rPr>
                <w:lang w:val="en-GB" w:eastAsia="en-GB"/>
              </w:rPr>
              <w:t>C</w:t>
            </w:r>
            <w:r w:rsidR="0013076C" w:rsidRPr="00FF3813">
              <w:rPr>
                <w:lang w:val="en-GB" w:eastAsia="en-GB"/>
              </w:rPr>
              <w:t xml:space="preserve">ertolizumab  </w:t>
            </w:r>
            <w:r w:rsidR="00BF0A9B" w:rsidRPr="00FF3813">
              <w:rPr>
                <w:lang w:val="en-GB" w:eastAsia="en-GB"/>
              </w:rPr>
              <w:t>Phase</w:t>
            </w:r>
            <w:r w:rsidR="0013076C" w:rsidRPr="00FF3813">
              <w:rPr>
                <w:lang w:val="en-GB" w:eastAsia="en-GB"/>
              </w:rPr>
              <w:t xml:space="preserve"> IV, study</w:t>
            </w:r>
          </w:p>
        </w:tc>
      </w:tr>
      <w:tr w:rsidR="00FF3813" w:rsidRPr="00FF3813" w14:paraId="229197F9" w14:textId="77777777" w:rsidTr="005D4FC8">
        <w:trPr>
          <w:trHeight w:hRule="exact" w:val="360"/>
        </w:trPr>
        <w:tc>
          <w:tcPr>
            <w:tcW w:w="0" w:type="auto"/>
          </w:tcPr>
          <w:p w14:paraId="26FE1316" w14:textId="77777777" w:rsidR="0013076C" w:rsidRPr="00FF3813" w:rsidRDefault="0013076C" w:rsidP="00C4747E">
            <w:pPr>
              <w:keepNext/>
              <w:keepLines/>
              <w:spacing w:before="120"/>
              <w:rPr>
                <w:lang w:val="en-GB" w:eastAsia="en-GB"/>
              </w:rPr>
            </w:pPr>
            <w:r w:rsidRPr="00FF3813">
              <w:rPr>
                <w:lang w:val="en-GB" w:eastAsia="en-GB"/>
              </w:rPr>
              <w:t>Smolen 2014</w:t>
            </w:r>
          </w:p>
        </w:tc>
        <w:tc>
          <w:tcPr>
            <w:tcW w:w="2849" w:type="dxa"/>
          </w:tcPr>
          <w:p w14:paraId="7C2EF0E1" w14:textId="77777777" w:rsidR="0013076C" w:rsidRPr="00FF3813" w:rsidRDefault="0013076C" w:rsidP="00C4747E">
            <w:pPr>
              <w:keepNext/>
              <w:keepLines/>
              <w:spacing w:before="120"/>
              <w:rPr>
                <w:lang w:val="en-GB" w:eastAsia="en-GB"/>
              </w:rPr>
            </w:pPr>
            <w:r w:rsidRPr="00FF3813">
              <w:rPr>
                <w:lang w:val="en-GB" w:eastAsia="en-GB"/>
              </w:rPr>
              <w:t>N=219 in 7 groups</w:t>
            </w:r>
          </w:p>
        </w:tc>
        <w:tc>
          <w:tcPr>
            <w:tcW w:w="4788" w:type="dxa"/>
          </w:tcPr>
          <w:p w14:paraId="2FDBE94A" w14:textId="77777777" w:rsidR="0013076C" w:rsidRPr="00FF3813" w:rsidRDefault="0013076C" w:rsidP="00C4747E">
            <w:pPr>
              <w:keepNext/>
              <w:keepLines/>
              <w:spacing w:before="120"/>
              <w:rPr>
                <w:lang w:val="en-GB" w:eastAsia="en-GB"/>
              </w:rPr>
            </w:pPr>
            <w:r w:rsidRPr="00FF3813">
              <w:rPr>
                <w:lang w:val="en-GB" w:eastAsia="en-GB"/>
              </w:rPr>
              <w:t>Sirukumab, two-part design</w:t>
            </w:r>
          </w:p>
        </w:tc>
      </w:tr>
      <w:tr w:rsidR="00FF3813" w:rsidRPr="00FF3813" w14:paraId="1EE636CE" w14:textId="77777777" w:rsidTr="005D4FC8">
        <w:trPr>
          <w:trHeight w:hRule="exact" w:val="360"/>
        </w:trPr>
        <w:tc>
          <w:tcPr>
            <w:tcW w:w="0" w:type="auto"/>
          </w:tcPr>
          <w:p w14:paraId="467FE800" w14:textId="77777777" w:rsidR="0013076C" w:rsidRPr="00FF3813" w:rsidRDefault="0013076C" w:rsidP="00C4747E">
            <w:pPr>
              <w:keepNext/>
              <w:keepLines/>
              <w:spacing w:before="120"/>
              <w:rPr>
                <w:lang w:val="en-GB" w:eastAsia="en-GB"/>
              </w:rPr>
            </w:pPr>
            <w:r w:rsidRPr="00FF3813">
              <w:rPr>
                <w:lang w:val="en-GB" w:eastAsia="en-GB"/>
              </w:rPr>
              <w:t>Genovese 2014</w:t>
            </w:r>
          </w:p>
        </w:tc>
        <w:tc>
          <w:tcPr>
            <w:tcW w:w="2849" w:type="dxa"/>
          </w:tcPr>
          <w:p w14:paraId="33F418D9" w14:textId="77777777" w:rsidR="0013076C" w:rsidRPr="00FF3813" w:rsidRDefault="0013076C" w:rsidP="00C4747E">
            <w:pPr>
              <w:keepNext/>
              <w:keepLines/>
              <w:spacing w:before="120"/>
              <w:rPr>
                <w:lang w:val="en-GB" w:eastAsia="en-GB"/>
              </w:rPr>
            </w:pPr>
            <w:r w:rsidRPr="00FF3813">
              <w:rPr>
                <w:lang w:val="en-GB" w:eastAsia="en-GB"/>
              </w:rPr>
              <w:t>N=219 in 9 groups</w:t>
            </w:r>
          </w:p>
        </w:tc>
        <w:tc>
          <w:tcPr>
            <w:tcW w:w="4788" w:type="dxa"/>
          </w:tcPr>
          <w:p w14:paraId="366A164C" w14:textId="77777777" w:rsidR="0013076C" w:rsidRPr="00FF3813" w:rsidRDefault="0013076C" w:rsidP="00C4747E">
            <w:pPr>
              <w:keepNext/>
              <w:keepLines/>
              <w:spacing w:before="120"/>
              <w:rPr>
                <w:lang w:val="en-GB" w:eastAsia="en-GB"/>
              </w:rPr>
            </w:pPr>
            <w:r w:rsidRPr="00FF3813">
              <w:rPr>
                <w:lang w:val="en-GB" w:eastAsia="en-GB"/>
              </w:rPr>
              <w:t xml:space="preserve">Two parts with 9 arms. Phase 2b </w:t>
            </w:r>
            <w:r w:rsidR="005D4FC8" w:rsidRPr="00FF3813">
              <w:rPr>
                <w:lang w:val="en-GB" w:eastAsia="en-GB"/>
              </w:rPr>
              <w:t>olokizumab i</w:t>
            </w:r>
            <w:r w:rsidRPr="00FF3813">
              <w:rPr>
                <w:lang w:val="en-GB" w:eastAsia="en-GB"/>
              </w:rPr>
              <w:t>patients with rheumatoid arthritis with an inadequate response</w:t>
            </w:r>
          </w:p>
        </w:tc>
      </w:tr>
      <w:tr w:rsidR="00FF3813" w:rsidRPr="00FF3813" w14:paraId="5121FF3F" w14:textId="77777777" w:rsidTr="005D4FC8">
        <w:trPr>
          <w:trHeight w:hRule="exact" w:val="360"/>
        </w:trPr>
        <w:tc>
          <w:tcPr>
            <w:tcW w:w="0" w:type="auto"/>
          </w:tcPr>
          <w:p w14:paraId="00D14479" w14:textId="77777777" w:rsidR="0013076C" w:rsidRPr="00FF3813" w:rsidRDefault="0013076C" w:rsidP="00C4747E">
            <w:pPr>
              <w:keepNext/>
              <w:keepLines/>
              <w:spacing w:before="120"/>
              <w:rPr>
                <w:lang w:val="en-GB" w:eastAsia="en-GB"/>
              </w:rPr>
            </w:pPr>
            <w:r w:rsidRPr="00FF3813">
              <w:rPr>
                <w:lang w:val="en-GB" w:eastAsia="en-GB"/>
              </w:rPr>
              <w:t>Smolen 2013</w:t>
            </w:r>
          </w:p>
        </w:tc>
        <w:tc>
          <w:tcPr>
            <w:tcW w:w="2849" w:type="dxa"/>
          </w:tcPr>
          <w:p w14:paraId="773C7BF1" w14:textId="77777777" w:rsidR="0013076C" w:rsidRPr="00FF3813" w:rsidRDefault="0013076C" w:rsidP="00C4747E">
            <w:pPr>
              <w:keepNext/>
              <w:keepLines/>
              <w:spacing w:before="120"/>
              <w:rPr>
                <w:lang w:val="en-GB" w:eastAsia="en-GB"/>
              </w:rPr>
            </w:pPr>
            <w:r w:rsidRPr="00FF3813">
              <w:rPr>
                <w:lang w:val="en-GB" w:eastAsia="en-GB"/>
              </w:rPr>
              <w:t>162/163</w:t>
            </w:r>
          </w:p>
        </w:tc>
        <w:tc>
          <w:tcPr>
            <w:tcW w:w="4788" w:type="dxa"/>
          </w:tcPr>
          <w:p w14:paraId="666BD046" w14:textId="77777777" w:rsidR="0013076C" w:rsidRPr="00FF3813" w:rsidRDefault="0013076C" w:rsidP="00C4747E">
            <w:pPr>
              <w:keepNext/>
              <w:keepLines/>
              <w:spacing w:before="120"/>
              <w:rPr>
                <w:lang w:val="en-GB" w:eastAsia="en-GB"/>
              </w:rPr>
            </w:pPr>
            <w:r w:rsidRPr="00FF3813">
              <w:rPr>
                <w:lang w:val="en-GB" w:eastAsia="en-GB"/>
              </w:rPr>
              <w:t>Adalimumab/Tocilizumab</w:t>
            </w:r>
          </w:p>
        </w:tc>
      </w:tr>
      <w:tr w:rsidR="00FF3813" w:rsidRPr="00FF3813" w14:paraId="4D3C171C" w14:textId="77777777" w:rsidTr="005D4FC8">
        <w:trPr>
          <w:trHeight w:hRule="exact" w:val="360"/>
        </w:trPr>
        <w:tc>
          <w:tcPr>
            <w:tcW w:w="0" w:type="auto"/>
          </w:tcPr>
          <w:p w14:paraId="2049EA5B" w14:textId="77777777" w:rsidR="0013076C" w:rsidRPr="00FF3813" w:rsidRDefault="0013076C" w:rsidP="00C4747E">
            <w:pPr>
              <w:keepNext/>
              <w:keepLines/>
              <w:spacing w:before="120"/>
              <w:rPr>
                <w:lang w:val="en-GB" w:eastAsia="en-GB"/>
              </w:rPr>
            </w:pPr>
            <w:r w:rsidRPr="00FF3813">
              <w:rPr>
                <w:lang w:val="en-GB" w:eastAsia="en-GB"/>
              </w:rPr>
              <w:t>Burmester 2013</w:t>
            </w:r>
          </w:p>
        </w:tc>
        <w:tc>
          <w:tcPr>
            <w:tcW w:w="2849" w:type="dxa"/>
          </w:tcPr>
          <w:p w14:paraId="4EB07010" w14:textId="77777777" w:rsidR="0013076C" w:rsidRPr="00FF3813" w:rsidRDefault="0013076C" w:rsidP="00C4747E">
            <w:pPr>
              <w:keepNext/>
              <w:keepLines/>
              <w:spacing w:before="120"/>
              <w:rPr>
                <w:lang w:val="en-GB" w:eastAsia="en-GB"/>
              </w:rPr>
            </w:pPr>
            <w:r w:rsidRPr="00FF3813">
              <w:rPr>
                <w:lang w:val="en-GB" w:eastAsia="en-GB"/>
              </w:rPr>
              <w:t>75/39/41/39/39</w:t>
            </w:r>
          </w:p>
        </w:tc>
        <w:tc>
          <w:tcPr>
            <w:tcW w:w="4788" w:type="dxa"/>
          </w:tcPr>
          <w:p w14:paraId="61C7E8D5" w14:textId="77777777" w:rsidR="0013076C" w:rsidRPr="00FF3813" w:rsidRDefault="005D4FC8" w:rsidP="00C4747E">
            <w:pPr>
              <w:keepNext/>
              <w:keepLines/>
              <w:spacing w:before="120"/>
              <w:rPr>
                <w:lang w:val="en-GB" w:eastAsia="en-GB"/>
              </w:rPr>
            </w:pPr>
            <w:r w:rsidRPr="00FF3813">
              <w:rPr>
                <w:lang w:val="en-GB" w:eastAsia="en-GB"/>
              </w:rPr>
              <w:t>M</w:t>
            </w:r>
            <w:r w:rsidR="0013076C" w:rsidRPr="00FF3813">
              <w:rPr>
                <w:lang w:val="en-GB" w:eastAsia="en-GB"/>
              </w:rPr>
              <w:t>avrilimumab</w:t>
            </w:r>
          </w:p>
        </w:tc>
      </w:tr>
      <w:tr w:rsidR="00FF3813" w:rsidRPr="00FF3813" w14:paraId="459BAE20" w14:textId="77777777" w:rsidTr="005D4FC8">
        <w:trPr>
          <w:trHeight w:hRule="exact" w:val="360"/>
        </w:trPr>
        <w:tc>
          <w:tcPr>
            <w:tcW w:w="0" w:type="auto"/>
          </w:tcPr>
          <w:p w14:paraId="154F5DF3" w14:textId="77777777" w:rsidR="0013076C" w:rsidRPr="00FF3813" w:rsidRDefault="0013076C" w:rsidP="00C4747E">
            <w:pPr>
              <w:keepNext/>
              <w:keepLines/>
              <w:spacing w:before="120"/>
              <w:rPr>
                <w:lang w:val="en-GB" w:eastAsia="en-GB"/>
              </w:rPr>
            </w:pPr>
            <w:r w:rsidRPr="00FF3813">
              <w:rPr>
                <w:lang w:val="en-GB" w:eastAsia="en-GB"/>
              </w:rPr>
              <w:t>Genovese 2013</w:t>
            </w:r>
          </w:p>
        </w:tc>
        <w:tc>
          <w:tcPr>
            <w:tcW w:w="2849" w:type="dxa"/>
          </w:tcPr>
          <w:p w14:paraId="20D3DF6A" w14:textId="77777777" w:rsidR="0013076C" w:rsidRPr="00FF3813" w:rsidRDefault="0013076C" w:rsidP="00C4747E">
            <w:pPr>
              <w:keepNext/>
              <w:keepLines/>
              <w:spacing w:before="120"/>
              <w:rPr>
                <w:lang w:val="en-GB" w:eastAsia="en-GB"/>
              </w:rPr>
            </w:pPr>
            <w:r w:rsidRPr="00FF3813">
              <w:rPr>
                <w:lang w:val="en-GB" w:eastAsia="en-GB"/>
              </w:rPr>
              <w:t>50/54/49/43/41</w:t>
            </w:r>
          </w:p>
        </w:tc>
        <w:tc>
          <w:tcPr>
            <w:tcW w:w="4788" w:type="dxa"/>
          </w:tcPr>
          <w:p w14:paraId="7B2E9875" w14:textId="77777777" w:rsidR="0013076C" w:rsidRPr="00FF3813" w:rsidRDefault="005D4FC8" w:rsidP="00C4747E">
            <w:pPr>
              <w:keepNext/>
              <w:keepLines/>
              <w:spacing w:before="120"/>
              <w:rPr>
                <w:lang w:val="en-GB" w:eastAsia="en-GB"/>
              </w:rPr>
            </w:pPr>
            <w:r w:rsidRPr="00FF3813">
              <w:rPr>
                <w:lang w:val="en-GB" w:eastAsia="en-GB"/>
              </w:rPr>
              <w:t>S</w:t>
            </w:r>
            <w:r w:rsidR="0013076C" w:rsidRPr="00FF3813">
              <w:rPr>
                <w:lang w:val="en-GB" w:eastAsia="en-GB"/>
              </w:rPr>
              <w:t xml:space="preserve">ecukinumab a </w:t>
            </w:r>
            <w:r w:rsidR="00BF0A9B" w:rsidRPr="00FF3813">
              <w:rPr>
                <w:lang w:val="en-GB" w:eastAsia="en-GB"/>
              </w:rPr>
              <w:t>Phase</w:t>
            </w:r>
            <w:r w:rsidR="0013076C" w:rsidRPr="00FF3813">
              <w:rPr>
                <w:lang w:val="en-GB" w:eastAsia="en-GB"/>
              </w:rPr>
              <w:t xml:space="preserve"> II, dose-finding,</w:t>
            </w:r>
          </w:p>
        </w:tc>
      </w:tr>
      <w:tr w:rsidR="00FF3813" w:rsidRPr="00FF3813" w14:paraId="1FA12DC6" w14:textId="77777777" w:rsidTr="005D4FC8">
        <w:trPr>
          <w:trHeight w:hRule="exact" w:val="360"/>
        </w:trPr>
        <w:tc>
          <w:tcPr>
            <w:tcW w:w="0" w:type="auto"/>
          </w:tcPr>
          <w:p w14:paraId="0073D194" w14:textId="77777777" w:rsidR="0013076C" w:rsidRPr="00FF3813" w:rsidRDefault="0013076C" w:rsidP="00C4747E">
            <w:pPr>
              <w:keepNext/>
              <w:keepLines/>
              <w:spacing w:before="120"/>
              <w:rPr>
                <w:lang w:val="en-GB" w:eastAsia="en-GB"/>
              </w:rPr>
            </w:pPr>
            <w:r w:rsidRPr="00FF3813">
              <w:rPr>
                <w:lang w:val="en-GB" w:eastAsia="en-GB"/>
              </w:rPr>
              <w:t>Mease 2012</w:t>
            </w:r>
          </w:p>
        </w:tc>
        <w:tc>
          <w:tcPr>
            <w:tcW w:w="2849" w:type="dxa"/>
          </w:tcPr>
          <w:p w14:paraId="763BC6F8" w14:textId="77777777" w:rsidR="0013076C" w:rsidRPr="00FF3813" w:rsidRDefault="0013076C" w:rsidP="00C4747E">
            <w:pPr>
              <w:keepNext/>
              <w:keepLines/>
              <w:spacing w:before="120"/>
              <w:rPr>
                <w:lang w:val="en-GB" w:eastAsia="en-GB"/>
              </w:rPr>
            </w:pPr>
            <w:r w:rsidRPr="00FF3813">
              <w:rPr>
                <w:lang w:val="en-GB" w:eastAsia="en-GB"/>
              </w:rPr>
              <w:t>33/32/33/29</w:t>
            </w:r>
          </w:p>
        </w:tc>
        <w:tc>
          <w:tcPr>
            <w:tcW w:w="4788" w:type="dxa"/>
          </w:tcPr>
          <w:p w14:paraId="6E4D1EBD" w14:textId="77777777" w:rsidR="0013076C" w:rsidRPr="00FF3813" w:rsidRDefault="00BF0A9B" w:rsidP="005D4FC8">
            <w:pPr>
              <w:keepNext/>
              <w:keepLines/>
              <w:spacing w:before="120"/>
              <w:rPr>
                <w:lang w:val="en-GB" w:eastAsia="en-GB"/>
              </w:rPr>
            </w:pPr>
            <w:r w:rsidRPr="00FF3813">
              <w:rPr>
                <w:lang w:val="en-GB" w:eastAsia="en-GB"/>
              </w:rPr>
              <w:t>Phase</w:t>
            </w:r>
            <w:r w:rsidR="0013076C" w:rsidRPr="00FF3813">
              <w:rPr>
                <w:lang w:val="en-GB" w:eastAsia="en-GB"/>
              </w:rPr>
              <w:t xml:space="preserve"> II, double-blind, BMS945429</w:t>
            </w:r>
          </w:p>
        </w:tc>
      </w:tr>
      <w:tr w:rsidR="00FF3813" w:rsidRPr="00FF3813" w14:paraId="414473B7" w14:textId="77777777" w:rsidTr="005D4FC8">
        <w:trPr>
          <w:trHeight w:hRule="exact" w:val="360"/>
        </w:trPr>
        <w:tc>
          <w:tcPr>
            <w:tcW w:w="0" w:type="auto"/>
          </w:tcPr>
          <w:p w14:paraId="0565DB2D" w14:textId="77777777" w:rsidR="0013076C" w:rsidRPr="00FF3813" w:rsidRDefault="0013076C" w:rsidP="00C4747E">
            <w:pPr>
              <w:keepNext/>
              <w:keepLines/>
              <w:spacing w:before="120"/>
              <w:rPr>
                <w:lang w:val="en-GB" w:eastAsia="en-GB"/>
              </w:rPr>
            </w:pPr>
            <w:r w:rsidRPr="00FF3813">
              <w:rPr>
                <w:lang w:val="en-GB" w:eastAsia="en-GB"/>
              </w:rPr>
              <w:t>Yazici 2012</w:t>
            </w:r>
          </w:p>
        </w:tc>
        <w:tc>
          <w:tcPr>
            <w:tcW w:w="2849" w:type="dxa"/>
          </w:tcPr>
          <w:p w14:paraId="2F960372" w14:textId="77777777" w:rsidR="0013076C" w:rsidRPr="00FF3813" w:rsidRDefault="0013076C" w:rsidP="00C4747E">
            <w:pPr>
              <w:keepNext/>
              <w:keepLines/>
              <w:spacing w:before="120"/>
              <w:rPr>
                <w:lang w:val="en-GB" w:eastAsia="en-GB"/>
              </w:rPr>
            </w:pPr>
            <w:r w:rsidRPr="00FF3813">
              <w:rPr>
                <w:lang w:val="en-GB" w:eastAsia="en-GB"/>
              </w:rPr>
              <w:t>207/412</w:t>
            </w:r>
          </w:p>
        </w:tc>
        <w:tc>
          <w:tcPr>
            <w:tcW w:w="4788" w:type="dxa"/>
          </w:tcPr>
          <w:p w14:paraId="290F0BCD" w14:textId="77777777" w:rsidR="0013076C" w:rsidRPr="00FF3813" w:rsidRDefault="0013076C" w:rsidP="00C4747E">
            <w:pPr>
              <w:keepNext/>
              <w:keepLines/>
              <w:spacing w:before="120"/>
              <w:rPr>
                <w:lang w:val="en-GB" w:eastAsia="en-GB"/>
              </w:rPr>
            </w:pPr>
            <w:r w:rsidRPr="00FF3813">
              <w:rPr>
                <w:lang w:val="en-GB" w:eastAsia="en-GB"/>
              </w:rPr>
              <w:t>Tocilizumab, Rose study</w:t>
            </w:r>
          </w:p>
        </w:tc>
      </w:tr>
      <w:tr w:rsidR="00FF3813" w:rsidRPr="00FF3813" w14:paraId="179F9200" w14:textId="77777777" w:rsidTr="005D4FC8">
        <w:trPr>
          <w:trHeight w:hRule="exact" w:val="360"/>
        </w:trPr>
        <w:tc>
          <w:tcPr>
            <w:tcW w:w="0" w:type="auto"/>
          </w:tcPr>
          <w:p w14:paraId="7A180ED1" w14:textId="77777777" w:rsidR="0013076C" w:rsidRPr="00FF3813" w:rsidRDefault="0013076C" w:rsidP="00C4747E">
            <w:pPr>
              <w:keepNext/>
              <w:keepLines/>
              <w:spacing w:before="120"/>
              <w:rPr>
                <w:lang w:val="en-GB" w:eastAsia="en-GB"/>
              </w:rPr>
            </w:pPr>
            <w:r w:rsidRPr="00FF3813">
              <w:rPr>
                <w:lang w:val="en-GB" w:eastAsia="en-GB"/>
              </w:rPr>
              <w:t>Nishimoto 2010</w:t>
            </w:r>
          </w:p>
        </w:tc>
        <w:tc>
          <w:tcPr>
            <w:tcW w:w="2849" w:type="dxa"/>
          </w:tcPr>
          <w:p w14:paraId="07FD51E1" w14:textId="77777777" w:rsidR="0013076C" w:rsidRPr="00FF3813" w:rsidRDefault="004A5322" w:rsidP="00C4747E">
            <w:pPr>
              <w:keepNext/>
              <w:keepLines/>
              <w:spacing w:before="120"/>
              <w:rPr>
                <w:lang w:val="en-GB" w:eastAsia="en-GB"/>
              </w:rPr>
            </w:pPr>
            <w:r w:rsidRPr="00FF3813">
              <w:rPr>
                <w:lang w:val="en-GB" w:eastAsia="en-GB"/>
              </w:rPr>
              <w:t>37/53</w:t>
            </w:r>
          </w:p>
        </w:tc>
        <w:tc>
          <w:tcPr>
            <w:tcW w:w="4788" w:type="dxa"/>
          </w:tcPr>
          <w:p w14:paraId="1C3AD239" w14:textId="77777777" w:rsidR="0013076C" w:rsidRPr="00FF3813" w:rsidRDefault="0013076C" w:rsidP="00C4747E">
            <w:pPr>
              <w:keepNext/>
              <w:keepLines/>
              <w:spacing w:before="120"/>
              <w:rPr>
                <w:lang w:val="en-GB" w:eastAsia="en-GB"/>
              </w:rPr>
            </w:pPr>
            <w:r w:rsidRPr="00FF3813">
              <w:rPr>
                <w:lang w:val="en-GB" w:eastAsia="en-GB"/>
              </w:rPr>
              <w:t>Subgroup analysis of the SATORI study</w:t>
            </w:r>
          </w:p>
        </w:tc>
      </w:tr>
      <w:tr w:rsidR="00FF3813" w:rsidRPr="00FF3813" w14:paraId="030B9B69" w14:textId="77777777" w:rsidTr="005D4FC8">
        <w:trPr>
          <w:trHeight w:hRule="exact" w:val="360"/>
        </w:trPr>
        <w:tc>
          <w:tcPr>
            <w:tcW w:w="0" w:type="auto"/>
          </w:tcPr>
          <w:p w14:paraId="5FB0D3CE" w14:textId="77777777" w:rsidR="0013076C" w:rsidRPr="00FF3813" w:rsidRDefault="0013076C" w:rsidP="00C4747E">
            <w:pPr>
              <w:keepNext/>
              <w:keepLines/>
              <w:spacing w:before="120"/>
              <w:rPr>
                <w:lang w:val="en-GB" w:eastAsia="en-GB"/>
              </w:rPr>
            </w:pPr>
            <w:r w:rsidRPr="00FF3813">
              <w:rPr>
                <w:lang w:val="en-GB" w:eastAsia="en-GB"/>
              </w:rPr>
              <w:t>Stefano 2010</w:t>
            </w:r>
          </w:p>
        </w:tc>
        <w:tc>
          <w:tcPr>
            <w:tcW w:w="2849" w:type="dxa"/>
          </w:tcPr>
          <w:p w14:paraId="1DBA5C75" w14:textId="77777777" w:rsidR="0013076C" w:rsidRPr="00FF3813" w:rsidRDefault="0013076C" w:rsidP="00C4747E">
            <w:pPr>
              <w:keepNext/>
              <w:keepLines/>
              <w:spacing w:before="120"/>
              <w:rPr>
                <w:lang w:val="en-GB" w:eastAsia="en-GB"/>
              </w:rPr>
            </w:pPr>
            <w:r w:rsidRPr="00FF3813">
              <w:rPr>
                <w:lang w:val="en-GB" w:eastAsia="en-GB"/>
              </w:rPr>
              <w:t>60/60</w:t>
            </w:r>
          </w:p>
        </w:tc>
        <w:tc>
          <w:tcPr>
            <w:tcW w:w="4788" w:type="dxa"/>
          </w:tcPr>
          <w:p w14:paraId="1179A715" w14:textId="77777777" w:rsidR="0013076C" w:rsidRPr="00FF3813" w:rsidRDefault="007A79A8" w:rsidP="00C4747E">
            <w:pPr>
              <w:keepNext/>
              <w:keepLines/>
              <w:spacing w:before="120"/>
              <w:rPr>
                <w:lang w:val="en-GB" w:eastAsia="en-GB"/>
              </w:rPr>
            </w:pPr>
            <w:r w:rsidRPr="00FF3813">
              <w:rPr>
                <w:lang w:val="en-GB" w:eastAsia="en-GB"/>
              </w:rPr>
              <w:t>C</w:t>
            </w:r>
            <w:r w:rsidR="0013076C" w:rsidRPr="00FF3813">
              <w:rPr>
                <w:lang w:val="en-GB" w:eastAsia="en-GB"/>
              </w:rPr>
              <w:t>ombination therapies</w:t>
            </w:r>
          </w:p>
        </w:tc>
      </w:tr>
      <w:tr w:rsidR="00FF3813" w:rsidRPr="00FF3813" w14:paraId="689D01AA" w14:textId="77777777" w:rsidTr="005D4FC8">
        <w:trPr>
          <w:trHeight w:hRule="exact" w:val="360"/>
        </w:trPr>
        <w:tc>
          <w:tcPr>
            <w:tcW w:w="0" w:type="auto"/>
          </w:tcPr>
          <w:p w14:paraId="6F55C942" w14:textId="77777777" w:rsidR="0013076C" w:rsidRPr="00FF3813" w:rsidRDefault="0013076C" w:rsidP="00C4747E">
            <w:pPr>
              <w:keepNext/>
              <w:keepLines/>
              <w:spacing w:before="120"/>
              <w:rPr>
                <w:lang w:val="en-GB" w:eastAsia="en-GB"/>
              </w:rPr>
            </w:pPr>
            <w:r w:rsidRPr="00FF3813">
              <w:rPr>
                <w:lang w:val="en-GB" w:eastAsia="en-GB"/>
              </w:rPr>
              <w:t>Yamanaka 2011</w:t>
            </w:r>
          </w:p>
        </w:tc>
        <w:tc>
          <w:tcPr>
            <w:tcW w:w="2849" w:type="dxa"/>
          </w:tcPr>
          <w:p w14:paraId="4916D912" w14:textId="77777777" w:rsidR="0013076C" w:rsidRPr="00FF3813" w:rsidRDefault="0013076C" w:rsidP="00C4747E">
            <w:pPr>
              <w:keepNext/>
              <w:keepLines/>
              <w:spacing w:before="120"/>
              <w:rPr>
                <w:lang w:val="en-GB" w:eastAsia="en-GB"/>
              </w:rPr>
            </w:pPr>
            <w:r w:rsidRPr="00FF3813">
              <w:rPr>
                <w:lang w:val="en-GB" w:eastAsia="en-GB"/>
              </w:rPr>
              <w:t>229</w:t>
            </w:r>
          </w:p>
        </w:tc>
        <w:tc>
          <w:tcPr>
            <w:tcW w:w="4788" w:type="dxa"/>
          </w:tcPr>
          <w:p w14:paraId="0C926E45" w14:textId="77777777" w:rsidR="0013076C" w:rsidRPr="00FF3813" w:rsidRDefault="005D4FC8" w:rsidP="00C4747E">
            <w:pPr>
              <w:keepNext/>
              <w:keepLines/>
              <w:spacing w:before="120"/>
              <w:rPr>
                <w:lang w:val="en-GB" w:eastAsia="en-GB"/>
              </w:rPr>
            </w:pPr>
            <w:r w:rsidRPr="00FF3813">
              <w:rPr>
                <w:lang w:val="en-GB" w:eastAsia="en-GB"/>
              </w:rPr>
              <w:t>T</w:t>
            </w:r>
            <w:r w:rsidR="0013076C" w:rsidRPr="00FF3813">
              <w:rPr>
                <w:lang w:val="en-GB" w:eastAsia="en-GB"/>
              </w:rPr>
              <w:t>ocilizumab</w:t>
            </w:r>
          </w:p>
        </w:tc>
      </w:tr>
      <w:tr w:rsidR="00FF3813" w:rsidRPr="00FF3813" w14:paraId="76064BC9" w14:textId="77777777" w:rsidTr="005D4FC8">
        <w:trPr>
          <w:trHeight w:hRule="exact" w:val="360"/>
        </w:trPr>
        <w:tc>
          <w:tcPr>
            <w:tcW w:w="0" w:type="auto"/>
          </w:tcPr>
          <w:p w14:paraId="6A55C43A" w14:textId="77777777" w:rsidR="0013076C" w:rsidRPr="00FF3813" w:rsidRDefault="0013076C" w:rsidP="00C4747E">
            <w:pPr>
              <w:keepNext/>
              <w:keepLines/>
              <w:spacing w:before="120"/>
              <w:rPr>
                <w:lang w:val="en-GB" w:eastAsia="en-GB"/>
              </w:rPr>
            </w:pPr>
            <w:r w:rsidRPr="00FF3813">
              <w:rPr>
                <w:lang w:val="en-GB" w:eastAsia="en-GB"/>
              </w:rPr>
              <w:t>Cohen 2009</w:t>
            </w:r>
          </w:p>
        </w:tc>
        <w:tc>
          <w:tcPr>
            <w:tcW w:w="2849" w:type="dxa"/>
          </w:tcPr>
          <w:p w14:paraId="7755CD5E" w14:textId="77777777" w:rsidR="0013076C" w:rsidRPr="00FF3813" w:rsidRDefault="0013076C" w:rsidP="00C4747E">
            <w:pPr>
              <w:keepNext/>
              <w:keepLines/>
              <w:spacing w:before="120"/>
              <w:rPr>
                <w:lang w:val="en-GB" w:eastAsia="en-GB"/>
              </w:rPr>
            </w:pPr>
            <w:r w:rsidRPr="00FF3813">
              <w:rPr>
                <w:lang w:val="en-GB" w:eastAsia="en-GB"/>
              </w:rPr>
              <w:t>53/52/51/48</w:t>
            </w:r>
          </w:p>
        </w:tc>
        <w:tc>
          <w:tcPr>
            <w:tcW w:w="4788" w:type="dxa"/>
          </w:tcPr>
          <w:p w14:paraId="31B4895C" w14:textId="77777777" w:rsidR="0013076C" w:rsidRPr="00FF3813" w:rsidRDefault="005D4FC8" w:rsidP="00C4747E">
            <w:pPr>
              <w:keepNext/>
              <w:keepLines/>
              <w:spacing w:before="120"/>
              <w:rPr>
                <w:lang w:val="en-GB" w:eastAsia="en-GB"/>
              </w:rPr>
            </w:pPr>
            <w:r w:rsidRPr="00FF3813">
              <w:rPr>
                <w:lang w:val="en-GB" w:eastAsia="en-GB"/>
              </w:rPr>
              <w:t>P</w:t>
            </w:r>
            <w:r w:rsidR="0013076C" w:rsidRPr="00FF3813">
              <w:rPr>
                <w:lang w:val="en-GB" w:eastAsia="en-GB"/>
              </w:rPr>
              <w:t>amapimod, a p38 MAP kinase inhibitor</w:t>
            </w:r>
          </w:p>
        </w:tc>
      </w:tr>
      <w:tr w:rsidR="00FF3813" w:rsidRPr="00FF3813" w14:paraId="072F85F7" w14:textId="77777777" w:rsidTr="005D4FC8">
        <w:trPr>
          <w:trHeight w:hRule="exact" w:val="360"/>
        </w:trPr>
        <w:tc>
          <w:tcPr>
            <w:tcW w:w="0" w:type="auto"/>
          </w:tcPr>
          <w:p w14:paraId="6A965527" w14:textId="77777777" w:rsidR="0013076C" w:rsidRPr="00FF3813" w:rsidRDefault="0013076C" w:rsidP="00C4747E">
            <w:pPr>
              <w:keepNext/>
              <w:keepLines/>
              <w:spacing w:before="120"/>
              <w:rPr>
                <w:lang w:val="en-GB" w:eastAsia="en-GB"/>
              </w:rPr>
            </w:pPr>
            <w:r w:rsidRPr="00FF3813">
              <w:rPr>
                <w:lang w:val="en-GB" w:eastAsia="en-GB"/>
              </w:rPr>
              <w:t>Vander Cruyssen 2008</w:t>
            </w:r>
          </w:p>
        </w:tc>
        <w:tc>
          <w:tcPr>
            <w:tcW w:w="2849" w:type="dxa"/>
          </w:tcPr>
          <w:p w14:paraId="244DB22E" w14:textId="77777777" w:rsidR="0013076C" w:rsidRPr="00FF3813" w:rsidRDefault="0013076C" w:rsidP="00C4747E">
            <w:pPr>
              <w:keepNext/>
              <w:keepLines/>
              <w:spacing w:before="120"/>
              <w:rPr>
                <w:lang w:val="en-GB" w:eastAsia="en-GB"/>
              </w:rPr>
            </w:pPr>
            <w:r w:rsidRPr="00FF3813">
              <w:rPr>
                <w:lang w:val="en-GB" w:eastAsia="en-GB"/>
              </w:rPr>
              <w:t>511</w:t>
            </w:r>
          </w:p>
        </w:tc>
        <w:tc>
          <w:tcPr>
            <w:tcW w:w="4788" w:type="dxa"/>
          </w:tcPr>
          <w:p w14:paraId="53B94F99" w14:textId="77777777" w:rsidR="0013076C" w:rsidRPr="00FF3813" w:rsidRDefault="0013076C" w:rsidP="00C4747E">
            <w:pPr>
              <w:keepNext/>
              <w:keepLines/>
              <w:spacing w:before="120"/>
              <w:rPr>
                <w:lang w:val="en-GB" w:eastAsia="en-GB"/>
              </w:rPr>
            </w:pPr>
            <w:r w:rsidRPr="00FF3813">
              <w:rPr>
                <w:lang w:val="en-GB" w:eastAsia="en-GB"/>
              </w:rPr>
              <w:t>Infliximab: validation of the DAS28 score</w:t>
            </w:r>
          </w:p>
        </w:tc>
      </w:tr>
      <w:tr w:rsidR="00FF3813" w:rsidRPr="00FF3813" w14:paraId="389A43B2" w14:textId="77777777" w:rsidTr="005D4FC8">
        <w:trPr>
          <w:trHeight w:hRule="exact" w:val="360"/>
        </w:trPr>
        <w:tc>
          <w:tcPr>
            <w:tcW w:w="1939" w:type="dxa"/>
          </w:tcPr>
          <w:p w14:paraId="4532FEFD" w14:textId="77777777" w:rsidR="0013076C" w:rsidRPr="00FF3813" w:rsidRDefault="0013076C" w:rsidP="00C4747E">
            <w:pPr>
              <w:keepNext/>
              <w:keepLines/>
              <w:spacing w:before="120"/>
              <w:rPr>
                <w:lang w:val="en-GB" w:eastAsia="en-GB"/>
              </w:rPr>
            </w:pPr>
            <w:r w:rsidRPr="00FF3813">
              <w:rPr>
                <w:lang w:val="en-GB" w:eastAsia="en-GB"/>
              </w:rPr>
              <w:t>Genovese 2008</w:t>
            </w:r>
          </w:p>
        </w:tc>
        <w:tc>
          <w:tcPr>
            <w:tcW w:w="2849" w:type="dxa"/>
          </w:tcPr>
          <w:p w14:paraId="506D1AD5" w14:textId="77777777" w:rsidR="0013076C" w:rsidRPr="00FF3813" w:rsidRDefault="0013076C" w:rsidP="00C4747E">
            <w:pPr>
              <w:keepNext/>
              <w:keepLines/>
              <w:spacing w:before="120"/>
              <w:rPr>
                <w:lang w:val="en-GB" w:eastAsia="en-GB"/>
              </w:rPr>
            </w:pPr>
            <w:r w:rsidRPr="00FF3813">
              <w:rPr>
                <w:lang w:val="en-GB" w:eastAsia="en-GB"/>
              </w:rPr>
              <w:t>370/751</w:t>
            </w:r>
          </w:p>
        </w:tc>
        <w:tc>
          <w:tcPr>
            <w:tcW w:w="4788" w:type="dxa"/>
          </w:tcPr>
          <w:p w14:paraId="04AB3EF1" w14:textId="77777777" w:rsidR="0013076C" w:rsidRPr="00FF3813" w:rsidRDefault="0013076C" w:rsidP="00C4747E">
            <w:pPr>
              <w:keepNext/>
              <w:keepLines/>
              <w:spacing w:before="120"/>
              <w:rPr>
                <w:lang w:val="en-GB" w:eastAsia="en-GB"/>
              </w:rPr>
            </w:pPr>
            <w:r w:rsidRPr="00FF3813">
              <w:rPr>
                <w:lang w:val="en-GB" w:eastAsia="en-GB"/>
              </w:rPr>
              <w:t>TOWARD study; IL-6; Tocilizumab</w:t>
            </w:r>
          </w:p>
        </w:tc>
      </w:tr>
      <w:tr w:rsidR="00FF3813" w:rsidRPr="00FF3813" w14:paraId="4DA01F36" w14:textId="77777777" w:rsidTr="005D4FC8">
        <w:trPr>
          <w:trHeight w:hRule="exact" w:val="360"/>
        </w:trPr>
        <w:tc>
          <w:tcPr>
            <w:tcW w:w="1939" w:type="dxa"/>
          </w:tcPr>
          <w:p w14:paraId="1123DA96" w14:textId="77777777" w:rsidR="0013076C" w:rsidRPr="00FF3813" w:rsidRDefault="0013076C" w:rsidP="00C4747E">
            <w:pPr>
              <w:keepNext/>
              <w:keepLines/>
              <w:spacing w:before="120"/>
              <w:rPr>
                <w:lang w:val="en-GB" w:eastAsia="en-GB"/>
              </w:rPr>
            </w:pPr>
            <w:r w:rsidRPr="00FF3813">
              <w:rPr>
                <w:lang w:val="en-GB" w:eastAsia="en-GB"/>
              </w:rPr>
              <w:t>Fiehn 2007</w:t>
            </w:r>
          </w:p>
        </w:tc>
        <w:tc>
          <w:tcPr>
            <w:tcW w:w="2849" w:type="dxa"/>
          </w:tcPr>
          <w:p w14:paraId="27855495" w14:textId="77777777" w:rsidR="0013076C" w:rsidRPr="00FF3813" w:rsidRDefault="0013076C" w:rsidP="00C4747E">
            <w:pPr>
              <w:keepNext/>
              <w:keepLines/>
              <w:spacing w:before="120"/>
              <w:rPr>
                <w:lang w:val="en-GB" w:eastAsia="en-GB"/>
              </w:rPr>
            </w:pPr>
            <w:r w:rsidRPr="00FF3813">
              <w:rPr>
                <w:lang w:val="en-GB" w:eastAsia="en-GB"/>
              </w:rPr>
              <w:t>21/19</w:t>
            </w:r>
          </w:p>
        </w:tc>
        <w:tc>
          <w:tcPr>
            <w:tcW w:w="4788" w:type="dxa"/>
          </w:tcPr>
          <w:p w14:paraId="410A926C" w14:textId="77777777" w:rsidR="0013076C" w:rsidRPr="00FF3813" w:rsidRDefault="005D4FC8" w:rsidP="00C4747E">
            <w:pPr>
              <w:keepNext/>
              <w:keepLines/>
              <w:spacing w:before="120"/>
              <w:rPr>
                <w:lang w:val="en-GB" w:eastAsia="en-GB"/>
              </w:rPr>
            </w:pPr>
            <w:r w:rsidRPr="00FF3813">
              <w:rPr>
                <w:lang w:val="en-GB" w:eastAsia="en-GB"/>
              </w:rPr>
              <w:t>L</w:t>
            </w:r>
            <w:r w:rsidR="0013076C" w:rsidRPr="00FF3813">
              <w:rPr>
                <w:lang w:val="en-GB" w:eastAsia="en-GB"/>
              </w:rPr>
              <w:t>eflunomide or methotrexate</w:t>
            </w:r>
          </w:p>
        </w:tc>
      </w:tr>
      <w:tr w:rsidR="00FF3813" w:rsidRPr="00FF3813" w14:paraId="4D58CFFD" w14:textId="77777777" w:rsidTr="005D4FC8">
        <w:trPr>
          <w:trHeight w:hRule="exact" w:val="360"/>
        </w:trPr>
        <w:tc>
          <w:tcPr>
            <w:tcW w:w="1939" w:type="dxa"/>
          </w:tcPr>
          <w:p w14:paraId="12DA3CA0" w14:textId="77777777" w:rsidR="004A5322" w:rsidRPr="00FF3813" w:rsidRDefault="004A5322" w:rsidP="00C4747E">
            <w:pPr>
              <w:keepNext/>
              <w:keepLines/>
              <w:spacing w:before="120"/>
              <w:rPr>
                <w:lang w:val="en-GB" w:eastAsia="en-GB"/>
              </w:rPr>
            </w:pPr>
            <w:r w:rsidRPr="00FF3813">
              <w:rPr>
                <w:lang w:val="en-GB" w:eastAsia="en-GB"/>
              </w:rPr>
              <w:t>Vanags 2006</w:t>
            </w:r>
          </w:p>
        </w:tc>
        <w:tc>
          <w:tcPr>
            <w:tcW w:w="2849" w:type="dxa"/>
          </w:tcPr>
          <w:p w14:paraId="59549014" w14:textId="77777777" w:rsidR="004A5322" w:rsidRPr="00FF3813" w:rsidRDefault="004A5322" w:rsidP="00C4747E">
            <w:pPr>
              <w:keepNext/>
              <w:keepLines/>
              <w:spacing w:before="120"/>
              <w:rPr>
                <w:lang w:val="en-GB" w:eastAsia="en-GB"/>
              </w:rPr>
            </w:pPr>
            <w:r w:rsidRPr="00FF3813">
              <w:rPr>
                <w:lang w:val="en-GB" w:eastAsia="en-GB"/>
              </w:rPr>
              <w:t>8/8/7</w:t>
            </w:r>
          </w:p>
        </w:tc>
        <w:tc>
          <w:tcPr>
            <w:tcW w:w="4788" w:type="dxa"/>
          </w:tcPr>
          <w:p w14:paraId="1C2833D2" w14:textId="77777777" w:rsidR="004A5322" w:rsidRPr="00FF3813" w:rsidRDefault="004A5322" w:rsidP="00C4747E">
            <w:pPr>
              <w:keepNext/>
              <w:keepLines/>
              <w:spacing w:before="120"/>
              <w:rPr>
                <w:lang w:val="en-GB" w:eastAsia="en-GB"/>
              </w:rPr>
            </w:pPr>
            <w:r w:rsidRPr="00FF3813">
              <w:rPr>
                <w:lang w:val="en-GB" w:eastAsia="en-GB"/>
              </w:rPr>
              <w:t>Chaperonin</w:t>
            </w:r>
          </w:p>
        </w:tc>
      </w:tr>
      <w:tr w:rsidR="00FF3813" w:rsidRPr="00FF3813" w14:paraId="293336A0" w14:textId="77777777" w:rsidTr="005D4FC8">
        <w:trPr>
          <w:trHeight w:hRule="exact" w:val="360"/>
        </w:trPr>
        <w:tc>
          <w:tcPr>
            <w:tcW w:w="1939" w:type="dxa"/>
          </w:tcPr>
          <w:p w14:paraId="632FE870" w14:textId="77777777" w:rsidR="004A5322" w:rsidRPr="00FF3813" w:rsidRDefault="004A5322" w:rsidP="00C4747E">
            <w:pPr>
              <w:keepNext/>
              <w:keepLines/>
              <w:spacing w:before="120"/>
              <w:rPr>
                <w:lang w:val="en-GB" w:eastAsia="en-GB"/>
              </w:rPr>
            </w:pPr>
            <w:r w:rsidRPr="00FF3813">
              <w:rPr>
                <w:lang w:val="en-GB" w:eastAsia="en-GB"/>
              </w:rPr>
              <w:t>Rintelen 2006</w:t>
            </w:r>
          </w:p>
        </w:tc>
        <w:tc>
          <w:tcPr>
            <w:tcW w:w="2849" w:type="dxa"/>
          </w:tcPr>
          <w:p w14:paraId="3FF4EE20" w14:textId="77777777" w:rsidR="004A5322" w:rsidRPr="00FF3813" w:rsidRDefault="004A5322" w:rsidP="00C4747E">
            <w:pPr>
              <w:keepNext/>
              <w:keepLines/>
              <w:spacing w:before="120"/>
              <w:rPr>
                <w:lang w:val="en-GB" w:eastAsia="en-GB"/>
              </w:rPr>
            </w:pPr>
            <w:r w:rsidRPr="00FF3813">
              <w:rPr>
                <w:lang w:val="en-GB" w:eastAsia="en-GB"/>
              </w:rPr>
              <w:t>6/9</w:t>
            </w:r>
          </w:p>
        </w:tc>
        <w:tc>
          <w:tcPr>
            <w:tcW w:w="4788" w:type="dxa"/>
          </w:tcPr>
          <w:p w14:paraId="32600882" w14:textId="77777777" w:rsidR="004A5322" w:rsidRPr="00FF3813" w:rsidRDefault="004A5322" w:rsidP="00C4747E">
            <w:pPr>
              <w:keepNext/>
              <w:keepLines/>
              <w:spacing w:before="120"/>
              <w:rPr>
                <w:lang w:val="en-GB" w:eastAsia="en-GB"/>
              </w:rPr>
            </w:pPr>
            <w:r w:rsidRPr="00FF3813">
              <w:rPr>
                <w:lang w:val="en-GB" w:eastAsia="en-GB"/>
              </w:rPr>
              <w:t>Leflunomide/Chloroquin</w:t>
            </w:r>
          </w:p>
        </w:tc>
      </w:tr>
      <w:tr w:rsidR="00FF3813" w:rsidRPr="00FF3813" w14:paraId="6952A6D7" w14:textId="77777777" w:rsidTr="005D4FC8">
        <w:trPr>
          <w:trHeight w:hRule="exact" w:val="360"/>
        </w:trPr>
        <w:tc>
          <w:tcPr>
            <w:tcW w:w="1939" w:type="dxa"/>
          </w:tcPr>
          <w:p w14:paraId="2CC351F9" w14:textId="77777777" w:rsidR="0013076C" w:rsidRPr="00FF3813" w:rsidRDefault="0013076C" w:rsidP="00C4747E">
            <w:pPr>
              <w:keepNext/>
              <w:keepLines/>
              <w:spacing w:before="120"/>
              <w:rPr>
                <w:lang w:val="en-GB" w:eastAsia="en-GB"/>
              </w:rPr>
            </w:pPr>
            <w:r w:rsidRPr="00FF3813">
              <w:rPr>
                <w:lang w:val="en-GB" w:eastAsia="en-GB"/>
              </w:rPr>
              <w:t>Quinn 2005</w:t>
            </w:r>
          </w:p>
        </w:tc>
        <w:tc>
          <w:tcPr>
            <w:tcW w:w="2849" w:type="dxa"/>
          </w:tcPr>
          <w:p w14:paraId="5C2C79A0" w14:textId="77777777" w:rsidR="0013076C" w:rsidRPr="00FF3813" w:rsidRDefault="0013076C" w:rsidP="00C4747E">
            <w:pPr>
              <w:keepNext/>
              <w:keepLines/>
              <w:spacing w:before="120"/>
              <w:rPr>
                <w:lang w:val="en-GB" w:eastAsia="en-GB"/>
              </w:rPr>
            </w:pPr>
            <w:r w:rsidRPr="00FF3813">
              <w:rPr>
                <w:lang w:val="en-GB" w:eastAsia="en-GB"/>
              </w:rPr>
              <w:t>10/10</w:t>
            </w:r>
          </w:p>
        </w:tc>
        <w:tc>
          <w:tcPr>
            <w:tcW w:w="4788" w:type="dxa"/>
          </w:tcPr>
          <w:p w14:paraId="3142C37F" w14:textId="77777777" w:rsidR="0013076C" w:rsidRPr="00FF3813" w:rsidRDefault="0013076C" w:rsidP="00C4747E">
            <w:pPr>
              <w:keepNext/>
              <w:keepLines/>
              <w:spacing w:before="120"/>
              <w:rPr>
                <w:lang w:val="en-GB" w:eastAsia="en-GB"/>
              </w:rPr>
            </w:pPr>
            <w:r w:rsidRPr="00FF3813">
              <w:rPr>
                <w:lang w:val="en-GB" w:eastAsia="en-GB"/>
              </w:rPr>
              <w:t>Nfliximab synovitis and damage</w:t>
            </w:r>
          </w:p>
        </w:tc>
      </w:tr>
    </w:tbl>
    <w:p w14:paraId="22D77FCB" w14:textId="77777777" w:rsidR="006D2180" w:rsidRPr="00FF3813" w:rsidRDefault="006D2180">
      <w:pPr>
        <w:rPr>
          <w:lang w:val="en-GB" w:eastAsia="en-GB"/>
        </w:rPr>
      </w:pPr>
      <w:r w:rsidRPr="00FF3813">
        <w:rPr>
          <w:lang w:val="en-GB" w:eastAsia="en-GB"/>
        </w:rPr>
        <w:br w:type="page"/>
      </w:r>
    </w:p>
    <w:p w14:paraId="404E419F" w14:textId="77777777" w:rsidR="006D2180" w:rsidRPr="00FF3813" w:rsidRDefault="006D2180" w:rsidP="006D2180">
      <w:pPr>
        <w:spacing w:before="120" w:after="0" w:line="480" w:lineRule="auto"/>
        <w:jc w:val="both"/>
        <w:rPr>
          <w:lang w:val="en-GB"/>
        </w:rPr>
        <w:sectPr w:rsidR="006D2180" w:rsidRPr="00FF3813" w:rsidSect="006E148D">
          <w:pgSz w:w="12240" w:h="15840"/>
          <w:pgMar w:top="1440" w:right="1440" w:bottom="1440" w:left="1440" w:header="720" w:footer="720" w:gutter="0"/>
          <w:cols w:space="720"/>
          <w:docGrid w:linePitch="360"/>
        </w:sectPr>
      </w:pPr>
    </w:p>
    <w:p w14:paraId="1538576B" w14:textId="74C9FABF" w:rsidR="00A3022D" w:rsidRPr="00FF3813" w:rsidRDefault="00ED1AD1" w:rsidP="005F3E01">
      <w:pPr>
        <w:pStyle w:val="Heading2"/>
      </w:pPr>
      <w:bookmarkStart w:id="295" w:name="_Toc489029633"/>
      <w:r w:rsidRPr="00FF3813">
        <w:lastRenderedPageBreak/>
        <w:t xml:space="preserve">Weighted Linear Regression </w:t>
      </w:r>
      <w:r w:rsidR="00A3022D" w:rsidRPr="00FF3813">
        <w:t>ANCOVA Model Fitting and Diagnostics</w:t>
      </w:r>
      <w:bookmarkEnd w:id="295"/>
    </w:p>
    <w:p w14:paraId="4BF8A8AF" w14:textId="240A591D" w:rsidR="00ED1AD1" w:rsidRPr="00FF3813" w:rsidRDefault="00ED1AD1" w:rsidP="00B12C97">
      <w:pPr>
        <w:spacing w:line="480" w:lineRule="auto"/>
        <w:rPr>
          <w:lang w:val="en-GB"/>
        </w:rPr>
      </w:pPr>
      <w:r w:rsidRPr="00FF3813">
        <w:rPr>
          <w:lang w:val="en-GB" w:eastAsia="en-GB"/>
        </w:rPr>
        <w:t xml:space="preserve">The meta-analysis is analysed using weighted linear regression and </w:t>
      </w:r>
      <w:r w:rsidRPr="00FF3813">
        <w:rPr>
          <w:lang w:val="en-GB"/>
        </w:rPr>
        <w:t>the model fittings of the ANCOVA are presented in this appendix.</w:t>
      </w:r>
      <w:r w:rsidRPr="00FF3813">
        <w:rPr>
          <w:lang w:val="en-GB" w:eastAsia="en-GB"/>
        </w:rPr>
        <w:t xml:space="preserve"> </w:t>
      </w:r>
    </w:p>
    <w:p w14:paraId="1D6C0DC7" w14:textId="77777777" w:rsidR="00ED1AD1" w:rsidRPr="00FF3813" w:rsidRDefault="00ED1AD1" w:rsidP="00ED1AD1">
      <w:pPr>
        <w:pStyle w:val="Heading3"/>
      </w:pPr>
      <w:bookmarkStart w:id="296" w:name="_Toc489029634"/>
      <w:r w:rsidRPr="00FF3813">
        <w:t>Weighted Linear Regression</w:t>
      </w:r>
      <w:bookmarkEnd w:id="296"/>
    </w:p>
    <w:p w14:paraId="55595AB7" w14:textId="77777777" w:rsidR="00ED1AD1" w:rsidRPr="00FF3813" w:rsidRDefault="00ED1AD1" w:rsidP="00ED1AD1">
      <w:pPr>
        <w:spacing w:before="120" w:after="0" w:line="480" w:lineRule="auto"/>
        <w:jc w:val="both"/>
        <w:rPr>
          <w:lang w:val="en-GB"/>
        </w:rPr>
      </w:pPr>
      <w:r w:rsidRPr="00FF3813">
        <w:rPr>
          <w:lang w:val="en-GB" w:eastAsia="en-GB"/>
        </w:rPr>
        <w:t xml:space="preserve">Analysis was undertaken using linear correlation of DAS28 change from baseline at both early and late time points using weighted linear regression with sample size as weight.  Scatter plots are generated with the size of points representing the size of trial with a factor of square root (sqrt) of (N)/10, where N is the sample size of each treatment.   The larger the sample size the bigger circles the dot in the graph.   The analysis is performed using weighted linear regression analysis, using one tenth of the square root of the sample size in each trial as weight.  The relationship of DAS28 at early and late time points are explored using scatter plots shown in Figure 7.8.  Early time points are either Week 2 or Month 1 and late time points are Month 2, Month 3 or Month 6.  </w:t>
      </w:r>
      <w:r w:rsidRPr="00FF3813">
        <w:rPr>
          <w:lang w:val="en-GB"/>
        </w:rPr>
        <w:t xml:space="preserve">Each point represented the weighted mean of DAS28 from each study treatment in the meta-analysis.  In the scatter plots, all treatments are pooled.    </w:t>
      </w:r>
    </w:p>
    <w:p w14:paraId="5FFA0D00" w14:textId="77777777" w:rsidR="00ED1AD1" w:rsidRPr="00FF3813" w:rsidRDefault="00ED1AD1" w:rsidP="005814AE">
      <w:pPr>
        <w:spacing w:before="120" w:after="0" w:line="240" w:lineRule="auto"/>
        <w:jc w:val="both"/>
        <w:rPr>
          <w:lang w:val="en-GB"/>
        </w:rPr>
      </w:pPr>
    </w:p>
    <w:p w14:paraId="16D18FC5" w14:textId="77777777" w:rsidR="00ED1AD1" w:rsidRPr="00FF3813" w:rsidRDefault="00ED1AD1" w:rsidP="00ED1AD1">
      <w:pPr>
        <w:spacing w:before="120" w:after="0" w:line="480" w:lineRule="auto"/>
        <w:jc w:val="both"/>
        <w:rPr>
          <w:lang w:val="en-GB"/>
        </w:rPr>
      </w:pPr>
      <w:r w:rsidRPr="00FF3813">
        <w:rPr>
          <w:lang w:val="en-GB"/>
        </w:rPr>
        <w:t xml:space="preserve">It is evident that there is a positive linear relationship in mean DAS28 change from baseline between the Week 2 (Day 14) and Month 2 (Day 56) (graph B in Figure 7.8).  </w:t>
      </w:r>
    </w:p>
    <w:p w14:paraId="00853915" w14:textId="77777777" w:rsidR="00ED1AD1" w:rsidRPr="00FF3813" w:rsidRDefault="00ED1AD1" w:rsidP="00ED1AD1">
      <w:pPr>
        <w:keepNext/>
        <w:keepLines/>
        <w:spacing w:before="120" w:after="0" w:line="480" w:lineRule="auto"/>
        <w:jc w:val="both"/>
        <w:rPr>
          <w:lang w:val="en-GB" w:eastAsia="en-GB"/>
        </w:rPr>
      </w:pPr>
      <w:r w:rsidRPr="00FF3813">
        <w:rPr>
          <w:rFonts w:ascii="Arial" w:hAnsi="Arial" w:cs="Arial"/>
          <w:noProof/>
          <w:sz w:val="20"/>
          <w:szCs w:val="20"/>
        </w:rPr>
        <w:lastRenderedPageBreak/>
        <mc:AlternateContent>
          <mc:Choice Requires="wps">
            <w:drawing>
              <wp:anchor distT="0" distB="0" distL="114300" distR="114300" simplePos="0" relativeHeight="251649024" behindDoc="0" locked="0" layoutInCell="1" allowOverlap="1" wp14:anchorId="1A1C5D0D" wp14:editId="0F31AD0A">
                <wp:simplePos x="0" y="0"/>
                <wp:positionH relativeFrom="column">
                  <wp:posOffset>5250180</wp:posOffset>
                </wp:positionH>
                <wp:positionV relativeFrom="paragraph">
                  <wp:posOffset>297180</wp:posOffset>
                </wp:positionV>
                <wp:extent cx="304800" cy="304800"/>
                <wp:effectExtent l="0" t="0" r="0" b="0"/>
                <wp:wrapNone/>
                <wp:docPr id="12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04800"/>
                        </a:xfrm>
                        <a:prstGeom prst="rect">
                          <a:avLst/>
                        </a:prstGeom>
                        <a:solidFill>
                          <a:srgbClr val="FFFFFF"/>
                        </a:solidFill>
                        <a:ln w="9525">
                          <a:solidFill>
                            <a:schemeClr val="bg1">
                              <a:lumMod val="100000"/>
                              <a:lumOff val="0"/>
                            </a:schemeClr>
                          </a:solidFill>
                          <a:miter lim="800000"/>
                          <a:headEnd/>
                          <a:tailEnd/>
                        </a:ln>
                      </wps:spPr>
                      <wps:txbx>
                        <w:txbxContent>
                          <w:p w14:paraId="2E8BCEF2" w14:textId="77777777" w:rsidR="00776487" w:rsidRPr="008120F0" w:rsidRDefault="00776487" w:rsidP="00ED1AD1">
                            <w:pPr>
                              <w:rPr>
                                <w:sz w:val="28"/>
                                <w:szCs w:val="28"/>
                              </w:rPr>
                            </w:pPr>
                            <w:r>
                              <w:rPr>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C5D0D" id="Text Box 213" o:spid="_x0000_s1046" type="#_x0000_t202" style="position:absolute;left:0;text-align:left;margin-left:413.4pt;margin-top:23.4pt;width:24pt;height:2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" strokecolor="white [3212]">
                <v:textbox>
                  <w:txbxContent>
                    <w:p w14:paraId="2E8BCEF2" w14:textId="77777777" w:rsidR="00776487" w:rsidRPr="008120F0" w:rsidRDefault="00776487" w:rsidP="00ED1AD1">
                      <w:pPr>
                        <w:rPr>
                          <w:sz w:val="28"/>
                          <w:szCs w:val="28"/>
                        </w:rPr>
                      </w:pPr>
                      <w:r>
                        <w:rPr>
                          <w:sz w:val="28"/>
                          <w:szCs w:val="28"/>
                        </w:rPr>
                        <w:t>B</w:t>
                      </w:r>
                    </w:p>
                  </w:txbxContent>
                </v:textbox>
              </v:shape>
            </w:pict>
          </mc:Fallback>
        </mc:AlternateContent>
      </w:r>
      <w:r w:rsidRPr="00FF3813">
        <w:rPr>
          <w:noProof/>
        </w:rPr>
        <mc:AlternateContent>
          <mc:Choice Requires="wps">
            <w:drawing>
              <wp:anchor distT="0" distB="0" distL="114300" distR="114300" simplePos="0" relativeHeight="251637760" behindDoc="0" locked="0" layoutInCell="1" allowOverlap="1" wp14:anchorId="716B9883" wp14:editId="7FC815D8">
                <wp:simplePos x="0" y="0"/>
                <wp:positionH relativeFrom="column">
                  <wp:posOffset>5295900</wp:posOffset>
                </wp:positionH>
                <wp:positionV relativeFrom="paragraph">
                  <wp:posOffset>297180</wp:posOffset>
                </wp:positionV>
                <wp:extent cx="304800" cy="304800"/>
                <wp:effectExtent l="0" t="0" r="0" b="0"/>
                <wp:wrapNone/>
                <wp:docPr id="130"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04800"/>
                        </a:xfrm>
                        <a:prstGeom prst="rect">
                          <a:avLst/>
                        </a:prstGeom>
                        <a:solidFill>
                          <a:srgbClr val="FFFFFF"/>
                        </a:solidFill>
                        <a:ln w="9525">
                          <a:solidFill>
                            <a:schemeClr val="bg1">
                              <a:lumMod val="100000"/>
                              <a:lumOff val="0"/>
                            </a:schemeClr>
                          </a:solidFill>
                          <a:miter lim="800000"/>
                          <a:headEnd/>
                          <a:tailEnd/>
                        </a:ln>
                      </wps:spPr>
                      <wps:txbx>
                        <w:txbxContent>
                          <w:p w14:paraId="3BE1FC82" w14:textId="77777777" w:rsidR="00776487" w:rsidRPr="008120F0" w:rsidRDefault="00776487" w:rsidP="00ED1AD1">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B9883" id="Text Box 212" o:spid="_x0000_s1047" type="#_x0000_t202" style="position:absolute;left:0;text-align:left;margin-left:417pt;margin-top:23.4pt;width:24pt;height:2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" strokecolor="white [3212]">
                <v:textbox>
                  <w:txbxContent>
                    <w:p w14:paraId="3BE1FC82" w14:textId="77777777" w:rsidR="00776487" w:rsidRPr="008120F0" w:rsidRDefault="00776487" w:rsidP="00ED1AD1">
                      <w:pPr>
                        <w:rPr>
                          <w:sz w:val="28"/>
                          <w:szCs w:val="28"/>
                        </w:rPr>
                      </w:pPr>
                    </w:p>
                  </w:txbxContent>
                </v:textbox>
              </v:shape>
            </w:pict>
          </mc:Fallback>
        </mc:AlternateContent>
      </w:r>
      <w:r w:rsidRPr="00FF3813">
        <w:rPr>
          <w:noProof/>
        </w:rPr>
        <mc:AlternateContent>
          <mc:Choice Requires="wps">
            <w:drawing>
              <wp:anchor distT="0" distB="0" distL="114300" distR="114300" simplePos="0" relativeHeight="251628544" behindDoc="0" locked="0" layoutInCell="1" allowOverlap="1" wp14:anchorId="335EA9E7" wp14:editId="39FB0F08">
                <wp:simplePos x="0" y="0"/>
                <wp:positionH relativeFrom="column">
                  <wp:posOffset>2392680</wp:posOffset>
                </wp:positionH>
                <wp:positionV relativeFrom="paragraph">
                  <wp:posOffset>297180</wp:posOffset>
                </wp:positionV>
                <wp:extent cx="304800" cy="304800"/>
                <wp:effectExtent l="0" t="0" r="0" b="0"/>
                <wp:wrapNone/>
                <wp:docPr id="13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04800"/>
                        </a:xfrm>
                        <a:prstGeom prst="rect">
                          <a:avLst/>
                        </a:prstGeom>
                        <a:solidFill>
                          <a:srgbClr val="FFFFFF"/>
                        </a:solidFill>
                        <a:ln w="9525">
                          <a:solidFill>
                            <a:schemeClr val="bg1">
                              <a:lumMod val="100000"/>
                              <a:lumOff val="0"/>
                            </a:schemeClr>
                          </a:solidFill>
                          <a:miter lim="800000"/>
                          <a:headEnd/>
                          <a:tailEnd/>
                        </a:ln>
                      </wps:spPr>
                      <wps:txbx>
                        <w:txbxContent>
                          <w:p w14:paraId="228DD359" w14:textId="77777777" w:rsidR="00776487" w:rsidRPr="008120F0" w:rsidRDefault="00776487" w:rsidP="00ED1AD1">
                            <w:pPr>
                              <w:rPr>
                                <w:sz w:val="28"/>
                                <w:szCs w:val="28"/>
                              </w:rPr>
                            </w:pPr>
                            <w:r w:rsidRPr="008120F0">
                              <w:rPr>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EA9E7" id="Text Box 211" o:spid="_x0000_s1048" type="#_x0000_t202" style="position:absolute;left:0;text-align:left;margin-left:188.4pt;margin-top:23.4pt;width:24pt;height:2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" strokecolor="white [3212]">
                <v:textbox>
                  <w:txbxContent>
                    <w:p w14:paraId="228DD359" w14:textId="77777777" w:rsidR="00776487" w:rsidRPr="008120F0" w:rsidRDefault="00776487" w:rsidP="00ED1AD1">
                      <w:pPr>
                        <w:rPr>
                          <w:sz w:val="28"/>
                          <w:szCs w:val="28"/>
                        </w:rPr>
                      </w:pPr>
                      <w:r w:rsidRPr="008120F0">
                        <w:rPr>
                          <w:sz w:val="28"/>
                          <w:szCs w:val="28"/>
                        </w:rPr>
                        <w:t>A</w:t>
                      </w:r>
                    </w:p>
                  </w:txbxContent>
                </v:textbox>
              </v:shape>
            </w:pict>
          </mc:Fallback>
        </mc:AlternateContent>
      </w:r>
      <w:r w:rsidRPr="00FF3813">
        <w:rPr>
          <w:noProof/>
        </w:rPr>
        <w:drawing>
          <wp:inline distT="0" distB="0" distL="0" distR="0" wp14:anchorId="570CE5EE" wp14:editId="6F7C80A4">
            <wp:extent cx="2834640" cy="2125980"/>
            <wp:effectExtent l="19050" t="0" r="3810" b="0"/>
            <wp:docPr id="138" name="Picture 49" descr="Bubble plot of Month1 by week2 sized by Sampl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ubble plot of Month1 by week2 sized by Samplesize"/>
                    <pic:cNvPicPr>
                      <a:picLocks noChangeAspect="1" noChangeArrowheads="1"/>
                    </pic:cNvPicPr>
                  </pic:nvPicPr>
                  <pic:blipFill>
                    <a:blip r:embed="rId108" cstate="print"/>
                    <a:srcRect/>
                    <a:stretch>
                      <a:fillRect/>
                    </a:stretch>
                  </pic:blipFill>
                  <pic:spPr bwMode="auto">
                    <a:xfrm>
                      <a:off x="0" y="0"/>
                      <a:ext cx="2834640" cy="2125980"/>
                    </a:xfrm>
                    <a:prstGeom prst="rect">
                      <a:avLst/>
                    </a:prstGeom>
                    <a:noFill/>
                    <a:ln w="9525">
                      <a:noFill/>
                      <a:miter lim="800000"/>
                      <a:headEnd/>
                      <a:tailEnd/>
                    </a:ln>
                  </pic:spPr>
                </pic:pic>
              </a:graphicData>
            </a:graphic>
          </wp:inline>
        </w:drawing>
      </w:r>
      <w:r w:rsidRPr="00FF3813">
        <w:rPr>
          <w:rFonts w:ascii="Arial" w:hAnsi="Arial" w:cs="Arial"/>
          <w:noProof/>
          <w:sz w:val="20"/>
          <w:szCs w:val="20"/>
        </w:rPr>
        <w:drawing>
          <wp:inline distT="0" distB="0" distL="0" distR="0" wp14:anchorId="6B63DB68" wp14:editId="16601282">
            <wp:extent cx="2834640" cy="2125980"/>
            <wp:effectExtent l="19050" t="0" r="3810" b="0"/>
            <wp:docPr id="139" name="Picture 46" descr="Bubble plot of Month2 by week2 sized by Sampl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ubble plot of Month2 by week2 sized by Samplesize"/>
                    <pic:cNvPicPr>
                      <a:picLocks noChangeAspect="1" noChangeArrowheads="1"/>
                    </pic:cNvPicPr>
                  </pic:nvPicPr>
                  <pic:blipFill>
                    <a:blip r:embed="rId109" cstate="print"/>
                    <a:srcRect/>
                    <a:stretch>
                      <a:fillRect/>
                    </a:stretch>
                  </pic:blipFill>
                  <pic:spPr bwMode="auto">
                    <a:xfrm>
                      <a:off x="0" y="0"/>
                      <a:ext cx="2834640" cy="2125980"/>
                    </a:xfrm>
                    <a:prstGeom prst="rect">
                      <a:avLst/>
                    </a:prstGeom>
                    <a:noFill/>
                    <a:ln w="9525">
                      <a:noFill/>
                      <a:miter lim="800000"/>
                      <a:headEnd/>
                      <a:tailEnd/>
                    </a:ln>
                  </pic:spPr>
                </pic:pic>
              </a:graphicData>
            </a:graphic>
          </wp:inline>
        </w:drawing>
      </w:r>
    </w:p>
    <w:p w14:paraId="11EB9D2B" w14:textId="77777777" w:rsidR="00ED1AD1" w:rsidRPr="00FF3813" w:rsidRDefault="00ED1AD1" w:rsidP="00ED1AD1">
      <w:pPr>
        <w:keepNext/>
        <w:keepLines/>
        <w:spacing w:before="120" w:after="0"/>
        <w:jc w:val="both"/>
        <w:rPr>
          <w:rFonts w:ascii="Arial" w:hAnsi="Arial" w:cs="Arial"/>
          <w:sz w:val="20"/>
          <w:szCs w:val="20"/>
          <w:lang w:val="en-GB"/>
        </w:rPr>
      </w:pPr>
      <w:r w:rsidRPr="00FF3813">
        <w:rPr>
          <w:rFonts w:ascii="Arial" w:hAnsi="Arial" w:cs="Arial"/>
          <w:noProof/>
          <w:sz w:val="20"/>
          <w:szCs w:val="20"/>
        </w:rPr>
        <mc:AlternateContent>
          <mc:Choice Requires="wps">
            <w:drawing>
              <wp:anchor distT="0" distB="0" distL="114300" distR="114300" simplePos="0" relativeHeight="251680768" behindDoc="0" locked="0" layoutInCell="1" allowOverlap="1" wp14:anchorId="1E39725E" wp14:editId="7EB2D3AC">
                <wp:simplePos x="0" y="0"/>
                <wp:positionH relativeFrom="column">
                  <wp:posOffset>5181600</wp:posOffset>
                </wp:positionH>
                <wp:positionV relativeFrom="paragraph">
                  <wp:posOffset>434340</wp:posOffset>
                </wp:positionV>
                <wp:extent cx="304800" cy="304800"/>
                <wp:effectExtent l="0" t="0" r="0" b="0"/>
                <wp:wrapNone/>
                <wp:docPr id="132"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04800"/>
                        </a:xfrm>
                        <a:prstGeom prst="rect">
                          <a:avLst/>
                        </a:prstGeom>
                        <a:solidFill>
                          <a:srgbClr val="FFFFFF"/>
                        </a:solidFill>
                        <a:ln w="9525">
                          <a:solidFill>
                            <a:schemeClr val="bg1">
                              <a:lumMod val="100000"/>
                              <a:lumOff val="0"/>
                            </a:schemeClr>
                          </a:solidFill>
                          <a:miter lim="800000"/>
                          <a:headEnd/>
                          <a:tailEnd/>
                        </a:ln>
                      </wps:spPr>
                      <wps:txbx>
                        <w:txbxContent>
                          <w:p w14:paraId="187414B2" w14:textId="77777777" w:rsidR="00776487" w:rsidRPr="008120F0" w:rsidRDefault="00776487" w:rsidP="00ED1AD1">
                            <w:pPr>
                              <w:rPr>
                                <w:sz w:val="28"/>
                                <w:szCs w:val="28"/>
                              </w:rPr>
                            </w:pPr>
                            <w:r>
                              <w:rPr>
                                <w:sz w:val="28"/>
                                <w:szCs w:val="2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9725E" id="Text Box 215" o:spid="_x0000_s1049" type="#_x0000_t202" style="position:absolute;left:0;text-align:left;margin-left:408pt;margin-top:34.2pt;width:24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" strokecolor="white [3212]">
                <v:textbox>
                  <w:txbxContent>
                    <w:p w14:paraId="187414B2" w14:textId="77777777" w:rsidR="00776487" w:rsidRPr="008120F0" w:rsidRDefault="00776487" w:rsidP="00ED1AD1">
                      <w:pPr>
                        <w:rPr>
                          <w:sz w:val="28"/>
                          <w:szCs w:val="28"/>
                        </w:rPr>
                      </w:pPr>
                      <w:r>
                        <w:rPr>
                          <w:sz w:val="28"/>
                          <w:szCs w:val="28"/>
                        </w:rPr>
                        <w:t>D</w:t>
                      </w:r>
                    </w:p>
                  </w:txbxContent>
                </v:textbox>
              </v:shape>
            </w:pict>
          </mc:Fallback>
        </mc:AlternateContent>
      </w:r>
      <w:r w:rsidRPr="00FF3813">
        <w:rPr>
          <w:rFonts w:ascii="Arial" w:hAnsi="Arial" w:cs="Arial"/>
          <w:noProof/>
          <w:sz w:val="20"/>
          <w:szCs w:val="20"/>
        </w:rPr>
        <mc:AlternateContent>
          <mc:Choice Requires="wps">
            <w:drawing>
              <wp:anchor distT="0" distB="0" distL="114300" distR="114300" simplePos="0" relativeHeight="251666432" behindDoc="0" locked="0" layoutInCell="1" allowOverlap="1" wp14:anchorId="225037E6" wp14:editId="2D6F7482">
                <wp:simplePos x="0" y="0"/>
                <wp:positionH relativeFrom="column">
                  <wp:posOffset>2392680</wp:posOffset>
                </wp:positionH>
                <wp:positionV relativeFrom="paragraph">
                  <wp:posOffset>472440</wp:posOffset>
                </wp:positionV>
                <wp:extent cx="304800" cy="304800"/>
                <wp:effectExtent l="0" t="0" r="0" b="0"/>
                <wp:wrapNone/>
                <wp:docPr id="13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04800"/>
                        </a:xfrm>
                        <a:prstGeom prst="rect">
                          <a:avLst/>
                        </a:prstGeom>
                        <a:solidFill>
                          <a:srgbClr val="FFFFFF"/>
                        </a:solidFill>
                        <a:ln w="9525">
                          <a:solidFill>
                            <a:schemeClr val="bg1">
                              <a:lumMod val="100000"/>
                              <a:lumOff val="0"/>
                            </a:schemeClr>
                          </a:solidFill>
                          <a:miter lim="800000"/>
                          <a:headEnd/>
                          <a:tailEnd/>
                        </a:ln>
                      </wps:spPr>
                      <wps:txbx>
                        <w:txbxContent>
                          <w:p w14:paraId="244DF652" w14:textId="77777777" w:rsidR="00776487" w:rsidRPr="008120F0" w:rsidRDefault="00776487" w:rsidP="00ED1AD1">
                            <w:pPr>
                              <w:rPr>
                                <w:sz w:val="28"/>
                                <w:szCs w:val="28"/>
                              </w:rPr>
                            </w:pPr>
                            <w:r>
                              <w:rPr>
                                <w:sz w:val="28"/>
                                <w:szCs w:val="2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037E6" id="Text Box 214" o:spid="_x0000_s1050" type="#_x0000_t202" style="position:absolute;left:0;text-align:left;margin-left:188.4pt;margin-top:37.2pt;width:24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" strokecolor="white [3212]">
                <v:textbox>
                  <w:txbxContent>
                    <w:p w14:paraId="244DF652" w14:textId="77777777" w:rsidR="00776487" w:rsidRPr="008120F0" w:rsidRDefault="00776487" w:rsidP="00ED1AD1">
                      <w:pPr>
                        <w:rPr>
                          <w:sz w:val="28"/>
                          <w:szCs w:val="28"/>
                        </w:rPr>
                      </w:pPr>
                      <w:r>
                        <w:rPr>
                          <w:sz w:val="28"/>
                          <w:szCs w:val="28"/>
                        </w:rPr>
                        <w:t>C</w:t>
                      </w:r>
                    </w:p>
                  </w:txbxContent>
                </v:textbox>
              </v:shape>
            </w:pict>
          </mc:Fallback>
        </mc:AlternateContent>
      </w:r>
      <w:r w:rsidRPr="00FF3813">
        <w:rPr>
          <w:rFonts w:ascii="Arial" w:hAnsi="Arial" w:cs="Arial"/>
          <w:noProof/>
          <w:sz w:val="20"/>
          <w:szCs w:val="20"/>
        </w:rPr>
        <w:drawing>
          <wp:inline distT="0" distB="0" distL="0" distR="0" wp14:anchorId="31DD67E7" wp14:editId="27D55EFE">
            <wp:extent cx="2814320" cy="2110740"/>
            <wp:effectExtent l="19050" t="0" r="5080" b="0"/>
            <wp:docPr id="140" name="Picture 55" descr="Bubble plot of Month3 by week2 sized by Sampl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ubble plot of Month3 by week2 sized by Samplesize"/>
                    <pic:cNvPicPr>
                      <a:picLocks noChangeAspect="1" noChangeArrowheads="1"/>
                    </pic:cNvPicPr>
                  </pic:nvPicPr>
                  <pic:blipFill>
                    <a:blip r:embed="rId110" cstate="print"/>
                    <a:srcRect/>
                    <a:stretch>
                      <a:fillRect/>
                    </a:stretch>
                  </pic:blipFill>
                  <pic:spPr bwMode="auto">
                    <a:xfrm>
                      <a:off x="0" y="0"/>
                      <a:ext cx="2814320" cy="2110740"/>
                    </a:xfrm>
                    <a:prstGeom prst="rect">
                      <a:avLst/>
                    </a:prstGeom>
                    <a:noFill/>
                    <a:ln w="9525">
                      <a:noFill/>
                      <a:miter lim="800000"/>
                      <a:headEnd/>
                      <a:tailEnd/>
                    </a:ln>
                  </pic:spPr>
                </pic:pic>
              </a:graphicData>
            </a:graphic>
          </wp:inline>
        </w:drawing>
      </w:r>
      <w:r w:rsidRPr="00FF3813">
        <w:rPr>
          <w:rFonts w:ascii="Arial" w:hAnsi="Arial" w:cs="Arial"/>
          <w:noProof/>
          <w:sz w:val="20"/>
          <w:szCs w:val="20"/>
        </w:rPr>
        <w:drawing>
          <wp:inline distT="0" distB="0" distL="0" distR="0" wp14:anchorId="794C9CAB" wp14:editId="3FA9FFDA">
            <wp:extent cx="2857500" cy="2143125"/>
            <wp:effectExtent l="19050" t="0" r="0" b="0"/>
            <wp:docPr id="141" name="Picture 52" descr="Bubble plot of Month2 by Month1 sized by Sampl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ubble plot of Month2 by Month1 sized by Samplesize"/>
                    <pic:cNvPicPr>
                      <a:picLocks noChangeAspect="1" noChangeArrowheads="1"/>
                    </pic:cNvPicPr>
                  </pic:nvPicPr>
                  <pic:blipFill>
                    <a:blip r:embed="rId111"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14:paraId="16F9397D" w14:textId="77777777" w:rsidR="00ED1AD1" w:rsidRPr="00FF3813" w:rsidRDefault="00ED1AD1" w:rsidP="00ED1AD1">
      <w:pPr>
        <w:keepNext/>
        <w:keepLines/>
        <w:spacing w:before="120" w:after="0"/>
        <w:jc w:val="both"/>
        <w:rPr>
          <w:lang w:val="en-GB"/>
        </w:rPr>
      </w:pPr>
      <w:r w:rsidRPr="00FF3813">
        <w:rPr>
          <w:rFonts w:ascii="Arial" w:hAnsi="Arial" w:cs="Arial"/>
          <w:noProof/>
          <w:sz w:val="20"/>
          <w:szCs w:val="20"/>
        </w:rPr>
        <mc:AlternateContent>
          <mc:Choice Requires="wps">
            <w:drawing>
              <wp:anchor distT="0" distB="0" distL="114300" distR="114300" simplePos="0" relativeHeight="251705344" behindDoc="0" locked="0" layoutInCell="1" allowOverlap="1" wp14:anchorId="6068499C" wp14:editId="77C93645">
                <wp:simplePos x="0" y="0"/>
                <wp:positionH relativeFrom="column">
                  <wp:posOffset>5341620</wp:posOffset>
                </wp:positionH>
                <wp:positionV relativeFrom="paragraph">
                  <wp:posOffset>365125</wp:posOffset>
                </wp:positionV>
                <wp:extent cx="304800" cy="304800"/>
                <wp:effectExtent l="0" t="0" r="0" b="0"/>
                <wp:wrapNone/>
                <wp:docPr id="13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04800"/>
                        </a:xfrm>
                        <a:prstGeom prst="rect">
                          <a:avLst/>
                        </a:prstGeom>
                        <a:solidFill>
                          <a:srgbClr val="FFFFFF"/>
                        </a:solidFill>
                        <a:ln w="9525">
                          <a:solidFill>
                            <a:schemeClr val="bg1">
                              <a:lumMod val="100000"/>
                              <a:lumOff val="0"/>
                            </a:schemeClr>
                          </a:solidFill>
                          <a:miter lim="800000"/>
                          <a:headEnd/>
                          <a:tailEnd/>
                        </a:ln>
                      </wps:spPr>
                      <wps:txbx>
                        <w:txbxContent>
                          <w:p w14:paraId="42A41057" w14:textId="77777777" w:rsidR="00776487" w:rsidRPr="008120F0" w:rsidRDefault="00776487" w:rsidP="00ED1AD1">
                            <w:pPr>
                              <w:rPr>
                                <w:sz w:val="28"/>
                                <w:szCs w:val="28"/>
                              </w:rPr>
                            </w:pPr>
                            <w:r>
                              <w:rPr>
                                <w:sz w:val="28"/>
                                <w:szCs w:val="28"/>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8499C" id="Text Box 217" o:spid="_x0000_s1051" type="#_x0000_t202" style="position:absolute;left:0;text-align:left;margin-left:420.6pt;margin-top:28.75pt;width:24pt;height: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" strokecolor="white [3212]">
                <v:textbox>
                  <w:txbxContent>
                    <w:p w14:paraId="42A41057" w14:textId="77777777" w:rsidR="00776487" w:rsidRPr="008120F0" w:rsidRDefault="00776487" w:rsidP="00ED1AD1">
                      <w:pPr>
                        <w:rPr>
                          <w:sz w:val="28"/>
                          <w:szCs w:val="28"/>
                        </w:rPr>
                      </w:pPr>
                      <w:r>
                        <w:rPr>
                          <w:sz w:val="28"/>
                          <w:szCs w:val="28"/>
                        </w:rPr>
                        <w:t>F</w:t>
                      </w:r>
                    </w:p>
                  </w:txbxContent>
                </v:textbox>
              </v:shape>
            </w:pict>
          </mc:Fallback>
        </mc:AlternateContent>
      </w:r>
      <w:r w:rsidRPr="00FF3813">
        <w:rPr>
          <w:rFonts w:ascii="Arial" w:hAnsi="Arial" w:cs="Arial"/>
          <w:noProof/>
          <w:sz w:val="20"/>
          <w:szCs w:val="20"/>
        </w:rPr>
        <mc:AlternateContent>
          <mc:Choice Requires="wps">
            <w:drawing>
              <wp:anchor distT="0" distB="0" distL="114300" distR="114300" simplePos="0" relativeHeight="251696128" behindDoc="0" locked="0" layoutInCell="1" allowOverlap="1" wp14:anchorId="016C1695" wp14:editId="7D33DA5E">
                <wp:simplePos x="0" y="0"/>
                <wp:positionH relativeFrom="column">
                  <wp:posOffset>2430780</wp:posOffset>
                </wp:positionH>
                <wp:positionV relativeFrom="paragraph">
                  <wp:posOffset>365125</wp:posOffset>
                </wp:positionV>
                <wp:extent cx="304800" cy="304800"/>
                <wp:effectExtent l="0" t="0" r="0" b="0"/>
                <wp:wrapNone/>
                <wp:docPr id="135"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04800"/>
                        </a:xfrm>
                        <a:prstGeom prst="rect">
                          <a:avLst/>
                        </a:prstGeom>
                        <a:solidFill>
                          <a:srgbClr val="FFFFFF"/>
                        </a:solidFill>
                        <a:ln w="9525">
                          <a:solidFill>
                            <a:schemeClr val="bg1">
                              <a:lumMod val="100000"/>
                              <a:lumOff val="0"/>
                            </a:schemeClr>
                          </a:solidFill>
                          <a:miter lim="800000"/>
                          <a:headEnd/>
                          <a:tailEnd/>
                        </a:ln>
                      </wps:spPr>
                      <wps:txbx>
                        <w:txbxContent>
                          <w:p w14:paraId="2E95A58D" w14:textId="77777777" w:rsidR="00776487" w:rsidRPr="008120F0" w:rsidRDefault="00776487" w:rsidP="00ED1AD1">
                            <w:pPr>
                              <w:rPr>
                                <w:sz w:val="28"/>
                                <w:szCs w:val="28"/>
                              </w:rPr>
                            </w:pPr>
                            <w:r>
                              <w:rPr>
                                <w:sz w:val="28"/>
                                <w:szCs w:val="28"/>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C1695" id="Text Box 216" o:spid="_x0000_s1052" type="#_x0000_t202" style="position:absolute;left:0;text-align:left;margin-left:191.4pt;margin-top:28.75pt;width:24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" strokecolor="white [3212]">
                <v:textbox>
                  <w:txbxContent>
                    <w:p w14:paraId="2E95A58D" w14:textId="77777777" w:rsidR="00776487" w:rsidRPr="008120F0" w:rsidRDefault="00776487" w:rsidP="00ED1AD1">
                      <w:pPr>
                        <w:rPr>
                          <w:sz w:val="28"/>
                          <w:szCs w:val="28"/>
                        </w:rPr>
                      </w:pPr>
                      <w:r>
                        <w:rPr>
                          <w:sz w:val="28"/>
                          <w:szCs w:val="28"/>
                        </w:rPr>
                        <w:t>E</w:t>
                      </w:r>
                    </w:p>
                  </w:txbxContent>
                </v:textbox>
              </v:shape>
            </w:pict>
          </mc:Fallback>
        </mc:AlternateContent>
      </w:r>
      <w:r w:rsidRPr="00FF3813">
        <w:rPr>
          <w:rFonts w:ascii="Arial" w:hAnsi="Arial" w:cs="Arial"/>
          <w:noProof/>
          <w:sz w:val="20"/>
          <w:szCs w:val="20"/>
        </w:rPr>
        <w:drawing>
          <wp:inline distT="0" distB="0" distL="0" distR="0" wp14:anchorId="7C1D12D6" wp14:editId="494D382A">
            <wp:extent cx="2804159" cy="2103120"/>
            <wp:effectExtent l="19050" t="0" r="0" b="0"/>
            <wp:docPr id="142" name="Picture 37" descr="Bubble plot of Month3 by Month1 sized by Sampl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ubble plot of Month3 by Month1 sized by Samplesize"/>
                    <pic:cNvPicPr>
                      <a:picLocks noChangeAspect="1" noChangeArrowheads="1"/>
                    </pic:cNvPicPr>
                  </pic:nvPicPr>
                  <pic:blipFill>
                    <a:blip r:embed="rId112" cstate="print"/>
                    <a:srcRect/>
                    <a:stretch>
                      <a:fillRect/>
                    </a:stretch>
                  </pic:blipFill>
                  <pic:spPr bwMode="auto">
                    <a:xfrm>
                      <a:off x="0" y="0"/>
                      <a:ext cx="2804159" cy="2103120"/>
                    </a:xfrm>
                    <a:prstGeom prst="rect">
                      <a:avLst/>
                    </a:prstGeom>
                    <a:noFill/>
                    <a:ln w="9525">
                      <a:noFill/>
                      <a:miter lim="800000"/>
                      <a:headEnd/>
                      <a:tailEnd/>
                    </a:ln>
                  </pic:spPr>
                </pic:pic>
              </a:graphicData>
            </a:graphic>
          </wp:inline>
        </w:drawing>
      </w:r>
      <w:r w:rsidRPr="00FF3813">
        <w:rPr>
          <w:rFonts w:ascii="Arial" w:hAnsi="Arial" w:cs="Arial"/>
          <w:sz w:val="20"/>
          <w:szCs w:val="20"/>
          <w:lang w:val="en-GB"/>
        </w:rPr>
        <w:t xml:space="preserve"> </w:t>
      </w:r>
      <w:r w:rsidRPr="00FF3813">
        <w:rPr>
          <w:noProof/>
        </w:rPr>
        <w:drawing>
          <wp:inline distT="0" distB="0" distL="0" distR="0" wp14:anchorId="7EFEB98B" wp14:editId="32709261">
            <wp:extent cx="2846070" cy="2194560"/>
            <wp:effectExtent l="19050" t="0" r="0" b="0"/>
            <wp:docPr id="143" name="Picture 40" descr="Bubble plot of Month6 by Month1 sized by Sampl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ubble plot of Month6 by Month1 sized by Samplesize"/>
                    <pic:cNvPicPr>
                      <a:picLocks noChangeAspect="1" noChangeArrowheads="1"/>
                    </pic:cNvPicPr>
                  </pic:nvPicPr>
                  <pic:blipFill>
                    <a:blip r:embed="rId113" cstate="print"/>
                    <a:srcRect/>
                    <a:stretch>
                      <a:fillRect/>
                    </a:stretch>
                  </pic:blipFill>
                  <pic:spPr bwMode="auto">
                    <a:xfrm>
                      <a:off x="0" y="0"/>
                      <a:ext cx="2846070" cy="2194560"/>
                    </a:xfrm>
                    <a:prstGeom prst="rect">
                      <a:avLst/>
                    </a:prstGeom>
                    <a:noFill/>
                    <a:ln w="9525">
                      <a:noFill/>
                      <a:miter lim="800000"/>
                      <a:headEnd/>
                      <a:tailEnd/>
                    </a:ln>
                  </pic:spPr>
                </pic:pic>
              </a:graphicData>
            </a:graphic>
          </wp:inline>
        </w:drawing>
      </w:r>
    </w:p>
    <w:p w14:paraId="721F3E98" w14:textId="01BB62A0" w:rsidR="00ED1AD1" w:rsidRPr="00FF3813" w:rsidRDefault="00ED1AD1" w:rsidP="00ED1AD1">
      <w:pPr>
        <w:keepNext/>
        <w:keepLines/>
        <w:spacing w:before="120" w:after="0"/>
        <w:jc w:val="both"/>
        <w:rPr>
          <w:lang w:val="en-GB"/>
        </w:rPr>
      </w:pPr>
      <w:r w:rsidRPr="00FF3813">
        <w:rPr>
          <w:lang w:val="en-GB" w:eastAsia="en-GB"/>
        </w:rPr>
        <w:t xml:space="preserve">Figure 11.3 </w:t>
      </w:r>
      <w:r w:rsidRPr="00FF3813">
        <w:rPr>
          <w:lang w:val="en-GB"/>
        </w:rPr>
        <w:t>Scatter plots of DAS28 change from baseline at early time point and late time point with the size of dots representing the size of trial.  Each point is the weighted mean of DAS28 from each study treatment of clinical trial in the meta-analysis.  Not all the clinical trials in the meta-analysis have data for all time points and all treatments are pooled in this analysis. A: Month 1 vs. Week 2; B: Month 2 vs. Week 2; C: Month 3 vs. Week 2; D: Month 2 vs. Month 1; D: Month 3 vs. Month 1; D: Month 6 vs. Month 1.</w:t>
      </w:r>
    </w:p>
    <w:p w14:paraId="33B14F08" w14:textId="77777777" w:rsidR="00ED1AD1" w:rsidRPr="00FF3813" w:rsidRDefault="00ED1AD1" w:rsidP="00ED1AD1">
      <w:pPr>
        <w:keepNext/>
        <w:keepLines/>
        <w:spacing w:before="120" w:after="0"/>
        <w:jc w:val="both"/>
        <w:rPr>
          <w:lang w:val="en-GB"/>
        </w:rPr>
      </w:pPr>
    </w:p>
    <w:p w14:paraId="3431C73D" w14:textId="77777777" w:rsidR="00ED1AD1" w:rsidRPr="00FF3813" w:rsidRDefault="00ED1AD1" w:rsidP="00ED1AD1">
      <w:pPr>
        <w:keepNext/>
        <w:keepLines/>
        <w:spacing w:before="120" w:after="0" w:line="480" w:lineRule="auto"/>
        <w:jc w:val="both"/>
        <w:rPr>
          <w:lang w:val="en-GB"/>
        </w:rPr>
      </w:pPr>
      <w:r w:rsidRPr="00FF3813">
        <w:rPr>
          <w:rFonts w:ascii="Arial" w:hAnsi="Arial" w:cs="Arial"/>
          <w:noProof/>
          <w:sz w:val="20"/>
          <w:szCs w:val="20"/>
        </w:rPr>
        <mc:AlternateContent>
          <mc:Choice Requires="wps">
            <w:drawing>
              <wp:anchor distT="0" distB="0" distL="114300" distR="114300" simplePos="0" relativeHeight="251714560" behindDoc="0" locked="0" layoutInCell="1" allowOverlap="1" wp14:anchorId="460B3176" wp14:editId="23AC5507">
                <wp:simplePos x="0" y="0"/>
                <wp:positionH relativeFrom="column">
                  <wp:posOffset>830580</wp:posOffset>
                </wp:positionH>
                <wp:positionV relativeFrom="paragraph">
                  <wp:posOffset>339725</wp:posOffset>
                </wp:positionV>
                <wp:extent cx="297180" cy="358140"/>
                <wp:effectExtent l="0" t="0" r="7620" b="3810"/>
                <wp:wrapNone/>
                <wp:docPr id="136"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358140"/>
                        </a:xfrm>
                        <a:prstGeom prst="rect">
                          <a:avLst/>
                        </a:prstGeom>
                        <a:solidFill>
                          <a:srgbClr val="FFFFFF"/>
                        </a:solidFill>
                        <a:ln w="9525">
                          <a:solidFill>
                            <a:schemeClr val="bg1">
                              <a:lumMod val="100000"/>
                              <a:lumOff val="0"/>
                            </a:schemeClr>
                          </a:solidFill>
                          <a:miter lim="800000"/>
                          <a:headEnd/>
                          <a:tailEnd/>
                        </a:ln>
                      </wps:spPr>
                      <wps:txbx>
                        <w:txbxContent>
                          <w:p w14:paraId="2A637A36" w14:textId="77777777" w:rsidR="00776487" w:rsidRDefault="00776487" w:rsidP="00ED1AD1">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B3176" id="Text Box 220" o:spid="_x0000_s1053" type="#_x0000_t202" style="position:absolute;left:0;text-align:left;margin-left:65.4pt;margin-top:26.75pt;width:23.4pt;height:28.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" strokecolor="white [3212]">
                <v:textbox>
                  <w:txbxContent>
                    <w:p w14:paraId="2A637A36" w14:textId="77777777" w:rsidR="00776487" w:rsidRDefault="00776487" w:rsidP="00ED1AD1">
                      <w:r>
                        <w:t>A</w:t>
                      </w:r>
                    </w:p>
                  </w:txbxContent>
                </v:textbox>
              </v:shape>
            </w:pict>
          </mc:Fallback>
        </mc:AlternateContent>
      </w:r>
      <w:r w:rsidRPr="00FF3813">
        <w:rPr>
          <w:rFonts w:ascii="Arial" w:hAnsi="Arial" w:cs="Arial"/>
          <w:noProof/>
          <w:sz w:val="20"/>
          <w:szCs w:val="20"/>
        </w:rPr>
        <w:drawing>
          <wp:inline distT="0" distB="0" distL="0" distR="0" wp14:anchorId="4D324043" wp14:editId="2546B374">
            <wp:extent cx="3583940" cy="2979420"/>
            <wp:effectExtent l="19050" t="0" r="0" b="0"/>
            <wp:docPr id="144" name="Picture 91" descr="Scatterplot of Month2 by week2 overlaid with the fit line, a 95% confidence band and lower and upper 95% prediction li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catterplot of Month2 by week2 overlaid with the fit line, a 95% confidence band and lower and upper 95% prediction limits."/>
                    <pic:cNvPicPr>
                      <a:picLocks noChangeAspect="1" noChangeArrowheads="1"/>
                    </pic:cNvPicPr>
                  </pic:nvPicPr>
                  <pic:blipFill>
                    <a:blip r:embed="rId114" cstate="print"/>
                    <a:srcRect l="1473" t="5470" r="19577" b="6756"/>
                    <a:stretch>
                      <a:fillRect/>
                    </a:stretch>
                  </pic:blipFill>
                  <pic:spPr bwMode="auto">
                    <a:xfrm>
                      <a:off x="0" y="0"/>
                      <a:ext cx="3583940" cy="2979420"/>
                    </a:xfrm>
                    <a:prstGeom prst="rect">
                      <a:avLst/>
                    </a:prstGeom>
                    <a:noFill/>
                    <a:ln w="9525">
                      <a:noFill/>
                      <a:miter lim="800000"/>
                      <a:headEnd/>
                      <a:tailEnd/>
                    </a:ln>
                  </pic:spPr>
                </pic:pic>
              </a:graphicData>
            </a:graphic>
          </wp:inline>
        </w:drawing>
      </w:r>
    </w:p>
    <w:p w14:paraId="74B54720" w14:textId="77777777" w:rsidR="00ED1AD1" w:rsidRPr="00FF3813" w:rsidRDefault="00ED1AD1" w:rsidP="00ED1AD1">
      <w:pPr>
        <w:keepNext/>
        <w:keepLines/>
        <w:spacing w:before="120" w:after="0" w:line="480" w:lineRule="auto"/>
        <w:jc w:val="both"/>
        <w:rPr>
          <w:lang w:val="en-GB"/>
        </w:rPr>
      </w:pPr>
      <w:r w:rsidRPr="00FF3813">
        <w:rPr>
          <w:rFonts w:ascii="Arial" w:hAnsi="Arial" w:cs="Arial"/>
          <w:noProof/>
          <w:sz w:val="20"/>
          <w:szCs w:val="20"/>
        </w:rPr>
        <mc:AlternateContent>
          <mc:Choice Requires="wps">
            <w:drawing>
              <wp:anchor distT="0" distB="0" distL="114300" distR="114300" simplePos="0" relativeHeight="251723776" behindDoc="0" locked="0" layoutInCell="1" allowOverlap="1" wp14:anchorId="50B6CA70" wp14:editId="245F2EAD">
                <wp:simplePos x="0" y="0"/>
                <wp:positionH relativeFrom="column">
                  <wp:posOffset>830580</wp:posOffset>
                </wp:positionH>
                <wp:positionV relativeFrom="paragraph">
                  <wp:posOffset>334010</wp:posOffset>
                </wp:positionV>
                <wp:extent cx="297180" cy="358140"/>
                <wp:effectExtent l="0" t="0" r="7620" b="3810"/>
                <wp:wrapNone/>
                <wp:docPr id="137"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358140"/>
                        </a:xfrm>
                        <a:prstGeom prst="rect">
                          <a:avLst/>
                        </a:prstGeom>
                        <a:solidFill>
                          <a:srgbClr val="FFFFFF"/>
                        </a:solidFill>
                        <a:ln w="9525">
                          <a:solidFill>
                            <a:schemeClr val="bg1">
                              <a:lumMod val="100000"/>
                              <a:lumOff val="0"/>
                            </a:schemeClr>
                          </a:solidFill>
                          <a:miter lim="800000"/>
                          <a:headEnd/>
                          <a:tailEnd/>
                        </a:ln>
                      </wps:spPr>
                      <wps:txbx>
                        <w:txbxContent>
                          <w:p w14:paraId="4A3A0D5E" w14:textId="77777777" w:rsidR="00776487" w:rsidRDefault="00776487" w:rsidP="00ED1AD1">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6CA70" id="Text Box 221" o:spid="_x0000_s1054" type="#_x0000_t202" style="position:absolute;left:0;text-align:left;margin-left:65.4pt;margin-top:26.3pt;width:23.4pt;height:28.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" strokecolor="white [3212]">
                <v:textbox>
                  <w:txbxContent>
                    <w:p w14:paraId="4A3A0D5E" w14:textId="77777777" w:rsidR="00776487" w:rsidRDefault="00776487" w:rsidP="00ED1AD1">
                      <w:r>
                        <w:t>B</w:t>
                      </w:r>
                    </w:p>
                  </w:txbxContent>
                </v:textbox>
              </v:shape>
            </w:pict>
          </mc:Fallback>
        </mc:AlternateContent>
      </w:r>
      <w:r w:rsidRPr="00FF3813">
        <w:rPr>
          <w:rFonts w:ascii="Arial" w:hAnsi="Arial" w:cs="Arial"/>
          <w:noProof/>
          <w:sz w:val="20"/>
          <w:szCs w:val="20"/>
        </w:rPr>
        <w:drawing>
          <wp:inline distT="0" distB="0" distL="0" distR="0" wp14:anchorId="66354294" wp14:editId="728E6BE6">
            <wp:extent cx="3531870" cy="2979420"/>
            <wp:effectExtent l="19050" t="0" r="0" b="0"/>
            <wp:docPr id="145" name="Picture 94" descr="Scatterplot of Month2 by week2 overlaid with the fit line, a 95% confidence band and lower and upper 95% prediction li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catterplot of Month2 by week2 overlaid with the fit line, a 95% confidence band and lower and upper 95% prediction limits."/>
                    <pic:cNvPicPr>
                      <a:picLocks noChangeAspect="1" noChangeArrowheads="1"/>
                    </pic:cNvPicPr>
                  </pic:nvPicPr>
                  <pic:blipFill>
                    <a:blip r:embed="rId115" cstate="print"/>
                    <a:srcRect l="1986" t="5641" r="19475" b="5946"/>
                    <a:stretch>
                      <a:fillRect/>
                    </a:stretch>
                  </pic:blipFill>
                  <pic:spPr bwMode="auto">
                    <a:xfrm>
                      <a:off x="0" y="0"/>
                      <a:ext cx="3531870" cy="2979420"/>
                    </a:xfrm>
                    <a:prstGeom prst="rect">
                      <a:avLst/>
                    </a:prstGeom>
                    <a:noFill/>
                    <a:ln w="9525">
                      <a:noFill/>
                      <a:miter lim="800000"/>
                      <a:headEnd/>
                      <a:tailEnd/>
                    </a:ln>
                  </pic:spPr>
                </pic:pic>
              </a:graphicData>
            </a:graphic>
          </wp:inline>
        </w:drawing>
      </w:r>
    </w:p>
    <w:p w14:paraId="697679E7" w14:textId="0CC33792" w:rsidR="00ED1AD1" w:rsidRPr="00FF3813" w:rsidRDefault="00ED1AD1" w:rsidP="00ED1AD1">
      <w:pPr>
        <w:keepNext/>
        <w:keepLines/>
        <w:spacing w:before="120" w:after="0"/>
        <w:jc w:val="both"/>
        <w:rPr>
          <w:lang w:val="en-GB"/>
        </w:rPr>
      </w:pPr>
      <w:r w:rsidRPr="00FF3813">
        <w:rPr>
          <w:lang w:val="en-GB"/>
        </w:rPr>
        <w:t xml:space="preserve">Figure 11.4 Scatter plot and fitted line of weighted linear regression of DAS28 change from baseline at Month 2 (Day 56) as a function of DAS28 at Week 2 (Day 14).  Each open circle is the mean estimate of each individual trial.  The solid line and shape areas are the linear fitted line and 95% confidence band.  A: Biological treatment; B: Placebo/MTX. </w:t>
      </w:r>
    </w:p>
    <w:p w14:paraId="012F86B0" w14:textId="77777777" w:rsidR="00ED1AD1" w:rsidRPr="00FF3813" w:rsidRDefault="00ED1AD1" w:rsidP="00ED1AD1">
      <w:pPr>
        <w:spacing w:before="120" w:after="0" w:line="480" w:lineRule="auto"/>
        <w:jc w:val="both"/>
        <w:rPr>
          <w:lang w:val="en-GB"/>
        </w:rPr>
      </w:pPr>
    </w:p>
    <w:p w14:paraId="174EB368" w14:textId="77777777" w:rsidR="00ED1AD1" w:rsidRPr="00FF3813" w:rsidRDefault="00ED1AD1" w:rsidP="00ED1AD1">
      <w:pPr>
        <w:spacing w:before="120" w:after="0" w:line="480" w:lineRule="auto"/>
        <w:jc w:val="both"/>
        <w:rPr>
          <w:lang w:val="en-GB"/>
        </w:rPr>
      </w:pPr>
    </w:p>
    <w:p w14:paraId="4145495D" w14:textId="77777777" w:rsidR="00ED1AD1" w:rsidRPr="00FF3813" w:rsidRDefault="00ED1AD1" w:rsidP="00ED1AD1">
      <w:pPr>
        <w:spacing w:before="120" w:after="0" w:line="480" w:lineRule="auto"/>
        <w:jc w:val="both"/>
        <w:rPr>
          <w:lang w:val="en-GB"/>
        </w:rPr>
      </w:pPr>
      <w:r w:rsidRPr="00FF3813">
        <w:rPr>
          <w:lang w:val="en-GB"/>
        </w:rPr>
        <w:lastRenderedPageBreak/>
        <w:t>Scatter plots and fitted line of weighted linear regression of DAS28 change from baseline at Month 2 (Day 56) as a function of DAS28 at Week 2 (Day 14) are shown in Figure 7.9.  The confidence limit (shaded area) of the model fitting for placebo (n=10) is wider which could be a result of higher variability in placebo population, smaller sample size, or both.  It is further evident that DAS28 at Day 56 is a linear function of Day 14 in the RA patients receiving biological or Placebo/MTX treatment.</w:t>
      </w:r>
    </w:p>
    <w:p w14:paraId="0E08FA99" w14:textId="77777777" w:rsidR="00ED1AD1" w:rsidRPr="00FF3813" w:rsidRDefault="00ED1AD1" w:rsidP="00B12C97">
      <w:pPr>
        <w:rPr>
          <w:lang w:val="en-GB" w:eastAsia="en-GB"/>
        </w:rPr>
      </w:pPr>
    </w:p>
    <w:p w14:paraId="2D7E5181" w14:textId="77777777" w:rsidR="00A3022D" w:rsidRPr="00FF3813" w:rsidRDefault="00A3022D" w:rsidP="00A3022D">
      <w:pPr>
        <w:pStyle w:val="Heading3"/>
      </w:pPr>
      <w:bookmarkStart w:id="297" w:name="_Toc489029635"/>
      <w:r w:rsidRPr="00FF3813">
        <w:t>Model Fitting</w:t>
      </w:r>
      <w:bookmarkEnd w:id="297"/>
    </w:p>
    <w:p w14:paraId="62098D17" w14:textId="77777777" w:rsidR="000F1746" w:rsidRPr="00FF3813" w:rsidRDefault="000F1746" w:rsidP="000F1746">
      <w:pPr>
        <w:spacing w:before="120" w:after="0" w:line="480" w:lineRule="auto"/>
        <w:jc w:val="both"/>
        <w:rPr>
          <w:lang w:val="en-GB"/>
        </w:rPr>
      </w:pPr>
      <w:r w:rsidRPr="00FF3813">
        <w:rPr>
          <w:lang w:val="en-GB"/>
        </w:rPr>
        <w:t>The model fittings of the ANCOVA m</w:t>
      </w:r>
      <w:r w:rsidR="009B7388" w:rsidRPr="00FF3813">
        <w:rPr>
          <w:lang w:val="en-GB"/>
        </w:rPr>
        <w:t xml:space="preserve">odel </w:t>
      </w:r>
      <w:r w:rsidR="002B6FE0" w:rsidRPr="00FF3813">
        <w:rPr>
          <w:lang w:val="en-GB"/>
        </w:rPr>
        <w:t>are displayed in Figure 1</w:t>
      </w:r>
      <w:r w:rsidR="009B7388" w:rsidRPr="00FF3813">
        <w:rPr>
          <w:lang w:val="en-GB"/>
        </w:rPr>
        <w:t>1</w:t>
      </w:r>
      <w:r w:rsidR="002B6FE0" w:rsidRPr="00FF3813">
        <w:rPr>
          <w:lang w:val="en-GB"/>
        </w:rPr>
        <w:t>.</w:t>
      </w:r>
      <w:r w:rsidR="009B7388" w:rsidRPr="00FF3813">
        <w:rPr>
          <w:lang w:val="en-GB"/>
        </w:rPr>
        <w:t>3 and Figure 11</w:t>
      </w:r>
      <w:r w:rsidRPr="00FF3813">
        <w:rPr>
          <w:lang w:val="en-GB"/>
        </w:rPr>
        <w:t xml:space="preserve">.4 as supplemental material to Chapter 8.  Selected influential values are removed prior to the analysis. It is shown that there are still a few influential values that may impact on the model fitting.  The diagnostics plots of model fittings are presented in </w:t>
      </w:r>
      <w:r w:rsidR="002B6FE0" w:rsidRPr="00FF3813">
        <w:rPr>
          <w:lang w:val="en-GB"/>
        </w:rPr>
        <w:t>next Section 11</w:t>
      </w:r>
      <w:r w:rsidR="009B7388" w:rsidRPr="00FF3813">
        <w:rPr>
          <w:lang w:val="en-GB"/>
        </w:rPr>
        <w:t>.3</w:t>
      </w:r>
      <w:r w:rsidRPr="00FF3813">
        <w:rPr>
          <w:lang w:val="en-GB"/>
        </w:rPr>
        <w:t>.2.</w:t>
      </w:r>
    </w:p>
    <w:p w14:paraId="23769348" w14:textId="33A6607F" w:rsidR="006D2180" w:rsidRPr="00FF3813" w:rsidRDefault="00D76402" w:rsidP="006F68A3">
      <w:pPr>
        <w:keepNext/>
        <w:keepLines/>
        <w:spacing w:before="120" w:after="0" w:line="480" w:lineRule="auto"/>
        <w:jc w:val="both"/>
        <w:rPr>
          <w:lang w:val="en-GB"/>
        </w:rPr>
      </w:pPr>
      <w:r w:rsidRPr="00FF3813">
        <w:rPr>
          <w:noProof/>
        </w:rPr>
        <w:lastRenderedPageBreak/>
        <mc:AlternateContent>
          <mc:Choice Requires="wps">
            <w:drawing>
              <wp:anchor distT="0" distB="0" distL="114300" distR="114300" simplePos="0" relativeHeight="251652096" behindDoc="0" locked="0" layoutInCell="1" allowOverlap="1" wp14:anchorId="5C6DBA07" wp14:editId="5CCE5A94">
                <wp:simplePos x="0" y="0"/>
                <wp:positionH relativeFrom="column">
                  <wp:posOffset>3497580</wp:posOffset>
                </wp:positionH>
                <wp:positionV relativeFrom="paragraph">
                  <wp:posOffset>403860</wp:posOffset>
                </wp:positionV>
                <wp:extent cx="510540" cy="342900"/>
                <wp:effectExtent l="0" t="0" r="3810" b="0"/>
                <wp:wrapNone/>
                <wp:docPr id="95"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342900"/>
                        </a:xfrm>
                        <a:prstGeom prst="rect">
                          <a:avLst/>
                        </a:prstGeom>
                        <a:solidFill>
                          <a:srgbClr val="FFFFFF"/>
                        </a:solidFill>
                        <a:ln w="9525">
                          <a:solidFill>
                            <a:schemeClr val="bg1">
                              <a:lumMod val="100000"/>
                              <a:lumOff val="0"/>
                            </a:schemeClr>
                          </a:solidFill>
                          <a:miter lim="800000"/>
                          <a:headEnd/>
                          <a:tailEnd/>
                        </a:ln>
                      </wps:spPr>
                      <wps:txbx>
                        <w:txbxContent>
                          <w:p w14:paraId="40BB20A2" w14:textId="77777777" w:rsidR="00776487" w:rsidRDefault="00776487" w:rsidP="006D2180">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DBA07" id="Text Box 293" o:spid="_x0000_s1055" type="#_x0000_t202" style="position:absolute;left:0;text-align:left;margin-left:275.4pt;margin-top:31.8pt;width:40.2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" strokecolor="white [3212]">
                <v:textbox>
                  <w:txbxContent>
                    <w:p w14:paraId="40BB20A2" w14:textId="77777777" w:rsidR="00776487" w:rsidRDefault="00776487" w:rsidP="006D2180">
                      <w:r>
                        <w:t>B</w:t>
                      </w:r>
                    </w:p>
                  </w:txbxContent>
                </v:textbox>
              </v:shape>
            </w:pict>
          </mc:Fallback>
        </mc:AlternateContent>
      </w:r>
      <w:r w:rsidRPr="00FF3813">
        <w:rPr>
          <w:noProof/>
        </w:rPr>
        <mc:AlternateContent>
          <mc:Choice Requires="wps">
            <w:drawing>
              <wp:anchor distT="0" distB="0" distL="114300" distR="114300" simplePos="0" relativeHeight="251651072" behindDoc="0" locked="0" layoutInCell="1" allowOverlap="1" wp14:anchorId="78867C20" wp14:editId="7375BBB3">
                <wp:simplePos x="0" y="0"/>
                <wp:positionH relativeFrom="column">
                  <wp:posOffset>647700</wp:posOffset>
                </wp:positionH>
                <wp:positionV relativeFrom="paragraph">
                  <wp:posOffset>443865</wp:posOffset>
                </wp:positionV>
                <wp:extent cx="510540" cy="342900"/>
                <wp:effectExtent l="0" t="0" r="3810" b="0"/>
                <wp:wrapNone/>
                <wp:docPr id="94"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342900"/>
                        </a:xfrm>
                        <a:prstGeom prst="rect">
                          <a:avLst/>
                        </a:prstGeom>
                        <a:solidFill>
                          <a:srgbClr val="FFFFFF"/>
                        </a:solidFill>
                        <a:ln w="9525">
                          <a:solidFill>
                            <a:schemeClr val="bg1">
                              <a:lumMod val="100000"/>
                              <a:lumOff val="0"/>
                            </a:schemeClr>
                          </a:solidFill>
                          <a:miter lim="800000"/>
                          <a:headEnd/>
                          <a:tailEnd/>
                        </a:ln>
                      </wps:spPr>
                      <wps:txbx>
                        <w:txbxContent>
                          <w:p w14:paraId="5288C823" w14:textId="77777777" w:rsidR="00776487" w:rsidRDefault="00776487" w:rsidP="006D2180">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67C20" id="Text Box 292" o:spid="_x0000_s1056" type="#_x0000_t202" style="position:absolute;left:0;text-align:left;margin-left:51pt;margin-top:34.95pt;width:40.2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" strokecolor="white [3212]">
                <v:textbox>
                  <w:txbxContent>
                    <w:p w14:paraId="5288C823" w14:textId="77777777" w:rsidR="00776487" w:rsidRDefault="00776487" w:rsidP="006D2180">
                      <w:r>
                        <w:t>A</w:t>
                      </w:r>
                    </w:p>
                  </w:txbxContent>
                </v:textbox>
              </v:shape>
            </w:pict>
          </mc:Fallback>
        </mc:AlternateContent>
      </w:r>
      <w:r w:rsidR="006D2180" w:rsidRPr="00FF3813">
        <w:rPr>
          <w:noProof/>
        </w:rPr>
        <w:drawing>
          <wp:inline distT="0" distB="0" distL="0" distR="0" wp14:anchorId="5A54D2CE" wp14:editId="06AEBD5D">
            <wp:extent cx="2853690" cy="2136969"/>
            <wp:effectExtent l="19050" t="0" r="3810" b="0"/>
            <wp:docPr id="11" name="Picture 69" descr="Month1 and wee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1 and week2.png"/>
                    <pic:cNvPicPr/>
                  </pic:nvPicPr>
                  <pic:blipFill>
                    <a:blip r:embed="rId116" cstate="print"/>
                    <a:srcRect l="1233" t="1181" r="1030" b="1178"/>
                    <a:stretch>
                      <a:fillRect/>
                    </a:stretch>
                  </pic:blipFill>
                  <pic:spPr>
                    <a:xfrm>
                      <a:off x="0" y="0"/>
                      <a:ext cx="2858954" cy="2140911"/>
                    </a:xfrm>
                    <a:prstGeom prst="rect">
                      <a:avLst/>
                    </a:prstGeom>
                  </pic:spPr>
                </pic:pic>
              </a:graphicData>
            </a:graphic>
          </wp:inline>
        </w:drawing>
      </w:r>
      <w:r w:rsidR="006D2180" w:rsidRPr="00FF3813">
        <w:rPr>
          <w:noProof/>
        </w:rPr>
        <w:drawing>
          <wp:inline distT="0" distB="0" distL="0" distR="0" wp14:anchorId="3487CFA7" wp14:editId="78A34BA9">
            <wp:extent cx="2923249" cy="2202180"/>
            <wp:effectExtent l="19050" t="0" r="0" b="0"/>
            <wp:docPr id="15" name="Picture 70" descr="Month2 and wee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2 and week2.png"/>
                    <pic:cNvPicPr/>
                  </pic:nvPicPr>
                  <pic:blipFill>
                    <a:blip r:embed="rId117" cstate="print"/>
                    <a:srcRect l="1500" t="966" r="1396" b="1492"/>
                    <a:stretch>
                      <a:fillRect/>
                    </a:stretch>
                  </pic:blipFill>
                  <pic:spPr>
                    <a:xfrm>
                      <a:off x="0" y="0"/>
                      <a:ext cx="2924262" cy="2202943"/>
                    </a:xfrm>
                    <a:prstGeom prst="rect">
                      <a:avLst/>
                    </a:prstGeom>
                  </pic:spPr>
                </pic:pic>
              </a:graphicData>
            </a:graphic>
          </wp:inline>
        </w:drawing>
      </w:r>
    </w:p>
    <w:p w14:paraId="16FD0887" w14:textId="1D838BDF" w:rsidR="006D2180" w:rsidRPr="00FF3813" w:rsidRDefault="00D76402" w:rsidP="006F68A3">
      <w:pPr>
        <w:keepNext/>
        <w:keepLines/>
        <w:spacing w:before="120" w:after="0" w:line="480" w:lineRule="auto"/>
        <w:jc w:val="both"/>
        <w:rPr>
          <w:lang w:val="en-GB"/>
        </w:rPr>
      </w:pPr>
      <w:r w:rsidRPr="00FF3813">
        <w:rPr>
          <w:noProof/>
        </w:rPr>
        <mc:AlternateContent>
          <mc:Choice Requires="wps">
            <w:drawing>
              <wp:anchor distT="0" distB="0" distL="114300" distR="114300" simplePos="0" relativeHeight="251653120" behindDoc="0" locked="0" layoutInCell="1" allowOverlap="1" wp14:anchorId="0AD6880F" wp14:editId="2B9A790C">
                <wp:simplePos x="0" y="0"/>
                <wp:positionH relativeFrom="column">
                  <wp:posOffset>693420</wp:posOffset>
                </wp:positionH>
                <wp:positionV relativeFrom="paragraph">
                  <wp:posOffset>335280</wp:posOffset>
                </wp:positionV>
                <wp:extent cx="510540" cy="342900"/>
                <wp:effectExtent l="0" t="0" r="3810" b="0"/>
                <wp:wrapNone/>
                <wp:docPr id="93"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342900"/>
                        </a:xfrm>
                        <a:prstGeom prst="rect">
                          <a:avLst/>
                        </a:prstGeom>
                        <a:solidFill>
                          <a:srgbClr val="FFFFFF"/>
                        </a:solidFill>
                        <a:ln w="9525">
                          <a:solidFill>
                            <a:schemeClr val="bg1">
                              <a:lumMod val="100000"/>
                              <a:lumOff val="0"/>
                            </a:schemeClr>
                          </a:solidFill>
                          <a:miter lim="800000"/>
                          <a:headEnd/>
                          <a:tailEnd/>
                        </a:ln>
                      </wps:spPr>
                      <wps:txbx>
                        <w:txbxContent>
                          <w:p w14:paraId="23B61DB7" w14:textId="77777777" w:rsidR="00776487" w:rsidRDefault="00776487" w:rsidP="006D2180">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6880F" id="Text Box 294" o:spid="_x0000_s1057" type="#_x0000_t202" style="position:absolute;left:0;text-align:left;margin-left:54.6pt;margin-top:26.4pt;width:40.2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" strokecolor="white [3212]">
                <v:textbox>
                  <w:txbxContent>
                    <w:p w14:paraId="23B61DB7" w14:textId="77777777" w:rsidR="00776487" w:rsidRDefault="00776487" w:rsidP="006D2180">
                      <w:r>
                        <w:t>C</w:t>
                      </w:r>
                    </w:p>
                  </w:txbxContent>
                </v:textbox>
              </v:shape>
            </w:pict>
          </mc:Fallback>
        </mc:AlternateContent>
      </w:r>
      <w:r w:rsidR="006D2180" w:rsidRPr="00FF3813">
        <w:rPr>
          <w:noProof/>
        </w:rPr>
        <w:drawing>
          <wp:inline distT="0" distB="0" distL="0" distR="0" wp14:anchorId="632E69D5" wp14:editId="60229581">
            <wp:extent cx="2857500" cy="2138423"/>
            <wp:effectExtent l="19050" t="0" r="0" b="0"/>
            <wp:docPr id="16" name="Picture 71" descr="Month3 and wee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3 and week2.png"/>
                    <pic:cNvPicPr/>
                  </pic:nvPicPr>
                  <pic:blipFill>
                    <a:blip r:embed="rId118" cstate="print"/>
                    <a:srcRect l="1243" t="992" r="1027" b="1389"/>
                    <a:stretch>
                      <a:fillRect/>
                    </a:stretch>
                  </pic:blipFill>
                  <pic:spPr>
                    <a:xfrm>
                      <a:off x="0" y="0"/>
                      <a:ext cx="2856775" cy="2137880"/>
                    </a:xfrm>
                    <a:prstGeom prst="rect">
                      <a:avLst/>
                    </a:prstGeom>
                  </pic:spPr>
                </pic:pic>
              </a:graphicData>
            </a:graphic>
          </wp:inline>
        </w:drawing>
      </w:r>
    </w:p>
    <w:p w14:paraId="043CCE95" w14:textId="393271B4" w:rsidR="006D2180" w:rsidRPr="00FF3813" w:rsidRDefault="006D2180" w:rsidP="006F68A3">
      <w:pPr>
        <w:keepNext/>
        <w:keepLines/>
        <w:spacing w:before="120" w:after="0"/>
        <w:jc w:val="both"/>
        <w:rPr>
          <w:lang w:val="en-GB"/>
        </w:rPr>
      </w:pPr>
      <w:r w:rsidRPr="00FF3813">
        <w:rPr>
          <w:lang w:val="en-GB"/>
        </w:rPr>
        <w:t xml:space="preserve">Figure </w:t>
      </w:r>
      <w:r w:rsidR="009B7388" w:rsidRPr="00FF3813">
        <w:rPr>
          <w:lang w:val="en-GB"/>
        </w:rPr>
        <w:t>11</w:t>
      </w:r>
      <w:r w:rsidRPr="00FF3813">
        <w:rPr>
          <w:lang w:val="en-GB"/>
        </w:rPr>
        <w:t>.</w:t>
      </w:r>
      <w:r w:rsidR="00ED1AD1" w:rsidRPr="00FF3813">
        <w:rPr>
          <w:lang w:val="en-GB"/>
        </w:rPr>
        <w:t>5</w:t>
      </w:r>
      <w:r w:rsidRPr="00FF3813">
        <w:rPr>
          <w:lang w:val="en-GB"/>
        </w:rPr>
        <w:t>. Fitting regression line along with the scatter plot of the observed DAS28 change from baseline data Month 1 (A: model 1), Month 2 (B: model 2) and Month 3 (C: model 3) vs</w:t>
      </w:r>
      <w:r w:rsidR="000F1746" w:rsidRPr="00FF3813">
        <w:rPr>
          <w:lang w:val="en-GB"/>
        </w:rPr>
        <w:t>.</w:t>
      </w:r>
      <w:r w:rsidRPr="00FF3813">
        <w:rPr>
          <w:lang w:val="en-GB"/>
        </w:rPr>
        <w:t xml:space="preserve"> Week 2.  Circle and solid lines denote treatment with placebo/MTX.  Plus and Dashed lines are the treatment with a biological agent and x signs and dashed lines are the other RA treatments.  </w:t>
      </w:r>
    </w:p>
    <w:p w14:paraId="2BCDCBB3" w14:textId="77777777" w:rsidR="006D2180" w:rsidRPr="00FF3813" w:rsidRDefault="006D2180" w:rsidP="006D2180">
      <w:pPr>
        <w:rPr>
          <w:lang w:val="en-GB"/>
        </w:rPr>
      </w:pPr>
      <w:r w:rsidRPr="00FF3813">
        <w:rPr>
          <w:lang w:val="en-GB"/>
        </w:rPr>
        <w:br w:type="page"/>
      </w:r>
    </w:p>
    <w:p w14:paraId="110C53E4" w14:textId="77777777" w:rsidR="006D2180" w:rsidRPr="00FF3813" w:rsidRDefault="006D2180" w:rsidP="006D2180">
      <w:pPr>
        <w:spacing w:before="120" w:after="0"/>
        <w:jc w:val="both"/>
        <w:rPr>
          <w:lang w:val="en-GB"/>
        </w:rPr>
      </w:pPr>
    </w:p>
    <w:p w14:paraId="20FB1EB5" w14:textId="1DAC6DB2" w:rsidR="006D2180" w:rsidRPr="00FF3813" w:rsidRDefault="00D76402" w:rsidP="006D2180">
      <w:pPr>
        <w:spacing w:before="120" w:after="0"/>
        <w:jc w:val="both"/>
        <w:rPr>
          <w:lang w:val="en-GB"/>
        </w:rPr>
      </w:pPr>
      <w:r w:rsidRPr="00FF3813">
        <w:rPr>
          <w:noProof/>
        </w:rPr>
        <mc:AlternateContent>
          <mc:Choice Requires="wps">
            <w:drawing>
              <wp:anchor distT="0" distB="0" distL="114300" distR="114300" simplePos="0" relativeHeight="251657216" behindDoc="0" locked="0" layoutInCell="1" allowOverlap="1" wp14:anchorId="1EEA3A33" wp14:editId="29CE4F08">
                <wp:simplePos x="0" y="0"/>
                <wp:positionH relativeFrom="column">
                  <wp:posOffset>3162300</wp:posOffset>
                </wp:positionH>
                <wp:positionV relativeFrom="paragraph">
                  <wp:posOffset>403860</wp:posOffset>
                </wp:positionV>
                <wp:extent cx="510540" cy="342900"/>
                <wp:effectExtent l="0" t="0" r="3810" b="0"/>
                <wp:wrapNone/>
                <wp:docPr id="92"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342900"/>
                        </a:xfrm>
                        <a:prstGeom prst="rect">
                          <a:avLst/>
                        </a:prstGeom>
                        <a:solidFill>
                          <a:srgbClr val="FFFFFF"/>
                        </a:solidFill>
                        <a:ln w="9525">
                          <a:solidFill>
                            <a:schemeClr val="bg1">
                              <a:lumMod val="100000"/>
                              <a:lumOff val="0"/>
                            </a:schemeClr>
                          </a:solidFill>
                          <a:miter lim="800000"/>
                          <a:headEnd/>
                          <a:tailEnd/>
                        </a:ln>
                      </wps:spPr>
                      <wps:txbx>
                        <w:txbxContent>
                          <w:p w14:paraId="0E62A991" w14:textId="77777777" w:rsidR="00776487" w:rsidRDefault="00776487" w:rsidP="006D2180">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A3A33" id="Text Box 298" o:spid="_x0000_s1058" type="#_x0000_t202" style="position:absolute;left:0;text-align:left;margin-left:249pt;margin-top:31.8pt;width:40.2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" strokecolor="white [3212]">
                <v:textbox>
                  <w:txbxContent>
                    <w:p w14:paraId="0E62A991" w14:textId="77777777" w:rsidR="00776487" w:rsidRDefault="00776487" w:rsidP="006D2180">
                      <w:r>
                        <w:t>B</w:t>
                      </w:r>
                    </w:p>
                  </w:txbxContent>
                </v:textbox>
              </v:shape>
            </w:pict>
          </mc:Fallback>
        </mc:AlternateContent>
      </w:r>
      <w:r w:rsidRPr="00FF3813">
        <w:rPr>
          <w:noProof/>
        </w:rPr>
        <mc:AlternateContent>
          <mc:Choice Requires="wps">
            <w:drawing>
              <wp:anchor distT="0" distB="0" distL="114300" distR="114300" simplePos="0" relativeHeight="251654144" behindDoc="0" locked="0" layoutInCell="1" allowOverlap="1" wp14:anchorId="1AC78295" wp14:editId="6ABA9F39">
                <wp:simplePos x="0" y="0"/>
                <wp:positionH relativeFrom="column">
                  <wp:posOffset>1097280</wp:posOffset>
                </wp:positionH>
                <wp:positionV relativeFrom="paragraph">
                  <wp:posOffset>421640</wp:posOffset>
                </wp:positionV>
                <wp:extent cx="510540" cy="342900"/>
                <wp:effectExtent l="0" t="0" r="3810" b="0"/>
                <wp:wrapNone/>
                <wp:docPr id="91"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342900"/>
                        </a:xfrm>
                        <a:prstGeom prst="rect">
                          <a:avLst/>
                        </a:prstGeom>
                        <a:solidFill>
                          <a:srgbClr val="FFFFFF"/>
                        </a:solidFill>
                        <a:ln w="9525">
                          <a:solidFill>
                            <a:schemeClr val="bg1">
                              <a:lumMod val="100000"/>
                              <a:lumOff val="0"/>
                            </a:schemeClr>
                          </a:solidFill>
                          <a:miter lim="800000"/>
                          <a:headEnd/>
                          <a:tailEnd/>
                        </a:ln>
                      </wps:spPr>
                      <wps:txbx>
                        <w:txbxContent>
                          <w:p w14:paraId="4C9A2B89" w14:textId="77777777" w:rsidR="00776487" w:rsidRDefault="00776487" w:rsidP="006D2180">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78295" id="Text Box 295" o:spid="_x0000_s1059" type="#_x0000_t202" style="position:absolute;left:0;text-align:left;margin-left:86.4pt;margin-top:33.2pt;width:40.2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" strokecolor="white [3212]">
                <v:textbox>
                  <w:txbxContent>
                    <w:p w14:paraId="4C9A2B89" w14:textId="77777777" w:rsidR="00776487" w:rsidRDefault="00776487" w:rsidP="006D2180">
                      <w:r>
                        <w:t>A</w:t>
                      </w:r>
                    </w:p>
                  </w:txbxContent>
                </v:textbox>
              </v:shape>
            </w:pict>
          </mc:Fallback>
        </mc:AlternateContent>
      </w:r>
      <w:r w:rsidR="006D2180" w:rsidRPr="00FF3813">
        <w:rPr>
          <w:noProof/>
        </w:rPr>
        <w:drawing>
          <wp:inline distT="0" distB="0" distL="0" distR="0" wp14:anchorId="72E94F9D" wp14:editId="147B4C30">
            <wp:extent cx="2716530" cy="2017850"/>
            <wp:effectExtent l="19050" t="0" r="7620" b="0"/>
            <wp:docPr id="17" name="Picture 72" descr="Month2 and mont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2 and month1.png"/>
                    <pic:cNvPicPr/>
                  </pic:nvPicPr>
                  <pic:blipFill>
                    <a:blip r:embed="rId119" cstate="print"/>
                    <a:srcRect l="938" t="1575" r="1326" b="1575"/>
                    <a:stretch>
                      <a:fillRect/>
                    </a:stretch>
                  </pic:blipFill>
                  <pic:spPr>
                    <a:xfrm>
                      <a:off x="0" y="0"/>
                      <a:ext cx="2718035" cy="2018968"/>
                    </a:xfrm>
                    <a:prstGeom prst="rect">
                      <a:avLst/>
                    </a:prstGeom>
                  </pic:spPr>
                </pic:pic>
              </a:graphicData>
            </a:graphic>
          </wp:inline>
        </w:drawing>
      </w:r>
      <w:r w:rsidRPr="00FF3813">
        <w:rPr>
          <w:noProof/>
        </w:rPr>
        <mc:AlternateContent>
          <mc:Choice Requires="wps">
            <w:drawing>
              <wp:anchor distT="0" distB="0" distL="114300" distR="114300" simplePos="0" relativeHeight="251655168" behindDoc="0" locked="0" layoutInCell="1" allowOverlap="1" wp14:anchorId="4B7CD834" wp14:editId="5926984A">
                <wp:simplePos x="0" y="0"/>
                <wp:positionH relativeFrom="column">
                  <wp:posOffset>914400</wp:posOffset>
                </wp:positionH>
                <wp:positionV relativeFrom="paragraph">
                  <wp:posOffset>403860</wp:posOffset>
                </wp:positionV>
                <wp:extent cx="510540" cy="342900"/>
                <wp:effectExtent l="0" t="0" r="3810" b="0"/>
                <wp:wrapNone/>
                <wp:docPr id="89"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342900"/>
                        </a:xfrm>
                        <a:prstGeom prst="rect">
                          <a:avLst/>
                        </a:prstGeom>
                        <a:solidFill>
                          <a:srgbClr val="FFFFFF"/>
                        </a:solidFill>
                        <a:ln w="9525">
                          <a:solidFill>
                            <a:schemeClr val="bg1">
                              <a:lumMod val="100000"/>
                              <a:lumOff val="0"/>
                            </a:schemeClr>
                          </a:solidFill>
                          <a:miter lim="800000"/>
                          <a:headEnd/>
                          <a:tailEnd/>
                        </a:ln>
                      </wps:spPr>
                      <wps:txbx>
                        <w:txbxContent>
                          <w:p w14:paraId="79D38B8B" w14:textId="77777777" w:rsidR="00776487" w:rsidRDefault="00776487" w:rsidP="006D2180">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CD834" id="Text Box 296" o:spid="_x0000_s1060" type="#_x0000_t202" style="position:absolute;left:0;text-align:left;margin-left:1in;margin-top:31.8pt;width:40.2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" strokecolor="white [3212]">
                <v:textbox>
                  <w:txbxContent>
                    <w:p w14:paraId="79D38B8B" w14:textId="77777777" w:rsidR="00776487" w:rsidRDefault="00776487" w:rsidP="006D2180">
                      <w:r>
                        <w:t>A</w:t>
                      </w:r>
                    </w:p>
                  </w:txbxContent>
                </v:textbox>
              </v:shape>
            </w:pict>
          </mc:Fallback>
        </mc:AlternateContent>
      </w:r>
      <w:r w:rsidR="006D2180" w:rsidRPr="00FF3813">
        <w:rPr>
          <w:noProof/>
        </w:rPr>
        <w:drawing>
          <wp:inline distT="0" distB="0" distL="0" distR="0" wp14:anchorId="0F7F117E" wp14:editId="38AD3A55">
            <wp:extent cx="2696133" cy="1988820"/>
            <wp:effectExtent l="19050" t="0" r="8967" b="0"/>
            <wp:docPr id="19" name="Picture 76" descr="Month3 and mont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3 and month1.png"/>
                    <pic:cNvPicPr/>
                  </pic:nvPicPr>
                  <pic:blipFill>
                    <a:blip r:embed="rId120" cstate="print"/>
                    <a:srcRect l="790" t="1378" r="1178" b="2165"/>
                    <a:stretch>
                      <a:fillRect/>
                    </a:stretch>
                  </pic:blipFill>
                  <pic:spPr>
                    <a:xfrm>
                      <a:off x="0" y="0"/>
                      <a:ext cx="2700606" cy="1992120"/>
                    </a:xfrm>
                    <a:prstGeom prst="rect">
                      <a:avLst/>
                    </a:prstGeom>
                  </pic:spPr>
                </pic:pic>
              </a:graphicData>
            </a:graphic>
          </wp:inline>
        </w:drawing>
      </w:r>
    </w:p>
    <w:p w14:paraId="5CD5C72A" w14:textId="3EB8AD2E" w:rsidR="006D2180" w:rsidRPr="00FF3813" w:rsidRDefault="00D76402" w:rsidP="006D2180">
      <w:pPr>
        <w:keepNext/>
        <w:keepLines/>
        <w:spacing w:before="120" w:after="0"/>
        <w:jc w:val="both"/>
        <w:rPr>
          <w:lang w:val="en-GB"/>
        </w:rPr>
      </w:pPr>
      <w:r w:rsidRPr="00FF3813">
        <w:rPr>
          <w:noProof/>
        </w:rPr>
        <mc:AlternateContent>
          <mc:Choice Requires="wps">
            <w:drawing>
              <wp:anchor distT="0" distB="0" distL="114300" distR="114300" simplePos="0" relativeHeight="251656192" behindDoc="0" locked="0" layoutInCell="1" allowOverlap="1" wp14:anchorId="521B1F19" wp14:editId="68A3947C">
                <wp:simplePos x="0" y="0"/>
                <wp:positionH relativeFrom="column">
                  <wp:posOffset>632460</wp:posOffset>
                </wp:positionH>
                <wp:positionV relativeFrom="paragraph">
                  <wp:posOffset>269240</wp:posOffset>
                </wp:positionV>
                <wp:extent cx="510540" cy="342900"/>
                <wp:effectExtent l="0" t="0" r="3810" b="0"/>
                <wp:wrapNone/>
                <wp:docPr id="88"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342900"/>
                        </a:xfrm>
                        <a:prstGeom prst="rect">
                          <a:avLst/>
                        </a:prstGeom>
                        <a:solidFill>
                          <a:srgbClr val="FFFFFF"/>
                        </a:solidFill>
                        <a:ln w="9525">
                          <a:solidFill>
                            <a:schemeClr val="bg1">
                              <a:lumMod val="100000"/>
                              <a:lumOff val="0"/>
                            </a:schemeClr>
                          </a:solidFill>
                          <a:miter lim="800000"/>
                          <a:headEnd/>
                          <a:tailEnd/>
                        </a:ln>
                      </wps:spPr>
                      <wps:txbx>
                        <w:txbxContent>
                          <w:p w14:paraId="04421B8E" w14:textId="77777777" w:rsidR="00776487" w:rsidRDefault="00776487" w:rsidP="006D2180">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B1F19" id="Text Box 297" o:spid="_x0000_s1061" type="#_x0000_t202" style="position:absolute;left:0;text-align:left;margin-left:49.8pt;margin-top:21.2pt;width:40.2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" strokecolor="white [3212]">
                <v:textbox>
                  <w:txbxContent>
                    <w:p w14:paraId="04421B8E" w14:textId="77777777" w:rsidR="00776487" w:rsidRDefault="00776487" w:rsidP="006D2180">
                      <w:r>
                        <w:t>C</w:t>
                      </w:r>
                    </w:p>
                  </w:txbxContent>
                </v:textbox>
              </v:shape>
            </w:pict>
          </mc:Fallback>
        </mc:AlternateContent>
      </w:r>
      <w:r w:rsidR="006D2180" w:rsidRPr="00FF3813">
        <w:rPr>
          <w:noProof/>
        </w:rPr>
        <w:drawing>
          <wp:inline distT="0" distB="0" distL="0" distR="0" wp14:anchorId="7584E4D6" wp14:editId="66844F6E">
            <wp:extent cx="2694492" cy="2011680"/>
            <wp:effectExtent l="19050" t="0" r="0" b="0"/>
            <wp:docPr id="20" name="Picture 75" descr="Month6 and mont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6 and month1.png"/>
                    <pic:cNvPicPr/>
                  </pic:nvPicPr>
                  <pic:blipFill>
                    <a:blip r:embed="rId121" cstate="print"/>
                    <a:srcRect l="1086" t="2165" r="885" b="1575"/>
                    <a:stretch>
                      <a:fillRect/>
                    </a:stretch>
                  </pic:blipFill>
                  <pic:spPr>
                    <a:xfrm>
                      <a:off x="0" y="0"/>
                      <a:ext cx="2695506" cy="2012437"/>
                    </a:xfrm>
                    <a:prstGeom prst="rect">
                      <a:avLst/>
                    </a:prstGeom>
                  </pic:spPr>
                </pic:pic>
              </a:graphicData>
            </a:graphic>
          </wp:inline>
        </w:drawing>
      </w:r>
    </w:p>
    <w:p w14:paraId="1046860E" w14:textId="77777777" w:rsidR="006D2180" w:rsidRPr="00FF3813" w:rsidRDefault="006D2180" w:rsidP="006D2180">
      <w:pPr>
        <w:keepNext/>
        <w:keepLines/>
        <w:spacing w:before="120" w:after="0"/>
        <w:jc w:val="both"/>
        <w:rPr>
          <w:lang w:val="en-GB"/>
        </w:rPr>
      </w:pPr>
    </w:p>
    <w:p w14:paraId="7C917ADC" w14:textId="113B5A40" w:rsidR="006D2180" w:rsidRPr="00FF3813" w:rsidRDefault="00907220" w:rsidP="006D2180">
      <w:pPr>
        <w:keepNext/>
        <w:keepLines/>
        <w:spacing w:before="120" w:after="0"/>
        <w:jc w:val="both"/>
        <w:rPr>
          <w:lang w:val="en-GB"/>
        </w:rPr>
      </w:pPr>
      <w:r w:rsidRPr="00FF3813">
        <w:rPr>
          <w:lang w:val="en-GB"/>
        </w:rPr>
        <w:t xml:space="preserve">Figure </w:t>
      </w:r>
      <w:r w:rsidR="009B7388" w:rsidRPr="00FF3813">
        <w:rPr>
          <w:lang w:val="en-GB"/>
        </w:rPr>
        <w:t>11</w:t>
      </w:r>
      <w:r w:rsidR="00A3022D" w:rsidRPr="00FF3813">
        <w:rPr>
          <w:lang w:val="en-GB"/>
        </w:rPr>
        <w:t>.</w:t>
      </w:r>
      <w:r w:rsidR="00ED1AD1" w:rsidRPr="00FF3813">
        <w:rPr>
          <w:lang w:val="en-GB"/>
        </w:rPr>
        <w:t>6</w:t>
      </w:r>
      <w:r w:rsidR="006D2180" w:rsidRPr="00FF3813">
        <w:rPr>
          <w:lang w:val="en-GB"/>
        </w:rPr>
        <w:t>. Fitting regression line along with the scatter plot of the observed DAS28 change from baseline data Month 2 (A: model 4), Month 3 (B: model 5) and Month 6 (C: model 6) vs</w:t>
      </w:r>
      <w:r w:rsidR="000F1746" w:rsidRPr="00FF3813">
        <w:rPr>
          <w:lang w:val="en-GB"/>
        </w:rPr>
        <w:t>.</w:t>
      </w:r>
      <w:r w:rsidR="006D2180" w:rsidRPr="00FF3813">
        <w:rPr>
          <w:lang w:val="en-GB"/>
        </w:rPr>
        <w:t xml:space="preserve"> Month 1.  Circle and solid lines denote treatment with placebo/MTX.  Plus and Dashed lines are the treatment with a biologic agent and x signs and dashed lines are the other RA treatments.  </w:t>
      </w:r>
    </w:p>
    <w:p w14:paraId="74233777" w14:textId="77777777" w:rsidR="006D2180" w:rsidRPr="00FF3813" w:rsidRDefault="006D2180" w:rsidP="006D2180">
      <w:pPr>
        <w:keepNext/>
        <w:keepLines/>
        <w:spacing w:before="120" w:after="0"/>
        <w:jc w:val="both"/>
        <w:rPr>
          <w:lang w:val="en-GB"/>
        </w:rPr>
      </w:pPr>
    </w:p>
    <w:p w14:paraId="0613BFA7" w14:textId="77777777" w:rsidR="006D2180" w:rsidRPr="00FF3813" w:rsidRDefault="006D2180" w:rsidP="00A3022D">
      <w:pPr>
        <w:pStyle w:val="Heading3"/>
      </w:pPr>
      <w:bookmarkStart w:id="298" w:name="_Toc489029636"/>
      <w:r w:rsidRPr="00FF3813">
        <w:t>Model Diagnostics</w:t>
      </w:r>
      <w:bookmarkEnd w:id="298"/>
    </w:p>
    <w:p w14:paraId="3EAC210A" w14:textId="77777777" w:rsidR="000F1746" w:rsidRPr="00FF3813" w:rsidRDefault="000F1746" w:rsidP="000F1746">
      <w:pPr>
        <w:spacing w:line="480" w:lineRule="auto"/>
        <w:jc w:val="both"/>
        <w:rPr>
          <w:lang w:val="en-GB"/>
        </w:rPr>
      </w:pPr>
      <w:r w:rsidRPr="00FF3813">
        <w:rPr>
          <w:lang w:val="en-GB"/>
        </w:rPr>
        <w:t>Model diagnostic procedures of the ANCOVA model are performed to explore whether the assumptions of the regress</w:t>
      </w:r>
      <w:r w:rsidR="009B7388" w:rsidRPr="00FF3813">
        <w:rPr>
          <w:lang w:val="en-GB"/>
        </w:rPr>
        <w:t>ion model are valid.  Figure 11</w:t>
      </w:r>
      <w:r w:rsidRPr="00FF3813">
        <w:rPr>
          <w:lang w:val="en-GB"/>
        </w:rPr>
        <w:t xml:space="preserve">.5 displays the observed and predicted graphs for models 1-6.   In observed vs. predicted plots, diagonal lines with zero intercept are plotted and any values near or on the line indicate good model fitting.  It is shown that most of the predicated values in model 1-6 are around the fitted line with few influential values which may </w:t>
      </w:r>
      <w:r w:rsidRPr="00FF3813">
        <w:rPr>
          <w:lang w:val="en-GB"/>
        </w:rPr>
        <w:lastRenderedPageBreak/>
        <w:t>affect the model fitting, i.e. model 3.   The model fitting is performed again after removing the influenti</w:t>
      </w:r>
      <w:r w:rsidR="009B7388" w:rsidRPr="00FF3813">
        <w:rPr>
          <w:lang w:val="en-GB"/>
        </w:rPr>
        <w:t>al value and reported in Table 7</w:t>
      </w:r>
      <w:r w:rsidRPr="00FF3813">
        <w:rPr>
          <w:lang w:val="en-GB"/>
        </w:rPr>
        <w:t>.6.</w:t>
      </w:r>
    </w:p>
    <w:p w14:paraId="7A64423C" w14:textId="77777777" w:rsidR="006D2180" w:rsidRPr="00FF3813" w:rsidRDefault="000F1746" w:rsidP="000F1746">
      <w:pPr>
        <w:spacing w:line="480" w:lineRule="auto"/>
        <w:jc w:val="both"/>
        <w:rPr>
          <w:lang w:val="en-GB" w:eastAsia="en-GB"/>
        </w:rPr>
      </w:pPr>
      <w:r w:rsidRPr="00FF3813">
        <w:rPr>
          <w:lang w:val="en-GB"/>
        </w:rPr>
        <w:t>Normal probability p</w:t>
      </w:r>
      <w:r w:rsidR="009B7388" w:rsidRPr="00FF3813">
        <w:rPr>
          <w:lang w:val="en-GB"/>
        </w:rPr>
        <w:t>lots of the residuals (Figure 11</w:t>
      </w:r>
      <w:r w:rsidRPr="00FF3813">
        <w:rPr>
          <w:lang w:val="en-GB"/>
        </w:rPr>
        <w:t xml:space="preserve">.6) are used to check the normality assumption which each residual is plotted against its expected value under Normality.  Both model diagnostics show the ANCOVA model fittings are reasonable. </w:t>
      </w:r>
      <w:r w:rsidR="006D2180" w:rsidRPr="00FF3813">
        <w:rPr>
          <w:lang w:val="en-GB"/>
        </w:rPr>
        <w:t xml:space="preserve"> </w:t>
      </w:r>
    </w:p>
    <w:p w14:paraId="734DFFF0" w14:textId="77777777" w:rsidR="006D2180" w:rsidRPr="00FF3813" w:rsidRDefault="006D2180" w:rsidP="006D2180">
      <w:pPr>
        <w:rPr>
          <w:lang w:val="en-GB" w:eastAsia="en-GB"/>
        </w:rPr>
      </w:pPr>
      <w:r w:rsidRPr="00FF3813">
        <w:rPr>
          <w:noProof/>
        </w:rPr>
        <w:lastRenderedPageBreak/>
        <w:drawing>
          <wp:inline distT="0" distB="0" distL="0" distR="0" wp14:anchorId="2551AE3D" wp14:editId="7CE82EDC">
            <wp:extent cx="2446020" cy="2456198"/>
            <wp:effectExtent l="19050" t="0" r="0" b="0"/>
            <wp:docPr id="21" name="Picture 47" descr="Month 1 vs Week 2 observed predicted 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 1 vs Week 2 observed predicted plot.png"/>
                    <pic:cNvPicPr/>
                  </pic:nvPicPr>
                  <pic:blipFill>
                    <a:blip r:embed="rId122" cstate="print"/>
                    <a:srcRect l="1997" t="1067" r="1867" b="2400"/>
                    <a:stretch>
                      <a:fillRect/>
                    </a:stretch>
                  </pic:blipFill>
                  <pic:spPr>
                    <a:xfrm>
                      <a:off x="0" y="0"/>
                      <a:ext cx="2446020" cy="2456198"/>
                    </a:xfrm>
                    <a:prstGeom prst="rect">
                      <a:avLst/>
                    </a:prstGeom>
                  </pic:spPr>
                </pic:pic>
              </a:graphicData>
            </a:graphic>
          </wp:inline>
        </w:drawing>
      </w:r>
      <w:r w:rsidRPr="00FF3813">
        <w:rPr>
          <w:noProof/>
        </w:rPr>
        <w:drawing>
          <wp:inline distT="0" distB="0" distL="0" distR="0" wp14:anchorId="1CD2552C" wp14:editId="725AB072">
            <wp:extent cx="2388870" cy="2426249"/>
            <wp:effectExtent l="19050" t="0" r="0" b="0"/>
            <wp:docPr id="22" name="Picture 55" descr="Month 2 vs Week 2 observed predicted 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 2 vs Week 2 observed predicted plot.png"/>
                    <pic:cNvPicPr/>
                  </pic:nvPicPr>
                  <pic:blipFill>
                    <a:blip r:embed="rId123" cstate="print"/>
                    <a:srcRect l="2564" t="1348" r="2432" b="2426"/>
                    <a:stretch>
                      <a:fillRect/>
                    </a:stretch>
                  </pic:blipFill>
                  <pic:spPr>
                    <a:xfrm>
                      <a:off x="0" y="0"/>
                      <a:ext cx="2388870" cy="2426249"/>
                    </a:xfrm>
                    <a:prstGeom prst="rect">
                      <a:avLst/>
                    </a:prstGeom>
                  </pic:spPr>
                </pic:pic>
              </a:graphicData>
            </a:graphic>
          </wp:inline>
        </w:drawing>
      </w:r>
      <w:r w:rsidRPr="00FF3813">
        <w:rPr>
          <w:noProof/>
        </w:rPr>
        <w:drawing>
          <wp:inline distT="0" distB="0" distL="0" distR="0" wp14:anchorId="275E6C0B" wp14:editId="1C2FEF71">
            <wp:extent cx="2442373" cy="2529840"/>
            <wp:effectExtent l="19050" t="0" r="0" b="0"/>
            <wp:docPr id="24" name="Picture 83" descr="Month 3 vs Week 2 observed predicted 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 3 vs Week 2 observed predicted plot.png"/>
                    <pic:cNvPicPr/>
                  </pic:nvPicPr>
                  <pic:blipFill>
                    <a:blip r:embed="rId124" cstate="print"/>
                    <a:srcRect l="2484" t="521" r="2487" b="1436"/>
                    <a:stretch>
                      <a:fillRect/>
                    </a:stretch>
                  </pic:blipFill>
                  <pic:spPr>
                    <a:xfrm>
                      <a:off x="0" y="0"/>
                      <a:ext cx="2448394" cy="2536076"/>
                    </a:xfrm>
                    <a:prstGeom prst="rect">
                      <a:avLst/>
                    </a:prstGeom>
                  </pic:spPr>
                </pic:pic>
              </a:graphicData>
            </a:graphic>
          </wp:inline>
        </w:drawing>
      </w:r>
      <w:r w:rsidRPr="00FF3813">
        <w:rPr>
          <w:noProof/>
        </w:rPr>
        <w:drawing>
          <wp:inline distT="0" distB="0" distL="0" distR="0" wp14:anchorId="4777C5F1" wp14:editId="7601766C">
            <wp:extent cx="2497881" cy="2514600"/>
            <wp:effectExtent l="19050" t="0" r="0" b="0"/>
            <wp:docPr id="26" name="Picture 68" descr="Month 2 vs Month 1 observed predicted 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 2 vs Month 1 observed predicted plot.png"/>
                    <pic:cNvPicPr/>
                  </pic:nvPicPr>
                  <pic:blipFill>
                    <a:blip r:embed="rId125" cstate="print"/>
                    <a:srcRect l="2182" t="1285" r="1926" b="2057"/>
                    <a:stretch>
                      <a:fillRect/>
                    </a:stretch>
                  </pic:blipFill>
                  <pic:spPr>
                    <a:xfrm>
                      <a:off x="0" y="0"/>
                      <a:ext cx="2497881" cy="2514600"/>
                    </a:xfrm>
                    <a:prstGeom prst="rect">
                      <a:avLst/>
                    </a:prstGeom>
                  </pic:spPr>
                </pic:pic>
              </a:graphicData>
            </a:graphic>
          </wp:inline>
        </w:drawing>
      </w:r>
      <w:r w:rsidRPr="00FF3813">
        <w:rPr>
          <w:noProof/>
        </w:rPr>
        <w:drawing>
          <wp:inline distT="0" distB="0" distL="0" distR="0" wp14:anchorId="4640A808" wp14:editId="31290C2A">
            <wp:extent cx="2526030" cy="2534170"/>
            <wp:effectExtent l="19050" t="0" r="7620" b="0"/>
            <wp:docPr id="29" name="Picture 73" descr="Month 3 vs Month 1 observed predicted 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 3 vs Month 1 observed predicted plot.png"/>
                    <pic:cNvPicPr/>
                  </pic:nvPicPr>
                  <pic:blipFill>
                    <a:blip r:embed="rId126" cstate="print"/>
                    <a:srcRect l="1977" t="1249" r="1042" b="1561"/>
                    <a:stretch>
                      <a:fillRect/>
                    </a:stretch>
                  </pic:blipFill>
                  <pic:spPr>
                    <a:xfrm>
                      <a:off x="0" y="0"/>
                      <a:ext cx="2526030" cy="2534170"/>
                    </a:xfrm>
                    <a:prstGeom prst="rect">
                      <a:avLst/>
                    </a:prstGeom>
                  </pic:spPr>
                </pic:pic>
              </a:graphicData>
            </a:graphic>
          </wp:inline>
        </w:drawing>
      </w:r>
      <w:r w:rsidRPr="00FF3813">
        <w:rPr>
          <w:noProof/>
        </w:rPr>
        <w:drawing>
          <wp:inline distT="0" distB="0" distL="0" distR="0" wp14:anchorId="4410DB74" wp14:editId="0EC475B6">
            <wp:extent cx="2526030" cy="2545229"/>
            <wp:effectExtent l="19050" t="0" r="7620" b="0"/>
            <wp:docPr id="30" name="Picture 80" descr="Month 6 vs Month 1 observed predicted 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 6 vs Month 1 observed predicted plot.png"/>
                    <pic:cNvPicPr/>
                  </pic:nvPicPr>
                  <pic:blipFill>
                    <a:blip r:embed="rId127" cstate="print"/>
                    <a:srcRect l="1769" t="1458" r="2393" b="1875"/>
                    <a:stretch>
                      <a:fillRect/>
                    </a:stretch>
                  </pic:blipFill>
                  <pic:spPr>
                    <a:xfrm>
                      <a:off x="0" y="0"/>
                      <a:ext cx="2526030" cy="2545229"/>
                    </a:xfrm>
                    <a:prstGeom prst="rect">
                      <a:avLst/>
                    </a:prstGeom>
                  </pic:spPr>
                </pic:pic>
              </a:graphicData>
            </a:graphic>
          </wp:inline>
        </w:drawing>
      </w:r>
    </w:p>
    <w:p w14:paraId="12609C0B" w14:textId="77777777" w:rsidR="006D2180" w:rsidRPr="00FF3813" w:rsidRDefault="006D2180" w:rsidP="006D2180">
      <w:pPr>
        <w:rPr>
          <w:lang w:val="en-GB" w:eastAsia="en-GB"/>
        </w:rPr>
      </w:pPr>
      <w:r w:rsidRPr="00FF3813">
        <w:rPr>
          <w:lang w:val="en-GB"/>
        </w:rPr>
        <w:t xml:space="preserve">Figure </w:t>
      </w:r>
      <w:r w:rsidR="009B7388" w:rsidRPr="00FF3813">
        <w:rPr>
          <w:lang w:val="en-GB"/>
        </w:rPr>
        <w:t>11</w:t>
      </w:r>
      <w:r w:rsidR="00A3022D" w:rsidRPr="00FF3813">
        <w:rPr>
          <w:lang w:val="en-GB"/>
        </w:rPr>
        <w:t>.5</w:t>
      </w:r>
      <w:r w:rsidRPr="00FF3813">
        <w:rPr>
          <w:lang w:val="en-GB"/>
        </w:rPr>
        <w:t xml:space="preserve">.  Observed DAS28 change from baseline plotted </w:t>
      </w:r>
      <w:r w:rsidR="000F1746" w:rsidRPr="00FF3813">
        <w:rPr>
          <w:lang w:val="en-GB"/>
        </w:rPr>
        <w:t xml:space="preserve">against </w:t>
      </w:r>
      <w:r w:rsidR="00D100B8" w:rsidRPr="00FF3813">
        <w:rPr>
          <w:lang w:val="en-GB"/>
        </w:rPr>
        <w:t>predicted of</w:t>
      </w:r>
      <w:r w:rsidRPr="00FF3813">
        <w:rPr>
          <w:lang w:val="en-GB"/>
        </w:rPr>
        <w:t xml:space="preserve"> the fitted m</w:t>
      </w:r>
      <w:r w:rsidR="000F1746" w:rsidRPr="00FF3813">
        <w:rPr>
          <w:lang w:val="en-GB"/>
        </w:rPr>
        <w:t>odels (m</w:t>
      </w:r>
      <w:r w:rsidRPr="00FF3813">
        <w:rPr>
          <w:lang w:val="en-GB"/>
        </w:rPr>
        <w:t>odel 1-6).  A line with zero intercept is plotted in each graph.</w:t>
      </w:r>
    </w:p>
    <w:p w14:paraId="1F4EFD3B" w14:textId="77777777" w:rsidR="006D2180" w:rsidRPr="00FF3813" w:rsidRDefault="006D2180" w:rsidP="006D2180">
      <w:pPr>
        <w:rPr>
          <w:lang w:val="en-GB" w:eastAsia="en-GB"/>
        </w:rPr>
      </w:pPr>
      <w:r w:rsidRPr="00FF3813">
        <w:rPr>
          <w:noProof/>
        </w:rPr>
        <w:lastRenderedPageBreak/>
        <w:drawing>
          <wp:inline distT="0" distB="0" distL="0" distR="0" wp14:anchorId="383CE37B" wp14:editId="21E4816A">
            <wp:extent cx="2763520" cy="2072640"/>
            <wp:effectExtent l="19050" t="0" r="0" b="0"/>
            <wp:docPr id="31" name="Picture 87" descr="Month 1 vs Week 2 QQ 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 1 vs Week 2 QQ plot.png"/>
                    <pic:cNvPicPr/>
                  </pic:nvPicPr>
                  <pic:blipFill>
                    <a:blip r:embed="rId128" cstate="print"/>
                    <a:stretch>
                      <a:fillRect/>
                    </a:stretch>
                  </pic:blipFill>
                  <pic:spPr>
                    <a:xfrm>
                      <a:off x="0" y="0"/>
                      <a:ext cx="2763520" cy="2072640"/>
                    </a:xfrm>
                    <a:prstGeom prst="rect">
                      <a:avLst/>
                    </a:prstGeom>
                  </pic:spPr>
                </pic:pic>
              </a:graphicData>
            </a:graphic>
          </wp:inline>
        </w:drawing>
      </w:r>
      <w:r w:rsidRPr="00FF3813">
        <w:rPr>
          <w:noProof/>
        </w:rPr>
        <w:drawing>
          <wp:inline distT="0" distB="0" distL="0" distR="0" wp14:anchorId="0F742D4F" wp14:editId="56457F1F">
            <wp:extent cx="2763520" cy="2072640"/>
            <wp:effectExtent l="19050" t="0" r="0" b="0"/>
            <wp:docPr id="33" name="Picture 88" descr="Month 2 vs Week 2 QQ 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 2 vs Week 2 QQ plot.png"/>
                    <pic:cNvPicPr/>
                  </pic:nvPicPr>
                  <pic:blipFill>
                    <a:blip r:embed="rId129" cstate="print"/>
                    <a:stretch>
                      <a:fillRect/>
                    </a:stretch>
                  </pic:blipFill>
                  <pic:spPr>
                    <a:xfrm>
                      <a:off x="0" y="0"/>
                      <a:ext cx="2763520" cy="2072640"/>
                    </a:xfrm>
                    <a:prstGeom prst="rect">
                      <a:avLst/>
                    </a:prstGeom>
                  </pic:spPr>
                </pic:pic>
              </a:graphicData>
            </a:graphic>
          </wp:inline>
        </w:drawing>
      </w:r>
      <w:r w:rsidRPr="00FF3813">
        <w:rPr>
          <w:noProof/>
        </w:rPr>
        <w:drawing>
          <wp:inline distT="0" distB="0" distL="0" distR="0" wp14:anchorId="110F90DA" wp14:editId="432AAA45">
            <wp:extent cx="2763520" cy="2072640"/>
            <wp:effectExtent l="19050" t="0" r="0" b="0"/>
            <wp:docPr id="40" name="Picture 90" descr="Month 3 vs Week 2 QQ 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 3 vs Week 2 QQ plot.png"/>
                    <pic:cNvPicPr/>
                  </pic:nvPicPr>
                  <pic:blipFill>
                    <a:blip r:embed="rId130" cstate="print"/>
                    <a:stretch>
                      <a:fillRect/>
                    </a:stretch>
                  </pic:blipFill>
                  <pic:spPr>
                    <a:xfrm>
                      <a:off x="0" y="0"/>
                      <a:ext cx="2763520" cy="2072640"/>
                    </a:xfrm>
                    <a:prstGeom prst="rect">
                      <a:avLst/>
                    </a:prstGeom>
                  </pic:spPr>
                </pic:pic>
              </a:graphicData>
            </a:graphic>
          </wp:inline>
        </w:drawing>
      </w:r>
      <w:r w:rsidRPr="00FF3813">
        <w:rPr>
          <w:noProof/>
        </w:rPr>
        <w:drawing>
          <wp:inline distT="0" distB="0" distL="0" distR="0" wp14:anchorId="0A03C3D0" wp14:editId="56D2E305">
            <wp:extent cx="2753360" cy="2065020"/>
            <wp:effectExtent l="19050" t="0" r="8890" b="0"/>
            <wp:docPr id="41" name="Picture 91" descr="Month 2 vs Month 1 QQ 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 2 vs Month 1 QQ plot.png"/>
                    <pic:cNvPicPr/>
                  </pic:nvPicPr>
                  <pic:blipFill>
                    <a:blip r:embed="rId131" cstate="print"/>
                    <a:stretch>
                      <a:fillRect/>
                    </a:stretch>
                  </pic:blipFill>
                  <pic:spPr>
                    <a:xfrm>
                      <a:off x="0" y="0"/>
                      <a:ext cx="2753360" cy="2065020"/>
                    </a:xfrm>
                    <a:prstGeom prst="rect">
                      <a:avLst/>
                    </a:prstGeom>
                  </pic:spPr>
                </pic:pic>
              </a:graphicData>
            </a:graphic>
          </wp:inline>
        </w:drawing>
      </w:r>
      <w:r w:rsidRPr="00FF3813">
        <w:rPr>
          <w:noProof/>
        </w:rPr>
        <w:drawing>
          <wp:inline distT="0" distB="0" distL="0" distR="0" wp14:anchorId="2048152F" wp14:editId="735C1B5E">
            <wp:extent cx="2743200" cy="2057400"/>
            <wp:effectExtent l="19050" t="0" r="0" b="0"/>
            <wp:docPr id="43" name="Picture 92" descr="Month 3 vs Month 1 QQ 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 3 vs Month 1 QQ plot.png"/>
                    <pic:cNvPicPr/>
                  </pic:nvPicPr>
                  <pic:blipFill>
                    <a:blip r:embed="rId132" cstate="print"/>
                    <a:stretch>
                      <a:fillRect/>
                    </a:stretch>
                  </pic:blipFill>
                  <pic:spPr>
                    <a:xfrm>
                      <a:off x="0" y="0"/>
                      <a:ext cx="2743200" cy="2057400"/>
                    </a:xfrm>
                    <a:prstGeom prst="rect">
                      <a:avLst/>
                    </a:prstGeom>
                  </pic:spPr>
                </pic:pic>
              </a:graphicData>
            </a:graphic>
          </wp:inline>
        </w:drawing>
      </w:r>
      <w:r w:rsidRPr="00FF3813">
        <w:rPr>
          <w:noProof/>
        </w:rPr>
        <w:drawing>
          <wp:inline distT="0" distB="0" distL="0" distR="0" wp14:anchorId="1C44E2C2" wp14:editId="2F92DC36">
            <wp:extent cx="2747010" cy="2060258"/>
            <wp:effectExtent l="19050" t="0" r="0" b="0"/>
            <wp:docPr id="46" name="Picture 94" descr="Month 6 vs Month 1 QQ 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 6 vs Month 1 QQ plot.png"/>
                    <pic:cNvPicPr/>
                  </pic:nvPicPr>
                  <pic:blipFill>
                    <a:blip r:embed="rId133" cstate="print"/>
                    <a:stretch>
                      <a:fillRect/>
                    </a:stretch>
                  </pic:blipFill>
                  <pic:spPr>
                    <a:xfrm>
                      <a:off x="0" y="0"/>
                      <a:ext cx="2747010" cy="2060258"/>
                    </a:xfrm>
                    <a:prstGeom prst="rect">
                      <a:avLst/>
                    </a:prstGeom>
                  </pic:spPr>
                </pic:pic>
              </a:graphicData>
            </a:graphic>
          </wp:inline>
        </w:drawing>
      </w:r>
    </w:p>
    <w:p w14:paraId="345592DB" w14:textId="6F28BA22" w:rsidR="006D2180" w:rsidRPr="00FF3813" w:rsidRDefault="006D2180" w:rsidP="006D2180">
      <w:pPr>
        <w:spacing w:before="120" w:after="0" w:line="480" w:lineRule="auto"/>
        <w:rPr>
          <w:lang w:val="en-GB"/>
        </w:rPr>
      </w:pPr>
      <w:r w:rsidRPr="00FF3813">
        <w:rPr>
          <w:lang w:val="en-GB"/>
        </w:rPr>
        <w:t xml:space="preserve">Figure </w:t>
      </w:r>
      <w:r w:rsidR="00404CDB" w:rsidRPr="00FF3813">
        <w:rPr>
          <w:lang w:val="en-GB"/>
        </w:rPr>
        <w:t>11.</w:t>
      </w:r>
      <w:r w:rsidR="00A3022D" w:rsidRPr="00FF3813">
        <w:rPr>
          <w:lang w:val="en-GB"/>
        </w:rPr>
        <w:t>6</w:t>
      </w:r>
      <w:r w:rsidR="005814AE" w:rsidRPr="00FF3813">
        <w:rPr>
          <w:lang w:val="en-GB"/>
        </w:rPr>
        <w:t>.  Model diagnostics</w:t>
      </w:r>
      <w:r w:rsidRPr="00FF3813">
        <w:rPr>
          <w:lang w:val="en-GB"/>
        </w:rPr>
        <w:t>: Q-Q plot of models</w:t>
      </w:r>
      <w:r w:rsidR="00D100B8" w:rsidRPr="00FF3813">
        <w:rPr>
          <w:lang w:val="en-GB"/>
        </w:rPr>
        <w:t xml:space="preserve"> 1-6</w:t>
      </w:r>
      <w:r w:rsidRPr="00FF3813">
        <w:rPr>
          <w:lang w:val="en-GB"/>
        </w:rPr>
        <w:t xml:space="preserve"> to predict late time point (Month 2, Month 3 or Month 6) using early data (Week 2 or Month 1)</w:t>
      </w:r>
      <w:r w:rsidR="00D100B8" w:rsidRPr="00FF3813">
        <w:rPr>
          <w:lang w:val="en-GB"/>
        </w:rPr>
        <w:t>.</w:t>
      </w:r>
    </w:p>
    <w:p w14:paraId="51EFADE7" w14:textId="77777777" w:rsidR="007C1A62" w:rsidRPr="00FF3813" w:rsidRDefault="007C1A62" w:rsidP="006D2180">
      <w:pPr>
        <w:spacing w:before="120" w:after="0" w:line="480" w:lineRule="auto"/>
        <w:rPr>
          <w:lang w:val="en-GB"/>
        </w:rPr>
      </w:pPr>
    </w:p>
    <w:p w14:paraId="72EF68A8" w14:textId="77777777" w:rsidR="007C1A62" w:rsidRPr="00FF3813" w:rsidRDefault="007C1A62" w:rsidP="006D2180">
      <w:pPr>
        <w:spacing w:before="120" w:after="0" w:line="480" w:lineRule="auto"/>
        <w:rPr>
          <w:lang w:val="en-GB"/>
        </w:rPr>
      </w:pPr>
    </w:p>
    <w:p w14:paraId="658EEAE4" w14:textId="77777777" w:rsidR="007C1A62" w:rsidRPr="00FF3813" w:rsidRDefault="007C1A62" w:rsidP="006D2180">
      <w:pPr>
        <w:spacing w:before="120" w:after="0" w:line="480" w:lineRule="auto"/>
        <w:rPr>
          <w:lang w:val="en-GB"/>
        </w:rPr>
      </w:pPr>
    </w:p>
    <w:p w14:paraId="36D62264" w14:textId="77777777" w:rsidR="006D2180" w:rsidRPr="00FF3813" w:rsidRDefault="00D255C2" w:rsidP="00D255C2">
      <w:pPr>
        <w:pStyle w:val="Heading2"/>
      </w:pPr>
      <w:bookmarkStart w:id="299" w:name="_Toc489029637"/>
      <w:r w:rsidRPr="00FF3813">
        <w:lastRenderedPageBreak/>
        <w:t>Supplemental</w:t>
      </w:r>
      <w:r w:rsidR="008F6572" w:rsidRPr="00FF3813">
        <w:t xml:space="preserve"> </w:t>
      </w:r>
      <w:r w:rsidR="00905392" w:rsidRPr="00FF3813">
        <w:t>Results</w:t>
      </w:r>
      <w:r w:rsidR="008F6572" w:rsidRPr="00FF3813">
        <w:t xml:space="preserve"> for </w:t>
      </w:r>
      <w:r w:rsidRPr="00FF3813">
        <w:t xml:space="preserve">comparison of </w:t>
      </w:r>
      <w:r w:rsidR="008F6572" w:rsidRPr="00FF3813">
        <w:t>DRPM 1,</w:t>
      </w:r>
      <w:r w:rsidRPr="00FF3813">
        <w:t xml:space="preserve"> </w:t>
      </w:r>
      <w:r w:rsidR="008F6572" w:rsidRPr="00FF3813">
        <w:t>2, 3 and LOCF</w:t>
      </w:r>
      <w:r w:rsidRPr="00FF3813">
        <w:t xml:space="preserve"> method</w:t>
      </w:r>
      <w:r w:rsidR="00905392" w:rsidRPr="00FF3813">
        <w:t xml:space="preserve"> in Chapter 9</w:t>
      </w:r>
      <w:bookmarkEnd w:id="299"/>
    </w:p>
    <w:p w14:paraId="4FF22FF1" w14:textId="77777777" w:rsidR="00D255C2" w:rsidRPr="00FF3813" w:rsidRDefault="00F767A1" w:rsidP="00F767A1">
      <w:pPr>
        <w:spacing w:line="480" w:lineRule="auto"/>
        <w:jc w:val="both"/>
        <w:rPr>
          <w:lang w:val="en-GB" w:eastAsia="en-GB"/>
        </w:rPr>
      </w:pPr>
      <w:r w:rsidRPr="00FF3813">
        <w:rPr>
          <w:lang w:val="en-GB" w:eastAsia="en-GB"/>
        </w:rPr>
        <w:t>The supplemental tables for sensitivity analysis of all DROM models and LOCF model are presented in Section 11.4.1 and additional evaluation of proportional data to be imputed is presented in Section 11.4.2.</w:t>
      </w:r>
    </w:p>
    <w:p w14:paraId="64CDDFF6" w14:textId="77777777" w:rsidR="003B7949" w:rsidRPr="00FF3813" w:rsidRDefault="003B7949" w:rsidP="003B7949">
      <w:pPr>
        <w:pStyle w:val="Heading3"/>
      </w:pPr>
      <w:bookmarkStart w:id="300" w:name="_Toc489029638"/>
      <w:r w:rsidRPr="00FF3813">
        <w:t>Supplemental Tables for Sensitivity Analysis of DRPM 1, 2, 3 and LOCF method</w:t>
      </w:r>
      <w:bookmarkEnd w:id="300"/>
      <w:r w:rsidRPr="00FF3813">
        <w:t xml:space="preserve"> </w:t>
      </w:r>
    </w:p>
    <w:p w14:paraId="4915D3D5" w14:textId="77777777" w:rsidR="003B7949" w:rsidRPr="00FF3813" w:rsidRDefault="003B7949" w:rsidP="005E21B1">
      <w:pPr>
        <w:pStyle w:val="Heading3"/>
        <w:numPr>
          <w:ilvl w:val="0"/>
          <w:numId w:val="0"/>
        </w:numPr>
        <w:ind w:left="1152"/>
      </w:pPr>
    </w:p>
    <w:p w14:paraId="656C68B2" w14:textId="77777777" w:rsidR="00E63109" w:rsidRPr="00FF3813" w:rsidRDefault="005E21B1" w:rsidP="00E63109">
      <w:pPr>
        <w:spacing w:line="480" w:lineRule="auto"/>
        <w:jc w:val="both"/>
        <w:rPr>
          <w:rFonts w:eastAsiaTheme="minorEastAsia"/>
          <w:lang w:val="en-GB"/>
        </w:rPr>
      </w:pPr>
      <w:r w:rsidRPr="00FF3813">
        <w:rPr>
          <w:lang w:val="en-GB" w:eastAsia="en-GB"/>
        </w:rPr>
        <w:t xml:space="preserve">The supplemental tables provide complete simulated </w:t>
      </w:r>
      <w:r w:rsidR="00E63109" w:rsidRPr="00FF3813">
        <w:rPr>
          <w:lang w:val="en-GB" w:eastAsia="en-GB"/>
        </w:rPr>
        <w:t xml:space="preserve">results </w:t>
      </w:r>
      <w:r w:rsidRPr="00FF3813">
        <w:rPr>
          <w:lang w:val="en-GB" w:eastAsia="en-GB"/>
        </w:rPr>
        <w:t xml:space="preserve">to support the sensitivity analysis in Chapter </w:t>
      </w:r>
      <w:r w:rsidR="00037E17" w:rsidRPr="00FF3813">
        <w:rPr>
          <w:lang w:val="en-GB" w:eastAsia="en-GB"/>
        </w:rPr>
        <w:t>8</w:t>
      </w:r>
      <w:r w:rsidR="00E63109" w:rsidRPr="00FF3813">
        <w:rPr>
          <w:lang w:val="en-GB" w:eastAsia="en-GB"/>
        </w:rPr>
        <w:t xml:space="preserve">  to e</w:t>
      </w:r>
      <w:r w:rsidR="00E63109" w:rsidRPr="00FF3813">
        <w:rPr>
          <w:lang w:val="en-GB"/>
        </w:rPr>
        <w:t>valuate the DRPM1, 2, 3 and LOCF model performance in comparison to true model 1) when the variance is lower than expected (</w:t>
      </w:r>
      <m:oMath>
        <m:sSubSup>
          <m:sSubSupPr>
            <m:ctrlPr>
              <w:rPr>
                <w:rFonts w:ascii="Cambria Math" w:hAnsi="Cambria Math"/>
                <w:i/>
                <w:lang w:val="en-GB"/>
              </w:rPr>
            </m:ctrlPr>
          </m:sSubSupPr>
          <m:e>
            <m:r>
              <w:rPr>
                <w:rFonts w:ascii="Cambria Math" w:hAnsi="Cambria Math"/>
                <w:lang w:val="en-GB"/>
              </w:rPr>
              <m:t>σ</m:t>
            </m:r>
          </m:e>
          <m:sub>
            <m:r>
              <w:rPr>
                <w:rFonts w:ascii="Cambria Math"/>
                <w:lang w:val="en-GB"/>
              </w:rPr>
              <m:t>22</m:t>
            </m:r>
          </m:sub>
          <m:sup>
            <m:r>
              <w:rPr>
                <w:rFonts w:ascii="Cambria Math"/>
                <w:lang w:val="en-GB"/>
              </w:rPr>
              <m:t>2</m:t>
            </m:r>
          </m:sup>
        </m:sSubSup>
        <m:r>
          <w:rPr>
            <w:rFonts w:ascii="Cambria Math"/>
            <w:lang w:val="en-GB"/>
          </w:rPr>
          <m:t xml:space="preserve">=0.6) </m:t>
        </m:r>
      </m:oMath>
      <w:r w:rsidR="00E63109" w:rsidRPr="00FF3813">
        <w:rPr>
          <w:rFonts w:eastAsiaTheme="minorEastAsia"/>
          <w:lang w:val="en-GB"/>
        </w:rPr>
        <w:t xml:space="preserve">or higher than expected </w:t>
      </w:r>
      <w:r w:rsidR="00E63109" w:rsidRPr="00FF3813">
        <w:rPr>
          <w:lang w:val="en-GB"/>
        </w:rPr>
        <w:t>(</w:t>
      </w:r>
      <m:oMath>
        <m:sSubSup>
          <m:sSubSupPr>
            <m:ctrlPr>
              <w:rPr>
                <w:rFonts w:ascii="Cambria Math" w:hAnsi="Cambria Math"/>
                <w:i/>
                <w:lang w:val="en-GB"/>
              </w:rPr>
            </m:ctrlPr>
          </m:sSubSupPr>
          <m:e>
            <m:r>
              <w:rPr>
                <w:rFonts w:ascii="Cambria Math" w:hAnsi="Cambria Math"/>
                <w:lang w:val="en-GB"/>
              </w:rPr>
              <m:t>σ</m:t>
            </m:r>
          </m:e>
          <m:sub>
            <m:r>
              <w:rPr>
                <w:rFonts w:ascii="Cambria Math"/>
                <w:lang w:val="en-GB"/>
              </w:rPr>
              <m:t>22</m:t>
            </m:r>
          </m:sub>
          <m:sup>
            <m:r>
              <w:rPr>
                <w:rFonts w:ascii="Cambria Math"/>
                <w:lang w:val="en-GB"/>
              </w:rPr>
              <m:t>2</m:t>
            </m:r>
          </m:sup>
        </m:sSubSup>
        <m:r>
          <w:rPr>
            <w:rFonts w:ascii="Cambria Math"/>
            <w:lang w:val="en-GB"/>
          </w:rPr>
          <m:t>=1.2 )</m:t>
        </m:r>
      </m:oMath>
      <w:r w:rsidR="00E63109" w:rsidRPr="00FF3813">
        <w:rPr>
          <w:rFonts w:eastAsiaTheme="minorEastAsia"/>
          <w:lang w:val="en-GB"/>
        </w:rPr>
        <w:t xml:space="preserve">; 2)  when correlation coefficient is lower than expected (ρ=0.1, 0.3, and 0.5) or higher ((ρ=0.9); 3) in case the relationship  of late and early response are lower than expected (β=0.5, 0.75 and 1.0) or higher than expected (β=1.2). Other parameters were fixed as constant during the simulation.  </w:t>
      </w:r>
      <w:r w:rsidR="00004882" w:rsidRPr="00FF3813">
        <w:rPr>
          <w:rFonts w:eastAsiaTheme="minorEastAsia"/>
          <w:lang w:val="en-GB"/>
        </w:rPr>
        <w:t>The complete results are presented in Table 11.</w:t>
      </w:r>
      <w:r w:rsidR="00037E17" w:rsidRPr="00FF3813">
        <w:rPr>
          <w:rFonts w:eastAsiaTheme="minorEastAsia"/>
          <w:lang w:val="en-GB"/>
        </w:rPr>
        <w:t>2</w:t>
      </w:r>
      <w:r w:rsidR="00004882" w:rsidRPr="00FF3813">
        <w:rPr>
          <w:rFonts w:eastAsiaTheme="minorEastAsia"/>
          <w:lang w:val="en-GB"/>
        </w:rPr>
        <w:t>, 11.</w:t>
      </w:r>
      <w:r w:rsidR="00037E17" w:rsidRPr="00FF3813">
        <w:rPr>
          <w:rFonts w:eastAsiaTheme="minorEastAsia"/>
          <w:lang w:val="en-GB"/>
        </w:rPr>
        <w:t>3</w:t>
      </w:r>
      <w:r w:rsidR="00004882" w:rsidRPr="00FF3813">
        <w:rPr>
          <w:rFonts w:eastAsiaTheme="minorEastAsia"/>
          <w:lang w:val="en-GB"/>
        </w:rPr>
        <w:t xml:space="preserve"> and 11.</w:t>
      </w:r>
      <w:r w:rsidR="00037E17" w:rsidRPr="00FF3813">
        <w:rPr>
          <w:rFonts w:eastAsiaTheme="minorEastAsia"/>
          <w:lang w:val="en-GB"/>
        </w:rPr>
        <w:t>4</w:t>
      </w:r>
      <w:r w:rsidR="00004882" w:rsidRPr="00FF3813">
        <w:rPr>
          <w:rFonts w:eastAsiaTheme="minorEastAsia"/>
          <w:lang w:val="en-GB"/>
        </w:rPr>
        <w:t xml:space="preserve"> respectively.</w:t>
      </w:r>
    </w:p>
    <w:p w14:paraId="1AB56BFC" w14:textId="77777777" w:rsidR="00E63109" w:rsidRPr="00FF3813" w:rsidRDefault="00261EE6" w:rsidP="00BE33F3">
      <w:pPr>
        <w:spacing w:line="480" w:lineRule="auto"/>
        <w:jc w:val="both"/>
        <w:rPr>
          <w:lang w:val="en-GB" w:eastAsia="en-GB"/>
        </w:rPr>
      </w:pPr>
      <w:r w:rsidRPr="00FF3813">
        <w:rPr>
          <w:rFonts w:eastAsiaTheme="minorEastAsia"/>
          <w:lang w:val="en-GB"/>
        </w:rPr>
        <w:t xml:space="preserve">In addition, additional sensitivity analysis are conducted when the </w:t>
      </w:r>
      <w:r w:rsidR="00640C0F" w:rsidRPr="00FF3813">
        <w:rPr>
          <w:rFonts w:eastAsiaTheme="minorEastAsia"/>
          <w:lang w:val="en-GB"/>
        </w:rPr>
        <w:t>relationship of</w:t>
      </w:r>
      <w:r w:rsidRPr="00FF3813">
        <w:rPr>
          <w:rFonts w:eastAsiaTheme="minorEastAsia"/>
          <w:lang w:val="en-GB"/>
        </w:rPr>
        <w:t xml:space="preserve"> late and early response are lower than expected (β=0.5, 0.75 and 1.0) or higher than expected (β=1.2) while fixing </w:t>
      </w:r>
      <w:r w:rsidR="00640C0F" w:rsidRPr="00FF3813">
        <w:rPr>
          <w:rFonts w:eastAsiaTheme="minorEastAsia"/>
          <w:lang w:val="en-GB"/>
        </w:rPr>
        <w:t xml:space="preserve">correlation coefficient at 0.1.  The results are shown in Table 11.5 and Figure 11.7 for the </w:t>
      </w:r>
      <w:r w:rsidR="00640C0F" w:rsidRPr="00FF3813">
        <w:rPr>
          <w:rFonts w:eastAsiaTheme="minorEastAsia"/>
          <w:i/>
          <w:lang w:val="en-GB"/>
        </w:rPr>
        <w:t>Emax</w:t>
      </w:r>
      <w:r w:rsidR="00640C0F" w:rsidRPr="00FF3813">
        <w:rPr>
          <w:rFonts w:eastAsiaTheme="minorEastAsia"/>
          <w:lang w:val="en-GB"/>
        </w:rPr>
        <w:t xml:space="preserve"> dose response under alternative hypothesis and Table 11.6 for the flat dose response under null hypothesis (placebo effect). </w:t>
      </w:r>
    </w:p>
    <w:p w14:paraId="3CFC5F2A" w14:textId="77777777" w:rsidR="005E21B1" w:rsidRPr="00FF3813" w:rsidRDefault="005E21B1" w:rsidP="005E21B1">
      <w:pPr>
        <w:rPr>
          <w:lang w:val="en-GB" w:eastAsia="en-GB"/>
        </w:rPr>
      </w:pPr>
    </w:p>
    <w:p w14:paraId="38DBA613" w14:textId="77777777" w:rsidR="005E21B1" w:rsidRPr="00FF3813" w:rsidRDefault="005E21B1" w:rsidP="005E21B1">
      <w:pPr>
        <w:rPr>
          <w:lang w:val="en-GB" w:eastAsia="en-GB"/>
        </w:rPr>
        <w:sectPr w:rsidR="005E21B1" w:rsidRPr="00FF3813" w:rsidSect="006E148D">
          <w:pgSz w:w="12240" w:h="15840"/>
          <w:pgMar w:top="1440" w:right="1440" w:bottom="1440" w:left="1440" w:header="720" w:footer="720" w:gutter="0"/>
          <w:cols w:space="720"/>
          <w:docGrid w:linePitch="360"/>
        </w:sectPr>
      </w:pPr>
    </w:p>
    <w:p w14:paraId="5D7EFC3F" w14:textId="77777777" w:rsidR="00C212B7" w:rsidRPr="00FF3813" w:rsidRDefault="00D21F96" w:rsidP="00D21F96">
      <w:pPr>
        <w:keepNext/>
        <w:keepLines/>
        <w:spacing w:before="120" w:after="0"/>
        <w:jc w:val="both"/>
        <w:rPr>
          <w:lang w:val="en-GB"/>
        </w:rPr>
      </w:pPr>
      <w:r w:rsidRPr="00FF3813">
        <w:rPr>
          <w:lang w:val="en-GB"/>
        </w:rPr>
        <w:lastRenderedPageBreak/>
        <w:t xml:space="preserve">Table </w:t>
      </w:r>
      <w:r w:rsidR="009B7388" w:rsidRPr="00FF3813">
        <w:rPr>
          <w:lang w:val="en-GB"/>
        </w:rPr>
        <w:t>11.2</w:t>
      </w:r>
      <w:r w:rsidRPr="00FF3813">
        <w:rPr>
          <w:lang w:val="en-GB"/>
        </w:rPr>
        <w:t xml:space="preserve"> </w:t>
      </w:r>
      <w:r w:rsidR="008D36CD" w:rsidRPr="00FF3813">
        <w:rPr>
          <w:lang w:val="en-GB"/>
        </w:rPr>
        <w:t xml:space="preserve">Estimated treatment effect (treatment-placebo) and the interim futility probability of predicted model (the prediction of DAS28 at Day 56 based on Day 14), LOCF method and true data from Day 56 (Month 2) assuming data follow an </w:t>
      </w:r>
      <w:r w:rsidR="008D36CD" w:rsidRPr="00FF3813">
        <w:rPr>
          <w:i/>
          <w:lang w:val="en-GB"/>
        </w:rPr>
        <w:t>Emax</w:t>
      </w:r>
      <w:r w:rsidR="008D36CD" w:rsidRPr="00FF3813">
        <w:rPr>
          <w:lang w:val="en-GB"/>
        </w:rPr>
        <w:t xml:space="preserve"> curve under alternative hypothesis.  Data are simulated assuming parameters are </w:t>
      </w:r>
      <w:r w:rsidR="008D36CD" w:rsidRPr="00FF3813">
        <w:rPr>
          <w:sz w:val="20"/>
          <w:szCs w:val="20"/>
          <w:lang w:val="en-GB"/>
        </w:rPr>
        <w:t xml:space="preserve">ρ=0.7 </w:t>
      </w:r>
      <m:oMath>
        <m:r>
          <w:rPr>
            <w:rFonts w:ascii="Cambria Math" w:hAnsi="Cambria Math"/>
            <w:sz w:val="20"/>
            <w:szCs w:val="20"/>
            <w:lang w:val="en-GB"/>
          </w:rPr>
          <m:t xml:space="preserve">, </m:t>
        </m:r>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11</m:t>
            </m:r>
          </m:sub>
        </m:sSub>
      </m:oMath>
      <w:r w:rsidR="008D36CD" w:rsidRPr="00FF3813">
        <w:rPr>
          <w:rFonts w:eastAsiaTheme="minorEastAsia"/>
          <w:lang w:val="en-GB"/>
        </w:rPr>
        <w:t>=0.9,</w:t>
      </w:r>
      <m:oMath>
        <m:r>
          <m:rPr>
            <m:sty m:val="p"/>
          </m:rPr>
          <w:rPr>
            <w:rFonts w:ascii="Cambria Math" w:hAnsi="Cambria Math"/>
            <w:lang w:val="en-GB"/>
          </w:rPr>
          <m:t xml:space="preserve"> </m:t>
        </m:r>
      </m:oMath>
      <w:r w:rsidR="008D36CD" w:rsidRPr="00FF3813">
        <w:rPr>
          <w:rFonts w:eastAsiaTheme="minorEastAsia"/>
          <w:lang w:val="en-GB"/>
        </w:rPr>
        <w:t>α1=-0.055, α2=-0.105, β1= β2=1.1 for placebo and treatment respectively.</w:t>
      </w:r>
    </w:p>
    <w:p w14:paraId="6B9FD274" w14:textId="77777777" w:rsidR="00D21F96" w:rsidRPr="00FF3813" w:rsidRDefault="00D21F96" w:rsidP="00C212B7">
      <w:pPr>
        <w:pStyle w:val="ListParagraph"/>
        <w:keepNext/>
        <w:keepLines/>
        <w:numPr>
          <w:ilvl w:val="0"/>
          <w:numId w:val="62"/>
        </w:numPr>
        <w:spacing w:before="120" w:after="0"/>
        <w:jc w:val="both"/>
        <w:rPr>
          <w:lang w:val="en-GB"/>
        </w:rPr>
      </w:pPr>
      <w:r w:rsidRPr="00FF3813">
        <w:rPr>
          <w:b/>
          <w:lang w:val="en-GB"/>
        </w:rPr>
        <w:t xml:space="preserve">the standard deviation of DAS28 at Day 56 </w:t>
      </w:r>
      <w:r w:rsidR="00E934D1" w:rsidRPr="00FF3813">
        <w:rPr>
          <w:b/>
          <w:lang w:val="en-GB"/>
        </w:rPr>
        <w:t>higher</w:t>
      </w:r>
      <w:r w:rsidRPr="00FF3813">
        <w:rPr>
          <w:b/>
          <w:lang w:val="en-GB"/>
        </w:rPr>
        <w:t xml:space="preserve"> than expected (</w:t>
      </w:r>
      <w:r w:rsidR="00FC25D6" w:rsidRPr="00FF3813">
        <w:rPr>
          <w:b/>
          <w:lang w:val="en-GB"/>
        </w:rPr>
        <w:t>σ</w:t>
      </w:r>
      <w:r w:rsidR="00FC25D6" w:rsidRPr="00FF3813">
        <w:rPr>
          <w:b/>
          <w:vertAlign w:val="subscript"/>
          <w:lang w:val="en-GB"/>
        </w:rPr>
        <w:t>22</w:t>
      </w:r>
      <w:r w:rsidRPr="00FF3813">
        <w:rPr>
          <w:b/>
          <w:lang w:val="en-GB"/>
        </w:rPr>
        <w:t>=1.2)</w:t>
      </w:r>
    </w:p>
    <w:tbl>
      <w:tblPr>
        <w:tblStyle w:val="TableGrid"/>
        <w:tblW w:w="13176" w:type="dxa"/>
        <w:tblLook w:val="04A0" w:firstRow="1" w:lastRow="0" w:firstColumn="1" w:lastColumn="0" w:noHBand="0" w:noVBand="1"/>
      </w:tblPr>
      <w:tblGrid>
        <w:gridCol w:w="4957"/>
        <w:gridCol w:w="1633"/>
        <w:gridCol w:w="1633"/>
        <w:gridCol w:w="1687"/>
        <w:gridCol w:w="1633"/>
        <w:gridCol w:w="1633"/>
      </w:tblGrid>
      <w:tr w:rsidR="00FF3813" w:rsidRPr="00FF3813" w14:paraId="4760C19F" w14:textId="77777777" w:rsidTr="009B7388">
        <w:trPr>
          <w:trHeight w:hRule="exact" w:val="432"/>
        </w:trPr>
        <w:tc>
          <w:tcPr>
            <w:tcW w:w="0" w:type="auto"/>
            <w:vMerge w:val="restart"/>
            <w:hideMark/>
          </w:tcPr>
          <w:p w14:paraId="6D59969C" w14:textId="77777777" w:rsidR="00D21F96" w:rsidRPr="00FF3813" w:rsidRDefault="00D21F96" w:rsidP="009B7388">
            <w:pPr>
              <w:keepNext/>
              <w:keepLines/>
              <w:spacing w:before="120"/>
              <w:jc w:val="both"/>
              <w:rPr>
                <w:b/>
                <w:lang w:val="en-GB"/>
              </w:rPr>
            </w:pPr>
            <w:r w:rsidRPr="00FF3813">
              <w:rPr>
                <w:b/>
                <w:lang w:val="en-GB"/>
              </w:rPr>
              <w:t>Interim Analysis</w:t>
            </w:r>
          </w:p>
        </w:tc>
        <w:tc>
          <w:tcPr>
            <w:tcW w:w="0" w:type="auto"/>
            <w:gridSpan w:val="5"/>
          </w:tcPr>
          <w:p w14:paraId="20F3E339" w14:textId="77777777" w:rsidR="00D21F96" w:rsidRPr="00FF3813" w:rsidRDefault="00D21F96" w:rsidP="009B7388">
            <w:pPr>
              <w:keepNext/>
              <w:keepLines/>
              <w:spacing w:before="120"/>
              <w:jc w:val="center"/>
              <w:rPr>
                <w:b/>
                <w:bCs/>
                <w:lang w:val="en-GB"/>
              </w:rPr>
            </w:pPr>
            <w:r w:rsidRPr="00FF3813">
              <w:rPr>
                <w:b/>
                <w:bCs/>
                <w:lang w:val="en-GB"/>
              </w:rPr>
              <w:t>Under Alternative Hypothesis Effect</w:t>
            </w:r>
          </w:p>
        </w:tc>
      </w:tr>
      <w:tr w:rsidR="00FF3813" w:rsidRPr="00FF3813" w14:paraId="45B91663" w14:textId="77777777" w:rsidTr="009B7388">
        <w:trPr>
          <w:trHeight w:hRule="exact" w:val="432"/>
        </w:trPr>
        <w:tc>
          <w:tcPr>
            <w:tcW w:w="0" w:type="auto"/>
            <w:vMerge/>
            <w:hideMark/>
          </w:tcPr>
          <w:p w14:paraId="65F0C847" w14:textId="77777777" w:rsidR="00D21F96" w:rsidRPr="00FF3813" w:rsidRDefault="00D21F96" w:rsidP="009B7388">
            <w:pPr>
              <w:keepNext/>
              <w:keepLines/>
              <w:spacing w:before="120"/>
              <w:jc w:val="both"/>
              <w:rPr>
                <w:b/>
                <w:lang w:val="en-GB"/>
              </w:rPr>
            </w:pPr>
          </w:p>
        </w:tc>
        <w:tc>
          <w:tcPr>
            <w:tcW w:w="0" w:type="auto"/>
          </w:tcPr>
          <w:p w14:paraId="61402BA0" w14:textId="77777777" w:rsidR="00D21F96" w:rsidRPr="00FF3813" w:rsidRDefault="00D21F96" w:rsidP="009B7388">
            <w:pPr>
              <w:keepNext/>
              <w:keepLines/>
              <w:spacing w:before="120"/>
              <w:jc w:val="center"/>
              <w:rPr>
                <w:b/>
                <w:lang w:val="en-GB"/>
              </w:rPr>
            </w:pPr>
            <w:r w:rsidRPr="00FF3813">
              <w:rPr>
                <w:b/>
                <w:lang w:val="en-GB"/>
              </w:rPr>
              <w:t>DRPM1</w:t>
            </w:r>
          </w:p>
        </w:tc>
        <w:tc>
          <w:tcPr>
            <w:tcW w:w="0" w:type="auto"/>
          </w:tcPr>
          <w:p w14:paraId="75D67F2D" w14:textId="77777777" w:rsidR="00D21F96" w:rsidRPr="00FF3813" w:rsidRDefault="00D21F96" w:rsidP="009B7388">
            <w:pPr>
              <w:keepNext/>
              <w:keepLines/>
              <w:spacing w:before="120"/>
              <w:jc w:val="center"/>
              <w:rPr>
                <w:b/>
                <w:lang w:val="en-GB"/>
              </w:rPr>
            </w:pPr>
            <w:r w:rsidRPr="00FF3813">
              <w:rPr>
                <w:b/>
                <w:lang w:val="en-GB"/>
              </w:rPr>
              <w:t>DRPM2</w:t>
            </w:r>
          </w:p>
        </w:tc>
        <w:tc>
          <w:tcPr>
            <w:tcW w:w="0" w:type="auto"/>
            <w:hideMark/>
          </w:tcPr>
          <w:p w14:paraId="40D9CA53" w14:textId="77777777" w:rsidR="00D21F96" w:rsidRPr="00FF3813" w:rsidRDefault="00D21F96" w:rsidP="009B7388">
            <w:pPr>
              <w:keepNext/>
              <w:keepLines/>
              <w:spacing w:before="120"/>
              <w:jc w:val="center"/>
              <w:rPr>
                <w:b/>
                <w:lang w:val="en-GB"/>
              </w:rPr>
            </w:pPr>
            <w:r w:rsidRPr="00FF3813">
              <w:rPr>
                <w:b/>
                <w:lang w:val="en-GB"/>
              </w:rPr>
              <w:t>DRPM3</w:t>
            </w:r>
          </w:p>
        </w:tc>
        <w:tc>
          <w:tcPr>
            <w:tcW w:w="0" w:type="auto"/>
            <w:hideMark/>
          </w:tcPr>
          <w:p w14:paraId="7E33980F" w14:textId="77777777" w:rsidR="00D21F96" w:rsidRPr="00FF3813" w:rsidRDefault="00D21F96" w:rsidP="009B7388">
            <w:pPr>
              <w:keepNext/>
              <w:keepLines/>
              <w:spacing w:before="120"/>
              <w:jc w:val="center"/>
              <w:rPr>
                <w:b/>
                <w:lang w:val="en-GB"/>
              </w:rPr>
            </w:pPr>
            <w:r w:rsidRPr="00FF3813">
              <w:rPr>
                <w:b/>
                <w:lang w:val="en-GB"/>
              </w:rPr>
              <w:t>LOCF</w:t>
            </w:r>
          </w:p>
        </w:tc>
        <w:tc>
          <w:tcPr>
            <w:tcW w:w="0" w:type="auto"/>
          </w:tcPr>
          <w:p w14:paraId="1C5D6359" w14:textId="77777777" w:rsidR="00D21F96" w:rsidRPr="00FF3813" w:rsidRDefault="00D21F96" w:rsidP="009B7388">
            <w:pPr>
              <w:keepNext/>
              <w:keepLines/>
              <w:spacing w:before="120"/>
              <w:jc w:val="center"/>
              <w:rPr>
                <w:b/>
                <w:lang w:val="en-GB"/>
              </w:rPr>
            </w:pPr>
            <w:r w:rsidRPr="00FF3813">
              <w:rPr>
                <w:b/>
                <w:lang w:val="en-GB"/>
              </w:rPr>
              <w:t>True</w:t>
            </w:r>
          </w:p>
        </w:tc>
      </w:tr>
      <w:tr w:rsidR="00FF3813" w:rsidRPr="00FF3813" w14:paraId="5E5722E9" w14:textId="77777777" w:rsidTr="009B7388">
        <w:trPr>
          <w:trHeight w:hRule="exact" w:val="432"/>
        </w:trPr>
        <w:tc>
          <w:tcPr>
            <w:tcW w:w="0" w:type="auto"/>
            <w:gridSpan w:val="6"/>
            <w:hideMark/>
          </w:tcPr>
          <w:p w14:paraId="689CB1A0" w14:textId="77777777" w:rsidR="00D21F96" w:rsidRPr="00FF3813" w:rsidRDefault="00D21F96" w:rsidP="009B7388">
            <w:pPr>
              <w:keepNext/>
              <w:keepLines/>
              <w:spacing w:before="120"/>
              <w:rPr>
                <w:b/>
                <w:sz w:val="20"/>
                <w:szCs w:val="20"/>
                <w:lang w:val="en-GB"/>
              </w:rPr>
            </w:pPr>
            <w:r w:rsidRPr="00FF3813">
              <w:rPr>
                <w:b/>
                <w:lang w:val="en-GB"/>
              </w:rPr>
              <w:t>Interim Analysis 1 after 3 cohorts</w:t>
            </w:r>
          </w:p>
        </w:tc>
      </w:tr>
      <w:tr w:rsidR="00FF3813" w:rsidRPr="00FF3813" w14:paraId="2459AAAC" w14:textId="77777777" w:rsidTr="009B7388">
        <w:trPr>
          <w:trHeight w:hRule="exact" w:val="432"/>
        </w:trPr>
        <w:tc>
          <w:tcPr>
            <w:tcW w:w="0" w:type="auto"/>
            <w:hideMark/>
          </w:tcPr>
          <w:p w14:paraId="4FE3320A" w14:textId="77777777" w:rsidR="00D21F96" w:rsidRPr="00FF3813" w:rsidRDefault="00D21F96" w:rsidP="009B7388">
            <w:pPr>
              <w:keepNext/>
              <w:keepLines/>
              <w:spacing w:before="120"/>
              <w:jc w:val="both"/>
              <w:rPr>
                <w:lang w:val="en-GB"/>
              </w:rPr>
            </w:pPr>
            <w:r w:rsidRPr="00FF3813">
              <w:rPr>
                <w:lang w:val="en-GB"/>
              </w:rPr>
              <w:t xml:space="preserve">   Average Treatment Effect (SD)</w:t>
            </w:r>
          </w:p>
        </w:tc>
        <w:tc>
          <w:tcPr>
            <w:tcW w:w="0" w:type="auto"/>
          </w:tcPr>
          <w:p w14:paraId="5A038AF7" w14:textId="77777777" w:rsidR="00D21F96" w:rsidRPr="00FF3813" w:rsidRDefault="00D21F96" w:rsidP="009B7388">
            <w:pPr>
              <w:keepNext/>
              <w:keepLines/>
              <w:spacing w:before="120"/>
              <w:jc w:val="center"/>
              <w:rPr>
                <w:sz w:val="20"/>
                <w:szCs w:val="20"/>
                <w:lang w:val="en-GB"/>
              </w:rPr>
            </w:pPr>
            <w:r w:rsidRPr="00FF3813">
              <w:rPr>
                <w:sz w:val="20"/>
                <w:szCs w:val="20"/>
                <w:lang w:val="en-GB"/>
              </w:rPr>
              <w:t>-0.933 (1.026)</w:t>
            </w:r>
          </w:p>
        </w:tc>
        <w:tc>
          <w:tcPr>
            <w:tcW w:w="0" w:type="auto"/>
          </w:tcPr>
          <w:p w14:paraId="54F6FDB2" w14:textId="77777777" w:rsidR="00D21F96" w:rsidRPr="00FF3813" w:rsidRDefault="00D21F96" w:rsidP="009B7388">
            <w:pPr>
              <w:keepNext/>
              <w:keepLines/>
              <w:spacing w:before="120"/>
              <w:jc w:val="center"/>
              <w:rPr>
                <w:sz w:val="20"/>
                <w:szCs w:val="20"/>
                <w:lang w:val="en-GB"/>
              </w:rPr>
            </w:pPr>
            <w:r w:rsidRPr="00FF3813">
              <w:rPr>
                <w:sz w:val="20"/>
                <w:szCs w:val="20"/>
                <w:lang w:val="en-GB"/>
              </w:rPr>
              <w:t>-0.933 (1.098)</w:t>
            </w:r>
          </w:p>
        </w:tc>
        <w:tc>
          <w:tcPr>
            <w:tcW w:w="0" w:type="auto"/>
            <w:hideMark/>
          </w:tcPr>
          <w:p w14:paraId="226F78F2" w14:textId="77777777" w:rsidR="00D21F96" w:rsidRPr="00FF3813" w:rsidRDefault="00D21F96" w:rsidP="009B7388">
            <w:pPr>
              <w:keepNext/>
              <w:keepLines/>
              <w:spacing w:before="120"/>
              <w:jc w:val="center"/>
              <w:rPr>
                <w:sz w:val="20"/>
                <w:szCs w:val="20"/>
                <w:lang w:val="en-GB"/>
              </w:rPr>
            </w:pPr>
            <w:r w:rsidRPr="00FF3813">
              <w:rPr>
                <w:sz w:val="20"/>
                <w:szCs w:val="20"/>
                <w:lang w:val="en-GB"/>
              </w:rPr>
              <w:t>-0.935 (1.158)</w:t>
            </w:r>
          </w:p>
        </w:tc>
        <w:tc>
          <w:tcPr>
            <w:tcW w:w="0" w:type="auto"/>
            <w:hideMark/>
          </w:tcPr>
          <w:p w14:paraId="297FA93E" w14:textId="77777777" w:rsidR="00D21F96" w:rsidRPr="00FF3813" w:rsidRDefault="00D21F96" w:rsidP="009B7388">
            <w:pPr>
              <w:keepNext/>
              <w:keepLines/>
              <w:spacing w:before="120"/>
              <w:jc w:val="center"/>
              <w:rPr>
                <w:sz w:val="20"/>
                <w:szCs w:val="20"/>
                <w:lang w:val="en-GB"/>
              </w:rPr>
            </w:pPr>
            <w:r w:rsidRPr="00FF3813">
              <w:rPr>
                <w:sz w:val="20"/>
                <w:szCs w:val="20"/>
                <w:lang w:val="en-GB"/>
              </w:rPr>
              <w:t>-0.890 (1.034)</w:t>
            </w:r>
          </w:p>
        </w:tc>
        <w:tc>
          <w:tcPr>
            <w:tcW w:w="0" w:type="auto"/>
          </w:tcPr>
          <w:p w14:paraId="218C7462" w14:textId="77777777" w:rsidR="00D21F96" w:rsidRPr="00FF3813" w:rsidRDefault="00D21F96" w:rsidP="009B7388">
            <w:pPr>
              <w:keepNext/>
              <w:keepLines/>
              <w:spacing w:before="120"/>
              <w:jc w:val="center"/>
              <w:rPr>
                <w:sz w:val="20"/>
                <w:szCs w:val="20"/>
                <w:lang w:val="en-GB"/>
              </w:rPr>
            </w:pPr>
            <w:r w:rsidRPr="00FF3813">
              <w:rPr>
                <w:sz w:val="20"/>
                <w:szCs w:val="20"/>
                <w:lang w:val="en-GB"/>
              </w:rPr>
              <w:t>-0.936 (1.182)</w:t>
            </w:r>
          </w:p>
        </w:tc>
      </w:tr>
      <w:tr w:rsidR="00FF3813" w:rsidRPr="00FF3813" w14:paraId="7A102877" w14:textId="77777777" w:rsidTr="009B7388">
        <w:trPr>
          <w:trHeight w:hRule="exact" w:val="432"/>
        </w:trPr>
        <w:tc>
          <w:tcPr>
            <w:tcW w:w="0" w:type="auto"/>
            <w:hideMark/>
          </w:tcPr>
          <w:p w14:paraId="1EF53E83" w14:textId="77777777" w:rsidR="00D21F96" w:rsidRPr="00FF3813" w:rsidRDefault="00D21F96" w:rsidP="009B7388">
            <w:pPr>
              <w:keepNext/>
              <w:keepLines/>
              <w:spacing w:before="120"/>
              <w:jc w:val="both"/>
              <w:rPr>
                <w:lang w:val="en-GB"/>
              </w:rPr>
            </w:pPr>
            <w:r w:rsidRPr="00FF3813">
              <w:rPr>
                <w:lang w:val="en-GB"/>
              </w:rPr>
              <w:t xml:space="preserve">       % Futility based on Cond. Power (&lt;20%)</w:t>
            </w:r>
          </w:p>
        </w:tc>
        <w:tc>
          <w:tcPr>
            <w:tcW w:w="0" w:type="auto"/>
          </w:tcPr>
          <w:p w14:paraId="416BD9A4" w14:textId="77777777" w:rsidR="00D21F96" w:rsidRPr="00FF3813" w:rsidRDefault="00D21F96" w:rsidP="009B7388">
            <w:pPr>
              <w:keepNext/>
              <w:keepLines/>
              <w:spacing w:before="120"/>
              <w:jc w:val="center"/>
              <w:rPr>
                <w:sz w:val="20"/>
                <w:szCs w:val="20"/>
                <w:lang w:val="en-GB"/>
              </w:rPr>
            </w:pPr>
            <w:r w:rsidRPr="00FF3813">
              <w:rPr>
                <w:sz w:val="20"/>
                <w:szCs w:val="20"/>
                <w:lang w:val="en-GB"/>
              </w:rPr>
              <w:t>24.1%</w:t>
            </w:r>
          </w:p>
        </w:tc>
        <w:tc>
          <w:tcPr>
            <w:tcW w:w="0" w:type="auto"/>
          </w:tcPr>
          <w:p w14:paraId="61894F4E" w14:textId="77777777" w:rsidR="00D21F96" w:rsidRPr="00FF3813" w:rsidRDefault="00D21F96" w:rsidP="009B7388">
            <w:pPr>
              <w:keepNext/>
              <w:keepLines/>
              <w:spacing w:before="120"/>
              <w:jc w:val="center"/>
              <w:rPr>
                <w:sz w:val="20"/>
                <w:szCs w:val="20"/>
                <w:lang w:val="en-GB"/>
              </w:rPr>
            </w:pPr>
            <w:r w:rsidRPr="00FF3813">
              <w:rPr>
                <w:sz w:val="20"/>
                <w:szCs w:val="20"/>
                <w:lang w:val="en-GB"/>
              </w:rPr>
              <w:t>28.5%</w:t>
            </w:r>
          </w:p>
        </w:tc>
        <w:tc>
          <w:tcPr>
            <w:tcW w:w="0" w:type="auto"/>
            <w:hideMark/>
          </w:tcPr>
          <w:p w14:paraId="6BB43E4C" w14:textId="77777777" w:rsidR="00D21F96" w:rsidRPr="00FF3813" w:rsidRDefault="00D21F96" w:rsidP="009B7388">
            <w:pPr>
              <w:keepNext/>
              <w:keepLines/>
              <w:spacing w:before="120"/>
              <w:jc w:val="center"/>
              <w:rPr>
                <w:sz w:val="20"/>
                <w:szCs w:val="20"/>
                <w:lang w:val="en-GB"/>
              </w:rPr>
            </w:pPr>
            <w:r w:rsidRPr="00FF3813">
              <w:rPr>
                <w:sz w:val="20"/>
                <w:szCs w:val="20"/>
                <w:lang w:val="en-GB"/>
              </w:rPr>
              <w:t>30.8%</w:t>
            </w:r>
          </w:p>
        </w:tc>
        <w:tc>
          <w:tcPr>
            <w:tcW w:w="0" w:type="auto"/>
            <w:hideMark/>
          </w:tcPr>
          <w:p w14:paraId="7CC6D714" w14:textId="77777777" w:rsidR="00D21F96" w:rsidRPr="00FF3813" w:rsidRDefault="00D21F96" w:rsidP="009B7388">
            <w:pPr>
              <w:keepNext/>
              <w:keepLines/>
              <w:spacing w:before="120"/>
              <w:jc w:val="center"/>
              <w:rPr>
                <w:sz w:val="20"/>
                <w:szCs w:val="20"/>
                <w:lang w:val="en-GB"/>
              </w:rPr>
            </w:pPr>
            <w:r w:rsidRPr="00FF3813">
              <w:rPr>
                <w:sz w:val="20"/>
                <w:szCs w:val="20"/>
                <w:lang w:val="en-GB"/>
              </w:rPr>
              <w:t>27.1%</w:t>
            </w:r>
          </w:p>
        </w:tc>
        <w:tc>
          <w:tcPr>
            <w:tcW w:w="0" w:type="auto"/>
          </w:tcPr>
          <w:p w14:paraId="733602A3" w14:textId="77777777" w:rsidR="00D21F96" w:rsidRPr="00FF3813" w:rsidRDefault="00D21F96" w:rsidP="009B7388">
            <w:pPr>
              <w:keepNext/>
              <w:keepLines/>
              <w:spacing w:before="120"/>
              <w:jc w:val="center"/>
              <w:rPr>
                <w:sz w:val="20"/>
                <w:szCs w:val="20"/>
                <w:lang w:val="en-GB"/>
              </w:rPr>
            </w:pPr>
            <w:r w:rsidRPr="00FF3813">
              <w:rPr>
                <w:sz w:val="20"/>
                <w:szCs w:val="20"/>
                <w:lang w:val="en-GB"/>
              </w:rPr>
              <w:t>31.9%</w:t>
            </w:r>
          </w:p>
        </w:tc>
      </w:tr>
      <w:tr w:rsidR="00FF3813" w:rsidRPr="00FF3813" w14:paraId="7E8A500E" w14:textId="77777777" w:rsidTr="009B7388">
        <w:trPr>
          <w:trHeight w:hRule="exact" w:val="432"/>
        </w:trPr>
        <w:tc>
          <w:tcPr>
            <w:tcW w:w="0" w:type="auto"/>
            <w:hideMark/>
          </w:tcPr>
          <w:p w14:paraId="58ED43CE" w14:textId="77777777" w:rsidR="00D21F96" w:rsidRPr="00FF3813" w:rsidRDefault="00D21F96" w:rsidP="009B7388">
            <w:pPr>
              <w:keepNext/>
              <w:keepLines/>
              <w:spacing w:before="120"/>
              <w:jc w:val="both"/>
              <w:rPr>
                <w:lang w:val="en-GB"/>
              </w:rPr>
            </w:pPr>
            <w:r w:rsidRPr="00FF3813">
              <w:rPr>
                <w:lang w:val="en-GB"/>
              </w:rPr>
              <w:t xml:space="preserve">   Bias </w:t>
            </w:r>
          </w:p>
        </w:tc>
        <w:tc>
          <w:tcPr>
            <w:tcW w:w="0" w:type="auto"/>
          </w:tcPr>
          <w:p w14:paraId="214F294D" w14:textId="77777777" w:rsidR="00D21F96" w:rsidRPr="00FF3813" w:rsidRDefault="00D21F96" w:rsidP="009B7388">
            <w:pPr>
              <w:keepNext/>
              <w:keepLines/>
              <w:spacing w:before="120"/>
              <w:jc w:val="center"/>
              <w:rPr>
                <w:sz w:val="20"/>
                <w:szCs w:val="20"/>
                <w:lang w:val="en-GB"/>
              </w:rPr>
            </w:pPr>
            <w:r w:rsidRPr="00FF3813">
              <w:rPr>
                <w:sz w:val="20"/>
                <w:szCs w:val="20"/>
                <w:lang w:val="en-GB"/>
              </w:rPr>
              <w:t>0.003</w:t>
            </w:r>
          </w:p>
        </w:tc>
        <w:tc>
          <w:tcPr>
            <w:tcW w:w="0" w:type="auto"/>
          </w:tcPr>
          <w:p w14:paraId="74F0454A" w14:textId="77777777" w:rsidR="00D21F96" w:rsidRPr="00FF3813" w:rsidRDefault="00D21F96" w:rsidP="009B7388">
            <w:pPr>
              <w:keepNext/>
              <w:keepLines/>
              <w:spacing w:before="120"/>
              <w:jc w:val="center"/>
              <w:rPr>
                <w:sz w:val="20"/>
                <w:szCs w:val="20"/>
                <w:lang w:val="en-GB"/>
              </w:rPr>
            </w:pPr>
            <w:r w:rsidRPr="00FF3813">
              <w:rPr>
                <w:sz w:val="20"/>
                <w:szCs w:val="20"/>
                <w:lang w:val="en-GB"/>
              </w:rPr>
              <w:t>0.003</w:t>
            </w:r>
          </w:p>
        </w:tc>
        <w:tc>
          <w:tcPr>
            <w:tcW w:w="0" w:type="auto"/>
            <w:hideMark/>
          </w:tcPr>
          <w:p w14:paraId="409F0B50" w14:textId="77777777" w:rsidR="00D21F96" w:rsidRPr="00FF3813" w:rsidRDefault="00D21F96" w:rsidP="009B7388">
            <w:pPr>
              <w:keepNext/>
              <w:keepLines/>
              <w:spacing w:before="120"/>
              <w:jc w:val="center"/>
              <w:rPr>
                <w:sz w:val="20"/>
                <w:szCs w:val="20"/>
                <w:lang w:val="en-GB"/>
              </w:rPr>
            </w:pPr>
            <w:r w:rsidRPr="00FF3813">
              <w:rPr>
                <w:sz w:val="20"/>
                <w:szCs w:val="20"/>
                <w:lang w:val="en-GB"/>
              </w:rPr>
              <w:t>0.001</w:t>
            </w:r>
          </w:p>
        </w:tc>
        <w:tc>
          <w:tcPr>
            <w:tcW w:w="0" w:type="auto"/>
            <w:hideMark/>
          </w:tcPr>
          <w:p w14:paraId="3081D767" w14:textId="77777777" w:rsidR="00D21F96" w:rsidRPr="00FF3813" w:rsidRDefault="00D21F96" w:rsidP="009B7388">
            <w:pPr>
              <w:keepNext/>
              <w:keepLines/>
              <w:spacing w:before="120"/>
              <w:jc w:val="center"/>
              <w:rPr>
                <w:sz w:val="20"/>
                <w:szCs w:val="20"/>
                <w:lang w:val="en-GB"/>
              </w:rPr>
            </w:pPr>
            <w:r w:rsidRPr="00FF3813">
              <w:rPr>
                <w:sz w:val="20"/>
                <w:szCs w:val="20"/>
                <w:lang w:val="en-GB"/>
              </w:rPr>
              <w:t>0.046</w:t>
            </w:r>
          </w:p>
        </w:tc>
        <w:tc>
          <w:tcPr>
            <w:tcW w:w="0" w:type="auto"/>
          </w:tcPr>
          <w:p w14:paraId="00314E02" w14:textId="77777777" w:rsidR="00D21F96" w:rsidRPr="00FF3813" w:rsidRDefault="00D21F96" w:rsidP="009B7388">
            <w:pPr>
              <w:keepNext/>
              <w:keepLines/>
              <w:spacing w:before="120"/>
              <w:jc w:val="center"/>
              <w:rPr>
                <w:sz w:val="20"/>
                <w:szCs w:val="20"/>
                <w:lang w:val="en-GB"/>
              </w:rPr>
            </w:pPr>
            <w:r w:rsidRPr="00FF3813">
              <w:rPr>
                <w:sz w:val="20"/>
                <w:szCs w:val="20"/>
                <w:lang w:val="en-GB"/>
              </w:rPr>
              <w:t>-</w:t>
            </w:r>
          </w:p>
        </w:tc>
      </w:tr>
      <w:tr w:rsidR="00FF3813" w:rsidRPr="00FF3813" w14:paraId="5454C30E" w14:textId="77777777" w:rsidTr="009B7388">
        <w:trPr>
          <w:trHeight w:hRule="exact" w:val="432"/>
        </w:trPr>
        <w:tc>
          <w:tcPr>
            <w:tcW w:w="0" w:type="auto"/>
            <w:gridSpan w:val="6"/>
            <w:hideMark/>
          </w:tcPr>
          <w:p w14:paraId="1B2E252C" w14:textId="77777777" w:rsidR="00D21F96" w:rsidRPr="00FF3813" w:rsidRDefault="00D21F96" w:rsidP="009B7388">
            <w:pPr>
              <w:keepNext/>
              <w:keepLines/>
              <w:spacing w:before="120"/>
              <w:rPr>
                <w:b/>
                <w:sz w:val="20"/>
                <w:szCs w:val="20"/>
                <w:lang w:val="en-GB"/>
              </w:rPr>
            </w:pPr>
            <w:r w:rsidRPr="00FF3813">
              <w:rPr>
                <w:b/>
                <w:lang w:val="en-GB"/>
              </w:rPr>
              <w:t>Interim Analysis 2 after 6 cohorts *</w:t>
            </w:r>
          </w:p>
        </w:tc>
      </w:tr>
      <w:tr w:rsidR="00FF3813" w:rsidRPr="00FF3813" w14:paraId="596F7E51" w14:textId="77777777" w:rsidTr="009B7388">
        <w:trPr>
          <w:trHeight w:hRule="exact" w:val="432"/>
        </w:trPr>
        <w:tc>
          <w:tcPr>
            <w:tcW w:w="0" w:type="auto"/>
            <w:hideMark/>
          </w:tcPr>
          <w:p w14:paraId="52CBC128" w14:textId="77777777" w:rsidR="00D21F96" w:rsidRPr="00FF3813" w:rsidRDefault="00D21F96" w:rsidP="009B7388">
            <w:pPr>
              <w:keepNext/>
              <w:keepLines/>
              <w:spacing w:before="120"/>
              <w:jc w:val="both"/>
              <w:rPr>
                <w:lang w:val="en-GB"/>
              </w:rPr>
            </w:pPr>
            <w:r w:rsidRPr="00FF3813">
              <w:rPr>
                <w:lang w:val="en-GB"/>
              </w:rPr>
              <w:t xml:space="preserve">   Average Treatment Effect (SD)</w:t>
            </w:r>
          </w:p>
        </w:tc>
        <w:tc>
          <w:tcPr>
            <w:tcW w:w="0" w:type="auto"/>
          </w:tcPr>
          <w:p w14:paraId="6DBE09E6" w14:textId="77777777" w:rsidR="00D21F96" w:rsidRPr="00FF3813" w:rsidRDefault="00D21F96" w:rsidP="009B7388">
            <w:pPr>
              <w:keepNext/>
              <w:keepLines/>
              <w:spacing w:before="120"/>
              <w:jc w:val="center"/>
              <w:rPr>
                <w:sz w:val="20"/>
                <w:szCs w:val="20"/>
                <w:lang w:val="en-GB"/>
              </w:rPr>
            </w:pPr>
            <w:r w:rsidRPr="00FF3813">
              <w:rPr>
                <w:sz w:val="20"/>
                <w:szCs w:val="20"/>
                <w:lang w:val="en-GB"/>
              </w:rPr>
              <w:t>1.039 (1.108)</w:t>
            </w:r>
          </w:p>
        </w:tc>
        <w:tc>
          <w:tcPr>
            <w:tcW w:w="0" w:type="auto"/>
          </w:tcPr>
          <w:p w14:paraId="2E8EABC0" w14:textId="77777777" w:rsidR="00D21F96" w:rsidRPr="00FF3813" w:rsidRDefault="00D21F96" w:rsidP="009B7388">
            <w:pPr>
              <w:keepNext/>
              <w:keepLines/>
              <w:spacing w:before="120"/>
              <w:jc w:val="center"/>
              <w:rPr>
                <w:sz w:val="20"/>
                <w:szCs w:val="20"/>
                <w:lang w:val="en-GB"/>
              </w:rPr>
            </w:pPr>
            <w:r w:rsidRPr="00FF3813">
              <w:rPr>
                <w:sz w:val="20"/>
                <w:szCs w:val="20"/>
                <w:lang w:val="en-GB"/>
              </w:rPr>
              <w:t>-1.047 (1.148)</w:t>
            </w:r>
          </w:p>
        </w:tc>
        <w:tc>
          <w:tcPr>
            <w:tcW w:w="0" w:type="auto"/>
            <w:hideMark/>
          </w:tcPr>
          <w:p w14:paraId="325FAD82" w14:textId="77777777" w:rsidR="00D21F96" w:rsidRPr="00FF3813" w:rsidRDefault="00D21F96" w:rsidP="009B7388">
            <w:pPr>
              <w:keepNext/>
              <w:keepLines/>
              <w:spacing w:before="120"/>
              <w:jc w:val="center"/>
              <w:rPr>
                <w:sz w:val="20"/>
                <w:szCs w:val="20"/>
                <w:lang w:val="en-GB"/>
              </w:rPr>
            </w:pPr>
            <w:r w:rsidRPr="00FF3813">
              <w:rPr>
                <w:sz w:val="20"/>
                <w:szCs w:val="20"/>
                <w:lang w:val="en-GB"/>
              </w:rPr>
              <w:t>-1.046  (1.174)</w:t>
            </w:r>
          </w:p>
        </w:tc>
        <w:tc>
          <w:tcPr>
            <w:tcW w:w="0" w:type="auto"/>
            <w:hideMark/>
          </w:tcPr>
          <w:p w14:paraId="1B901604" w14:textId="77777777" w:rsidR="00D21F96" w:rsidRPr="00FF3813" w:rsidRDefault="00D21F96" w:rsidP="009B7388">
            <w:pPr>
              <w:keepNext/>
              <w:keepLines/>
              <w:spacing w:before="120"/>
              <w:jc w:val="center"/>
              <w:rPr>
                <w:sz w:val="20"/>
                <w:szCs w:val="20"/>
                <w:lang w:val="en-GB"/>
              </w:rPr>
            </w:pPr>
            <w:r w:rsidRPr="00FF3813">
              <w:rPr>
                <w:sz w:val="20"/>
                <w:szCs w:val="20"/>
                <w:lang w:val="en-GB"/>
              </w:rPr>
              <w:t>-1.028 (1.111)</w:t>
            </w:r>
          </w:p>
        </w:tc>
        <w:tc>
          <w:tcPr>
            <w:tcW w:w="0" w:type="auto"/>
          </w:tcPr>
          <w:p w14:paraId="01A95D5E" w14:textId="77777777" w:rsidR="00D21F96" w:rsidRPr="00FF3813" w:rsidRDefault="00D21F96" w:rsidP="009B7388">
            <w:pPr>
              <w:keepNext/>
              <w:keepLines/>
              <w:spacing w:before="120"/>
              <w:jc w:val="center"/>
              <w:rPr>
                <w:sz w:val="20"/>
                <w:szCs w:val="20"/>
                <w:lang w:val="en-GB"/>
              </w:rPr>
            </w:pPr>
            <w:r w:rsidRPr="00FF3813">
              <w:rPr>
                <w:sz w:val="20"/>
                <w:szCs w:val="20"/>
                <w:lang w:val="en-GB"/>
              </w:rPr>
              <w:t>-1.079 (1.179)</w:t>
            </w:r>
          </w:p>
        </w:tc>
      </w:tr>
      <w:tr w:rsidR="00FF3813" w:rsidRPr="00FF3813" w14:paraId="5DDC830E" w14:textId="77777777" w:rsidTr="009B7388">
        <w:trPr>
          <w:trHeight w:hRule="exact" w:val="432"/>
        </w:trPr>
        <w:tc>
          <w:tcPr>
            <w:tcW w:w="0" w:type="auto"/>
            <w:hideMark/>
          </w:tcPr>
          <w:p w14:paraId="254DD8D9" w14:textId="77777777" w:rsidR="00D21F96" w:rsidRPr="00FF3813" w:rsidRDefault="00D21F96" w:rsidP="009B7388">
            <w:pPr>
              <w:keepNext/>
              <w:keepLines/>
              <w:spacing w:before="120"/>
              <w:jc w:val="both"/>
              <w:rPr>
                <w:lang w:val="en-GB"/>
              </w:rPr>
            </w:pPr>
            <w:r w:rsidRPr="00FF3813">
              <w:rPr>
                <w:lang w:val="en-GB"/>
              </w:rPr>
              <w:t xml:space="preserve">      % Futility based on Cond. Power (&lt;20%)</w:t>
            </w:r>
          </w:p>
        </w:tc>
        <w:tc>
          <w:tcPr>
            <w:tcW w:w="0" w:type="auto"/>
          </w:tcPr>
          <w:p w14:paraId="3684BF98" w14:textId="77777777" w:rsidR="00D21F96" w:rsidRPr="00FF3813" w:rsidRDefault="00D21F96" w:rsidP="009B7388">
            <w:pPr>
              <w:keepNext/>
              <w:keepLines/>
              <w:spacing w:before="120"/>
              <w:jc w:val="center"/>
              <w:rPr>
                <w:sz w:val="20"/>
                <w:szCs w:val="20"/>
                <w:lang w:val="en-GB"/>
              </w:rPr>
            </w:pPr>
            <w:r w:rsidRPr="00FF3813">
              <w:rPr>
                <w:sz w:val="20"/>
                <w:szCs w:val="20"/>
                <w:lang w:val="en-GB"/>
              </w:rPr>
              <w:t>14.2%</w:t>
            </w:r>
          </w:p>
        </w:tc>
        <w:tc>
          <w:tcPr>
            <w:tcW w:w="0" w:type="auto"/>
          </w:tcPr>
          <w:p w14:paraId="1DB6FDFE" w14:textId="77777777" w:rsidR="00D21F96" w:rsidRPr="00FF3813" w:rsidRDefault="00D21F96" w:rsidP="009B7388">
            <w:pPr>
              <w:keepNext/>
              <w:keepLines/>
              <w:spacing w:before="120"/>
              <w:jc w:val="center"/>
              <w:rPr>
                <w:sz w:val="20"/>
                <w:szCs w:val="20"/>
                <w:lang w:val="en-GB"/>
              </w:rPr>
            </w:pPr>
            <w:r w:rsidRPr="00FF3813">
              <w:rPr>
                <w:sz w:val="20"/>
                <w:szCs w:val="20"/>
                <w:lang w:val="en-GB"/>
              </w:rPr>
              <w:t>15.3%</w:t>
            </w:r>
          </w:p>
        </w:tc>
        <w:tc>
          <w:tcPr>
            <w:tcW w:w="0" w:type="auto"/>
            <w:hideMark/>
          </w:tcPr>
          <w:p w14:paraId="103AAF9A" w14:textId="77777777" w:rsidR="00D21F96" w:rsidRPr="00FF3813" w:rsidRDefault="00D21F96" w:rsidP="009B7388">
            <w:pPr>
              <w:keepNext/>
              <w:keepLines/>
              <w:spacing w:before="120"/>
              <w:jc w:val="center"/>
              <w:rPr>
                <w:sz w:val="20"/>
                <w:szCs w:val="20"/>
                <w:lang w:val="en-GB"/>
              </w:rPr>
            </w:pPr>
            <w:r w:rsidRPr="00FF3813">
              <w:rPr>
                <w:sz w:val="20"/>
                <w:szCs w:val="20"/>
                <w:lang w:val="en-GB"/>
              </w:rPr>
              <w:t>16.3%</w:t>
            </w:r>
          </w:p>
        </w:tc>
        <w:tc>
          <w:tcPr>
            <w:tcW w:w="0" w:type="auto"/>
            <w:hideMark/>
          </w:tcPr>
          <w:p w14:paraId="366F4E82" w14:textId="77777777" w:rsidR="00D21F96" w:rsidRPr="00FF3813" w:rsidRDefault="00D21F96" w:rsidP="009B7388">
            <w:pPr>
              <w:keepNext/>
              <w:keepLines/>
              <w:spacing w:before="120"/>
              <w:jc w:val="center"/>
              <w:rPr>
                <w:sz w:val="20"/>
                <w:szCs w:val="20"/>
                <w:lang w:val="en-GB"/>
              </w:rPr>
            </w:pPr>
            <w:r w:rsidRPr="00FF3813">
              <w:rPr>
                <w:sz w:val="20"/>
                <w:szCs w:val="20"/>
                <w:lang w:val="en-GB"/>
              </w:rPr>
              <w:t>14.1%</w:t>
            </w:r>
          </w:p>
        </w:tc>
        <w:tc>
          <w:tcPr>
            <w:tcW w:w="0" w:type="auto"/>
          </w:tcPr>
          <w:p w14:paraId="6723A778" w14:textId="77777777" w:rsidR="00D21F96" w:rsidRPr="00FF3813" w:rsidRDefault="00D21F96" w:rsidP="009B7388">
            <w:pPr>
              <w:keepNext/>
              <w:keepLines/>
              <w:spacing w:before="120"/>
              <w:jc w:val="center"/>
              <w:rPr>
                <w:sz w:val="20"/>
                <w:szCs w:val="20"/>
                <w:lang w:val="en-GB"/>
              </w:rPr>
            </w:pPr>
            <w:r w:rsidRPr="00FF3813">
              <w:rPr>
                <w:sz w:val="20"/>
                <w:szCs w:val="20"/>
                <w:lang w:val="en-GB"/>
              </w:rPr>
              <w:t>13.5%</w:t>
            </w:r>
          </w:p>
        </w:tc>
      </w:tr>
      <w:tr w:rsidR="00FF3813" w:rsidRPr="00FF3813" w14:paraId="36DA6F9A" w14:textId="77777777" w:rsidTr="009B7388">
        <w:trPr>
          <w:trHeight w:hRule="exact" w:val="432"/>
        </w:trPr>
        <w:tc>
          <w:tcPr>
            <w:tcW w:w="0" w:type="auto"/>
          </w:tcPr>
          <w:p w14:paraId="6F9C8F78" w14:textId="77777777" w:rsidR="00D21F96" w:rsidRPr="00FF3813" w:rsidRDefault="00D21F96" w:rsidP="009B7388">
            <w:pPr>
              <w:keepNext/>
              <w:keepLines/>
              <w:spacing w:before="120"/>
              <w:jc w:val="both"/>
              <w:rPr>
                <w:lang w:val="en-GB"/>
              </w:rPr>
            </w:pPr>
            <w:r w:rsidRPr="00FF3813">
              <w:rPr>
                <w:lang w:val="en-GB"/>
              </w:rPr>
              <w:t xml:space="preserve">   Bias </w:t>
            </w:r>
          </w:p>
        </w:tc>
        <w:tc>
          <w:tcPr>
            <w:tcW w:w="0" w:type="auto"/>
          </w:tcPr>
          <w:p w14:paraId="6438D133" w14:textId="77777777" w:rsidR="00D21F96" w:rsidRPr="00FF3813" w:rsidRDefault="00D21F96" w:rsidP="009B7388">
            <w:pPr>
              <w:keepNext/>
              <w:keepLines/>
              <w:spacing w:before="120"/>
              <w:jc w:val="center"/>
              <w:rPr>
                <w:sz w:val="20"/>
                <w:szCs w:val="20"/>
                <w:lang w:val="en-GB"/>
              </w:rPr>
            </w:pPr>
            <w:r w:rsidRPr="00FF3813">
              <w:rPr>
                <w:sz w:val="20"/>
                <w:szCs w:val="20"/>
                <w:lang w:val="en-GB"/>
              </w:rPr>
              <w:t>0.040</w:t>
            </w:r>
          </w:p>
        </w:tc>
        <w:tc>
          <w:tcPr>
            <w:tcW w:w="0" w:type="auto"/>
          </w:tcPr>
          <w:p w14:paraId="72BE6CDD" w14:textId="77777777" w:rsidR="00D21F96" w:rsidRPr="00FF3813" w:rsidRDefault="00D21F96" w:rsidP="009B7388">
            <w:pPr>
              <w:keepNext/>
              <w:keepLines/>
              <w:spacing w:before="120"/>
              <w:jc w:val="center"/>
              <w:rPr>
                <w:sz w:val="20"/>
                <w:szCs w:val="20"/>
                <w:lang w:val="en-GB"/>
              </w:rPr>
            </w:pPr>
            <w:r w:rsidRPr="00FF3813">
              <w:rPr>
                <w:sz w:val="20"/>
                <w:szCs w:val="20"/>
                <w:lang w:val="en-GB"/>
              </w:rPr>
              <w:t>0.032</w:t>
            </w:r>
          </w:p>
        </w:tc>
        <w:tc>
          <w:tcPr>
            <w:tcW w:w="0" w:type="auto"/>
          </w:tcPr>
          <w:p w14:paraId="0E63443D" w14:textId="77777777" w:rsidR="00D21F96" w:rsidRPr="00FF3813" w:rsidRDefault="00D21F96" w:rsidP="009B7388">
            <w:pPr>
              <w:keepNext/>
              <w:keepLines/>
              <w:spacing w:before="120"/>
              <w:jc w:val="center"/>
              <w:rPr>
                <w:sz w:val="20"/>
                <w:szCs w:val="20"/>
                <w:lang w:val="en-GB"/>
              </w:rPr>
            </w:pPr>
            <w:r w:rsidRPr="00FF3813">
              <w:rPr>
                <w:sz w:val="20"/>
                <w:szCs w:val="20"/>
                <w:lang w:val="en-GB"/>
              </w:rPr>
              <w:t>0.033</w:t>
            </w:r>
          </w:p>
        </w:tc>
        <w:tc>
          <w:tcPr>
            <w:tcW w:w="0" w:type="auto"/>
          </w:tcPr>
          <w:p w14:paraId="113D85A5" w14:textId="77777777" w:rsidR="00D21F96" w:rsidRPr="00FF3813" w:rsidRDefault="00D21F96" w:rsidP="009B7388">
            <w:pPr>
              <w:keepNext/>
              <w:keepLines/>
              <w:spacing w:before="120"/>
              <w:jc w:val="center"/>
              <w:rPr>
                <w:sz w:val="20"/>
                <w:szCs w:val="20"/>
                <w:lang w:val="en-GB"/>
              </w:rPr>
            </w:pPr>
            <w:r w:rsidRPr="00FF3813">
              <w:rPr>
                <w:sz w:val="20"/>
                <w:szCs w:val="20"/>
                <w:lang w:val="en-GB"/>
              </w:rPr>
              <w:t>0.051</w:t>
            </w:r>
          </w:p>
        </w:tc>
        <w:tc>
          <w:tcPr>
            <w:tcW w:w="0" w:type="auto"/>
          </w:tcPr>
          <w:p w14:paraId="003CC83D" w14:textId="77777777" w:rsidR="00D21F96" w:rsidRPr="00FF3813" w:rsidRDefault="00D21F96" w:rsidP="009B7388">
            <w:pPr>
              <w:keepNext/>
              <w:keepLines/>
              <w:spacing w:before="120"/>
              <w:jc w:val="center"/>
              <w:rPr>
                <w:sz w:val="20"/>
                <w:szCs w:val="20"/>
                <w:lang w:val="en-GB"/>
              </w:rPr>
            </w:pPr>
            <w:r w:rsidRPr="00FF3813">
              <w:rPr>
                <w:sz w:val="20"/>
                <w:szCs w:val="20"/>
                <w:lang w:val="en-GB"/>
              </w:rPr>
              <w:t>-</w:t>
            </w:r>
          </w:p>
        </w:tc>
      </w:tr>
      <w:tr w:rsidR="00FF3813" w:rsidRPr="00FF3813" w14:paraId="725EA4A3" w14:textId="77777777" w:rsidTr="009B7388">
        <w:trPr>
          <w:trHeight w:hRule="exact" w:val="432"/>
        </w:trPr>
        <w:tc>
          <w:tcPr>
            <w:tcW w:w="0" w:type="auto"/>
            <w:gridSpan w:val="6"/>
          </w:tcPr>
          <w:p w14:paraId="74F83D90" w14:textId="77777777" w:rsidR="00D21F96" w:rsidRPr="00FF3813" w:rsidRDefault="00D21F96" w:rsidP="009B7388">
            <w:pPr>
              <w:keepNext/>
              <w:keepLines/>
              <w:spacing w:before="120"/>
              <w:rPr>
                <w:b/>
                <w:sz w:val="20"/>
                <w:szCs w:val="20"/>
                <w:lang w:val="en-GB"/>
              </w:rPr>
            </w:pPr>
            <w:r w:rsidRPr="00FF3813">
              <w:rPr>
                <w:b/>
                <w:sz w:val="20"/>
                <w:szCs w:val="20"/>
                <w:lang w:val="en-GB"/>
              </w:rPr>
              <w:t>Final Analysis</w:t>
            </w:r>
          </w:p>
        </w:tc>
      </w:tr>
      <w:tr w:rsidR="00FF3813" w:rsidRPr="00FF3813" w14:paraId="495835D3" w14:textId="77777777" w:rsidTr="009B7388">
        <w:trPr>
          <w:trHeight w:hRule="exact" w:val="432"/>
        </w:trPr>
        <w:tc>
          <w:tcPr>
            <w:tcW w:w="0" w:type="auto"/>
          </w:tcPr>
          <w:p w14:paraId="33DEEDA3" w14:textId="77777777" w:rsidR="00D21F96" w:rsidRPr="00FF3813" w:rsidRDefault="00D21F96" w:rsidP="00243260">
            <w:pPr>
              <w:keepNext/>
              <w:keepLines/>
              <w:spacing w:before="120"/>
              <w:jc w:val="both"/>
              <w:rPr>
                <w:b/>
                <w:lang w:val="en-GB"/>
              </w:rPr>
            </w:pPr>
            <w:r w:rsidRPr="00FF3813">
              <w:rPr>
                <w:b/>
                <w:lang w:val="en-GB"/>
              </w:rPr>
              <w:t xml:space="preserve">    Final  Success (P-value &lt;0.05)</w:t>
            </w:r>
          </w:p>
        </w:tc>
        <w:tc>
          <w:tcPr>
            <w:tcW w:w="0" w:type="auto"/>
          </w:tcPr>
          <w:p w14:paraId="0A4F59C3" w14:textId="77777777" w:rsidR="00D21F96" w:rsidRPr="00FF3813" w:rsidRDefault="00D21F96" w:rsidP="009B7388">
            <w:pPr>
              <w:keepNext/>
              <w:keepLines/>
              <w:spacing w:before="120"/>
              <w:jc w:val="center"/>
              <w:rPr>
                <w:sz w:val="20"/>
                <w:szCs w:val="20"/>
                <w:lang w:val="en-GB"/>
              </w:rPr>
            </w:pPr>
            <w:r w:rsidRPr="00FF3813">
              <w:rPr>
                <w:sz w:val="20"/>
                <w:szCs w:val="20"/>
                <w:lang w:val="en-GB"/>
              </w:rPr>
              <w:t>57.4%</w:t>
            </w:r>
          </w:p>
        </w:tc>
        <w:tc>
          <w:tcPr>
            <w:tcW w:w="0" w:type="auto"/>
          </w:tcPr>
          <w:p w14:paraId="213355A0" w14:textId="77777777" w:rsidR="00D21F96" w:rsidRPr="00FF3813" w:rsidRDefault="00D21F96" w:rsidP="009B7388">
            <w:pPr>
              <w:keepNext/>
              <w:keepLines/>
              <w:spacing w:before="120"/>
              <w:jc w:val="center"/>
              <w:rPr>
                <w:sz w:val="20"/>
                <w:szCs w:val="20"/>
                <w:lang w:val="en-GB"/>
              </w:rPr>
            </w:pPr>
            <w:r w:rsidRPr="00FF3813">
              <w:rPr>
                <w:sz w:val="20"/>
                <w:szCs w:val="20"/>
                <w:lang w:val="en-GB"/>
              </w:rPr>
              <w:t>52.5%</w:t>
            </w:r>
          </w:p>
        </w:tc>
        <w:tc>
          <w:tcPr>
            <w:tcW w:w="0" w:type="auto"/>
          </w:tcPr>
          <w:p w14:paraId="49688F0D" w14:textId="77777777" w:rsidR="00D21F96" w:rsidRPr="00FF3813" w:rsidRDefault="00D21F96" w:rsidP="009B7388">
            <w:pPr>
              <w:keepNext/>
              <w:keepLines/>
              <w:spacing w:before="120"/>
              <w:jc w:val="center"/>
              <w:rPr>
                <w:sz w:val="20"/>
                <w:szCs w:val="20"/>
                <w:lang w:val="en-GB"/>
              </w:rPr>
            </w:pPr>
            <w:r w:rsidRPr="00FF3813">
              <w:rPr>
                <w:sz w:val="20"/>
                <w:szCs w:val="20"/>
                <w:lang w:val="en-GB"/>
              </w:rPr>
              <w:t>49.6%</w:t>
            </w:r>
          </w:p>
        </w:tc>
        <w:tc>
          <w:tcPr>
            <w:tcW w:w="0" w:type="auto"/>
          </w:tcPr>
          <w:p w14:paraId="4B44BAD7" w14:textId="77777777" w:rsidR="00D21F96" w:rsidRPr="00FF3813" w:rsidRDefault="00D21F96" w:rsidP="009B7388">
            <w:pPr>
              <w:keepNext/>
              <w:keepLines/>
              <w:spacing w:before="120"/>
              <w:jc w:val="center"/>
              <w:rPr>
                <w:sz w:val="20"/>
                <w:szCs w:val="20"/>
                <w:lang w:val="en-GB"/>
              </w:rPr>
            </w:pPr>
            <w:r w:rsidRPr="00FF3813">
              <w:rPr>
                <w:sz w:val="20"/>
                <w:szCs w:val="20"/>
                <w:lang w:val="en-GB"/>
              </w:rPr>
              <w:t>55.0%</w:t>
            </w:r>
          </w:p>
        </w:tc>
        <w:tc>
          <w:tcPr>
            <w:tcW w:w="0" w:type="auto"/>
          </w:tcPr>
          <w:p w14:paraId="26C0B122" w14:textId="77777777" w:rsidR="00D21F96" w:rsidRPr="00FF3813" w:rsidRDefault="00D21F96" w:rsidP="009B7388">
            <w:pPr>
              <w:keepNext/>
              <w:keepLines/>
              <w:spacing w:before="120"/>
              <w:jc w:val="center"/>
              <w:rPr>
                <w:sz w:val="20"/>
                <w:szCs w:val="20"/>
                <w:lang w:val="en-GB"/>
              </w:rPr>
            </w:pPr>
            <w:r w:rsidRPr="00FF3813">
              <w:rPr>
                <w:sz w:val="20"/>
                <w:szCs w:val="20"/>
                <w:lang w:val="en-GB"/>
              </w:rPr>
              <w:t>52.4%</w:t>
            </w:r>
          </w:p>
        </w:tc>
      </w:tr>
      <w:tr w:rsidR="00FF3813" w:rsidRPr="00FF3813" w14:paraId="4112DFD2" w14:textId="77777777" w:rsidTr="009B7388">
        <w:trPr>
          <w:trHeight w:hRule="exact" w:val="432"/>
        </w:trPr>
        <w:tc>
          <w:tcPr>
            <w:tcW w:w="0" w:type="auto"/>
          </w:tcPr>
          <w:p w14:paraId="5815BCA3" w14:textId="77777777" w:rsidR="00D21F96" w:rsidRPr="00FF3813" w:rsidRDefault="00D21F96" w:rsidP="00243260">
            <w:pPr>
              <w:keepNext/>
              <w:keepLines/>
              <w:spacing w:before="120"/>
              <w:jc w:val="both"/>
              <w:rPr>
                <w:b/>
                <w:lang w:val="en-GB"/>
              </w:rPr>
            </w:pPr>
            <w:r w:rsidRPr="00FF3813">
              <w:rPr>
                <w:b/>
                <w:lang w:val="en-GB"/>
              </w:rPr>
              <w:t xml:space="preserve">    Final Failure (P-value &gt;</w:t>
            </w:r>
            <w:r w:rsidR="00243260" w:rsidRPr="00FF3813">
              <w:rPr>
                <w:b/>
                <w:lang w:val="en-GB"/>
              </w:rPr>
              <w:t>=</w:t>
            </w:r>
            <w:r w:rsidRPr="00FF3813">
              <w:rPr>
                <w:b/>
                <w:lang w:val="en-GB"/>
              </w:rPr>
              <w:t>0.05)</w:t>
            </w:r>
          </w:p>
        </w:tc>
        <w:tc>
          <w:tcPr>
            <w:tcW w:w="0" w:type="auto"/>
          </w:tcPr>
          <w:p w14:paraId="54F2A303" w14:textId="77777777" w:rsidR="00D21F96" w:rsidRPr="00FF3813" w:rsidRDefault="00D21F96" w:rsidP="009B7388">
            <w:pPr>
              <w:keepNext/>
              <w:keepLines/>
              <w:spacing w:before="120"/>
              <w:jc w:val="center"/>
              <w:rPr>
                <w:sz w:val="20"/>
                <w:szCs w:val="20"/>
                <w:lang w:val="en-GB"/>
              </w:rPr>
            </w:pPr>
            <w:r w:rsidRPr="00FF3813">
              <w:rPr>
                <w:sz w:val="20"/>
                <w:szCs w:val="20"/>
                <w:lang w:val="en-GB"/>
              </w:rPr>
              <w:t>4.2%</w:t>
            </w:r>
          </w:p>
        </w:tc>
        <w:tc>
          <w:tcPr>
            <w:tcW w:w="0" w:type="auto"/>
          </w:tcPr>
          <w:p w14:paraId="7B649635" w14:textId="77777777" w:rsidR="00D21F96" w:rsidRPr="00FF3813" w:rsidRDefault="00D21F96" w:rsidP="009B7388">
            <w:pPr>
              <w:keepNext/>
              <w:keepLines/>
              <w:spacing w:before="120"/>
              <w:jc w:val="center"/>
              <w:rPr>
                <w:sz w:val="20"/>
                <w:szCs w:val="20"/>
                <w:lang w:val="en-GB"/>
              </w:rPr>
            </w:pPr>
            <w:r w:rsidRPr="00FF3813">
              <w:rPr>
                <w:sz w:val="20"/>
                <w:szCs w:val="20"/>
                <w:lang w:val="en-GB"/>
              </w:rPr>
              <w:t>3.7%</w:t>
            </w:r>
          </w:p>
        </w:tc>
        <w:tc>
          <w:tcPr>
            <w:tcW w:w="0" w:type="auto"/>
          </w:tcPr>
          <w:p w14:paraId="5CE37393" w14:textId="77777777" w:rsidR="00D21F96" w:rsidRPr="00FF3813" w:rsidRDefault="00D21F96" w:rsidP="009B7388">
            <w:pPr>
              <w:keepNext/>
              <w:keepLines/>
              <w:spacing w:before="120"/>
              <w:jc w:val="center"/>
              <w:rPr>
                <w:sz w:val="20"/>
                <w:szCs w:val="20"/>
                <w:lang w:val="en-GB"/>
              </w:rPr>
            </w:pPr>
            <w:r w:rsidRPr="00FF3813">
              <w:rPr>
                <w:sz w:val="20"/>
                <w:szCs w:val="20"/>
                <w:lang w:val="en-GB"/>
              </w:rPr>
              <w:t>3.3%</w:t>
            </w:r>
          </w:p>
        </w:tc>
        <w:tc>
          <w:tcPr>
            <w:tcW w:w="0" w:type="auto"/>
          </w:tcPr>
          <w:p w14:paraId="1CD5C637" w14:textId="77777777" w:rsidR="00D21F96" w:rsidRPr="00FF3813" w:rsidRDefault="00D21F96" w:rsidP="009B7388">
            <w:pPr>
              <w:keepNext/>
              <w:keepLines/>
              <w:spacing w:before="120"/>
              <w:jc w:val="center"/>
              <w:rPr>
                <w:sz w:val="20"/>
                <w:szCs w:val="20"/>
                <w:lang w:val="en-GB"/>
              </w:rPr>
            </w:pPr>
            <w:r w:rsidRPr="00FF3813">
              <w:rPr>
                <w:sz w:val="20"/>
                <w:szCs w:val="20"/>
                <w:lang w:val="en-GB"/>
              </w:rPr>
              <w:t>3.8%</w:t>
            </w:r>
          </w:p>
        </w:tc>
        <w:tc>
          <w:tcPr>
            <w:tcW w:w="0" w:type="auto"/>
          </w:tcPr>
          <w:p w14:paraId="5021F077" w14:textId="77777777" w:rsidR="00D21F96" w:rsidRPr="00FF3813" w:rsidRDefault="00D21F96" w:rsidP="009B7388">
            <w:pPr>
              <w:keepNext/>
              <w:keepLines/>
              <w:spacing w:before="120"/>
              <w:jc w:val="center"/>
              <w:rPr>
                <w:sz w:val="20"/>
                <w:szCs w:val="20"/>
                <w:lang w:val="en-GB"/>
              </w:rPr>
            </w:pPr>
            <w:r w:rsidRPr="00FF3813">
              <w:rPr>
                <w:sz w:val="20"/>
                <w:szCs w:val="20"/>
                <w:lang w:val="en-GB"/>
              </w:rPr>
              <w:t>2.0%</w:t>
            </w:r>
          </w:p>
        </w:tc>
      </w:tr>
      <w:tr w:rsidR="00FF3813" w:rsidRPr="00FF3813" w14:paraId="63886998" w14:textId="77777777" w:rsidTr="009B7388">
        <w:trPr>
          <w:trHeight w:hRule="exact" w:val="432"/>
        </w:trPr>
        <w:tc>
          <w:tcPr>
            <w:tcW w:w="0" w:type="auto"/>
          </w:tcPr>
          <w:p w14:paraId="0C2145EC" w14:textId="77777777" w:rsidR="00D21F96" w:rsidRPr="00FF3813" w:rsidRDefault="00D21F96" w:rsidP="009B7388">
            <w:pPr>
              <w:keepNext/>
              <w:keepLines/>
              <w:spacing w:before="120"/>
              <w:jc w:val="both"/>
              <w:rPr>
                <w:b/>
                <w:lang w:val="en-GB"/>
              </w:rPr>
            </w:pPr>
            <w:r w:rsidRPr="00FF3813">
              <w:rPr>
                <w:b/>
                <w:lang w:val="en-GB"/>
              </w:rPr>
              <w:t>Total Futility at Interim Analysis</w:t>
            </w:r>
          </w:p>
        </w:tc>
        <w:tc>
          <w:tcPr>
            <w:tcW w:w="0" w:type="auto"/>
          </w:tcPr>
          <w:p w14:paraId="73841EE9" w14:textId="77777777" w:rsidR="00D21F96" w:rsidRPr="00FF3813" w:rsidRDefault="00D21F96" w:rsidP="009B7388">
            <w:pPr>
              <w:keepNext/>
              <w:keepLines/>
              <w:spacing w:before="120"/>
              <w:jc w:val="center"/>
              <w:rPr>
                <w:sz w:val="20"/>
                <w:szCs w:val="20"/>
                <w:lang w:val="en-GB"/>
              </w:rPr>
            </w:pPr>
            <w:r w:rsidRPr="00FF3813">
              <w:rPr>
                <w:sz w:val="20"/>
                <w:szCs w:val="20"/>
                <w:lang w:val="en-GB"/>
              </w:rPr>
              <w:t>38.3%</w:t>
            </w:r>
          </w:p>
        </w:tc>
        <w:tc>
          <w:tcPr>
            <w:tcW w:w="0" w:type="auto"/>
          </w:tcPr>
          <w:p w14:paraId="2EA2C8FB" w14:textId="77777777" w:rsidR="00D21F96" w:rsidRPr="00FF3813" w:rsidRDefault="00D21F96" w:rsidP="009B7388">
            <w:pPr>
              <w:keepNext/>
              <w:keepLines/>
              <w:spacing w:before="120"/>
              <w:jc w:val="center"/>
              <w:rPr>
                <w:sz w:val="20"/>
                <w:szCs w:val="20"/>
                <w:lang w:val="en-GB"/>
              </w:rPr>
            </w:pPr>
            <w:r w:rsidRPr="00FF3813">
              <w:rPr>
                <w:sz w:val="20"/>
                <w:szCs w:val="20"/>
                <w:lang w:val="en-GB"/>
              </w:rPr>
              <w:t>43.8%</w:t>
            </w:r>
          </w:p>
        </w:tc>
        <w:tc>
          <w:tcPr>
            <w:tcW w:w="0" w:type="auto"/>
          </w:tcPr>
          <w:p w14:paraId="3605143C" w14:textId="77777777" w:rsidR="00D21F96" w:rsidRPr="00FF3813" w:rsidRDefault="00D21F96" w:rsidP="009B7388">
            <w:pPr>
              <w:keepNext/>
              <w:keepLines/>
              <w:spacing w:before="120"/>
              <w:jc w:val="center"/>
              <w:rPr>
                <w:sz w:val="20"/>
                <w:szCs w:val="20"/>
                <w:lang w:val="en-GB"/>
              </w:rPr>
            </w:pPr>
            <w:r w:rsidRPr="00FF3813">
              <w:rPr>
                <w:sz w:val="20"/>
                <w:szCs w:val="20"/>
                <w:lang w:val="en-GB"/>
              </w:rPr>
              <w:t>47.1%</w:t>
            </w:r>
          </w:p>
        </w:tc>
        <w:tc>
          <w:tcPr>
            <w:tcW w:w="0" w:type="auto"/>
          </w:tcPr>
          <w:p w14:paraId="7BE60D79" w14:textId="77777777" w:rsidR="00D21F96" w:rsidRPr="00FF3813" w:rsidRDefault="00D21F96" w:rsidP="009B7388">
            <w:pPr>
              <w:keepNext/>
              <w:keepLines/>
              <w:spacing w:before="120"/>
              <w:jc w:val="center"/>
              <w:rPr>
                <w:sz w:val="20"/>
                <w:szCs w:val="20"/>
                <w:lang w:val="en-GB"/>
              </w:rPr>
            </w:pPr>
            <w:r w:rsidRPr="00FF3813">
              <w:rPr>
                <w:sz w:val="20"/>
                <w:szCs w:val="20"/>
                <w:lang w:val="en-GB"/>
              </w:rPr>
              <w:t>41.2%</w:t>
            </w:r>
          </w:p>
        </w:tc>
        <w:tc>
          <w:tcPr>
            <w:tcW w:w="0" w:type="auto"/>
          </w:tcPr>
          <w:p w14:paraId="439FC654" w14:textId="77777777" w:rsidR="00D21F96" w:rsidRPr="00FF3813" w:rsidRDefault="00D21F96" w:rsidP="009B7388">
            <w:pPr>
              <w:keepNext/>
              <w:keepLines/>
              <w:spacing w:before="120"/>
              <w:jc w:val="center"/>
              <w:rPr>
                <w:sz w:val="20"/>
                <w:szCs w:val="20"/>
                <w:lang w:val="en-GB"/>
              </w:rPr>
            </w:pPr>
            <w:r w:rsidRPr="00FF3813">
              <w:rPr>
                <w:sz w:val="20"/>
                <w:szCs w:val="20"/>
                <w:lang w:val="en-GB"/>
              </w:rPr>
              <w:t>45.4%</w:t>
            </w:r>
          </w:p>
        </w:tc>
      </w:tr>
      <w:tr w:rsidR="00FF3813" w:rsidRPr="00FF3813" w14:paraId="4CBDD0CA" w14:textId="77777777" w:rsidTr="009B7388">
        <w:trPr>
          <w:trHeight w:hRule="exact" w:val="432"/>
        </w:trPr>
        <w:tc>
          <w:tcPr>
            <w:tcW w:w="0" w:type="auto"/>
          </w:tcPr>
          <w:p w14:paraId="0347C756" w14:textId="77777777" w:rsidR="00D21F96" w:rsidRPr="00FF3813" w:rsidRDefault="00D21F96" w:rsidP="009B7388">
            <w:pPr>
              <w:keepNext/>
              <w:keepLines/>
              <w:spacing w:before="120"/>
              <w:jc w:val="both"/>
              <w:rPr>
                <w:b/>
                <w:lang w:val="en-GB"/>
              </w:rPr>
            </w:pPr>
            <w:r w:rsidRPr="00FF3813">
              <w:rPr>
                <w:b/>
                <w:lang w:val="en-GB"/>
              </w:rPr>
              <w:t>Average Sample Size</w:t>
            </w:r>
          </w:p>
        </w:tc>
        <w:tc>
          <w:tcPr>
            <w:tcW w:w="0" w:type="auto"/>
            <w:vAlign w:val="bottom"/>
          </w:tcPr>
          <w:p w14:paraId="73B6DCEB" w14:textId="77777777" w:rsidR="00D21F96" w:rsidRPr="00FF3813" w:rsidRDefault="00D21F96" w:rsidP="009B7388">
            <w:pPr>
              <w:keepNext/>
              <w:keepLines/>
              <w:spacing w:before="120"/>
              <w:jc w:val="center"/>
              <w:rPr>
                <w:sz w:val="20"/>
                <w:szCs w:val="20"/>
                <w:lang w:val="en-GB"/>
              </w:rPr>
            </w:pPr>
            <w:r w:rsidRPr="00FF3813">
              <w:rPr>
                <w:rFonts w:ascii="Calibri" w:hAnsi="Calibri" w:cs="Calibri"/>
                <w:sz w:val="20"/>
                <w:szCs w:val="20"/>
                <w:lang w:val="en-GB"/>
              </w:rPr>
              <w:t>52</w:t>
            </w:r>
          </w:p>
        </w:tc>
        <w:tc>
          <w:tcPr>
            <w:tcW w:w="0" w:type="auto"/>
            <w:vAlign w:val="bottom"/>
          </w:tcPr>
          <w:p w14:paraId="494629CB" w14:textId="77777777" w:rsidR="00D21F96" w:rsidRPr="00FF3813" w:rsidRDefault="00D21F96" w:rsidP="009B7388">
            <w:pPr>
              <w:keepNext/>
              <w:keepLines/>
              <w:spacing w:before="120"/>
              <w:jc w:val="center"/>
              <w:rPr>
                <w:sz w:val="20"/>
                <w:szCs w:val="20"/>
                <w:lang w:val="en-GB"/>
              </w:rPr>
            </w:pPr>
            <w:r w:rsidRPr="00FF3813">
              <w:rPr>
                <w:rFonts w:ascii="Calibri" w:hAnsi="Calibri" w:cs="Calibri"/>
                <w:sz w:val="20"/>
                <w:szCs w:val="20"/>
                <w:lang w:val="en-GB"/>
              </w:rPr>
              <w:t>50</w:t>
            </w:r>
          </w:p>
        </w:tc>
        <w:tc>
          <w:tcPr>
            <w:tcW w:w="0" w:type="auto"/>
            <w:vAlign w:val="bottom"/>
          </w:tcPr>
          <w:p w14:paraId="23BE3C6C" w14:textId="77777777" w:rsidR="00D21F96" w:rsidRPr="00FF3813" w:rsidRDefault="00D21F96" w:rsidP="009B7388">
            <w:pPr>
              <w:keepNext/>
              <w:keepLines/>
              <w:spacing w:before="120"/>
              <w:jc w:val="center"/>
              <w:rPr>
                <w:sz w:val="20"/>
                <w:szCs w:val="20"/>
                <w:lang w:val="en-GB"/>
              </w:rPr>
            </w:pPr>
            <w:r w:rsidRPr="00FF3813">
              <w:rPr>
                <w:rFonts w:ascii="Calibri" w:hAnsi="Calibri" w:cs="Calibri"/>
                <w:sz w:val="20"/>
                <w:szCs w:val="20"/>
                <w:lang w:val="en-GB"/>
              </w:rPr>
              <w:t>49</w:t>
            </w:r>
          </w:p>
        </w:tc>
        <w:tc>
          <w:tcPr>
            <w:tcW w:w="0" w:type="auto"/>
            <w:vAlign w:val="bottom"/>
          </w:tcPr>
          <w:p w14:paraId="5420AF62" w14:textId="77777777" w:rsidR="00D21F96" w:rsidRPr="00FF3813" w:rsidRDefault="00D21F96" w:rsidP="009B7388">
            <w:pPr>
              <w:keepNext/>
              <w:keepLines/>
              <w:spacing w:before="120"/>
              <w:jc w:val="center"/>
              <w:rPr>
                <w:sz w:val="20"/>
                <w:szCs w:val="20"/>
                <w:lang w:val="en-GB"/>
              </w:rPr>
            </w:pPr>
            <w:r w:rsidRPr="00FF3813">
              <w:rPr>
                <w:rFonts w:ascii="Calibri" w:hAnsi="Calibri" w:cs="Calibri"/>
                <w:sz w:val="20"/>
                <w:szCs w:val="20"/>
                <w:lang w:val="en-GB"/>
              </w:rPr>
              <w:t>51</w:t>
            </w:r>
          </w:p>
        </w:tc>
        <w:tc>
          <w:tcPr>
            <w:tcW w:w="0" w:type="auto"/>
            <w:vAlign w:val="bottom"/>
          </w:tcPr>
          <w:p w14:paraId="04F52CA1" w14:textId="77777777" w:rsidR="00D21F96" w:rsidRPr="00FF3813" w:rsidRDefault="00D21F96" w:rsidP="009B7388">
            <w:pPr>
              <w:keepNext/>
              <w:keepLines/>
              <w:spacing w:before="120"/>
              <w:jc w:val="center"/>
              <w:rPr>
                <w:sz w:val="20"/>
                <w:szCs w:val="20"/>
                <w:lang w:val="en-GB"/>
              </w:rPr>
            </w:pPr>
            <w:r w:rsidRPr="00FF3813">
              <w:rPr>
                <w:rFonts w:ascii="Calibri" w:hAnsi="Calibri" w:cs="Calibri"/>
                <w:sz w:val="20"/>
                <w:szCs w:val="20"/>
                <w:lang w:val="en-GB"/>
              </w:rPr>
              <w:t>49</w:t>
            </w:r>
          </w:p>
        </w:tc>
      </w:tr>
    </w:tbl>
    <w:p w14:paraId="28FFA6FB" w14:textId="77777777" w:rsidR="00236EDC" w:rsidRPr="00FF3813" w:rsidRDefault="00236EDC" w:rsidP="00236EDC">
      <w:pPr>
        <w:pStyle w:val="ListParagraph"/>
        <w:rPr>
          <w:lang w:val="en-GB"/>
        </w:rPr>
      </w:pPr>
      <w:r w:rsidRPr="00FF3813">
        <w:rPr>
          <w:lang w:val="en-GB"/>
        </w:rPr>
        <w:t>*The 2</w:t>
      </w:r>
      <w:r w:rsidRPr="00FF3813">
        <w:rPr>
          <w:vertAlign w:val="superscript"/>
          <w:lang w:val="en-GB"/>
        </w:rPr>
        <w:t>nd</w:t>
      </w:r>
      <w:r w:rsidRPr="00FF3813">
        <w:rPr>
          <w:lang w:val="en-GB"/>
        </w:rPr>
        <w:t xml:space="preserve"> interim analysis is performed for all the non-stopping simulations from 1</w:t>
      </w:r>
      <w:r w:rsidRPr="00FF3813">
        <w:rPr>
          <w:vertAlign w:val="superscript"/>
          <w:lang w:val="en-GB"/>
        </w:rPr>
        <w:t>st</w:t>
      </w:r>
      <w:r w:rsidRPr="00FF3813">
        <w:rPr>
          <w:lang w:val="en-GB"/>
        </w:rPr>
        <w:t xml:space="preserve"> interim analysis.  Final analysis is performed for the non-stopping simulations from 1</w:t>
      </w:r>
      <w:r w:rsidRPr="00FF3813">
        <w:rPr>
          <w:vertAlign w:val="superscript"/>
          <w:lang w:val="en-GB"/>
        </w:rPr>
        <w:t>st</w:t>
      </w:r>
      <w:r w:rsidRPr="00FF3813">
        <w:rPr>
          <w:lang w:val="en-GB"/>
        </w:rPr>
        <w:t xml:space="preserve"> and 2</w:t>
      </w:r>
      <w:r w:rsidRPr="00FF3813">
        <w:rPr>
          <w:vertAlign w:val="superscript"/>
          <w:lang w:val="en-GB"/>
        </w:rPr>
        <w:t>nd</w:t>
      </w:r>
      <w:r w:rsidRPr="00FF3813">
        <w:rPr>
          <w:lang w:val="en-GB"/>
        </w:rPr>
        <w:t xml:space="preserve"> interim analyses.  Cond. Power is the conditional power.  The estimates and operating characteristics are summarized based on 10,000 simulations.     </w:t>
      </w:r>
    </w:p>
    <w:p w14:paraId="72B5BD9A" w14:textId="77777777" w:rsidR="00D21F96" w:rsidRPr="00FF3813" w:rsidRDefault="00D21F96" w:rsidP="00D21F96">
      <w:pPr>
        <w:keepNext/>
        <w:keepLines/>
        <w:spacing w:before="120" w:after="0"/>
        <w:jc w:val="both"/>
        <w:rPr>
          <w:lang w:val="en-GB"/>
        </w:rPr>
      </w:pPr>
    </w:p>
    <w:p w14:paraId="4137B5A8" w14:textId="77777777" w:rsidR="00D21F96" w:rsidRPr="00FF3813" w:rsidRDefault="00D21F96" w:rsidP="00C212B7">
      <w:pPr>
        <w:pStyle w:val="ListParagraph"/>
        <w:keepNext/>
        <w:keepLines/>
        <w:numPr>
          <w:ilvl w:val="0"/>
          <w:numId w:val="62"/>
        </w:numPr>
        <w:spacing w:before="120" w:after="0"/>
        <w:jc w:val="both"/>
        <w:rPr>
          <w:lang w:val="en-GB"/>
        </w:rPr>
      </w:pPr>
      <w:r w:rsidRPr="00FF3813">
        <w:rPr>
          <w:b/>
          <w:lang w:val="en-GB"/>
        </w:rPr>
        <w:t xml:space="preserve">the standard deviation of DAS28 at Day 56 </w:t>
      </w:r>
      <w:r w:rsidR="00E934D1" w:rsidRPr="00FF3813">
        <w:rPr>
          <w:b/>
          <w:lang w:val="en-GB"/>
        </w:rPr>
        <w:t>lower</w:t>
      </w:r>
      <w:r w:rsidRPr="00FF3813">
        <w:rPr>
          <w:b/>
          <w:lang w:val="en-GB"/>
        </w:rPr>
        <w:t xml:space="preserve"> than expected (</w:t>
      </w:r>
      <w:r w:rsidR="00FC25D6" w:rsidRPr="00FF3813">
        <w:rPr>
          <w:b/>
          <w:lang w:val="en-GB"/>
        </w:rPr>
        <w:t>σ</w:t>
      </w:r>
      <w:r w:rsidR="00FC25D6" w:rsidRPr="00FF3813">
        <w:rPr>
          <w:b/>
          <w:vertAlign w:val="subscript"/>
          <w:lang w:val="en-GB"/>
        </w:rPr>
        <w:t>22</w:t>
      </w:r>
      <w:r w:rsidRPr="00FF3813">
        <w:rPr>
          <w:b/>
          <w:lang w:val="en-GB"/>
        </w:rPr>
        <w:t>=0.6)</w:t>
      </w:r>
    </w:p>
    <w:tbl>
      <w:tblPr>
        <w:tblStyle w:val="TableGrid"/>
        <w:tblW w:w="13176" w:type="dxa"/>
        <w:tblLook w:val="04A0" w:firstRow="1" w:lastRow="0" w:firstColumn="1" w:lastColumn="0" w:noHBand="0" w:noVBand="1"/>
      </w:tblPr>
      <w:tblGrid>
        <w:gridCol w:w="4996"/>
        <w:gridCol w:w="1636"/>
        <w:gridCol w:w="1636"/>
        <w:gridCol w:w="1636"/>
        <w:gridCol w:w="1636"/>
        <w:gridCol w:w="1636"/>
      </w:tblGrid>
      <w:tr w:rsidR="00FF3813" w:rsidRPr="00FF3813" w14:paraId="7AD2B2F4" w14:textId="77777777" w:rsidTr="009B7388">
        <w:trPr>
          <w:trHeight w:hRule="exact" w:val="432"/>
        </w:trPr>
        <w:tc>
          <w:tcPr>
            <w:tcW w:w="0" w:type="auto"/>
            <w:vMerge w:val="restart"/>
            <w:hideMark/>
          </w:tcPr>
          <w:p w14:paraId="1140B97D" w14:textId="77777777" w:rsidR="00D21F96" w:rsidRPr="00FF3813" w:rsidRDefault="00D21F96" w:rsidP="009B7388">
            <w:pPr>
              <w:keepNext/>
              <w:keepLines/>
              <w:spacing w:before="120"/>
              <w:jc w:val="both"/>
              <w:rPr>
                <w:b/>
                <w:lang w:val="en-GB"/>
              </w:rPr>
            </w:pPr>
            <w:r w:rsidRPr="00FF3813">
              <w:rPr>
                <w:b/>
                <w:lang w:val="en-GB"/>
              </w:rPr>
              <w:t>Interim Analysis</w:t>
            </w:r>
          </w:p>
        </w:tc>
        <w:tc>
          <w:tcPr>
            <w:tcW w:w="0" w:type="auto"/>
            <w:gridSpan w:val="5"/>
          </w:tcPr>
          <w:p w14:paraId="7B18A083" w14:textId="77777777" w:rsidR="00D21F96" w:rsidRPr="00FF3813" w:rsidRDefault="00D21F96" w:rsidP="009B7388">
            <w:pPr>
              <w:keepNext/>
              <w:keepLines/>
              <w:spacing w:before="120"/>
              <w:jc w:val="center"/>
              <w:rPr>
                <w:b/>
                <w:bCs/>
                <w:lang w:val="en-GB"/>
              </w:rPr>
            </w:pPr>
            <w:r w:rsidRPr="00FF3813">
              <w:rPr>
                <w:b/>
                <w:bCs/>
                <w:lang w:val="en-GB"/>
              </w:rPr>
              <w:t>Under Alternative Hypothesis Effect</w:t>
            </w:r>
          </w:p>
        </w:tc>
      </w:tr>
      <w:tr w:rsidR="00FF3813" w:rsidRPr="00FF3813" w14:paraId="11919B93" w14:textId="77777777" w:rsidTr="009B7388">
        <w:trPr>
          <w:trHeight w:hRule="exact" w:val="432"/>
        </w:trPr>
        <w:tc>
          <w:tcPr>
            <w:tcW w:w="0" w:type="auto"/>
            <w:vMerge/>
            <w:hideMark/>
          </w:tcPr>
          <w:p w14:paraId="0028341B" w14:textId="77777777" w:rsidR="00D21F96" w:rsidRPr="00FF3813" w:rsidRDefault="00D21F96" w:rsidP="009B7388">
            <w:pPr>
              <w:keepNext/>
              <w:keepLines/>
              <w:spacing w:before="120"/>
              <w:jc w:val="both"/>
              <w:rPr>
                <w:b/>
                <w:lang w:val="en-GB"/>
              </w:rPr>
            </w:pPr>
          </w:p>
        </w:tc>
        <w:tc>
          <w:tcPr>
            <w:tcW w:w="0" w:type="auto"/>
          </w:tcPr>
          <w:p w14:paraId="21638DDB" w14:textId="77777777" w:rsidR="00D21F96" w:rsidRPr="00FF3813" w:rsidRDefault="00D21F96" w:rsidP="009B7388">
            <w:pPr>
              <w:keepNext/>
              <w:keepLines/>
              <w:spacing w:before="120"/>
              <w:jc w:val="center"/>
              <w:rPr>
                <w:b/>
                <w:lang w:val="en-GB"/>
              </w:rPr>
            </w:pPr>
            <w:r w:rsidRPr="00FF3813">
              <w:rPr>
                <w:b/>
                <w:lang w:val="en-GB"/>
              </w:rPr>
              <w:t>DRPM1</w:t>
            </w:r>
          </w:p>
        </w:tc>
        <w:tc>
          <w:tcPr>
            <w:tcW w:w="0" w:type="auto"/>
          </w:tcPr>
          <w:p w14:paraId="0345DE2F" w14:textId="77777777" w:rsidR="00D21F96" w:rsidRPr="00FF3813" w:rsidRDefault="00D21F96" w:rsidP="009B7388">
            <w:pPr>
              <w:keepNext/>
              <w:keepLines/>
              <w:spacing w:before="120"/>
              <w:jc w:val="center"/>
              <w:rPr>
                <w:b/>
                <w:lang w:val="en-GB"/>
              </w:rPr>
            </w:pPr>
            <w:r w:rsidRPr="00FF3813">
              <w:rPr>
                <w:b/>
                <w:lang w:val="en-GB"/>
              </w:rPr>
              <w:t>DRPM2</w:t>
            </w:r>
          </w:p>
        </w:tc>
        <w:tc>
          <w:tcPr>
            <w:tcW w:w="0" w:type="auto"/>
            <w:hideMark/>
          </w:tcPr>
          <w:p w14:paraId="2A6967D9" w14:textId="77777777" w:rsidR="00D21F96" w:rsidRPr="00FF3813" w:rsidRDefault="00D21F96" w:rsidP="009B7388">
            <w:pPr>
              <w:keepNext/>
              <w:keepLines/>
              <w:spacing w:before="120"/>
              <w:jc w:val="center"/>
              <w:rPr>
                <w:b/>
                <w:lang w:val="en-GB"/>
              </w:rPr>
            </w:pPr>
            <w:r w:rsidRPr="00FF3813">
              <w:rPr>
                <w:b/>
                <w:lang w:val="en-GB"/>
              </w:rPr>
              <w:t>DRPM3</w:t>
            </w:r>
          </w:p>
        </w:tc>
        <w:tc>
          <w:tcPr>
            <w:tcW w:w="0" w:type="auto"/>
            <w:hideMark/>
          </w:tcPr>
          <w:p w14:paraId="28C1C135" w14:textId="77777777" w:rsidR="00D21F96" w:rsidRPr="00FF3813" w:rsidRDefault="00D21F96" w:rsidP="009B7388">
            <w:pPr>
              <w:keepNext/>
              <w:keepLines/>
              <w:spacing w:before="120"/>
              <w:jc w:val="center"/>
              <w:rPr>
                <w:b/>
                <w:lang w:val="en-GB"/>
              </w:rPr>
            </w:pPr>
            <w:r w:rsidRPr="00FF3813">
              <w:rPr>
                <w:b/>
                <w:lang w:val="en-GB"/>
              </w:rPr>
              <w:t>LOCF</w:t>
            </w:r>
          </w:p>
        </w:tc>
        <w:tc>
          <w:tcPr>
            <w:tcW w:w="0" w:type="auto"/>
          </w:tcPr>
          <w:p w14:paraId="2C1DE2C6" w14:textId="77777777" w:rsidR="00D21F96" w:rsidRPr="00FF3813" w:rsidRDefault="00D21F96" w:rsidP="009B7388">
            <w:pPr>
              <w:keepNext/>
              <w:keepLines/>
              <w:spacing w:before="120"/>
              <w:jc w:val="center"/>
              <w:rPr>
                <w:b/>
                <w:lang w:val="en-GB"/>
              </w:rPr>
            </w:pPr>
            <w:r w:rsidRPr="00FF3813">
              <w:rPr>
                <w:b/>
                <w:lang w:val="en-GB"/>
              </w:rPr>
              <w:t>True</w:t>
            </w:r>
          </w:p>
        </w:tc>
      </w:tr>
      <w:tr w:rsidR="00FF3813" w:rsidRPr="00FF3813" w14:paraId="11B345AD" w14:textId="77777777" w:rsidTr="009B7388">
        <w:trPr>
          <w:trHeight w:hRule="exact" w:val="432"/>
        </w:trPr>
        <w:tc>
          <w:tcPr>
            <w:tcW w:w="0" w:type="auto"/>
            <w:gridSpan w:val="6"/>
            <w:hideMark/>
          </w:tcPr>
          <w:p w14:paraId="1A0A217C" w14:textId="77777777" w:rsidR="00D21F96" w:rsidRPr="00FF3813" w:rsidRDefault="00D21F96" w:rsidP="009B7388">
            <w:pPr>
              <w:keepNext/>
              <w:keepLines/>
              <w:spacing w:before="120"/>
              <w:rPr>
                <w:b/>
                <w:sz w:val="20"/>
                <w:szCs w:val="20"/>
                <w:lang w:val="en-GB"/>
              </w:rPr>
            </w:pPr>
            <w:r w:rsidRPr="00FF3813">
              <w:rPr>
                <w:b/>
                <w:lang w:val="en-GB"/>
              </w:rPr>
              <w:t>Interim Analysis 1 after 3 cohorts</w:t>
            </w:r>
          </w:p>
        </w:tc>
      </w:tr>
      <w:tr w:rsidR="00FF3813" w:rsidRPr="00FF3813" w14:paraId="75D135A6" w14:textId="77777777" w:rsidTr="009B7388">
        <w:trPr>
          <w:trHeight w:hRule="exact" w:val="432"/>
        </w:trPr>
        <w:tc>
          <w:tcPr>
            <w:tcW w:w="0" w:type="auto"/>
            <w:hideMark/>
          </w:tcPr>
          <w:p w14:paraId="2584B718" w14:textId="77777777" w:rsidR="00D21F96" w:rsidRPr="00FF3813" w:rsidRDefault="00D21F96" w:rsidP="009B7388">
            <w:pPr>
              <w:keepNext/>
              <w:keepLines/>
              <w:spacing w:before="120"/>
              <w:jc w:val="both"/>
              <w:rPr>
                <w:lang w:val="en-GB"/>
              </w:rPr>
            </w:pPr>
            <w:r w:rsidRPr="00FF3813">
              <w:rPr>
                <w:lang w:val="en-GB"/>
              </w:rPr>
              <w:t xml:space="preserve">   Average Treatment Effect (SD)</w:t>
            </w:r>
          </w:p>
        </w:tc>
        <w:tc>
          <w:tcPr>
            <w:tcW w:w="0" w:type="auto"/>
          </w:tcPr>
          <w:p w14:paraId="6F70E4DD" w14:textId="77777777" w:rsidR="00D21F96" w:rsidRPr="00FF3813" w:rsidRDefault="00D21F96" w:rsidP="009B7388">
            <w:pPr>
              <w:keepNext/>
              <w:keepLines/>
              <w:spacing w:before="120"/>
              <w:jc w:val="center"/>
              <w:rPr>
                <w:sz w:val="20"/>
                <w:szCs w:val="20"/>
                <w:lang w:val="en-GB"/>
              </w:rPr>
            </w:pPr>
            <w:r w:rsidRPr="00FF3813">
              <w:rPr>
                <w:sz w:val="20"/>
                <w:szCs w:val="20"/>
                <w:lang w:val="en-GB"/>
              </w:rPr>
              <w:t>-0.932 (0.537)</w:t>
            </w:r>
          </w:p>
        </w:tc>
        <w:tc>
          <w:tcPr>
            <w:tcW w:w="0" w:type="auto"/>
          </w:tcPr>
          <w:p w14:paraId="5908E79F" w14:textId="77777777" w:rsidR="00D21F96" w:rsidRPr="00FF3813" w:rsidRDefault="00D21F96" w:rsidP="009B7388">
            <w:pPr>
              <w:keepNext/>
              <w:keepLines/>
              <w:spacing w:before="120"/>
              <w:jc w:val="center"/>
              <w:rPr>
                <w:sz w:val="20"/>
                <w:szCs w:val="20"/>
                <w:lang w:val="en-GB"/>
              </w:rPr>
            </w:pPr>
            <w:r w:rsidRPr="00FF3813">
              <w:rPr>
                <w:sz w:val="20"/>
                <w:szCs w:val="20"/>
                <w:lang w:val="en-GB"/>
              </w:rPr>
              <w:t>-0.932 (0.596)</w:t>
            </w:r>
          </w:p>
        </w:tc>
        <w:tc>
          <w:tcPr>
            <w:tcW w:w="0" w:type="auto"/>
            <w:hideMark/>
          </w:tcPr>
          <w:p w14:paraId="45AAA9FC" w14:textId="77777777" w:rsidR="00D21F96" w:rsidRPr="00FF3813" w:rsidRDefault="00D21F96" w:rsidP="009B7388">
            <w:pPr>
              <w:keepNext/>
              <w:keepLines/>
              <w:spacing w:before="120"/>
              <w:jc w:val="center"/>
              <w:rPr>
                <w:sz w:val="20"/>
                <w:szCs w:val="20"/>
                <w:lang w:val="en-GB"/>
              </w:rPr>
            </w:pPr>
            <w:r w:rsidRPr="00FF3813">
              <w:rPr>
                <w:sz w:val="20"/>
                <w:szCs w:val="20"/>
                <w:lang w:val="en-GB"/>
              </w:rPr>
              <w:t>-0.934 (0.644)</w:t>
            </w:r>
          </w:p>
        </w:tc>
        <w:tc>
          <w:tcPr>
            <w:tcW w:w="0" w:type="auto"/>
            <w:hideMark/>
          </w:tcPr>
          <w:p w14:paraId="3F47FF9D" w14:textId="77777777" w:rsidR="00D21F96" w:rsidRPr="00FF3813" w:rsidRDefault="00D21F96" w:rsidP="009B7388">
            <w:pPr>
              <w:keepNext/>
              <w:keepLines/>
              <w:spacing w:before="120"/>
              <w:jc w:val="center"/>
              <w:rPr>
                <w:sz w:val="20"/>
                <w:szCs w:val="20"/>
                <w:lang w:val="en-GB"/>
              </w:rPr>
            </w:pPr>
            <w:r w:rsidRPr="00FF3813">
              <w:rPr>
                <w:sz w:val="20"/>
                <w:szCs w:val="20"/>
                <w:lang w:val="en-GB"/>
              </w:rPr>
              <w:t>-0.889 (0.544)</w:t>
            </w:r>
          </w:p>
        </w:tc>
        <w:tc>
          <w:tcPr>
            <w:tcW w:w="0" w:type="auto"/>
          </w:tcPr>
          <w:p w14:paraId="4826066C" w14:textId="77777777" w:rsidR="00D21F96" w:rsidRPr="00FF3813" w:rsidRDefault="00D21F96" w:rsidP="009B7388">
            <w:pPr>
              <w:keepNext/>
              <w:keepLines/>
              <w:spacing w:before="120"/>
              <w:jc w:val="center"/>
              <w:rPr>
                <w:sz w:val="20"/>
                <w:szCs w:val="20"/>
                <w:lang w:val="en-GB"/>
              </w:rPr>
            </w:pPr>
            <w:r w:rsidRPr="00FF3813">
              <w:rPr>
                <w:sz w:val="20"/>
                <w:szCs w:val="20"/>
                <w:lang w:val="en-GB"/>
              </w:rPr>
              <w:t>-0.934 (0.591)</w:t>
            </w:r>
          </w:p>
        </w:tc>
      </w:tr>
      <w:tr w:rsidR="00FF3813" w:rsidRPr="00FF3813" w14:paraId="6575D3B3" w14:textId="77777777" w:rsidTr="009B7388">
        <w:trPr>
          <w:trHeight w:hRule="exact" w:val="432"/>
        </w:trPr>
        <w:tc>
          <w:tcPr>
            <w:tcW w:w="0" w:type="auto"/>
            <w:hideMark/>
          </w:tcPr>
          <w:p w14:paraId="76040807" w14:textId="77777777" w:rsidR="00D21F96" w:rsidRPr="00FF3813" w:rsidRDefault="00D21F96" w:rsidP="009B7388">
            <w:pPr>
              <w:keepNext/>
              <w:keepLines/>
              <w:spacing w:before="120"/>
              <w:jc w:val="both"/>
              <w:rPr>
                <w:lang w:val="en-GB"/>
              </w:rPr>
            </w:pPr>
            <w:r w:rsidRPr="00FF3813">
              <w:rPr>
                <w:lang w:val="en-GB"/>
              </w:rPr>
              <w:t xml:space="preserve">       % Futility based on Cond. Power (&lt;20%)</w:t>
            </w:r>
          </w:p>
        </w:tc>
        <w:tc>
          <w:tcPr>
            <w:tcW w:w="0" w:type="auto"/>
          </w:tcPr>
          <w:p w14:paraId="13B4F5F2" w14:textId="77777777" w:rsidR="00D21F96" w:rsidRPr="00FF3813" w:rsidRDefault="00D21F96" w:rsidP="009B7388">
            <w:pPr>
              <w:keepNext/>
              <w:keepLines/>
              <w:spacing w:before="120"/>
              <w:jc w:val="center"/>
              <w:rPr>
                <w:sz w:val="20"/>
                <w:szCs w:val="20"/>
                <w:lang w:val="en-GB"/>
              </w:rPr>
            </w:pPr>
            <w:r w:rsidRPr="00FF3813">
              <w:rPr>
                <w:sz w:val="20"/>
                <w:szCs w:val="20"/>
                <w:lang w:val="en-GB"/>
              </w:rPr>
              <w:t>5.5%</w:t>
            </w:r>
          </w:p>
        </w:tc>
        <w:tc>
          <w:tcPr>
            <w:tcW w:w="0" w:type="auto"/>
          </w:tcPr>
          <w:p w14:paraId="204C1311" w14:textId="77777777" w:rsidR="00D21F96" w:rsidRPr="00FF3813" w:rsidRDefault="00D21F96" w:rsidP="009B7388">
            <w:pPr>
              <w:keepNext/>
              <w:keepLines/>
              <w:spacing w:before="120"/>
              <w:jc w:val="center"/>
              <w:rPr>
                <w:sz w:val="20"/>
                <w:szCs w:val="20"/>
                <w:lang w:val="en-GB"/>
              </w:rPr>
            </w:pPr>
            <w:r w:rsidRPr="00FF3813">
              <w:rPr>
                <w:sz w:val="20"/>
                <w:szCs w:val="20"/>
                <w:lang w:val="en-GB"/>
              </w:rPr>
              <w:t>8.9%</w:t>
            </w:r>
          </w:p>
        </w:tc>
        <w:tc>
          <w:tcPr>
            <w:tcW w:w="0" w:type="auto"/>
            <w:hideMark/>
          </w:tcPr>
          <w:p w14:paraId="218437F6" w14:textId="77777777" w:rsidR="00D21F96" w:rsidRPr="00FF3813" w:rsidRDefault="00D21F96" w:rsidP="009B7388">
            <w:pPr>
              <w:keepNext/>
              <w:keepLines/>
              <w:spacing w:before="120"/>
              <w:jc w:val="center"/>
              <w:rPr>
                <w:sz w:val="20"/>
                <w:szCs w:val="20"/>
                <w:lang w:val="en-GB"/>
              </w:rPr>
            </w:pPr>
            <w:r w:rsidRPr="00FF3813">
              <w:rPr>
                <w:sz w:val="20"/>
                <w:szCs w:val="20"/>
                <w:lang w:val="en-GB"/>
              </w:rPr>
              <w:t>11.8%</w:t>
            </w:r>
          </w:p>
        </w:tc>
        <w:tc>
          <w:tcPr>
            <w:tcW w:w="0" w:type="auto"/>
            <w:hideMark/>
          </w:tcPr>
          <w:p w14:paraId="6863A877" w14:textId="77777777" w:rsidR="00D21F96" w:rsidRPr="00FF3813" w:rsidRDefault="00D21F96" w:rsidP="009B7388">
            <w:pPr>
              <w:keepNext/>
              <w:keepLines/>
              <w:spacing w:before="120"/>
              <w:jc w:val="center"/>
              <w:rPr>
                <w:sz w:val="20"/>
                <w:szCs w:val="20"/>
                <w:lang w:val="en-GB"/>
              </w:rPr>
            </w:pPr>
            <w:r w:rsidRPr="00FF3813">
              <w:rPr>
                <w:sz w:val="20"/>
                <w:szCs w:val="20"/>
                <w:lang w:val="en-GB"/>
              </w:rPr>
              <w:t>6.5%</w:t>
            </w:r>
          </w:p>
        </w:tc>
        <w:tc>
          <w:tcPr>
            <w:tcW w:w="0" w:type="auto"/>
          </w:tcPr>
          <w:p w14:paraId="5242BDBD" w14:textId="77777777" w:rsidR="00D21F96" w:rsidRPr="00FF3813" w:rsidRDefault="00D21F96" w:rsidP="009B7388">
            <w:pPr>
              <w:keepNext/>
              <w:keepLines/>
              <w:spacing w:before="120"/>
              <w:jc w:val="center"/>
              <w:rPr>
                <w:sz w:val="20"/>
                <w:szCs w:val="20"/>
                <w:lang w:val="en-GB"/>
              </w:rPr>
            </w:pPr>
            <w:r w:rsidRPr="00FF3813">
              <w:rPr>
                <w:sz w:val="20"/>
                <w:szCs w:val="20"/>
                <w:lang w:val="en-GB"/>
              </w:rPr>
              <w:t>7.8%</w:t>
            </w:r>
          </w:p>
        </w:tc>
      </w:tr>
      <w:tr w:rsidR="00FF3813" w:rsidRPr="00FF3813" w14:paraId="49F22253" w14:textId="77777777" w:rsidTr="009B7388">
        <w:trPr>
          <w:trHeight w:hRule="exact" w:val="432"/>
        </w:trPr>
        <w:tc>
          <w:tcPr>
            <w:tcW w:w="0" w:type="auto"/>
            <w:hideMark/>
          </w:tcPr>
          <w:p w14:paraId="74476446" w14:textId="77777777" w:rsidR="00D21F96" w:rsidRPr="00FF3813" w:rsidRDefault="00D21F96" w:rsidP="009B7388">
            <w:pPr>
              <w:keepNext/>
              <w:keepLines/>
              <w:spacing w:before="120"/>
              <w:jc w:val="both"/>
              <w:rPr>
                <w:lang w:val="en-GB"/>
              </w:rPr>
            </w:pPr>
            <w:r w:rsidRPr="00FF3813">
              <w:rPr>
                <w:lang w:val="en-GB"/>
              </w:rPr>
              <w:t xml:space="preserve">   Bias </w:t>
            </w:r>
          </w:p>
        </w:tc>
        <w:tc>
          <w:tcPr>
            <w:tcW w:w="0" w:type="auto"/>
          </w:tcPr>
          <w:p w14:paraId="71DEC0FF" w14:textId="77777777" w:rsidR="00D21F96" w:rsidRPr="00FF3813" w:rsidRDefault="00D21F96" w:rsidP="009B7388">
            <w:pPr>
              <w:keepNext/>
              <w:keepLines/>
              <w:spacing w:before="120"/>
              <w:jc w:val="center"/>
              <w:rPr>
                <w:sz w:val="20"/>
                <w:szCs w:val="20"/>
                <w:lang w:val="en-GB"/>
              </w:rPr>
            </w:pPr>
            <w:r w:rsidRPr="00FF3813">
              <w:rPr>
                <w:sz w:val="20"/>
                <w:szCs w:val="20"/>
                <w:lang w:val="en-GB"/>
              </w:rPr>
              <w:t>0.002</w:t>
            </w:r>
          </w:p>
        </w:tc>
        <w:tc>
          <w:tcPr>
            <w:tcW w:w="0" w:type="auto"/>
          </w:tcPr>
          <w:p w14:paraId="099EE250" w14:textId="77777777" w:rsidR="00D21F96" w:rsidRPr="00FF3813" w:rsidRDefault="00D21F96" w:rsidP="009B7388">
            <w:pPr>
              <w:keepNext/>
              <w:keepLines/>
              <w:spacing w:before="120"/>
              <w:jc w:val="center"/>
              <w:rPr>
                <w:sz w:val="20"/>
                <w:szCs w:val="20"/>
                <w:lang w:val="en-GB"/>
              </w:rPr>
            </w:pPr>
            <w:r w:rsidRPr="00FF3813">
              <w:rPr>
                <w:sz w:val="20"/>
                <w:szCs w:val="20"/>
                <w:lang w:val="en-GB"/>
              </w:rPr>
              <w:t>0.002</w:t>
            </w:r>
          </w:p>
        </w:tc>
        <w:tc>
          <w:tcPr>
            <w:tcW w:w="0" w:type="auto"/>
            <w:hideMark/>
          </w:tcPr>
          <w:p w14:paraId="2F5CCB4A" w14:textId="77777777" w:rsidR="00D21F96" w:rsidRPr="00FF3813" w:rsidRDefault="00D21F96" w:rsidP="009B7388">
            <w:pPr>
              <w:keepNext/>
              <w:keepLines/>
              <w:spacing w:before="120"/>
              <w:jc w:val="center"/>
              <w:rPr>
                <w:sz w:val="20"/>
                <w:szCs w:val="20"/>
                <w:lang w:val="en-GB"/>
              </w:rPr>
            </w:pPr>
            <w:r w:rsidRPr="00FF3813">
              <w:rPr>
                <w:sz w:val="20"/>
                <w:szCs w:val="20"/>
                <w:lang w:val="en-GB"/>
              </w:rPr>
              <w:t>0</w:t>
            </w:r>
          </w:p>
        </w:tc>
        <w:tc>
          <w:tcPr>
            <w:tcW w:w="0" w:type="auto"/>
            <w:hideMark/>
          </w:tcPr>
          <w:p w14:paraId="15EFA084" w14:textId="77777777" w:rsidR="00D21F96" w:rsidRPr="00FF3813" w:rsidRDefault="00D21F96" w:rsidP="009B7388">
            <w:pPr>
              <w:keepNext/>
              <w:keepLines/>
              <w:spacing w:before="120"/>
              <w:jc w:val="center"/>
              <w:rPr>
                <w:sz w:val="20"/>
                <w:szCs w:val="20"/>
                <w:lang w:val="en-GB"/>
              </w:rPr>
            </w:pPr>
            <w:r w:rsidRPr="00FF3813">
              <w:rPr>
                <w:sz w:val="20"/>
                <w:szCs w:val="20"/>
                <w:lang w:val="en-GB"/>
              </w:rPr>
              <w:t>0.045</w:t>
            </w:r>
          </w:p>
        </w:tc>
        <w:tc>
          <w:tcPr>
            <w:tcW w:w="0" w:type="auto"/>
          </w:tcPr>
          <w:p w14:paraId="24ED9822" w14:textId="77777777" w:rsidR="00D21F96" w:rsidRPr="00FF3813" w:rsidRDefault="00D21F96" w:rsidP="009B7388">
            <w:pPr>
              <w:keepNext/>
              <w:keepLines/>
              <w:spacing w:before="120"/>
              <w:jc w:val="center"/>
              <w:rPr>
                <w:sz w:val="20"/>
                <w:szCs w:val="20"/>
                <w:lang w:val="en-GB"/>
              </w:rPr>
            </w:pPr>
            <w:r w:rsidRPr="00FF3813">
              <w:rPr>
                <w:sz w:val="20"/>
                <w:szCs w:val="20"/>
                <w:lang w:val="en-GB"/>
              </w:rPr>
              <w:t>-</w:t>
            </w:r>
          </w:p>
        </w:tc>
      </w:tr>
      <w:tr w:rsidR="00FF3813" w:rsidRPr="00FF3813" w14:paraId="62CB6BD3" w14:textId="77777777" w:rsidTr="009B7388">
        <w:trPr>
          <w:trHeight w:hRule="exact" w:val="432"/>
        </w:trPr>
        <w:tc>
          <w:tcPr>
            <w:tcW w:w="0" w:type="auto"/>
            <w:gridSpan w:val="6"/>
            <w:hideMark/>
          </w:tcPr>
          <w:p w14:paraId="691B990D" w14:textId="77777777" w:rsidR="00D21F96" w:rsidRPr="00FF3813" w:rsidRDefault="00D21F96" w:rsidP="009B7388">
            <w:pPr>
              <w:keepNext/>
              <w:keepLines/>
              <w:spacing w:before="120"/>
              <w:rPr>
                <w:b/>
                <w:sz w:val="20"/>
                <w:szCs w:val="20"/>
                <w:lang w:val="en-GB"/>
              </w:rPr>
            </w:pPr>
            <w:r w:rsidRPr="00FF3813">
              <w:rPr>
                <w:b/>
                <w:lang w:val="en-GB"/>
              </w:rPr>
              <w:t>Interim Analysis 2 after 6 cohorts *</w:t>
            </w:r>
          </w:p>
        </w:tc>
      </w:tr>
      <w:tr w:rsidR="00FF3813" w:rsidRPr="00FF3813" w14:paraId="3B1E28AF" w14:textId="77777777" w:rsidTr="009B7388">
        <w:trPr>
          <w:trHeight w:hRule="exact" w:val="432"/>
        </w:trPr>
        <w:tc>
          <w:tcPr>
            <w:tcW w:w="0" w:type="auto"/>
            <w:hideMark/>
          </w:tcPr>
          <w:p w14:paraId="30F47145" w14:textId="77777777" w:rsidR="00D21F96" w:rsidRPr="00FF3813" w:rsidRDefault="00D21F96" w:rsidP="009B7388">
            <w:pPr>
              <w:keepNext/>
              <w:keepLines/>
              <w:spacing w:before="120"/>
              <w:jc w:val="both"/>
              <w:rPr>
                <w:lang w:val="en-GB"/>
              </w:rPr>
            </w:pPr>
            <w:r w:rsidRPr="00FF3813">
              <w:rPr>
                <w:lang w:val="en-GB"/>
              </w:rPr>
              <w:t xml:space="preserve">   Average Treatment Effect (SD)</w:t>
            </w:r>
          </w:p>
        </w:tc>
        <w:tc>
          <w:tcPr>
            <w:tcW w:w="0" w:type="auto"/>
          </w:tcPr>
          <w:p w14:paraId="2CAA21F5" w14:textId="77777777" w:rsidR="00D21F96" w:rsidRPr="00FF3813" w:rsidRDefault="00D21F96" w:rsidP="009B7388">
            <w:pPr>
              <w:keepNext/>
              <w:keepLines/>
              <w:spacing w:before="120"/>
              <w:jc w:val="center"/>
              <w:rPr>
                <w:sz w:val="20"/>
                <w:szCs w:val="20"/>
                <w:lang w:val="en-GB"/>
              </w:rPr>
            </w:pPr>
            <w:r w:rsidRPr="00FF3813">
              <w:rPr>
                <w:sz w:val="20"/>
                <w:szCs w:val="20"/>
                <w:lang w:val="en-GB"/>
              </w:rPr>
              <w:t>0.957 (0.569)</w:t>
            </w:r>
          </w:p>
        </w:tc>
        <w:tc>
          <w:tcPr>
            <w:tcW w:w="0" w:type="auto"/>
          </w:tcPr>
          <w:p w14:paraId="15E58F32" w14:textId="77777777" w:rsidR="00D21F96" w:rsidRPr="00FF3813" w:rsidRDefault="00D21F96" w:rsidP="009B7388">
            <w:pPr>
              <w:keepNext/>
              <w:keepLines/>
              <w:spacing w:before="120"/>
              <w:jc w:val="center"/>
              <w:rPr>
                <w:sz w:val="20"/>
                <w:szCs w:val="20"/>
                <w:lang w:val="en-GB"/>
              </w:rPr>
            </w:pPr>
            <w:r w:rsidRPr="00FF3813">
              <w:rPr>
                <w:sz w:val="20"/>
                <w:szCs w:val="20"/>
                <w:lang w:val="en-GB"/>
              </w:rPr>
              <w:t>-0.965 (0.599)</w:t>
            </w:r>
          </w:p>
        </w:tc>
        <w:tc>
          <w:tcPr>
            <w:tcW w:w="0" w:type="auto"/>
            <w:hideMark/>
          </w:tcPr>
          <w:p w14:paraId="22B326D1" w14:textId="77777777" w:rsidR="00D21F96" w:rsidRPr="00FF3813" w:rsidRDefault="00D21F96" w:rsidP="009B7388">
            <w:pPr>
              <w:keepNext/>
              <w:keepLines/>
              <w:spacing w:before="120"/>
              <w:jc w:val="center"/>
              <w:rPr>
                <w:sz w:val="20"/>
                <w:szCs w:val="20"/>
                <w:lang w:val="en-GB"/>
              </w:rPr>
            </w:pPr>
            <w:r w:rsidRPr="00FF3813">
              <w:rPr>
                <w:sz w:val="20"/>
                <w:szCs w:val="20"/>
                <w:lang w:val="en-GB"/>
              </w:rPr>
              <w:t>-0.967 (0.625)</w:t>
            </w:r>
          </w:p>
        </w:tc>
        <w:tc>
          <w:tcPr>
            <w:tcW w:w="0" w:type="auto"/>
            <w:hideMark/>
          </w:tcPr>
          <w:p w14:paraId="4DE4D580" w14:textId="77777777" w:rsidR="00D21F96" w:rsidRPr="00FF3813" w:rsidRDefault="00D21F96" w:rsidP="009B7388">
            <w:pPr>
              <w:keepNext/>
              <w:keepLines/>
              <w:spacing w:before="120"/>
              <w:jc w:val="center"/>
              <w:rPr>
                <w:sz w:val="20"/>
                <w:szCs w:val="20"/>
                <w:lang w:val="en-GB"/>
              </w:rPr>
            </w:pPr>
            <w:r w:rsidRPr="00FF3813">
              <w:rPr>
                <w:sz w:val="20"/>
                <w:szCs w:val="20"/>
                <w:lang w:val="en-GB"/>
              </w:rPr>
              <w:t>-0.939 (0.572)</w:t>
            </w:r>
          </w:p>
        </w:tc>
        <w:tc>
          <w:tcPr>
            <w:tcW w:w="0" w:type="auto"/>
          </w:tcPr>
          <w:p w14:paraId="5EDF6478" w14:textId="77777777" w:rsidR="00D21F96" w:rsidRPr="00FF3813" w:rsidRDefault="00D21F96" w:rsidP="009B7388">
            <w:pPr>
              <w:keepNext/>
              <w:keepLines/>
              <w:spacing w:before="120"/>
              <w:jc w:val="center"/>
              <w:rPr>
                <w:sz w:val="20"/>
                <w:szCs w:val="20"/>
                <w:lang w:val="en-GB"/>
              </w:rPr>
            </w:pPr>
            <w:r w:rsidRPr="00FF3813">
              <w:rPr>
                <w:sz w:val="20"/>
                <w:szCs w:val="20"/>
                <w:lang w:val="en-GB"/>
              </w:rPr>
              <w:t>-0.968 (0.593)</w:t>
            </w:r>
          </w:p>
        </w:tc>
      </w:tr>
      <w:tr w:rsidR="00FF3813" w:rsidRPr="00FF3813" w14:paraId="12161349" w14:textId="77777777" w:rsidTr="009B7388">
        <w:trPr>
          <w:trHeight w:hRule="exact" w:val="432"/>
        </w:trPr>
        <w:tc>
          <w:tcPr>
            <w:tcW w:w="0" w:type="auto"/>
            <w:hideMark/>
          </w:tcPr>
          <w:p w14:paraId="0F0B9A4B" w14:textId="77777777" w:rsidR="00D21F96" w:rsidRPr="00FF3813" w:rsidRDefault="00D21F96" w:rsidP="009B7388">
            <w:pPr>
              <w:keepNext/>
              <w:keepLines/>
              <w:spacing w:before="120"/>
              <w:jc w:val="both"/>
              <w:rPr>
                <w:lang w:val="en-GB"/>
              </w:rPr>
            </w:pPr>
            <w:r w:rsidRPr="00FF3813">
              <w:rPr>
                <w:lang w:val="en-GB"/>
              </w:rPr>
              <w:t xml:space="preserve">      % Futility based on Cond. Power (&lt;20%)</w:t>
            </w:r>
          </w:p>
        </w:tc>
        <w:tc>
          <w:tcPr>
            <w:tcW w:w="0" w:type="auto"/>
          </w:tcPr>
          <w:p w14:paraId="4B2AE51F" w14:textId="77777777" w:rsidR="00D21F96" w:rsidRPr="00FF3813" w:rsidRDefault="00D21F96" w:rsidP="009B7388">
            <w:pPr>
              <w:keepNext/>
              <w:keepLines/>
              <w:spacing w:before="120"/>
              <w:jc w:val="center"/>
              <w:rPr>
                <w:sz w:val="20"/>
                <w:szCs w:val="20"/>
                <w:lang w:val="en-GB"/>
              </w:rPr>
            </w:pPr>
            <w:r w:rsidRPr="00FF3813">
              <w:rPr>
                <w:sz w:val="20"/>
                <w:szCs w:val="20"/>
                <w:lang w:val="en-GB"/>
              </w:rPr>
              <w:t>1.5%</w:t>
            </w:r>
          </w:p>
        </w:tc>
        <w:tc>
          <w:tcPr>
            <w:tcW w:w="0" w:type="auto"/>
          </w:tcPr>
          <w:p w14:paraId="47A4A0BE" w14:textId="77777777" w:rsidR="00D21F96" w:rsidRPr="00FF3813" w:rsidRDefault="00D21F96" w:rsidP="009B7388">
            <w:pPr>
              <w:keepNext/>
              <w:keepLines/>
              <w:spacing w:before="120"/>
              <w:jc w:val="center"/>
              <w:rPr>
                <w:sz w:val="20"/>
                <w:szCs w:val="20"/>
                <w:lang w:val="en-GB"/>
              </w:rPr>
            </w:pPr>
            <w:r w:rsidRPr="00FF3813">
              <w:rPr>
                <w:sz w:val="20"/>
                <w:szCs w:val="20"/>
                <w:lang w:val="en-GB"/>
              </w:rPr>
              <w:t>2.3%</w:t>
            </w:r>
          </w:p>
        </w:tc>
        <w:tc>
          <w:tcPr>
            <w:tcW w:w="0" w:type="auto"/>
            <w:hideMark/>
          </w:tcPr>
          <w:p w14:paraId="11B761A2" w14:textId="77777777" w:rsidR="00D21F96" w:rsidRPr="00FF3813" w:rsidRDefault="00D21F96" w:rsidP="009B7388">
            <w:pPr>
              <w:keepNext/>
              <w:keepLines/>
              <w:spacing w:before="120"/>
              <w:jc w:val="center"/>
              <w:rPr>
                <w:sz w:val="20"/>
                <w:szCs w:val="20"/>
                <w:lang w:val="en-GB"/>
              </w:rPr>
            </w:pPr>
            <w:r w:rsidRPr="00FF3813">
              <w:rPr>
                <w:sz w:val="20"/>
                <w:szCs w:val="20"/>
                <w:lang w:val="en-GB"/>
              </w:rPr>
              <w:t>3.0%</w:t>
            </w:r>
          </w:p>
        </w:tc>
        <w:tc>
          <w:tcPr>
            <w:tcW w:w="0" w:type="auto"/>
            <w:hideMark/>
          </w:tcPr>
          <w:p w14:paraId="432937B4" w14:textId="77777777" w:rsidR="00D21F96" w:rsidRPr="00FF3813" w:rsidRDefault="00D21F96" w:rsidP="009B7388">
            <w:pPr>
              <w:keepNext/>
              <w:keepLines/>
              <w:spacing w:before="120"/>
              <w:jc w:val="center"/>
              <w:rPr>
                <w:sz w:val="20"/>
                <w:szCs w:val="20"/>
                <w:lang w:val="en-GB"/>
              </w:rPr>
            </w:pPr>
            <w:r w:rsidRPr="00FF3813">
              <w:rPr>
                <w:sz w:val="20"/>
                <w:szCs w:val="20"/>
                <w:lang w:val="en-GB"/>
              </w:rPr>
              <w:t>1.7%</w:t>
            </w:r>
          </w:p>
        </w:tc>
        <w:tc>
          <w:tcPr>
            <w:tcW w:w="0" w:type="auto"/>
          </w:tcPr>
          <w:p w14:paraId="1F4AC28B" w14:textId="77777777" w:rsidR="00D21F96" w:rsidRPr="00FF3813" w:rsidRDefault="00D21F96" w:rsidP="009B7388">
            <w:pPr>
              <w:keepNext/>
              <w:keepLines/>
              <w:spacing w:before="120"/>
              <w:jc w:val="center"/>
              <w:rPr>
                <w:sz w:val="20"/>
                <w:szCs w:val="20"/>
                <w:lang w:val="en-GB"/>
              </w:rPr>
            </w:pPr>
            <w:r w:rsidRPr="00FF3813">
              <w:rPr>
                <w:sz w:val="20"/>
                <w:szCs w:val="20"/>
                <w:lang w:val="en-GB"/>
              </w:rPr>
              <w:t>1.4%</w:t>
            </w:r>
          </w:p>
        </w:tc>
      </w:tr>
      <w:tr w:rsidR="00FF3813" w:rsidRPr="00FF3813" w14:paraId="38FF3712" w14:textId="77777777" w:rsidTr="009B7388">
        <w:trPr>
          <w:trHeight w:hRule="exact" w:val="432"/>
        </w:trPr>
        <w:tc>
          <w:tcPr>
            <w:tcW w:w="0" w:type="auto"/>
          </w:tcPr>
          <w:p w14:paraId="73EE8140" w14:textId="77777777" w:rsidR="00D21F96" w:rsidRPr="00FF3813" w:rsidRDefault="00D21F96" w:rsidP="009B7388">
            <w:pPr>
              <w:keepNext/>
              <w:keepLines/>
              <w:spacing w:before="120"/>
              <w:jc w:val="both"/>
              <w:rPr>
                <w:lang w:val="en-GB"/>
              </w:rPr>
            </w:pPr>
            <w:r w:rsidRPr="00FF3813">
              <w:rPr>
                <w:lang w:val="en-GB"/>
              </w:rPr>
              <w:t xml:space="preserve">   Bias </w:t>
            </w:r>
          </w:p>
        </w:tc>
        <w:tc>
          <w:tcPr>
            <w:tcW w:w="0" w:type="auto"/>
          </w:tcPr>
          <w:p w14:paraId="1FE17B20" w14:textId="77777777" w:rsidR="00D21F96" w:rsidRPr="00FF3813" w:rsidRDefault="00D21F96" w:rsidP="009B7388">
            <w:pPr>
              <w:keepNext/>
              <w:keepLines/>
              <w:spacing w:before="120"/>
              <w:jc w:val="center"/>
              <w:rPr>
                <w:sz w:val="20"/>
                <w:szCs w:val="20"/>
                <w:lang w:val="en-GB"/>
              </w:rPr>
            </w:pPr>
            <w:r w:rsidRPr="00FF3813">
              <w:rPr>
                <w:sz w:val="20"/>
                <w:szCs w:val="20"/>
                <w:lang w:val="en-GB"/>
              </w:rPr>
              <w:t>0.011</w:t>
            </w:r>
          </w:p>
        </w:tc>
        <w:tc>
          <w:tcPr>
            <w:tcW w:w="0" w:type="auto"/>
          </w:tcPr>
          <w:p w14:paraId="283D2C4E" w14:textId="77777777" w:rsidR="00D21F96" w:rsidRPr="00FF3813" w:rsidRDefault="00D21F96" w:rsidP="009B7388">
            <w:pPr>
              <w:keepNext/>
              <w:keepLines/>
              <w:spacing w:before="120"/>
              <w:jc w:val="center"/>
              <w:rPr>
                <w:sz w:val="20"/>
                <w:szCs w:val="20"/>
                <w:lang w:val="en-GB"/>
              </w:rPr>
            </w:pPr>
            <w:r w:rsidRPr="00FF3813">
              <w:rPr>
                <w:sz w:val="20"/>
                <w:szCs w:val="20"/>
                <w:lang w:val="en-GB"/>
              </w:rPr>
              <w:t>0.003</w:t>
            </w:r>
          </w:p>
        </w:tc>
        <w:tc>
          <w:tcPr>
            <w:tcW w:w="0" w:type="auto"/>
          </w:tcPr>
          <w:p w14:paraId="4DD97038" w14:textId="77777777" w:rsidR="00D21F96" w:rsidRPr="00FF3813" w:rsidRDefault="00D21F96" w:rsidP="009B7388">
            <w:pPr>
              <w:keepNext/>
              <w:keepLines/>
              <w:spacing w:before="120"/>
              <w:jc w:val="center"/>
              <w:rPr>
                <w:sz w:val="20"/>
                <w:szCs w:val="20"/>
                <w:lang w:val="en-GB"/>
              </w:rPr>
            </w:pPr>
            <w:r w:rsidRPr="00FF3813">
              <w:rPr>
                <w:sz w:val="20"/>
                <w:szCs w:val="20"/>
                <w:lang w:val="en-GB"/>
              </w:rPr>
              <w:t>0.001</w:t>
            </w:r>
          </w:p>
        </w:tc>
        <w:tc>
          <w:tcPr>
            <w:tcW w:w="0" w:type="auto"/>
          </w:tcPr>
          <w:p w14:paraId="29B303EA" w14:textId="77777777" w:rsidR="00D21F96" w:rsidRPr="00FF3813" w:rsidRDefault="00D21F96" w:rsidP="009B7388">
            <w:pPr>
              <w:keepNext/>
              <w:keepLines/>
              <w:spacing w:before="120"/>
              <w:jc w:val="center"/>
              <w:rPr>
                <w:sz w:val="20"/>
                <w:szCs w:val="20"/>
                <w:lang w:val="en-GB"/>
              </w:rPr>
            </w:pPr>
            <w:r w:rsidRPr="00FF3813">
              <w:rPr>
                <w:sz w:val="20"/>
                <w:szCs w:val="20"/>
                <w:lang w:val="en-GB"/>
              </w:rPr>
              <w:t>0.029</w:t>
            </w:r>
          </w:p>
        </w:tc>
        <w:tc>
          <w:tcPr>
            <w:tcW w:w="0" w:type="auto"/>
          </w:tcPr>
          <w:p w14:paraId="53A9ED3E" w14:textId="77777777" w:rsidR="00D21F96" w:rsidRPr="00FF3813" w:rsidRDefault="00D21F96" w:rsidP="009B7388">
            <w:pPr>
              <w:keepNext/>
              <w:keepLines/>
              <w:spacing w:before="120"/>
              <w:jc w:val="center"/>
              <w:rPr>
                <w:sz w:val="20"/>
                <w:szCs w:val="20"/>
                <w:lang w:val="en-GB"/>
              </w:rPr>
            </w:pPr>
            <w:r w:rsidRPr="00FF3813">
              <w:rPr>
                <w:sz w:val="20"/>
                <w:szCs w:val="20"/>
                <w:lang w:val="en-GB"/>
              </w:rPr>
              <w:t>-</w:t>
            </w:r>
          </w:p>
        </w:tc>
      </w:tr>
      <w:tr w:rsidR="00FF3813" w:rsidRPr="00FF3813" w14:paraId="70D1A513" w14:textId="77777777" w:rsidTr="009B7388">
        <w:trPr>
          <w:trHeight w:hRule="exact" w:val="432"/>
        </w:trPr>
        <w:tc>
          <w:tcPr>
            <w:tcW w:w="0" w:type="auto"/>
            <w:gridSpan w:val="6"/>
          </w:tcPr>
          <w:p w14:paraId="31F07552" w14:textId="77777777" w:rsidR="00D21F96" w:rsidRPr="00FF3813" w:rsidRDefault="00D21F96" w:rsidP="009B7388">
            <w:pPr>
              <w:keepNext/>
              <w:keepLines/>
              <w:spacing w:before="120"/>
              <w:rPr>
                <w:b/>
                <w:sz w:val="20"/>
                <w:szCs w:val="20"/>
                <w:lang w:val="en-GB"/>
              </w:rPr>
            </w:pPr>
            <w:r w:rsidRPr="00FF3813">
              <w:rPr>
                <w:b/>
                <w:sz w:val="20"/>
                <w:szCs w:val="20"/>
                <w:lang w:val="en-GB"/>
              </w:rPr>
              <w:t>Final Analysis</w:t>
            </w:r>
          </w:p>
        </w:tc>
      </w:tr>
      <w:tr w:rsidR="00FF3813" w:rsidRPr="00FF3813" w14:paraId="28CE6B27" w14:textId="77777777" w:rsidTr="009B7388">
        <w:trPr>
          <w:trHeight w:hRule="exact" w:val="432"/>
        </w:trPr>
        <w:tc>
          <w:tcPr>
            <w:tcW w:w="0" w:type="auto"/>
          </w:tcPr>
          <w:p w14:paraId="35B6C563" w14:textId="77777777" w:rsidR="00D21F96" w:rsidRPr="00FF3813" w:rsidRDefault="00D21F96" w:rsidP="009B7388">
            <w:pPr>
              <w:keepNext/>
              <w:keepLines/>
              <w:spacing w:before="120"/>
              <w:jc w:val="both"/>
              <w:rPr>
                <w:b/>
                <w:lang w:val="en-GB"/>
              </w:rPr>
            </w:pPr>
            <w:r w:rsidRPr="00FF3813">
              <w:rPr>
                <w:b/>
                <w:lang w:val="en-GB"/>
              </w:rPr>
              <w:t xml:space="preserve">    Final  Success (unadjusted P-value &lt;0.05)</w:t>
            </w:r>
          </w:p>
        </w:tc>
        <w:tc>
          <w:tcPr>
            <w:tcW w:w="0" w:type="auto"/>
          </w:tcPr>
          <w:p w14:paraId="3FBF27A1" w14:textId="77777777" w:rsidR="00D21F96" w:rsidRPr="00FF3813" w:rsidRDefault="00D21F96" w:rsidP="009B7388">
            <w:pPr>
              <w:keepNext/>
              <w:keepLines/>
              <w:spacing w:before="120"/>
              <w:jc w:val="center"/>
              <w:rPr>
                <w:sz w:val="20"/>
                <w:szCs w:val="20"/>
                <w:lang w:val="en-GB"/>
              </w:rPr>
            </w:pPr>
            <w:r w:rsidRPr="00FF3813">
              <w:rPr>
                <w:sz w:val="20"/>
                <w:szCs w:val="20"/>
                <w:lang w:val="en-GB"/>
              </w:rPr>
              <w:t>90.3%</w:t>
            </w:r>
          </w:p>
        </w:tc>
        <w:tc>
          <w:tcPr>
            <w:tcW w:w="0" w:type="auto"/>
          </w:tcPr>
          <w:p w14:paraId="23601BF7" w14:textId="77777777" w:rsidR="00D21F96" w:rsidRPr="00FF3813" w:rsidRDefault="00D21F96" w:rsidP="009B7388">
            <w:pPr>
              <w:keepNext/>
              <w:keepLines/>
              <w:spacing w:before="120"/>
              <w:jc w:val="center"/>
              <w:rPr>
                <w:sz w:val="20"/>
                <w:szCs w:val="20"/>
                <w:lang w:val="en-GB"/>
              </w:rPr>
            </w:pPr>
            <w:r w:rsidRPr="00FF3813">
              <w:rPr>
                <w:sz w:val="20"/>
                <w:szCs w:val="20"/>
                <w:lang w:val="en-GB"/>
              </w:rPr>
              <w:t>86.4%</w:t>
            </w:r>
          </w:p>
        </w:tc>
        <w:tc>
          <w:tcPr>
            <w:tcW w:w="0" w:type="auto"/>
          </w:tcPr>
          <w:p w14:paraId="391D895B" w14:textId="77777777" w:rsidR="00D21F96" w:rsidRPr="00FF3813" w:rsidRDefault="00D21F96" w:rsidP="009B7388">
            <w:pPr>
              <w:keepNext/>
              <w:keepLines/>
              <w:spacing w:before="120"/>
              <w:jc w:val="center"/>
              <w:rPr>
                <w:sz w:val="20"/>
                <w:szCs w:val="20"/>
                <w:lang w:val="en-GB"/>
              </w:rPr>
            </w:pPr>
            <w:r w:rsidRPr="00FF3813">
              <w:rPr>
                <w:sz w:val="20"/>
                <w:szCs w:val="20"/>
                <w:lang w:val="en-GB"/>
              </w:rPr>
              <w:t>82.9%</w:t>
            </w:r>
          </w:p>
        </w:tc>
        <w:tc>
          <w:tcPr>
            <w:tcW w:w="0" w:type="auto"/>
          </w:tcPr>
          <w:p w14:paraId="3D2B2B7F" w14:textId="77777777" w:rsidR="00D21F96" w:rsidRPr="00FF3813" w:rsidRDefault="00D21F96" w:rsidP="009B7388">
            <w:pPr>
              <w:keepNext/>
              <w:keepLines/>
              <w:spacing w:before="120"/>
              <w:jc w:val="center"/>
              <w:rPr>
                <w:sz w:val="20"/>
                <w:szCs w:val="20"/>
                <w:lang w:val="en-GB"/>
              </w:rPr>
            </w:pPr>
            <w:r w:rsidRPr="00FF3813">
              <w:rPr>
                <w:sz w:val="20"/>
                <w:szCs w:val="20"/>
                <w:lang w:val="en-GB"/>
              </w:rPr>
              <w:t>89.2%</w:t>
            </w:r>
          </w:p>
        </w:tc>
        <w:tc>
          <w:tcPr>
            <w:tcW w:w="0" w:type="auto"/>
          </w:tcPr>
          <w:p w14:paraId="3C306CE5" w14:textId="77777777" w:rsidR="00D21F96" w:rsidRPr="00FF3813" w:rsidRDefault="00D21F96" w:rsidP="009B7388">
            <w:pPr>
              <w:keepNext/>
              <w:keepLines/>
              <w:spacing w:before="120"/>
              <w:jc w:val="center"/>
              <w:rPr>
                <w:sz w:val="20"/>
                <w:szCs w:val="20"/>
                <w:lang w:val="en-GB"/>
              </w:rPr>
            </w:pPr>
            <w:r w:rsidRPr="00FF3813">
              <w:rPr>
                <w:sz w:val="20"/>
                <w:szCs w:val="20"/>
                <w:lang w:val="en-GB"/>
              </w:rPr>
              <w:t>88.7%</w:t>
            </w:r>
          </w:p>
        </w:tc>
      </w:tr>
      <w:tr w:rsidR="00FF3813" w:rsidRPr="00FF3813" w14:paraId="54549009" w14:textId="77777777" w:rsidTr="009B7388">
        <w:trPr>
          <w:trHeight w:hRule="exact" w:val="432"/>
        </w:trPr>
        <w:tc>
          <w:tcPr>
            <w:tcW w:w="0" w:type="auto"/>
          </w:tcPr>
          <w:p w14:paraId="11F18878" w14:textId="77777777" w:rsidR="00D21F96" w:rsidRPr="00FF3813" w:rsidRDefault="00D21F96" w:rsidP="009B7388">
            <w:pPr>
              <w:keepNext/>
              <w:keepLines/>
              <w:spacing w:before="120"/>
              <w:jc w:val="both"/>
              <w:rPr>
                <w:b/>
                <w:lang w:val="en-GB"/>
              </w:rPr>
            </w:pPr>
            <w:r w:rsidRPr="00FF3813">
              <w:rPr>
                <w:b/>
                <w:lang w:val="en-GB"/>
              </w:rPr>
              <w:t xml:space="preserve">    Final Failure (unadjusted P-value &gt;0.05)</w:t>
            </w:r>
          </w:p>
        </w:tc>
        <w:tc>
          <w:tcPr>
            <w:tcW w:w="0" w:type="auto"/>
          </w:tcPr>
          <w:p w14:paraId="7A0D1A23" w14:textId="77777777" w:rsidR="00D21F96" w:rsidRPr="00FF3813" w:rsidRDefault="00D21F96" w:rsidP="009B7388">
            <w:pPr>
              <w:keepNext/>
              <w:keepLines/>
              <w:spacing w:before="120"/>
              <w:jc w:val="center"/>
              <w:rPr>
                <w:sz w:val="20"/>
                <w:szCs w:val="20"/>
                <w:lang w:val="en-GB"/>
              </w:rPr>
            </w:pPr>
            <w:r w:rsidRPr="00FF3813">
              <w:rPr>
                <w:sz w:val="20"/>
                <w:szCs w:val="20"/>
                <w:lang w:val="en-GB"/>
              </w:rPr>
              <w:t>2.8%</w:t>
            </w:r>
          </w:p>
        </w:tc>
        <w:tc>
          <w:tcPr>
            <w:tcW w:w="0" w:type="auto"/>
          </w:tcPr>
          <w:p w14:paraId="63B0B9E8" w14:textId="77777777" w:rsidR="00D21F96" w:rsidRPr="00FF3813" w:rsidRDefault="00D21F96" w:rsidP="009B7388">
            <w:pPr>
              <w:keepNext/>
              <w:keepLines/>
              <w:spacing w:before="120"/>
              <w:jc w:val="center"/>
              <w:rPr>
                <w:sz w:val="20"/>
                <w:szCs w:val="20"/>
                <w:lang w:val="en-GB"/>
              </w:rPr>
            </w:pPr>
            <w:r w:rsidRPr="00FF3813">
              <w:rPr>
                <w:sz w:val="20"/>
                <w:szCs w:val="20"/>
                <w:lang w:val="en-GB"/>
              </w:rPr>
              <w:t>2.4%</w:t>
            </w:r>
          </w:p>
        </w:tc>
        <w:tc>
          <w:tcPr>
            <w:tcW w:w="0" w:type="auto"/>
          </w:tcPr>
          <w:p w14:paraId="0DD8E99A" w14:textId="77777777" w:rsidR="00D21F96" w:rsidRPr="00FF3813" w:rsidRDefault="00D21F96" w:rsidP="009B7388">
            <w:pPr>
              <w:keepNext/>
              <w:keepLines/>
              <w:spacing w:before="120"/>
              <w:jc w:val="center"/>
              <w:rPr>
                <w:sz w:val="20"/>
                <w:szCs w:val="20"/>
                <w:lang w:val="en-GB"/>
              </w:rPr>
            </w:pPr>
            <w:r w:rsidRPr="00FF3813">
              <w:rPr>
                <w:sz w:val="20"/>
                <w:szCs w:val="20"/>
                <w:lang w:val="en-GB"/>
              </w:rPr>
              <w:t>2.3%</w:t>
            </w:r>
          </w:p>
        </w:tc>
        <w:tc>
          <w:tcPr>
            <w:tcW w:w="0" w:type="auto"/>
          </w:tcPr>
          <w:p w14:paraId="55867723" w14:textId="77777777" w:rsidR="00D21F96" w:rsidRPr="00FF3813" w:rsidRDefault="00D21F96" w:rsidP="009B7388">
            <w:pPr>
              <w:keepNext/>
              <w:keepLines/>
              <w:spacing w:before="120"/>
              <w:jc w:val="center"/>
              <w:rPr>
                <w:sz w:val="20"/>
                <w:szCs w:val="20"/>
                <w:lang w:val="en-GB"/>
              </w:rPr>
            </w:pPr>
            <w:r w:rsidRPr="00FF3813">
              <w:rPr>
                <w:sz w:val="20"/>
                <w:szCs w:val="20"/>
                <w:lang w:val="en-GB"/>
              </w:rPr>
              <w:t>2.6%</w:t>
            </w:r>
          </w:p>
        </w:tc>
        <w:tc>
          <w:tcPr>
            <w:tcW w:w="0" w:type="auto"/>
          </w:tcPr>
          <w:p w14:paraId="22954A6A" w14:textId="77777777" w:rsidR="00D21F96" w:rsidRPr="00FF3813" w:rsidRDefault="00D21F96" w:rsidP="009B7388">
            <w:pPr>
              <w:keepNext/>
              <w:keepLines/>
              <w:spacing w:before="120"/>
              <w:jc w:val="center"/>
              <w:rPr>
                <w:sz w:val="20"/>
                <w:szCs w:val="20"/>
                <w:lang w:val="en-GB"/>
              </w:rPr>
            </w:pPr>
            <w:r w:rsidRPr="00FF3813">
              <w:rPr>
                <w:sz w:val="20"/>
                <w:szCs w:val="20"/>
                <w:lang w:val="en-GB"/>
              </w:rPr>
              <w:t>2.0%</w:t>
            </w:r>
          </w:p>
        </w:tc>
      </w:tr>
      <w:tr w:rsidR="00FF3813" w:rsidRPr="00FF3813" w14:paraId="4E8C9D65" w14:textId="77777777" w:rsidTr="009B7388">
        <w:trPr>
          <w:trHeight w:hRule="exact" w:val="432"/>
        </w:trPr>
        <w:tc>
          <w:tcPr>
            <w:tcW w:w="0" w:type="auto"/>
          </w:tcPr>
          <w:p w14:paraId="4B2686B4" w14:textId="77777777" w:rsidR="00D21F96" w:rsidRPr="00FF3813" w:rsidRDefault="00D21F96" w:rsidP="009B7388">
            <w:pPr>
              <w:keepNext/>
              <w:keepLines/>
              <w:spacing w:before="120"/>
              <w:jc w:val="both"/>
              <w:rPr>
                <w:b/>
                <w:lang w:val="en-GB"/>
              </w:rPr>
            </w:pPr>
            <w:r w:rsidRPr="00FF3813">
              <w:rPr>
                <w:b/>
                <w:lang w:val="en-GB"/>
              </w:rPr>
              <w:t>Total Futility at Interim Analysis</w:t>
            </w:r>
          </w:p>
        </w:tc>
        <w:tc>
          <w:tcPr>
            <w:tcW w:w="0" w:type="auto"/>
          </w:tcPr>
          <w:p w14:paraId="200A94A3" w14:textId="77777777" w:rsidR="00D21F96" w:rsidRPr="00FF3813" w:rsidRDefault="00D21F96" w:rsidP="009B7388">
            <w:pPr>
              <w:keepNext/>
              <w:keepLines/>
              <w:spacing w:before="120"/>
              <w:jc w:val="center"/>
              <w:rPr>
                <w:sz w:val="20"/>
                <w:szCs w:val="20"/>
                <w:lang w:val="en-GB"/>
              </w:rPr>
            </w:pPr>
            <w:r w:rsidRPr="00FF3813">
              <w:rPr>
                <w:sz w:val="20"/>
                <w:szCs w:val="20"/>
                <w:lang w:val="en-GB"/>
              </w:rPr>
              <w:t>7.0%</w:t>
            </w:r>
          </w:p>
        </w:tc>
        <w:tc>
          <w:tcPr>
            <w:tcW w:w="0" w:type="auto"/>
          </w:tcPr>
          <w:p w14:paraId="50F5049C" w14:textId="77777777" w:rsidR="00D21F96" w:rsidRPr="00FF3813" w:rsidRDefault="00D21F96" w:rsidP="009B7388">
            <w:pPr>
              <w:keepNext/>
              <w:keepLines/>
              <w:spacing w:before="120"/>
              <w:jc w:val="center"/>
              <w:rPr>
                <w:sz w:val="20"/>
                <w:szCs w:val="20"/>
                <w:lang w:val="en-GB"/>
              </w:rPr>
            </w:pPr>
            <w:r w:rsidRPr="00FF3813">
              <w:rPr>
                <w:sz w:val="20"/>
                <w:szCs w:val="20"/>
                <w:lang w:val="en-GB"/>
              </w:rPr>
              <w:t>11.2%</w:t>
            </w:r>
          </w:p>
        </w:tc>
        <w:tc>
          <w:tcPr>
            <w:tcW w:w="0" w:type="auto"/>
          </w:tcPr>
          <w:p w14:paraId="62BEB4E1" w14:textId="77777777" w:rsidR="00D21F96" w:rsidRPr="00FF3813" w:rsidRDefault="00D21F96" w:rsidP="009B7388">
            <w:pPr>
              <w:keepNext/>
              <w:keepLines/>
              <w:spacing w:before="120"/>
              <w:jc w:val="center"/>
              <w:rPr>
                <w:sz w:val="20"/>
                <w:szCs w:val="20"/>
                <w:lang w:val="en-GB"/>
              </w:rPr>
            </w:pPr>
            <w:r w:rsidRPr="00FF3813">
              <w:rPr>
                <w:sz w:val="20"/>
                <w:szCs w:val="20"/>
                <w:lang w:val="en-GB"/>
              </w:rPr>
              <w:t>14.8%</w:t>
            </w:r>
          </w:p>
        </w:tc>
        <w:tc>
          <w:tcPr>
            <w:tcW w:w="0" w:type="auto"/>
          </w:tcPr>
          <w:p w14:paraId="492DFE45" w14:textId="77777777" w:rsidR="00D21F96" w:rsidRPr="00FF3813" w:rsidRDefault="00D21F96" w:rsidP="009B7388">
            <w:pPr>
              <w:keepNext/>
              <w:keepLines/>
              <w:spacing w:before="120"/>
              <w:jc w:val="center"/>
              <w:rPr>
                <w:sz w:val="20"/>
                <w:szCs w:val="20"/>
                <w:lang w:val="en-GB"/>
              </w:rPr>
            </w:pPr>
            <w:r w:rsidRPr="00FF3813">
              <w:rPr>
                <w:sz w:val="20"/>
                <w:szCs w:val="20"/>
                <w:lang w:val="en-GB"/>
              </w:rPr>
              <w:t>8.2%</w:t>
            </w:r>
          </w:p>
        </w:tc>
        <w:tc>
          <w:tcPr>
            <w:tcW w:w="0" w:type="auto"/>
          </w:tcPr>
          <w:p w14:paraId="04807171" w14:textId="77777777" w:rsidR="00D21F96" w:rsidRPr="00FF3813" w:rsidRDefault="00D21F96" w:rsidP="009B7388">
            <w:pPr>
              <w:keepNext/>
              <w:keepLines/>
              <w:spacing w:before="120"/>
              <w:jc w:val="center"/>
              <w:rPr>
                <w:sz w:val="20"/>
                <w:szCs w:val="20"/>
                <w:lang w:val="en-GB"/>
              </w:rPr>
            </w:pPr>
            <w:r w:rsidRPr="00FF3813">
              <w:rPr>
                <w:sz w:val="20"/>
                <w:szCs w:val="20"/>
                <w:lang w:val="en-GB"/>
              </w:rPr>
              <w:t>9.2%</w:t>
            </w:r>
          </w:p>
        </w:tc>
      </w:tr>
      <w:tr w:rsidR="00FF3813" w:rsidRPr="00FF3813" w14:paraId="2353C517" w14:textId="77777777" w:rsidTr="009B7388">
        <w:trPr>
          <w:trHeight w:hRule="exact" w:val="432"/>
        </w:trPr>
        <w:tc>
          <w:tcPr>
            <w:tcW w:w="0" w:type="auto"/>
          </w:tcPr>
          <w:p w14:paraId="037EFF04" w14:textId="77777777" w:rsidR="00D21F96" w:rsidRPr="00FF3813" w:rsidRDefault="00D21F96" w:rsidP="009B7388">
            <w:pPr>
              <w:keepNext/>
              <w:keepLines/>
              <w:spacing w:before="120"/>
              <w:jc w:val="both"/>
              <w:rPr>
                <w:b/>
                <w:lang w:val="en-GB"/>
              </w:rPr>
            </w:pPr>
            <w:r w:rsidRPr="00FF3813">
              <w:rPr>
                <w:b/>
                <w:lang w:val="en-GB"/>
              </w:rPr>
              <w:t>Average Sample Size</w:t>
            </w:r>
          </w:p>
        </w:tc>
        <w:tc>
          <w:tcPr>
            <w:tcW w:w="0" w:type="auto"/>
            <w:vAlign w:val="bottom"/>
          </w:tcPr>
          <w:p w14:paraId="3A09EF55" w14:textId="77777777" w:rsidR="00D21F96" w:rsidRPr="00FF3813" w:rsidRDefault="00D21F96" w:rsidP="009B7388">
            <w:pPr>
              <w:keepNext/>
              <w:keepLines/>
              <w:spacing w:before="120"/>
              <w:jc w:val="center"/>
              <w:rPr>
                <w:sz w:val="20"/>
                <w:szCs w:val="20"/>
                <w:lang w:val="en-GB"/>
              </w:rPr>
            </w:pPr>
            <w:r w:rsidRPr="00FF3813">
              <w:rPr>
                <w:rFonts w:ascii="Calibri" w:hAnsi="Calibri" w:cs="Calibri"/>
                <w:lang w:val="en-GB"/>
              </w:rPr>
              <w:t>62</w:t>
            </w:r>
          </w:p>
        </w:tc>
        <w:tc>
          <w:tcPr>
            <w:tcW w:w="0" w:type="auto"/>
            <w:vAlign w:val="bottom"/>
          </w:tcPr>
          <w:p w14:paraId="2A2F502B" w14:textId="77777777" w:rsidR="00D21F96" w:rsidRPr="00FF3813" w:rsidRDefault="00D21F96" w:rsidP="009B7388">
            <w:pPr>
              <w:keepNext/>
              <w:keepLines/>
              <w:spacing w:before="120"/>
              <w:jc w:val="center"/>
              <w:rPr>
                <w:sz w:val="20"/>
                <w:szCs w:val="20"/>
                <w:lang w:val="en-GB"/>
              </w:rPr>
            </w:pPr>
            <w:r w:rsidRPr="00FF3813">
              <w:rPr>
                <w:rFonts w:ascii="Calibri" w:hAnsi="Calibri" w:cs="Calibri"/>
                <w:lang w:val="en-GB"/>
              </w:rPr>
              <w:t>60</w:t>
            </w:r>
          </w:p>
        </w:tc>
        <w:tc>
          <w:tcPr>
            <w:tcW w:w="0" w:type="auto"/>
            <w:vAlign w:val="bottom"/>
          </w:tcPr>
          <w:p w14:paraId="7423559D" w14:textId="77777777" w:rsidR="00D21F96" w:rsidRPr="00FF3813" w:rsidRDefault="00D21F96" w:rsidP="009B7388">
            <w:pPr>
              <w:keepNext/>
              <w:keepLines/>
              <w:spacing w:before="120"/>
              <w:jc w:val="center"/>
              <w:rPr>
                <w:sz w:val="20"/>
                <w:szCs w:val="20"/>
                <w:lang w:val="en-GB"/>
              </w:rPr>
            </w:pPr>
            <w:r w:rsidRPr="00FF3813">
              <w:rPr>
                <w:rFonts w:ascii="Calibri" w:hAnsi="Calibri" w:cs="Calibri"/>
                <w:lang w:val="en-GB"/>
              </w:rPr>
              <w:t>59</w:t>
            </w:r>
          </w:p>
        </w:tc>
        <w:tc>
          <w:tcPr>
            <w:tcW w:w="0" w:type="auto"/>
            <w:vAlign w:val="bottom"/>
          </w:tcPr>
          <w:p w14:paraId="0A9859A1" w14:textId="77777777" w:rsidR="00D21F96" w:rsidRPr="00FF3813" w:rsidRDefault="00D21F96" w:rsidP="009B7388">
            <w:pPr>
              <w:keepNext/>
              <w:keepLines/>
              <w:spacing w:before="120"/>
              <w:jc w:val="center"/>
              <w:rPr>
                <w:sz w:val="20"/>
                <w:szCs w:val="20"/>
                <w:lang w:val="en-GB"/>
              </w:rPr>
            </w:pPr>
            <w:r w:rsidRPr="00FF3813">
              <w:rPr>
                <w:rFonts w:ascii="Calibri" w:hAnsi="Calibri" w:cs="Calibri"/>
                <w:lang w:val="en-GB"/>
              </w:rPr>
              <w:t>61</w:t>
            </w:r>
          </w:p>
        </w:tc>
        <w:tc>
          <w:tcPr>
            <w:tcW w:w="0" w:type="auto"/>
            <w:vAlign w:val="bottom"/>
          </w:tcPr>
          <w:p w14:paraId="11B3370E" w14:textId="77777777" w:rsidR="00D21F96" w:rsidRPr="00FF3813" w:rsidRDefault="00D21F96" w:rsidP="009B7388">
            <w:pPr>
              <w:keepNext/>
              <w:keepLines/>
              <w:spacing w:before="120"/>
              <w:jc w:val="center"/>
              <w:rPr>
                <w:sz w:val="20"/>
                <w:szCs w:val="20"/>
                <w:lang w:val="en-GB"/>
              </w:rPr>
            </w:pPr>
            <w:r w:rsidRPr="00FF3813">
              <w:rPr>
                <w:rFonts w:ascii="Calibri" w:hAnsi="Calibri" w:cs="Calibri"/>
                <w:lang w:val="en-GB"/>
              </w:rPr>
              <w:t>61</w:t>
            </w:r>
          </w:p>
        </w:tc>
      </w:tr>
    </w:tbl>
    <w:p w14:paraId="5FBCD540" w14:textId="77777777" w:rsidR="00C212B7" w:rsidRPr="00FF3813" w:rsidRDefault="00236EDC" w:rsidP="00236EDC">
      <w:pPr>
        <w:pStyle w:val="ListParagraph"/>
        <w:rPr>
          <w:lang w:val="en-GB"/>
        </w:rPr>
      </w:pPr>
      <w:r w:rsidRPr="00FF3813">
        <w:rPr>
          <w:lang w:val="en-GB"/>
        </w:rPr>
        <w:t>*The 2</w:t>
      </w:r>
      <w:r w:rsidRPr="00FF3813">
        <w:rPr>
          <w:vertAlign w:val="superscript"/>
          <w:lang w:val="en-GB"/>
        </w:rPr>
        <w:t>nd</w:t>
      </w:r>
      <w:r w:rsidRPr="00FF3813">
        <w:rPr>
          <w:lang w:val="en-GB"/>
        </w:rPr>
        <w:t xml:space="preserve"> interim analysis is performed for all the non-stopping simulations from 1</w:t>
      </w:r>
      <w:r w:rsidRPr="00FF3813">
        <w:rPr>
          <w:vertAlign w:val="superscript"/>
          <w:lang w:val="en-GB"/>
        </w:rPr>
        <w:t>st</w:t>
      </w:r>
      <w:r w:rsidRPr="00FF3813">
        <w:rPr>
          <w:lang w:val="en-GB"/>
        </w:rPr>
        <w:t xml:space="preserve"> interim analysis.  Final analysis is performed for the non-stopping simulations from 1</w:t>
      </w:r>
      <w:r w:rsidRPr="00FF3813">
        <w:rPr>
          <w:vertAlign w:val="superscript"/>
          <w:lang w:val="en-GB"/>
        </w:rPr>
        <w:t>st</w:t>
      </w:r>
      <w:r w:rsidRPr="00FF3813">
        <w:rPr>
          <w:lang w:val="en-GB"/>
        </w:rPr>
        <w:t xml:space="preserve"> and 2</w:t>
      </w:r>
      <w:r w:rsidRPr="00FF3813">
        <w:rPr>
          <w:vertAlign w:val="superscript"/>
          <w:lang w:val="en-GB"/>
        </w:rPr>
        <w:t>nd</w:t>
      </w:r>
      <w:r w:rsidRPr="00FF3813">
        <w:rPr>
          <w:lang w:val="en-GB"/>
        </w:rPr>
        <w:t xml:space="preserve"> interim analyses.  Cond. Power is the conditional power.  The estimates and operating characteristics are summarized based on 10,000 simulations.     </w:t>
      </w:r>
    </w:p>
    <w:p w14:paraId="6A4DE68B" w14:textId="77777777" w:rsidR="00C212B7" w:rsidRPr="00FF3813" w:rsidRDefault="00C212B7">
      <w:pPr>
        <w:rPr>
          <w:rFonts w:ascii="Calibri" w:eastAsia="Calibri" w:hAnsi="Calibri"/>
          <w:sz w:val="22"/>
          <w:szCs w:val="22"/>
          <w:lang w:val="en-GB"/>
        </w:rPr>
      </w:pPr>
      <w:r w:rsidRPr="00FF3813">
        <w:rPr>
          <w:lang w:val="en-GB"/>
        </w:rPr>
        <w:br w:type="page"/>
      </w:r>
    </w:p>
    <w:p w14:paraId="49924AB9" w14:textId="77777777" w:rsidR="00C212B7" w:rsidRPr="00FF3813" w:rsidRDefault="00C212B7" w:rsidP="00C212B7">
      <w:pPr>
        <w:keepNext/>
        <w:keepLines/>
        <w:spacing w:before="120" w:after="0"/>
        <w:jc w:val="both"/>
        <w:rPr>
          <w:lang w:val="en-GB"/>
        </w:rPr>
      </w:pPr>
      <w:r w:rsidRPr="00FF3813">
        <w:rPr>
          <w:lang w:val="en-GB"/>
        </w:rPr>
        <w:lastRenderedPageBreak/>
        <w:t>Table 11.</w:t>
      </w:r>
      <w:r w:rsidR="00A17F90" w:rsidRPr="00FF3813">
        <w:rPr>
          <w:lang w:val="en-GB"/>
        </w:rPr>
        <w:t>3</w:t>
      </w:r>
      <w:r w:rsidRPr="00FF3813">
        <w:rPr>
          <w:lang w:val="en-GB"/>
        </w:rPr>
        <w:t xml:space="preserve"> Estimated treatment effect (treatment-placebo) and the interim futility probability of predicted model (the prediction of DAS28 at Day 56 based on Day 14), LOCF method and true data from Day 56 (Month 2) assuming data follow an </w:t>
      </w:r>
      <w:r w:rsidRPr="00FF3813">
        <w:rPr>
          <w:i/>
          <w:lang w:val="en-GB"/>
        </w:rPr>
        <w:t>Emax</w:t>
      </w:r>
      <w:r w:rsidRPr="00FF3813">
        <w:rPr>
          <w:lang w:val="en-GB"/>
        </w:rPr>
        <w:t xml:space="preserve"> curve under alternative hypothesis.  The data are simulated assuming parameters are </w:t>
      </w:r>
      <m:oMath>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11</m:t>
            </m:r>
          </m:sub>
        </m:sSub>
      </m:oMath>
      <w:r w:rsidRPr="00FF3813">
        <w:rPr>
          <w:rFonts w:eastAsiaTheme="minorEastAsia"/>
          <w:lang w:val="en-GB"/>
        </w:rPr>
        <w:t xml:space="preserve">=0.9, </w:t>
      </w:r>
      <m:oMath>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22</m:t>
            </m:r>
          </m:sub>
        </m:sSub>
      </m:oMath>
      <w:r w:rsidRPr="00FF3813">
        <w:rPr>
          <w:rFonts w:eastAsiaTheme="minorEastAsia"/>
          <w:lang w:val="en-GB"/>
        </w:rPr>
        <w:t>=0.9,</w:t>
      </w:r>
      <m:oMath>
        <m:r>
          <m:rPr>
            <m:sty m:val="p"/>
          </m:rPr>
          <w:rPr>
            <w:rFonts w:ascii="Cambria Math" w:hAnsi="Cambria Math"/>
            <w:lang w:val="en-GB"/>
          </w:rPr>
          <m:t xml:space="preserve"> </m:t>
        </m:r>
      </m:oMath>
      <w:r w:rsidRPr="00FF3813">
        <w:rPr>
          <w:rFonts w:eastAsiaTheme="minorEastAsia"/>
          <w:lang w:val="en-GB"/>
        </w:rPr>
        <w:t>α1=-0.055, α2=-0.105, β1= β2=1.1 for placebo and treatment respectively.</w:t>
      </w:r>
    </w:p>
    <w:p w14:paraId="0C496816" w14:textId="77777777" w:rsidR="00C212B7" w:rsidRPr="00FF3813" w:rsidRDefault="00C212B7" w:rsidP="00C212B7">
      <w:pPr>
        <w:pStyle w:val="ListParagraph"/>
        <w:keepNext/>
        <w:keepLines/>
        <w:numPr>
          <w:ilvl w:val="0"/>
          <w:numId w:val="61"/>
        </w:numPr>
        <w:spacing w:before="120" w:after="0"/>
        <w:jc w:val="both"/>
        <w:rPr>
          <w:b/>
          <w:lang w:val="en-GB"/>
        </w:rPr>
      </w:pPr>
      <w:r w:rsidRPr="00FF3813">
        <w:rPr>
          <w:b/>
          <w:lang w:val="en-GB"/>
        </w:rPr>
        <w:t>Correlation coefficient of Day 14 and Day 56 response is lower than expected (ρ=0.1)</w:t>
      </w:r>
    </w:p>
    <w:tbl>
      <w:tblPr>
        <w:tblStyle w:val="TableGrid"/>
        <w:tblW w:w="13176" w:type="dxa"/>
        <w:tblLook w:val="04A0" w:firstRow="1" w:lastRow="0" w:firstColumn="1" w:lastColumn="0" w:noHBand="0" w:noVBand="1"/>
      </w:tblPr>
      <w:tblGrid>
        <w:gridCol w:w="4976"/>
        <w:gridCol w:w="1640"/>
        <w:gridCol w:w="1640"/>
        <w:gridCol w:w="1640"/>
        <w:gridCol w:w="1640"/>
        <w:gridCol w:w="1640"/>
      </w:tblGrid>
      <w:tr w:rsidR="00FF3813" w:rsidRPr="00FF3813" w14:paraId="455FB1C2" w14:textId="77777777" w:rsidTr="00A17F90">
        <w:trPr>
          <w:trHeight w:hRule="exact" w:val="432"/>
        </w:trPr>
        <w:tc>
          <w:tcPr>
            <w:tcW w:w="0" w:type="auto"/>
            <w:vMerge w:val="restart"/>
            <w:hideMark/>
          </w:tcPr>
          <w:p w14:paraId="772AD567" w14:textId="77777777" w:rsidR="00C212B7" w:rsidRPr="00FF3813" w:rsidRDefault="00C212B7" w:rsidP="00A17F90">
            <w:pPr>
              <w:keepNext/>
              <w:keepLines/>
              <w:spacing w:before="120"/>
              <w:jc w:val="both"/>
              <w:rPr>
                <w:b/>
                <w:lang w:val="en-GB"/>
              </w:rPr>
            </w:pPr>
            <w:r w:rsidRPr="00FF3813">
              <w:rPr>
                <w:b/>
                <w:lang w:val="en-GB"/>
              </w:rPr>
              <w:t>Interim Analysis</w:t>
            </w:r>
          </w:p>
        </w:tc>
        <w:tc>
          <w:tcPr>
            <w:tcW w:w="0" w:type="auto"/>
            <w:gridSpan w:val="5"/>
          </w:tcPr>
          <w:p w14:paraId="4149C036" w14:textId="77777777" w:rsidR="00C212B7" w:rsidRPr="00FF3813" w:rsidRDefault="00C212B7" w:rsidP="00A17F90">
            <w:pPr>
              <w:keepNext/>
              <w:keepLines/>
              <w:spacing w:before="120"/>
              <w:jc w:val="center"/>
              <w:rPr>
                <w:b/>
                <w:bCs/>
                <w:lang w:val="en-GB"/>
              </w:rPr>
            </w:pPr>
            <w:r w:rsidRPr="00FF3813">
              <w:rPr>
                <w:b/>
                <w:bCs/>
                <w:lang w:val="en-GB"/>
              </w:rPr>
              <w:t>Under Alternative Hypothesis Effect</w:t>
            </w:r>
          </w:p>
        </w:tc>
      </w:tr>
      <w:tr w:rsidR="00FF3813" w:rsidRPr="00FF3813" w14:paraId="2ACFB8F2" w14:textId="77777777" w:rsidTr="00A17F90">
        <w:trPr>
          <w:trHeight w:hRule="exact" w:val="432"/>
        </w:trPr>
        <w:tc>
          <w:tcPr>
            <w:tcW w:w="0" w:type="auto"/>
            <w:vMerge/>
            <w:hideMark/>
          </w:tcPr>
          <w:p w14:paraId="033326AA" w14:textId="77777777" w:rsidR="00C212B7" w:rsidRPr="00FF3813" w:rsidRDefault="00C212B7" w:rsidP="00A17F90">
            <w:pPr>
              <w:keepNext/>
              <w:keepLines/>
              <w:spacing w:before="120"/>
              <w:jc w:val="both"/>
              <w:rPr>
                <w:b/>
                <w:lang w:val="en-GB"/>
              </w:rPr>
            </w:pPr>
          </w:p>
        </w:tc>
        <w:tc>
          <w:tcPr>
            <w:tcW w:w="0" w:type="auto"/>
          </w:tcPr>
          <w:p w14:paraId="5C5EEA4C" w14:textId="77777777" w:rsidR="00C212B7" w:rsidRPr="00FF3813" w:rsidRDefault="00C212B7" w:rsidP="00A17F90">
            <w:pPr>
              <w:keepNext/>
              <w:keepLines/>
              <w:spacing w:before="120"/>
              <w:jc w:val="center"/>
              <w:rPr>
                <w:b/>
                <w:lang w:val="en-GB"/>
              </w:rPr>
            </w:pPr>
            <w:r w:rsidRPr="00FF3813">
              <w:rPr>
                <w:b/>
                <w:lang w:val="en-GB"/>
              </w:rPr>
              <w:t>DRPM1</w:t>
            </w:r>
          </w:p>
        </w:tc>
        <w:tc>
          <w:tcPr>
            <w:tcW w:w="0" w:type="auto"/>
          </w:tcPr>
          <w:p w14:paraId="404F5BB3" w14:textId="77777777" w:rsidR="00C212B7" w:rsidRPr="00FF3813" w:rsidRDefault="00C212B7" w:rsidP="00A17F90">
            <w:pPr>
              <w:keepNext/>
              <w:keepLines/>
              <w:spacing w:before="120"/>
              <w:jc w:val="center"/>
              <w:rPr>
                <w:b/>
                <w:lang w:val="en-GB"/>
              </w:rPr>
            </w:pPr>
            <w:r w:rsidRPr="00FF3813">
              <w:rPr>
                <w:b/>
                <w:lang w:val="en-GB"/>
              </w:rPr>
              <w:t>DRPM2</w:t>
            </w:r>
          </w:p>
        </w:tc>
        <w:tc>
          <w:tcPr>
            <w:tcW w:w="0" w:type="auto"/>
            <w:hideMark/>
          </w:tcPr>
          <w:p w14:paraId="3F7DB6B2" w14:textId="77777777" w:rsidR="00C212B7" w:rsidRPr="00FF3813" w:rsidRDefault="00C212B7" w:rsidP="00A17F90">
            <w:pPr>
              <w:keepNext/>
              <w:keepLines/>
              <w:spacing w:before="120"/>
              <w:jc w:val="center"/>
              <w:rPr>
                <w:b/>
                <w:lang w:val="en-GB"/>
              </w:rPr>
            </w:pPr>
            <w:r w:rsidRPr="00FF3813">
              <w:rPr>
                <w:b/>
                <w:lang w:val="en-GB"/>
              </w:rPr>
              <w:t>DRPM3</w:t>
            </w:r>
          </w:p>
        </w:tc>
        <w:tc>
          <w:tcPr>
            <w:tcW w:w="0" w:type="auto"/>
            <w:hideMark/>
          </w:tcPr>
          <w:p w14:paraId="54D6AE3E" w14:textId="77777777" w:rsidR="00C212B7" w:rsidRPr="00FF3813" w:rsidRDefault="00C212B7" w:rsidP="00A17F90">
            <w:pPr>
              <w:keepNext/>
              <w:keepLines/>
              <w:spacing w:before="120"/>
              <w:jc w:val="center"/>
              <w:rPr>
                <w:b/>
                <w:lang w:val="en-GB"/>
              </w:rPr>
            </w:pPr>
            <w:r w:rsidRPr="00FF3813">
              <w:rPr>
                <w:b/>
                <w:lang w:val="en-GB"/>
              </w:rPr>
              <w:t>LOCF</w:t>
            </w:r>
          </w:p>
        </w:tc>
        <w:tc>
          <w:tcPr>
            <w:tcW w:w="0" w:type="auto"/>
          </w:tcPr>
          <w:p w14:paraId="4AE769B9" w14:textId="77777777" w:rsidR="00C212B7" w:rsidRPr="00FF3813" w:rsidRDefault="00C212B7" w:rsidP="00A17F90">
            <w:pPr>
              <w:keepNext/>
              <w:keepLines/>
              <w:spacing w:before="120"/>
              <w:jc w:val="center"/>
              <w:rPr>
                <w:b/>
                <w:lang w:val="en-GB"/>
              </w:rPr>
            </w:pPr>
            <w:r w:rsidRPr="00FF3813">
              <w:rPr>
                <w:b/>
                <w:lang w:val="en-GB"/>
              </w:rPr>
              <w:t>True</w:t>
            </w:r>
          </w:p>
        </w:tc>
      </w:tr>
      <w:tr w:rsidR="00FF3813" w:rsidRPr="00FF3813" w14:paraId="060DE0FD" w14:textId="77777777" w:rsidTr="00A17F90">
        <w:trPr>
          <w:trHeight w:hRule="exact" w:val="432"/>
        </w:trPr>
        <w:tc>
          <w:tcPr>
            <w:tcW w:w="0" w:type="auto"/>
            <w:gridSpan w:val="6"/>
            <w:hideMark/>
          </w:tcPr>
          <w:p w14:paraId="7DF6F47A" w14:textId="77777777" w:rsidR="00C212B7" w:rsidRPr="00FF3813" w:rsidRDefault="00C212B7" w:rsidP="00A17F90">
            <w:pPr>
              <w:keepNext/>
              <w:keepLines/>
              <w:spacing w:before="120"/>
              <w:rPr>
                <w:b/>
                <w:sz w:val="20"/>
                <w:szCs w:val="20"/>
                <w:lang w:val="en-GB"/>
              </w:rPr>
            </w:pPr>
            <w:r w:rsidRPr="00FF3813">
              <w:rPr>
                <w:b/>
                <w:lang w:val="en-GB"/>
              </w:rPr>
              <w:t>Interim Analysis 1 after 3 cohorts</w:t>
            </w:r>
          </w:p>
        </w:tc>
      </w:tr>
      <w:tr w:rsidR="00FF3813" w:rsidRPr="00FF3813" w14:paraId="352B20C4" w14:textId="77777777" w:rsidTr="00A17F90">
        <w:trPr>
          <w:trHeight w:hRule="exact" w:val="432"/>
        </w:trPr>
        <w:tc>
          <w:tcPr>
            <w:tcW w:w="0" w:type="auto"/>
            <w:hideMark/>
          </w:tcPr>
          <w:p w14:paraId="5D7CF657" w14:textId="77777777" w:rsidR="00C212B7" w:rsidRPr="00FF3813" w:rsidRDefault="00C212B7" w:rsidP="00A17F90">
            <w:pPr>
              <w:keepNext/>
              <w:keepLines/>
              <w:spacing w:before="120"/>
              <w:jc w:val="both"/>
              <w:rPr>
                <w:lang w:val="en-GB"/>
              </w:rPr>
            </w:pPr>
            <w:r w:rsidRPr="00FF3813">
              <w:rPr>
                <w:lang w:val="en-GB"/>
              </w:rPr>
              <w:t xml:space="preserve">   Average Treatment Effect (SD)</w:t>
            </w:r>
          </w:p>
        </w:tc>
        <w:tc>
          <w:tcPr>
            <w:tcW w:w="0" w:type="auto"/>
          </w:tcPr>
          <w:p w14:paraId="1E035CCC" w14:textId="77777777" w:rsidR="00C212B7" w:rsidRPr="00FF3813" w:rsidRDefault="00C212B7" w:rsidP="00A17F90">
            <w:pPr>
              <w:keepNext/>
              <w:keepLines/>
              <w:spacing w:before="120"/>
              <w:jc w:val="center"/>
              <w:rPr>
                <w:sz w:val="20"/>
                <w:szCs w:val="20"/>
                <w:lang w:val="en-GB"/>
              </w:rPr>
            </w:pPr>
            <w:r w:rsidRPr="00FF3813">
              <w:rPr>
                <w:sz w:val="20"/>
                <w:szCs w:val="20"/>
                <w:lang w:val="en-GB"/>
              </w:rPr>
              <w:t>-0.935 (0.807)</w:t>
            </w:r>
          </w:p>
        </w:tc>
        <w:tc>
          <w:tcPr>
            <w:tcW w:w="0" w:type="auto"/>
          </w:tcPr>
          <w:p w14:paraId="020BB4E3" w14:textId="77777777" w:rsidR="00C212B7" w:rsidRPr="00FF3813" w:rsidRDefault="00C212B7" w:rsidP="00A17F90">
            <w:pPr>
              <w:keepNext/>
              <w:keepLines/>
              <w:spacing w:before="120"/>
              <w:jc w:val="center"/>
              <w:rPr>
                <w:sz w:val="20"/>
                <w:szCs w:val="20"/>
                <w:lang w:val="en-GB"/>
              </w:rPr>
            </w:pPr>
            <w:r w:rsidRPr="00FF3813">
              <w:rPr>
                <w:sz w:val="20"/>
                <w:szCs w:val="20"/>
                <w:lang w:val="en-GB"/>
              </w:rPr>
              <w:t>-0.934 (0.898)</w:t>
            </w:r>
          </w:p>
        </w:tc>
        <w:tc>
          <w:tcPr>
            <w:tcW w:w="0" w:type="auto"/>
            <w:hideMark/>
          </w:tcPr>
          <w:p w14:paraId="1627137A" w14:textId="77777777" w:rsidR="00C212B7" w:rsidRPr="00FF3813" w:rsidRDefault="00C212B7" w:rsidP="00A17F90">
            <w:pPr>
              <w:keepNext/>
              <w:keepLines/>
              <w:spacing w:before="120"/>
              <w:jc w:val="center"/>
              <w:rPr>
                <w:sz w:val="20"/>
                <w:szCs w:val="20"/>
                <w:lang w:val="en-GB"/>
              </w:rPr>
            </w:pPr>
            <w:r w:rsidRPr="00FF3813">
              <w:rPr>
                <w:sz w:val="20"/>
                <w:szCs w:val="20"/>
                <w:lang w:val="en-GB"/>
              </w:rPr>
              <w:t>-0.936 (0.969)</w:t>
            </w:r>
          </w:p>
        </w:tc>
        <w:tc>
          <w:tcPr>
            <w:tcW w:w="0" w:type="auto"/>
            <w:hideMark/>
          </w:tcPr>
          <w:p w14:paraId="7422ECD6" w14:textId="77777777" w:rsidR="00C212B7" w:rsidRPr="00FF3813" w:rsidRDefault="00C212B7" w:rsidP="00A17F90">
            <w:pPr>
              <w:keepNext/>
              <w:keepLines/>
              <w:spacing w:before="120"/>
              <w:jc w:val="center"/>
              <w:rPr>
                <w:sz w:val="20"/>
                <w:szCs w:val="20"/>
                <w:lang w:val="en-GB"/>
              </w:rPr>
            </w:pPr>
            <w:r w:rsidRPr="00FF3813">
              <w:rPr>
                <w:sz w:val="20"/>
                <w:szCs w:val="20"/>
                <w:lang w:val="en-GB"/>
              </w:rPr>
              <w:t>-0.891 (0.817)</w:t>
            </w:r>
          </w:p>
        </w:tc>
        <w:tc>
          <w:tcPr>
            <w:tcW w:w="0" w:type="auto"/>
          </w:tcPr>
          <w:p w14:paraId="7AE4C374" w14:textId="77777777" w:rsidR="00C212B7" w:rsidRPr="00FF3813" w:rsidRDefault="00C212B7" w:rsidP="00A17F90">
            <w:pPr>
              <w:keepNext/>
              <w:keepLines/>
              <w:spacing w:before="120"/>
              <w:jc w:val="center"/>
              <w:rPr>
                <w:sz w:val="20"/>
                <w:szCs w:val="20"/>
                <w:lang w:val="en-GB"/>
              </w:rPr>
            </w:pPr>
            <w:r w:rsidRPr="00FF3813">
              <w:rPr>
                <w:sz w:val="20"/>
                <w:szCs w:val="20"/>
                <w:lang w:val="en-GB"/>
              </w:rPr>
              <w:t>-0.937 (0.889)</w:t>
            </w:r>
          </w:p>
        </w:tc>
      </w:tr>
      <w:tr w:rsidR="00FF3813" w:rsidRPr="00FF3813" w14:paraId="202D3B01" w14:textId="77777777" w:rsidTr="00A17F90">
        <w:trPr>
          <w:trHeight w:hRule="exact" w:val="432"/>
        </w:trPr>
        <w:tc>
          <w:tcPr>
            <w:tcW w:w="0" w:type="auto"/>
            <w:hideMark/>
          </w:tcPr>
          <w:p w14:paraId="5294E122" w14:textId="77777777" w:rsidR="00C212B7" w:rsidRPr="00FF3813" w:rsidRDefault="00C212B7" w:rsidP="00A17F90">
            <w:pPr>
              <w:keepNext/>
              <w:keepLines/>
              <w:spacing w:before="120"/>
              <w:jc w:val="both"/>
              <w:rPr>
                <w:lang w:val="en-GB"/>
              </w:rPr>
            </w:pPr>
            <w:r w:rsidRPr="00FF3813">
              <w:rPr>
                <w:lang w:val="en-GB"/>
              </w:rPr>
              <w:t xml:space="preserve">       % Futility based on Cond. Power (&lt;20%)</w:t>
            </w:r>
          </w:p>
        </w:tc>
        <w:tc>
          <w:tcPr>
            <w:tcW w:w="0" w:type="auto"/>
          </w:tcPr>
          <w:p w14:paraId="348DBEB4" w14:textId="77777777" w:rsidR="00C212B7" w:rsidRPr="00FF3813" w:rsidRDefault="00C212B7" w:rsidP="00A17F90">
            <w:pPr>
              <w:keepNext/>
              <w:keepLines/>
              <w:spacing w:before="120"/>
              <w:jc w:val="center"/>
              <w:rPr>
                <w:sz w:val="20"/>
                <w:szCs w:val="20"/>
                <w:lang w:val="en-GB"/>
              </w:rPr>
            </w:pPr>
            <w:r w:rsidRPr="00FF3813">
              <w:rPr>
                <w:sz w:val="20"/>
                <w:szCs w:val="20"/>
                <w:lang w:val="en-GB"/>
              </w:rPr>
              <w:t>11.7%</w:t>
            </w:r>
          </w:p>
        </w:tc>
        <w:tc>
          <w:tcPr>
            <w:tcW w:w="0" w:type="auto"/>
          </w:tcPr>
          <w:p w14:paraId="3CD9C1B4" w14:textId="77777777" w:rsidR="00C212B7" w:rsidRPr="00FF3813" w:rsidRDefault="00C212B7" w:rsidP="00A17F90">
            <w:pPr>
              <w:keepNext/>
              <w:keepLines/>
              <w:spacing w:before="120"/>
              <w:jc w:val="center"/>
              <w:rPr>
                <w:sz w:val="20"/>
                <w:szCs w:val="20"/>
                <w:lang w:val="en-GB"/>
              </w:rPr>
            </w:pPr>
            <w:r w:rsidRPr="00FF3813">
              <w:rPr>
                <w:sz w:val="20"/>
                <w:szCs w:val="20"/>
                <w:lang w:val="en-GB"/>
              </w:rPr>
              <w:t>17.0%</w:t>
            </w:r>
          </w:p>
        </w:tc>
        <w:tc>
          <w:tcPr>
            <w:tcW w:w="0" w:type="auto"/>
            <w:hideMark/>
          </w:tcPr>
          <w:p w14:paraId="08E8E6B8" w14:textId="77777777" w:rsidR="00C212B7" w:rsidRPr="00FF3813" w:rsidRDefault="00C212B7" w:rsidP="00A17F90">
            <w:pPr>
              <w:keepNext/>
              <w:keepLines/>
              <w:spacing w:before="120"/>
              <w:jc w:val="center"/>
              <w:rPr>
                <w:sz w:val="20"/>
                <w:szCs w:val="20"/>
                <w:lang w:val="en-GB"/>
              </w:rPr>
            </w:pPr>
            <w:r w:rsidRPr="00FF3813">
              <w:rPr>
                <w:sz w:val="20"/>
                <w:szCs w:val="20"/>
                <w:lang w:val="en-GB"/>
              </w:rPr>
              <w:t>20.3%</w:t>
            </w:r>
          </w:p>
        </w:tc>
        <w:tc>
          <w:tcPr>
            <w:tcW w:w="0" w:type="auto"/>
            <w:hideMark/>
          </w:tcPr>
          <w:p w14:paraId="69E7C987" w14:textId="77777777" w:rsidR="00C212B7" w:rsidRPr="00FF3813" w:rsidRDefault="00C212B7" w:rsidP="00A17F90">
            <w:pPr>
              <w:keepNext/>
              <w:keepLines/>
              <w:spacing w:before="120"/>
              <w:jc w:val="center"/>
              <w:rPr>
                <w:sz w:val="20"/>
                <w:szCs w:val="20"/>
                <w:lang w:val="en-GB"/>
              </w:rPr>
            </w:pPr>
            <w:r w:rsidRPr="00FF3813">
              <w:rPr>
                <w:sz w:val="20"/>
                <w:szCs w:val="20"/>
                <w:lang w:val="en-GB"/>
              </w:rPr>
              <w:t>13.8%</w:t>
            </w:r>
          </w:p>
        </w:tc>
        <w:tc>
          <w:tcPr>
            <w:tcW w:w="0" w:type="auto"/>
          </w:tcPr>
          <w:p w14:paraId="7C2B3215" w14:textId="77777777" w:rsidR="00C212B7" w:rsidRPr="00FF3813" w:rsidRDefault="00C212B7" w:rsidP="00A17F90">
            <w:pPr>
              <w:keepNext/>
              <w:keepLines/>
              <w:spacing w:before="120"/>
              <w:jc w:val="center"/>
              <w:rPr>
                <w:sz w:val="20"/>
                <w:szCs w:val="20"/>
                <w:lang w:val="en-GB"/>
              </w:rPr>
            </w:pPr>
            <w:r w:rsidRPr="00FF3813">
              <w:rPr>
                <w:sz w:val="20"/>
                <w:szCs w:val="20"/>
                <w:lang w:val="en-GB"/>
              </w:rPr>
              <w:t>15.8%</w:t>
            </w:r>
          </w:p>
        </w:tc>
      </w:tr>
      <w:tr w:rsidR="00FF3813" w:rsidRPr="00FF3813" w14:paraId="61E012D0" w14:textId="77777777" w:rsidTr="00A17F90">
        <w:trPr>
          <w:trHeight w:hRule="exact" w:val="432"/>
        </w:trPr>
        <w:tc>
          <w:tcPr>
            <w:tcW w:w="0" w:type="auto"/>
            <w:hideMark/>
          </w:tcPr>
          <w:p w14:paraId="023D5415" w14:textId="77777777" w:rsidR="00C212B7" w:rsidRPr="00FF3813" w:rsidRDefault="00C212B7" w:rsidP="00A17F90">
            <w:pPr>
              <w:keepNext/>
              <w:keepLines/>
              <w:spacing w:before="120"/>
              <w:jc w:val="both"/>
              <w:rPr>
                <w:lang w:val="en-GB"/>
              </w:rPr>
            </w:pPr>
            <w:r w:rsidRPr="00FF3813">
              <w:rPr>
                <w:lang w:val="en-GB"/>
              </w:rPr>
              <w:t xml:space="preserve">   Bias </w:t>
            </w:r>
          </w:p>
        </w:tc>
        <w:tc>
          <w:tcPr>
            <w:tcW w:w="0" w:type="auto"/>
          </w:tcPr>
          <w:p w14:paraId="05CF5E62" w14:textId="77777777" w:rsidR="00C212B7" w:rsidRPr="00FF3813" w:rsidRDefault="00C212B7" w:rsidP="00A17F90">
            <w:pPr>
              <w:keepNext/>
              <w:keepLines/>
              <w:spacing w:before="120"/>
              <w:jc w:val="center"/>
              <w:rPr>
                <w:sz w:val="20"/>
                <w:szCs w:val="20"/>
                <w:lang w:val="en-GB"/>
              </w:rPr>
            </w:pPr>
            <w:r w:rsidRPr="00FF3813">
              <w:rPr>
                <w:sz w:val="20"/>
                <w:szCs w:val="20"/>
                <w:lang w:val="en-GB"/>
              </w:rPr>
              <w:t>0.002</w:t>
            </w:r>
          </w:p>
        </w:tc>
        <w:tc>
          <w:tcPr>
            <w:tcW w:w="0" w:type="auto"/>
          </w:tcPr>
          <w:p w14:paraId="7F648448" w14:textId="77777777" w:rsidR="00C212B7" w:rsidRPr="00FF3813" w:rsidRDefault="00C212B7" w:rsidP="00A17F90">
            <w:pPr>
              <w:keepNext/>
              <w:keepLines/>
              <w:spacing w:before="120"/>
              <w:jc w:val="center"/>
              <w:rPr>
                <w:sz w:val="20"/>
                <w:szCs w:val="20"/>
                <w:lang w:val="en-GB"/>
              </w:rPr>
            </w:pPr>
            <w:r w:rsidRPr="00FF3813">
              <w:rPr>
                <w:sz w:val="20"/>
                <w:szCs w:val="20"/>
                <w:lang w:val="en-GB"/>
              </w:rPr>
              <w:t>0.003</w:t>
            </w:r>
          </w:p>
        </w:tc>
        <w:tc>
          <w:tcPr>
            <w:tcW w:w="0" w:type="auto"/>
            <w:hideMark/>
          </w:tcPr>
          <w:p w14:paraId="4E33B535" w14:textId="77777777" w:rsidR="00C212B7" w:rsidRPr="00FF3813" w:rsidRDefault="00C212B7" w:rsidP="00A17F90">
            <w:pPr>
              <w:keepNext/>
              <w:keepLines/>
              <w:spacing w:before="120"/>
              <w:jc w:val="center"/>
              <w:rPr>
                <w:sz w:val="20"/>
                <w:szCs w:val="20"/>
                <w:lang w:val="en-GB"/>
              </w:rPr>
            </w:pPr>
            <w:r w:rsidRPr="00FF3813">
              <w:rPr>
                <w:sz w:val="20"/>
                <w:szCs w:val="20"/>
                <w:lang w:val="en-GB"/>
              </w:rPr>
              <w:t>0.001</w:t>
            </w:r>
          </w:p>
        </w:tc>
        <w:tc>
          <w:tcPr>
            <w:tcW w:w="0" w:type="auto"/>
            <w:hideMark/>
          </w:tcPr>
          <w:p w14:paraId="30BB94F0" w14:textId="77777777" w:rsidR="00C212B7" w:rsidRPr="00FF3813" w:rsidRDefault="00C212B7" w:rsidP="00243260">
            <w:pPr>
              <w:keepNext/>
              <w:keepLines/>
              <w:spacing w:before="120"/>
              <w:jc w:val="center"/>
              <w:rPr>
                <w:sz w:val="20"/>
                <w:szCs w:val="20"/>
                <w:lang w:val="en-GB"/>
              </w:rPr>
            </w:pPr>
            <w:r w:rsidRPr="00FF3813">
              <w:rPr>
                <w:sz w:val="20"/>
                <w:szCs w:val="20"/>
                <w:lang w:val="en-GB"/>
              </w:rPr>
              <w:t>0.04</w:t>
            </w:r>
            <w:r w:rsidR="00243260" w:rsidRPr="00FF3813">
              <w:rPr>
                <w:sz w:val="20"/>
                <w:szCs w:val="20"/>
                <w:lang w:val="en-GB"/>
              </w:rPr>
              <w:t>6</w:t>
            </w:r>
          </w:p>
        </w:tc>
        <w:tc>
          <w:tcPr>
            <w:tcW w:w="0" w:type="auto"/>
          </w:tcPr>
          <w:p w14:paraId="274D7722" w14:textId="77777777" w:rsidR="00C212B7" w:rsidRPr="00FF3813" w:rsidRDefault="00C212B7" w:rsidP="00A17F90">
            <w:pPr>
              <w:keepNext/>
              <w:keepLines/>
              <w:spacing w:before="120"/>
              <w:jc w:val="center"/>
              <w:rPr>
                <w:sz w:val="20"/>
                <w:szCs w:val="20"/>
                <w:lang w:val="en-GB"/>
              </w:rPr>
            </w:pPr>
            <w:r w:rsidRPr="00FF3813">
              <w:rPr>
                <w:sz w:val="20"/>
                <w:szCs w:val="20"/>
                <w:lang w:val="en-GB"/>
              </w:rPr>
              <w:t>-</w:t>
            </w:r>
          </w:p>
        </w:tc>
      </w:tr>
      <w:tr w:rsidR="00FF3813" w:rsidRPr="00FF3813" w14:paraId="3BF29BD5" w14:textId="77777777" w:rsidTr="00A17F90">
        <w:trPr>
          <w:trHeight w:hRule="exact" w:val="432"/>
        </w:trPr>
        <w:tc>
          <w:tcPr>
            <w:tcW w:w="0" w:type="auto"/>
            <w:gridSpan w:val="6"/>
            <w:hideMark/>
          </w:tcPr>
          <w:p w14:paraId="6C3EAFFE" w14:textId="77777777" w:rsidR="00C212B7" w:rsidRPr="00FF3813" w:rsidRDefault="00C212B7" w:rsidP="00A17F90">
            <w:pPr>
              <w:keepNext/>
              <w:keepLines/>
              <w:spacing w:before="120"/>
              <w:rPr>
                <w:b/>
                <w:sz w:val="20"/>
                <w:szCs w:val="20"/>
                <w:lang w:val="en-GB"/>
              </w:rPr>
            </w:pPr>
            <w:r w:rsidRPr="00FF3813">
              <w:rPr>
                <w:b/>
                <w:lang w:val="en-GB"/>
              </w:rPr>
              <w:t>Interim Analysis 2 after 6 cohorts *</w:t>
            </w:r>
          </w:p>
        </w:tc>
      </w:tr>
      <w:tr w:rsidR="00FF3813" w:rsidRPr="00FF3813" w14:paraId="026C669E" w14:textId="77777777" w:rsidTr="00A17F90">
        <w:trPr>
          <w:trHeight w:hRule="exact" w:val="432"/>
        </w:trPr>
        <w:tc>
          <w:tcPr>
            <w:tcW w:w="0" w:type="auto"/>
            <w:hideMark/>
          </w:tcPr>
          <w:p w14:paraId="65511E42" w14:textId="77777777" w:rsidR="00C212B7" w:rsidRPr="00FF3813" w:rsidRDefault="00C212B7" w:rsidP="00A17F90">
            <w:pPr>
              <w:keepNext/>
              <w:keepLines/>
              <w:spacing w:before="120"/>
              <w:jc w:val="both"/>
              <w:rPr>
                <w:lang w:val="en-GB"/>
              </w:rPr>
            </w:pPr>
            <w:r w:rsidRPr="00FF3813">
              <w:rPr>
                <w:lang w:val="en-GB"/>
              </w:rPr>
              <w:t xml:space="preserve">   Average Treatment Effect (SD)</w:t>
            </w:r>
          </w:p>
        </w:tc>
        <w:tc>
          <w:tcPr>
            <w:tcW w:w="0" w:type="auto"/>
          </w:tcPr>
          <w:p w14:paraId="7402A8AF" w14:textId="77777777" w:rsidR="00C212B7" w:rsidRPr="00FF3813" w:rsidRDefault="00C212B7" w:rsidP="00A17F90">
            <w:pPr>
              <w:keepNext/>
              <w:keepLines/>
              <w:spacing w:before="120"/>
              <w:jc w:val="center"/>
              <w:rPr>
                <w:sz w:val="20"/>
                <w:szCs w:val="20"/>
                <w:lang w:val="en-GB"/>
              </w:rPr>
            </w:pPr>
            <w:r w:rsidRPr="00FF3813">
              <w:rPr>
                <w:sz w:val="20"/>
                <w:szCs w:val="20"/>
                <w:lang w:val="en-GB"/>
              </w:rPr>
              <w:t>-0.970 (0.853)</w:t>
            </w:r>
          </w:p>
        </w:tc>
        <w:tc>
          <w:tcPr>
            <w:tcW w:w="0" w:type="auto"/>
          </w:tcPr>
          <w:p w14:paraId="250E3232" w14:textId="77777777" w:rsidR="00C212B7" w:rsidRPr="00FF3813" w:rsidRDefault="00C212B7" w:rsidP="00A17F90">
            <w:pPr>
              <w:keepNext/>
              <w:keepLines/>
              <w:spacing w:before="120"/>
              <w:jc w:val="center"/>
              <w:rPr>
                <w:sz w:val="20"/>
                <w:szCs w:val="20"/>
                <w:lang w:val="en-GB"/>
              </w:rPr>
            </w:pPr>
            <w:r w:rsidRPr="00FF3813">
              <w:rPr>
                <w:sz w:val="20"/>
                <w:szCs w:val="20"/>
                <w:lang w:val="en-GB"/>
              </w:rPr>
              <w:t>-0.973 (0.899)</w:t>
            </w:r>
          </w:p>
        </w:tc>
        <w:tc>
          <w:tcPr>
            <w:tcW w:w="0" w:type="auto"/>
            <w:hideMark/>
          </w:tcPr>
          <w:p w14:paraId="2CA85BF1" w14:textId="77777777" w:rsidR="00C212B7" w:rsidRPr="00FF3813" w:rsidRDefault="00C212B7" w:rsidP="00A17F90">
            <w:pPr>
              <w:keepNext/>
              <w:keepLines/>
              <w:spacing w:before="120"/>
              <w:jc w:val="center"/>
              <w:rPr>
                <w:sz w:val="20"/>
                <w:szCs w:val="20"/>
                <w:lang w:val="en-GB"/>
              </w:rPr>
            </w:pPr>
            <w:r w:rsidRPr="00FF3813">
              <w:rPr>
                <w:sz w:val="20"/>
                <w:szCs w:val="20"/>
                <w:lang w:val="en-GB"/>
              </w:rPr>
              <w:t>-0.976 (0.937)</w:t>
            </w:r>
          </w:p>
        </w:tc>
        <w:tc>
          <w:tcPr>
            <w:tcW w:w="0" w:type="auto"/>
            <w:hideMark/>
          </w:tcPr>
          <w:p w14:paraId="51DBF3BB" w14:textId="77777777" w:rsidR="00C212B7" w:rsidRPr="00FF3813" w:rsidRDefault="00C212B7" w:rsidP="00A17F90">
            <w:pPr>
              <w:keepNext/>
              <w:keepLines/>
              <w:spacing w:before="120"/>
              <w:jc w:val="center"/>
              <w:rPr>
                <w:sz w:val="20"/>
                <w:szCs w:val="20"/>
                <w:lang w:val="en-GB"/>
              </w:rPr>
            </w:pPr>
            <w:r w:rsidRPr="00FF3813">
              <w:rPr>
                <w:sz w:val="20"/>
                <w:szCs w:val="20"/>
                <w:lang w:val="en-GB"/>
              </w:rPr>
              <w:t>-0.953 (0.856)</w:t>
            </w:r>
          </w:p>
        </w:tc>
        <w:tc>
          <w:tcPr>
            <w:tcW w:w="0" w:type="auto"/>
          </w:tcPr>
          <w:p w14:paraId="7E223C33" w14:textId="77777777" w:rsidR="00C212B7" w:rsidRPr="00FF3813" w:rsidRDefault="00C212B7" w:rsidP="00A17F90">
            <w:pPr>
              <w:keepNext/>
              <w:keepLines/>
              <w:spacing w:before="120"/>
              <w:jc w:val="center"/>
              <w:rPr>
                <w:sz w:val="20"/>
                <w:szCs w:val="20"/>
                <w:lang w:val="en-GB"/>
              </w:rPr>
            </w:pPr>
            <w:r w:rsidRPr="00FF3813">
              <w:rPr>
                <w:sz w:val="20"/>
                <w:szCs w:val="20"/>
                <w:lang w:val="en-GB"/>
              </w:rPr>
              <w:t>-0.994 (0.888)</w:t>
            </w:r>
          </w:p>
        </w:tc>
      </w:tr>
      <w:tr w:rsidR="00FF3813" w:rsidRPr="00FF3813" w14:paraId="31BD3769" w14:textId="77777777" w:rsidTr="00A17F90">
        <w:trPr>
          <w:trHeight w:hRule="exact" w:val="432"/>
        </w:trPr>
        <w:tc>
          <w:tcPr>
            <w:tcW w:w="0" w:type="auto"/>
            <w:hideMark/>
          </w:tcPr>
          <w:p w14:paraId="13A97911" w14:textId="77777777" w:rsidR="00C212B7" w:rsidRPr="00FF3813" w:rsidRDefault="00C212B7" w:rsidP="00A17F90">
            <w:pPr>
              <w:keepNext/>
              <w:keepLines/>
              <w:spacing w:before="120"/>
              <w:jc w:val="both"/>
              <w:rPr>
                <w:lang w:val="en-GB"/>
              </w:rPr>
            </w:pPr>
            <w:r w:rsidRPr="00FF3813">
              <w:rPr>
                <w:lang w:val="en-GB"/>
              </w:rPr>
              <w:t xml:space="preserve">      % Futility based on Cond. Power (&lt;20%)</w:t>
            </w:r>
          </w:p>
        </w:tc>
        <w:tc>
          <w:tcPr>
            <w:tcW w:w="0" w:type="auto"/>
          </w:tcPr>
          <w:p w14:paraId="67964775" w14:textId="77777777" w:rsidR="00C212B7" w:rsidRPr="00FF3813" w:rsidRDefault="00C212B7" w:rsidP="00A17F90">
            <w:pPr>
              <w:keepNext/>
              <w:keepLines/>
              <w:spacing w:before="120"/>
              <w:jc w:val="center"/>
              <w:rPr>
                <w:sz w:val="20"/>
                <w:szCs w:val="20"/>
                <w:lang w:val="en-GB"/>
              </w:rPr>
            </w:pPr>
            <w:r w:rsidRPr="00FF3813">
              <w:rPr>
                <w:sz w:val="20"/>
                <w:szCs w:val="20"/>
                <w:lang w:val="en-GB"/>
              </w:rPr>
              <w:t>7.0%</w:t>
            </w:r>
          </w:p>
        </w:tc>
        <w:tc>
          <w:tcPr>
            <w:tcW w:w="0" w:type="auto"/>
          </w:tcPr>
          <w:p w14:paraId="0B4052E3" w14:textId="77777777" w:rsidR="00C212B7" w:rsidRPr="00FF3813" w:rsidRDefault="00C212B7" w:rsidP="00A17F90">
            <w:pPr>
              <w:keepNext/>
              <w:keepLines/>
              <w:spacing w:before="120"/>
              <w:jc w:val="center"/>
              <w:rPr>
                <w:sz w:val="20"/>
                <w:szCs w:val="20"/>
                <w:lang w:val="en-GB"/>
              </w:rPr>
            </w:pPr>
            <w:r w:rsidRPr="00FF3813">
              <w:rPr>
                <w:sz w:val="20"/>
                <w:szCs w:val="20"/>
                <w:lang w:val="en-GB"/>
              </w:rPr>
              <w:t>8.9%</w:t>
            </w:r>
          </w:p>
        </w:tc>
        <w:tc>
          <w:tcPr>
            <w:tcW w:w="0" w:type="auto"/>
            <w:hideMark/>
          </w:tcPr>
          <w:p w14:paraId="3DB879D9" w14:textId="77777777" w:rsidR="00C212B7" w:rsidRPr="00FF3813" w:rsidRDefault="00C212B7" w:rsidP="00A17F90">
            <w:pPr>
              <w:keepNext/>
              <w:keepLines/>
              <w:spacing w:before="120"/>
              <w:jc w:val="center"/>
              <w:rPr>
                <w:sz w:val="20"/>
                <w:szCs w:val="20"/>
                <w:lang w:val="en-GB"/>
              </w:rPr>
            </w:pPr>
            <w:r w:rsidRPr="00FF3813">
              <w:rPr>
                <w:sz w:val="20"/>
                <w:szCs w:val="20"/>
                <w:lang w:val="en-GB"/>
              </w:rPr>
              <w:t>10.6%</w:t>
            </w:r>
          </w:p>
        </w:tc>
        <w:tc>
          <w:tcPr>
            <w:tcW w:w="0" w:type="auto"/>
            <w:hideMark/>
          </w:tcPr>
          <w:p w14:paraId="69275A30" w14:textId="77777777" w:rsidR="00C212B7" w:rsidRPr="00FF3813" w:rsidRDefault="00C212B7" w:rsidP="00A17F90">
            <w:pPr>
              <w:keepNext/>
              <w:keepLines/>
              <w:spacing w:before="120"/>
              <w:jc w:val="center"/>
              <w:rPr>
                <w:sz w:val="20"/>
                <w:szCs w:val="20"/>
                <w:lang w:val="en-GB"/>
              </w:rPr>
            </w:pPr>
            <w:r w:rsidRPr="00FF3813">
              <w:rPr>
                <w:sz w:val="20"/>
                <w:szCs w:val="20"/>
                <w:lang w:val="en-GB"/>
              </w:rPr>
              <w:t>7.4%</w:t>
            </w:r>
          </w:p>
        </w:tc>
        <w:tc>
          <w:tcPr>
            <w:tcW w:w="0" w:type="auto"/>
          </w:tcPr>
          <w:p w14:paraId="25BBD3E8" w14:textId="77777777" w:rsidR="00C212B7" w:rsidRPr="00FF3813" w:rsidRDefault="00C212B7" w:rsidP="00A17F90">
            <w:pPr>
              <w:keepNext/>
              <w:keepLines/>
              <w:spacing w:before="120"/>
              <w:jc w:val="center"/>
              <w:rPr>
                <w:sz w:val="20"/>
                <w:szCs w:val="20"/>
                <w:lang w:val="en-GB"/>
              </w:rPr>
            </w:pPr>
            <w:r w:rsidRPr="00FF3813">
              <w:rPr>
                <w:sz w:val="20"/>
                <w:szCs w:val="20"/>
                <w:lang w:val="en-GB"/>
              </w:rPr>
              <w:t>5.7%</w:t>
            </w:r>
          </w:p>
        </w:tc>
      </w:tr>
      <w:tr w:rsidR="00FF3813" w:rsidRPr="00FF3813" w14:paraId="38631D3A" w14:textId="77777777" w:rsidTr="00A17F90">
        <w:trPr>
          <w:trHeight w:hRule="exact" w:val="432"/>
        </w:trPr>
        <w:tc>
          <w:tcPr>
            <w:tcW w:w="0" w:type="auto"/>
          </w:tcPr>
          <w:p w14:paraId="43037F9A" w14:textId="77777777" w:rsidR="00C212B7" w:rsidRPr="00FF3813" w:rsidRDefault="00C212B7" w:rsidP="00A17F90">
            <w:pPr>
              <w:keepNext/>
              <w:keepLines/>
              <w:spacing w:before="120"/>
              <w:jc w:val="both"/>
              <w:rPr>
                <w:lang w:val="en-GB"/>
              </w:rPr>
            </w:pPr>
            <w:r w:rsidRPr="00FF3813">
              <w:rPr>
                <w:lang w:val="en-GB"/>
              </w:rPr>
              <w:t xml:space="preserve">   Bias </w:t>
            </w:r>
          </w:p>
        </w:tc>
        <w:tc>
          <w:tcPr>
            <w:tcW w:w="0" w:type="auto"/>
          </w:tcPr>
          <w:p w14:paraId="78430338" w14:textId="77777777" w:rsidR="00C212B7" w:rsidRPr="00FF3813" w:rsidRDefault="00C212B7" w:rsidP="00A17F90">
            <w:pPr>
              <w:keepNext/>
              <w:keepLines/>
              <w:spacing w:before="120"/>
              <w:jc w:val="center"/>
              <w:rPr>
                <w:sz w:val="20"/>
                <w:szCs w:val="20"/>
                <w:lang w:val="en-GB"/>
              </w:rPr>
            </w:pPr>
            <w:r w:rsidRPr="00FF3813">
              <w:rPr>
                <w:sz w:val="20"/>
                <w:szCs w:val="20"/>
                <w:lang w:val="en-GB"/>
              </w:rPr>
              <w:t>0.024</w:t>
            </w:r>
          </w:p>
        </w:tc>
        <w:tc>
          <w:tcPr>
            <w:tcW w:w="0" w:type="auto"/>
          </w:tcPr>
          <w:p w14:paraId="3DDF781A" w14:textId="77777777" w:rsidR="00C212B7" w:rsidRPr="00FF3813" w:rsidRDefault="00C212B7" w:rsidP="00A17F90">
            <w:pPr>
              <w:keepNext/>
              <w:keepLines/>
              <w:spacing w:before="120"/>
              <w:jc w:val="center"/>
              <w:rPr>
                <w:sz w:val="20"/>
                <w:szCs w:val="20"/>
                <w:lang w:val="en-GB"/>
              </w:rPr>
            </w:pPr>
            <w:r w:rsidRPr="00FF3813">
              <w:rPr>
                <w:sz w:val="20"/>
                <w:szCs w:val="20"/>
                <w:lang w:val="en-GB"/>
              </w:rPr>
              <w:t>0.021</w:t>
            </w:r>
          </w:p>
        </w:tc>
        <w:tc>
          <w:tcPr>
            <w:tcW w:w="0" w:type="auto"/>
          </w:tcPr>
          <w:p w14:paraId="410F418E" w14:textId="77777777" w:rsidR="00C212B7" w:rsidRPr="00FF3813" w:rsidRDefault="00C212B7" w:rsidP="00A17F90">
            <w:pPr>
              <w:keepNext/>
              <w:keepLines/>
              <w:spacing w:before="120"/>
              <w:jc w:val="center"/>
              <w:rPr>
                <w:sz w:val="20"/>
                <w:szCs w:val="20"/>
                <w:lang w:val="en-GB"/>
              </w:rPr>
            </w:pPr>
            <w:r w:rsidRPr="00FF3813">
              <w:rPr>
                <w:sz w:val="20"/>
                <w:szCs w:val="20"/>
                <w:lang w:val="en-GB"/>
              </w:rPr>
              <w:t>0.018</w:t>
            </w:r>
          </w:p>
        </w:tc>
        <w:tc>
          <w:tcPr>
            <w:tcW w:w="0" w:type="auto"/>
          </w:tcPr>
          <w:p w14:paraId="0152C2B3" w14:textId="77777777" w:rsidR="00C212B7" w:rsidRPr="00FF3813" w:rsidRDefault="00C212B7" w:rsidP="00A17F90">
            <w:pPr>
              <w:keepNext/>
              <w:keepLines/>
              <w:spacing w:before="120"/>
              <w:jc w:val="center"/>
              <w:rPr>
                <w:sz w:val="20"/>
                <w:szCs w:val="20"/>
                <w:lang w:val="en-GB"/>
              </w:rPr>
            </w:pPr>
            <w:r w:rsidRPr="00FF3813">
              <w:rPr>
                <w:sz w:val="20"/>
                <w:szCs w:val="20"/>
                <w:lang w:val="en-GB"/>
              </w:rPr>
              <w:t>0.041</w:t>
            </w:r>
          </w:p>
        </w:tc>
        <w:tc>
          <w:tcPr>
            <w:tcW w:w="0" w:type="auto"/>
          </w:tcPr>
          <w:p w14:paraId="5F0405E5" w14:textId="77777777" w:rsidR="00C212B7" w:rsidRPr="00FF3813" w:rsidRDefault="00C212B7" w:rsidP="00A17F90">
            <w:pPr>
              <w:keepNext/>
              <w:keepLines/>
              <w:spacing w:before="120"/>
              <w:jc w:val="center"/>
              <w:rPr>
                <w:sz w:val="20"/>
                <w:szCs w:val="20"/>
                <w:lang w:val="en-GB"/>
              </w:rPr>
            </w:pPr>
            <w:r w:rsidRPr="00FF3813">
              <w:rPr>
                <w:sz w:val="20"/>
                <w:szCs w:val="20"/>
                <w:lang w:val="en-GB"/>
              </w:rPr>
              <w:t>-</w:t>
            </w:r>
          </w:p>
        </w:tc>
      </w:tr>
      <w:tr w:rsidR="00FF3813" w:rsidRPr="00FF3813" w14:paraId="372760EF" w14:textId="77777777" w:rsidTr="00A17F90">
        <w:trPr>
          <w:trHeight w:hRule="exact" w:val="432"/>
        </w:trPr>
        <w:tc>
          <w:tcPr>
            <w:tcW w:w="0" w:type="auto"/>
            <w:gridSpan w:val="6"/>
          </w:tcPr>
          <w:p w14:paraId="4D6502C0" w14:textId="77777777" w:rsidR="00C212B7" w:rsidRPr="00FF3813" w:rsidRDefault="00C212B7" w:rsidP="00A17F90">
            <w:pPr>
              <w:keepNext/>
              <w:keepLines/>
              <w:spacing w:before="120"/>
              <w:rPr>
                <w:b/>
                <w:sz w:val="20"/>
                <w:szCs w:val="20"/>
                <w:lang w:val="en-GB"/>
              </w:rPr>
            </w:pPr>
            <w:r w:rsidRPr="00FF3813">
              <w:rPr>
                <w:b/>
                <w:sz w:val="20"/>
                <w:szCs w:val="20"/>
                <w:lang w:val="en-GB"/>
              </w:rPr>
              <w:t>Final Analysis</w:t>
            </w:r>
          </w:p>
        </w:tc>
      </w:tr>
      <w:tr w:rsidR="00FF3813" w:rsidRPr="00FF3813" w14:paraId="41F129A0" w14:textId="77777777" w:rsidTr="00A17F90">
        <w:trPr>
          <w:trHeight w:hRule="exact" w:val="432"/>
        </w:trPr>
        <w:tc>
          <w:tcPr>
            <w:tcW w:w="0" w:type="auto"/>
          </w:tcPr>
          <w:p w14:paraId="7CBE7ADA" w14:textId="77777777" w:rsidR="00C212B7" w:rsidRPr="00FF3813" w:rsidRDefault="00C212B7" w:rsidP="00A17F90">
            <w:pPr>
              <w:keepNext/>
              <w:keepLines/>
              <w:spacing w:before="120"/>
              <w:jc w:val="both"/>
              <w:rPr>
                <w:b/>
                <w:lang w:val="en-GB"/>
              </w:rPr>
            </w:pPr>
            <w:r w:rsidRPr="00FF3813">
              <w:rPr>
                <w:b/>
                <w:lang w:val="en-GB"/>
              </w:rPr>
              <w:t xml:space="preserve">    Final  Success (P-value &lt;0.05)</w:t>
            </w:r>
          </w:p>
        </w:tc>
        <w:tc>
          <w:tcPr>
            <w:tcW w:w="0" w:type="auto"/>
          </w:tcPr>
          <w:p w14:paraId="327BE8B8" w14:textId="77777777" w:rsidR="00C212B7" w:rsidRPr="00FF3813" w:rsidRDefault="00C212B7" w:rsidP="00A17F90">
            <w:pPr>
              <w:keepNext/>
              <w:keepLines/>
              <w:spacing w:before="120"/>
              <w:jc w:val="center"/>
              <w:rPr>
                <w:sz w:val="20"/>
                <w:szCs w:val="20"/>
                <w:lang w:val="en-GB"/>
              </w:rPr>
            </w:pPr>
            <w:r w:rsidRPr="00FF3813">
              <w:rPr>
                <w:sz w:val="20"/>
                <w:szCs w:val="20"/>
                <w:lang w:val="en-GB"/>
              </w:rPr>
              <w:t>79.5%</w:t>
            </w:r>
          </w:p>
        </w:tc>
        <w:tc>
          <w:tcPr>
            <w:tcW w:w="0" w:type="auto"/>
          </w:tcPr>
          <w:p w14:paraId="569BA77F" w14:textId="77777777" w:rsidR="00C212B7" w:rsidRPr="00FF3813" w:rsidRDefault="00C212B7" w:rsidP="00A17F90">
            <w:pPr>
              <w:keepNext/>
              <w:keepLines/>
              <w:spacing w:before="120"/>
              <w:jc w:val="center"/>
              <w:rPr>
                <w:sz w:val="20"/>
                <w:szCs w:val="20"/>
                <w:lang w:val="en-GB"/>
              </w:rPr>
            </w:pPr>
            <w:r w:rsidRPr="00FF3813">
              <w:rPr>
                <w:sz w:val="20"/>
                <w:szCs w:val="20"/>
                <w:lang w:val="en-GB"/>
              </w:rPr>
              <w:t>72.5%</w:t>
            </w:r>
          </w:p>
        </w:tc>
        <w:tc>
          <w:tcPr>
            <w:tcW w:w="0" w:type="auto"/>
          </w:tcPr>
          <w:p w14:paraId="2C758602" w14:textId="77777777" w:rsidR="00C212B7" w:rsidRPr="00FF3813" w:rsidRDefault="00C212B7" w:rsidP="00A17F90">
            <w:pPr>
              <w:keepNext/>
              <w:keepLines/>
              <w:spacing w:before="120"/>
              <w:jc w:val="center"/>
              <w:rPr>
                <w:sz w:val="20"/>
                <w:szCs w:val="20"/>
                <w:lang w:val="en-GB"/>
              </w:rPr>
            </w:pPr>
            <w:r w:rsidRPr="00FF3813">
              <w:rPr>
                <w:sz w:val="20"/>
                <w:szCs w:val="20"/>
                <w:lang w:val="en-GB"/>
              </w:rPr>
              <w:t>67.8%</w:t>
            </w:r>
          </w:p>
        </w:tc>
        <w:tc>
          <w:tcPr>
            <w:tcW w:w="0" w:type="auto"/>
          </w:tcPr>
          <w:p w14:paraId="33A2D085" w14:textId="77777777" w:rsidR="00C212B7" w:rsidRPr="00FF3813" w:rsidRDefault="00C212B7" w:rsidP="00A17F90">
            <w:pPr>
              <w:keepNext/>
              <w:keepLines/>
              <w:spacing w:before="120"/>
              <w:jc w:val="center"/>
              <w:rPr>
                <w:sz w:val="20"/>
                <w:szCs w:val="20"/>
                <w:lang w:val="en-GB"/>
              </w:rPr>
            </w:pPr>
            <w:r w:rsidRPr="00FF3813">
              <w:rPr>
                <w:sz w:val="20"/>
                <w:szCs w:val="20"/>
                <w:lang w:val="en-GB"/>
              </w:rPr>
              <w:t>77.3%</w:t>
            </w:r>
          </w:p>
        </w:tc>
        <w:tc>
          <w:tcPr>
            <w:tcW w:w="0" w:type="auto"/>
          </w:tcPr>
          <w:p w14:paraId="08265756" w14:textId="77777777" w:rsidR="00C212B7" w:rsidRPr="00FF3813" w:rsidRDefault="00C212B7" w:rsidP="00A17F90">
            <w:pPr>
              <w:keepNext/>
              <w:keepLines/>
              <w:spacing w:before="120"/>
              <w:jc w:val="center"/>
              <w:rPr>
                <w:sz w:val="20"/>
                <w:szCs w:val="20"/>
                <w:lang w:val="en-GB"/>
              </w:rPr>
            </w:pPr>
            <w:r w:rsidRPr="00FF3813">
              <w:rPr>
                <w:sz w:val="20"/>
                <w:szCs w:val="20"/>
                <w:lang w:val="en-GB"/>
              </w:rPr>
              <w:t>77.3%</w:t>
            </w:r>
          </w:p>
        </w:tc>
      </w:tr>
      <w:tr w:rsidR="00FF3813" w:rsidRPr="00FF3813" w14:paraId="5A7415CE" w14:textId="77777777" w:rsidTr="00A17F90">
        <w:trPr>
          <w:trHeight w:hRule="exact" w:val="432"/>
        </w:trPr>
        <w:tc>
          <w:tcPr>
            <w:tcW w:w="0" w:type="auto"/>
          </w:tcPr>
          <w:p w14:paraId="5BD6BF7B" w14:textId="77777777" w:rsidR="00C212B7" w:rsidRPr="00FF3813" w:rsidRDefault="00C212B7" w:rsidP="00A17F90">
            <w:pPr>
              <w:keepNext/>
              <w:keepLines/>
              <w:spacing w:before="120"/>
              <w:jc w:val="both"/>
              <w:rPr>
                <w:b/>
                <w:lang w:val="en-GB"/>
              </w:rPr>
            </w:pPr>
            <w:r w:rsidRPr="00FF3813">
              <w:rPr>
                <w:b/>
                <w:lang w:val="en-GB"/>
              </w:rPr>
              <w:t xml:space="preserve">    Final Failure (P-value &gt;=0.05)</w:t>
            </w:r>
          </w:p>
        </w:tc>
        <w:tc>
          <w:tcPr>
            <w:tcW w:w="0" w:type="auto"/>
          </w:tcPr>
          <w:p w14:paraId="587CC226" w14:textId="77777777" w:rsidR="00C212B7" w:rsidRPr="00FF3813" w:rsidRDefault="00C212B7" w:rsidP="00A17F90">
            <w:pPr>
              <w:keepNext/>
              <w:keepLines/>
              <w:spacing w:before="120"/>
              <w:jc w:val="center"/>
              <w:rPr>
                <w:sz w:val="20"/>
                <w:szCs w:val="20"/>
                <w:lang w:val="en-GB"/>
              </w:rPr>
            </w:pPr>
            <w:r w:rsidRPr="00FF3813">
              <w:rPr>
                <w:sz w:val="20"/>
                <w:szCs w:val="20"/>
                <w:lang w:val="en-GB"/>
              </w:rPr>
              <w:t>1.8%</w:t>
            </w:r>
          </w:p>
        </w:tc>
        <w:tc>
          <w:tcPr>
            <w:tcW w:w="0" w:type="auto"/>
          </w:tcPr>
          <w:p w14:paraId="45311E4C" w14:textId="77777777" w:rsidR="00C212B7" w:rsidRPr="00FF3813" w:rsidRDefault="00C212B7" w:rsidP="00A17F90">
            <w:pPr>
              <w:keepNext/>
              <w:keepLines/>
              <w:spacing w:before="120"/>
              <w:jc w:val="center"/>
              <w:rPr>
                <w:sz w:val="20"/>
                <w:szCs w:val="20"/>
                <w:lang w:val="en-GB"/>
              </w:rPr>
            </w:pPr>
            <w:r w:rsidRPr="00FF3813">
              <w:rPr>
                <w:sz w:val="20"/>
                <w:szCs w:val="20"/>
                <w:lang w:val="en-GB"/>
              </w:rPr>
              <w:t>1.6%</w:t>
            </w:r>
          </w:p>
        </w:tc>
        <w:tc>
          <w:tcPr>
            <w:tcW w:w="0" w:type="auto"/>
          </w:tcPr>
          <w:p w14:paraId="08641212" w14:textId="77777777" w:rsidR="00C212B7" w:rsidRPr="00FF3813" w:rsidRDefault="00C212B7" w:rsidP="00A17F90">
            <w:pPr>
              <w:keepNext/>
              <w:keepLines/>
              <w:spacing w:before="120"/>
              <w:jc w:val="center"/>
              <w:rPr>
                <w:sz w:val="20"/>
                <w:szCs w:val="20"/>
                <w:lang w:val="en-GB"/>
              </w:rPr>
            </w:pPr>
            <w:r w:rsidRPr="00FF3813">
              <w:rPr>
                <w:sz w:val="20"/>
                <w:szCs w:val="20"/>
                <w:lang w:val="en-GB"/>
              </w:rPr>
              <w:t>1.3%</w:t>
            </w:r>
          </w:p>
        </w:tc>
        <w:tc>
          <w:tcPr>
            <w:tcW w:w="0" w:type="auto"/>
          </w:tcPr>
          <w:p w14:paraId="0215E275" w14:textId="77777777" w:rsidR="00C212B7" w:rsidRPr="00FF3813" w:rsidRDefault="00C212B7" w:rsidP="00A17F90">
            <w:pPr>
              <w:keepNext/>
              <w:keepLines/>
              <w:spacing w:before="120"/>
              <w:jc w:val="center"/>
              <w:rPr>
                <w:sz w:val="20"/>
                <w:szCs w:val="20"/>
                <w:lang w:val="en-GB"/>
              </w:rPr>
            </w:pPr>
            <w:r w:rsidRPr="00FF3813">
              <w:rPr>
                <w:sz w:val="20"/>
                <w:szCs w:val="20"/>
                <w:lang w:val="en-GB"/>
              </w:rPr>
              <w:t>1.6%</w:t>
            </w:r>
          </w:p>
        </w:tc>
        <w:tc>
          <w:tcPr>
            <w:tcW w:w="0" w:type="auto"/>
          </w:tcPr>
          <w:p w14:paraId="1C9D5289" w14:textId="77777777" w:rsidR="00C212B7" w:rsidRPr="00FF3813" w:rsidRDefault="00C212B7" w:rsidP="00A17F90">
            <w:pPr>
              <w:keepNext/>
              <w:keepLines/>
              <w:spacing w:before="120"/>
              <w:jc w:val="center"/>
              <w:rPr>
                <w:sz w:val="20"/>
                <w:szCs w:val="20"/>
                <w:lang w:val="en-GB"/>
              </w:rPr>
            </w:pPr>
            <w:r w:rsidRPr="00FF3813">
              <w:rPr>
                <w:sz w:val="20"/>
                <w:szCs w:val="20"/>
                <w:lang w:val="en-GB"/>
              </w:rPr>
              <w:t>0.8%</w:t>
            </w:r>
          </w:p>
        </w:tc>
      </w:tr>
      <w:tr w:rsidR="00FF3813" w:rsidRPr="00FF3813" w14:paraId="2FFDC400" w14:textId="77777777" w:rsidTr="00A17F90">
        <w:trPr>
          <w:trHeight w:hRule="exact" w:val="432"/>
        </w:trPr>
        <w:tc>
          <w:tcPr>
            <w:tcW w:w="0" w:type="auto"/>
          </w:tcPr>
          <w:p w14:paraId="32756DFB" w14:textId="77777777" w:rsidR="00C212B7" w:rsidRPr="00FF3813" w:rsidRDefault="00C212B7" w:rsidP="00A17F90">
            <w:pPr>
              <w:keepNext/>
              <w:keepLines/>
              <w:spacing w:before="120"/>
              <w:jc w:val="both"/>
              <w:rPr>
                <w:b/>
                <w:lang w:val="en-GB"/>
              </w:rPr>
            </w:pPr>
            <w:r w:rsidRPr="00FF3813">
              <w:rPr>
                <w:b/>
                <w:lang w:val="en-GB"/>
              </w:rPr>
              <w:t>Total Futility at Interim Analysis</w:t>
            </w:r>
          </w:p>
        </w:tc>
        <w:tc>
          <w:tcPr>
            <w:tcW w:w="0" w:type="auto"/>
          </w:tcPr>
          <w:p w14:paraId="5E091078" w14:textId="77777777" w:rsidR="00C212B7" w:rsidRPr="00FF3813" w:rsidRDefault="00C212B7" w:rsidP="00A17F90">
            <w:pPr>
              <w:keepNext/>
              <w:keepLines/>
              <w:spacing w:before="120"/>
              <w:jc w:val="center"/>
              <w:rPr>
                <w:sz w:val="20"/>
                <w:szCs w:val="20"/>
                <w:lang w:val="en-GB"/>
              </w:rPr>
            </w:pPr>
            <w:r w:rsidRPr="00FF3813">
              <w:rPr>
                <w:sz w:val="20"/>
                <w:szCs w:val="20"/>
                <w:lang w:val="en-GB"/>
              </w:rPr>
              <w:t>18.7%</w:t>
            </w:r>
          </w:p>
        </w:tc>
        <w:tc>
          <w:tcPr>
            <w:tcW w:w="0" w:type="auto"/>
          </w:tcPr>
          <w:p w14:paraId="1CC9C714" w14:textId="77777777" w:rsidR="00C212B7" w:rsidRPr="00FF3813" w:rsidRDefault="00C212B7" w:rsidP="00A17F90">
            <w:pPr>
              <w:keepNext/>
              <w:keepLines/>
              <w:spacing w:before="120"/>
              <w:jc w:val="center"/>
              <w:rPr>
                <w:sz w:val="20"/>
                <w:szCs w:val="20"/>
                <w:lang w:val="en-GB"/>
              </w:rPr>
            </w:pPr>
            <w:r w:rsidRPr="00FF3813">
              <w:rPr>
                <w:sz w:val="20"/>
                <w:szCs w:val="20"/>
                <w:lang w:val="en-GB"/>
              </w:rPr>
              <w:t>25.7%</w:t>
            </w:r>
          </w:p>
        </w:tc>
        <w:tc>
          <w:tcPr>
            <w:tcW w:w="0" w:type="auto"/>
          </w:tcPr>
          <w:p w14:paraId="03E70AEF" w14:textId="77777777" w:rsidR="00C212B7" w:rsidRPr="00FF3813" w:rsidRDefault="00C212B7" w:rsidP="00A17F90">
            <w:pPr>
              <w:keepNext/>
              <w:keepLines/>
              <w:spacing w:before="120"/>
              <w:jc w:val="center"/>
              <w:rPr>
                <w:sz w:val="20"/>
                <w:szCs w:val="20"/>
                <w:lang w:val="en-GB"/>
              </w:rPr>
            </w:pPr>
            <w:r w:rsidRPr="00FF3813">
              <w:rPr>
                <w:sz w:val="20"/>
                <w:szCs w:val="20"/>
                <w:lang w:val="en-GB"/>
              </w:rPr>
              <w:t>30.9%</w:t>
            </w:r>
          </w:p>
        </w:tc>
        <w:tc>
          <w:tcPr>
            <w:tcW w:w="0" w:type="auto"/>
          </w:tcPr>
          <w:p w14:paraId="519B1CEF" w14:textId="77777777" w:rsidR="00C212B7" w:rsidRPr="00FF3813" w:rsidRDefault="00C212B7" w:rsidP="00A17F90">
            <w:pPr>
              <w:keepNext/>
              <w:keepLines/>
              <w:spacing w:before="120"/>
              <w:jc w:val="center"/>
              <w:rPr>
                <w:sz w:val="20"/>
                <w:szCs w:val="20"/>
                <w:lang w:val="en-GB"/>
              </w:rPr>
            </w:pPr>
            <w:r w:rsidRPr="00FF3813">
              <w:rPr>
                <w:sz w:val="20"/>
                <w:szCs w:val="20"/>
                <w:lang w:val="en-GB"/>
              </w:rPr>
              <w:t>21.2%</w:t>
            </w:r>
          </w:p>
        </w:tc>
        <w:tc>
          <w:tcPr>
            <w:tcW w:w="0" w:type="auto"/>
          </w:tcPr>
          <w:p w14:paraId="46B1D9CF" w14:textId="77777777" w:rsidR="00C212B7" w:rsidRPr="00FF3813" w:rsidRDefault="00C212B7" w:rsidP="00A17F90">
            <w:pPr>
              <w:keepNext/>
              <w:keepLines/>
              <w:spacing w:before="120"/>
              <w:jc w:val="center"/>
              <w:rPr>
                <w:sz w:val="20"/>
                <w:szCs w:val="20"/>
                <w:lang w:val="en-GB"/>
              </w:rPr>
            </w:pPr>
            <w:r w:rsidRPr="00FF3813">
              <w:rPr>
                <w:sz w:val="20"/>
                <w:szCs w:val="20"/>
                <w:lang w:val="en-GB"/>
              </w:rPr>
              <w:t>21.5%</w:t>
            </w:r>
          </w:p>
        </w:tc>
      </w:tr>
      <w:tr w:rsidR="00FF3813" w:rsidRPr="00FF3813" w14:paraId="2759E8D9" w14:textId="77777777" w:rsidTr="00A17F90">
        <w:trPr>
          <w:trHeight w:hRule="exact" w:val="432"/>
        </w:trPr>
        <w:tc>
          <w:tcPr>
            <w:tcW w:w="0" w:type="auto"/>
          </w:tcPr>
          <w:p w14:paraId="3554F9C2" w14:textId="77777777" w:rsidR="00A17F90" w:rsidRPr="00FF3813" w:rsidRDefault="00A17F90" w:rsidP="00A17F90">
            <w:pPr>
              <w:keepNext/>
              <w:keepLines/>
              <w:spacing w:before="120"/>
              <w:jc w:val="both"/>
              <w:rPr>
                <w:b/>
                <w:lang w:val="en-GB"/>
              </w:rPr>
            </w:pPr>
            <w:r w:rsidRPr="00FF3813">
              <w:rPr>
                <w:b/>
                <w:lang w:val="en-GB"/>
              </w:rPr>
              <w:t>Average Sample Size</w:t>
            </w:r>
          </w:p>
        </w:tc>
        <w:tc>
          <w:tcPr>
            <w:tcW w:w="0" w:type="auto"/>
            <w:vAlign w:val="bottom"/>
          </w:tcPr>
          <w:p w14:paraId="17FE6570" w14:textId="77777777" w:rsidR="00A17F90" w:rsidRPr="00FF3813" w:rsidRDefault="00A17F90">
            <w:pPr>
              <w:jc w:val="center"/>
              <w:rPr>
                <w:rFonts w:ascii="Calibri" w:hAnsi="Calibri" w:cs="Calibri"/>
                <w:sz w:val="20"/>
                <w:szCs w:val="20"/>
                <w:lang w:val="en-GB"/>
              </w:rPr>
            </w:pPr>
            <w:r w:rsidRPr="00FF3813">
              <w:rPr>
                <w:rFonts w:ascii="Calibri" w:hAnsi="Calibri" w:cs="Calibri"/>
                <w:sz w:val="20"/>
                <w:szCs w:val="20"/>
                <w:lang w:val="en-GB"/>
              </w:rPr>
              <w:t>58</w:t>
            </w:r>
          </w:p>
        </w:tc>
        <w:tc>
          <w:tcPr>
            <w:tcW w:w="0" w:type="auto"/>
            <w:vAlign w:val="bottom"/>
          </w:tcPr>
          <w:p w14:paraId="15864AFD" w14:textId="77777777" w:rsidR="00A17F90" w:rsidRPr="00FF3813" w:rsidRDefault="00A17F90">
            <w:pPr>
              <w:jc w:val="center"/>
              <w:rPr>
                <w:rFonts w:ascii="Calibri" w:hAnsi="Calibri" w:cs="Calibri"/>
                <w:sz w:val="20"/>
                <w:szCs w:val="20"/>
                <w:lang w:val="en-GB"/>
              </w:rPr>
            </w:pPr>
            <w:r w:rsidRPr="00FF3813">
              <w:rPr>
                <w:rFonts w:ascii="Calibri" w:hAnsi="Calibri" w:cs="Calibri"/>
                <w:sz w:val="20"/>
                <w:szCs w:val="20"/>
                <w:lang w:val="en-GB"/>
              </w:rPr>
              <w:t>56</w:t>
            </w:r>
          </w:p>
        </w:tc>
        <w:tc>
          <w:tcPr>
            <w:tcW w:w="0" w:type="auto"/>
            <w:vAlign w:val="bottom"/>
          </w:tcPr>
          <w:p w14:paraId="5BF78275" w14:textId="77777777" w:rsidR="00A17F90" w:rsidRPr="00FF3813" w:rsidRDefault="00A17F90">
            <w:pPr>
              <w:jc w:val="center"/>
              <w:rPr>
                <w:rFonts w:ascii="Calibri" w:hAnsi="Calibri" w:cs="Calibri"/>
                <w:sz w:val="20"/>
                <w:szCs w:val="20"/>
                <w:lang w:val="en-GB"/>
              </w:rPr>
            </w:pPr>
            <w:r w:rsidRPr="00FF3813">
              <w:rPr>
                <w:rFonts w:ascii="Calibri" w:hAnsi="Calibri" w:cs="Calibri"/>
                <w:sz w:val="20"/>
                <w:szCs w:val="20"/>
                <w:lang w:val="en-GB"/>
              </w:rPr>
              <w:t>54</w:t>
            </w:r>
          </w:p>
        </w:tc>
        <w:tc>
          <w:tcPr>
            <w:tcW w:w="0" w:type="auto"/>
            <w:vAlign w:val="bottom"/>
          </w:tcPr>
          <w:p w14:paraId="4154A556" w14:textId="77777777" w:rsidR="00A17F90" w:rsidRPr="00FF3813" w:rsidRDefault="00A17F90">
            <w:pPr>
              <w:jc w:val="center"/>
              <w:rPr>
                <w:rFonts w:ascii="Calibri" w:hAnsi="Calibri" w:cs="Calibri"/>
                <w:sz w:val="20"/>
                <w:szCs w:val="20"/>
                <w:lang w:val="en-GB"/>
              </w:rPr>
            </w:pPr>
            <w:r w:rsidRPr="00FF3813">
              <w:rPr>
                <w:rFonts w:ascii="Calibri" w:hAnsi="Calibri" w:cs="Calibri"/>
                <w:sz w:val="20"/>
                <w:szCs w:val="20"/>
                <w:lang w:val="en-GB"/>
              </w:rPr>
              <w:t>57</w:t>
            </w:r>
          </w:p>
        </w:tc>
        <w:tc>
          <w:tcPr>
            <w:tcW w:w="0" w:type="auto"/>
            <w:vAlign w:val="bottom"/>
          </w:tcPr>
          <w:p w14:paraId="67579E1F" w14:textId="77777777" w:rsidR="00A17F90" w:rsidRPr="00FF3813" w:rsidRDefault="00A17F90">
            <w:pPr>
              <w:jc w:val="center"/>
              <w:rPr>
                <w:rFonts w:ascii="Calibri" w:hAnsi="Calibri" w:cs="Calibri"/>
                <w:sz w:val="20"/>
                <w:szCs w:val="20"/>
                <w:lang w:val="en-GB"/>
              </w:rPr>
            </w:pPr>
            <w:r w:rsidRPr="00FF3813">
              <w:rPr>
                <w:rFonts w:ascii="Calibri" w:hAnsi="Calibri" w:cs="Calibri"/>
                <w:sz w:val="20"/>
                <w:szCs w:val="20"/>
                <w:lang w:val="en-GB"/>
              </w:rPr>
              <w:t>57</w:t>
            </w:r>
          </w:p>
        </w:tc>
      </w:tr>
    </w:tbl>
    <w:p w14:paraId="3F46A1A7" w14:textId="77777777" w:rsidR="00C212B7" w:rsidRPr="00FF3813" w:rsidRDefault="00C212B7" w:rsidP="00C212B7">
      <w:pPr>
        <w:keepNext/>
        <w:keepLines/>
        <w:spacing w:before="120" w:after="0"/>
        <w:jc w:val="both"/>
        <w:rPr>
          <w:lang w:val="en-GB"/>
        </w:rPr>
      </w:pPr>
      <w:r w:rsidRPr="00FF3813">
        <w:rPr>
          <w:lang w:val="en-GB"/>
        </w:rPr>
        <w:t>*The 2</w:t>
      </w:r>
      <w:r w:rsidRPr="00FF3813">
        <w:rPr>
          <w:vertAlign w:val="superscript"/>
          <w:lang w:val="en-GB"/>
        </w:rPr>
        <w:t>nd</w:t>
      </w:r>
      <w:r w:rsidRPr="00FF3813">
        <w:rPr>
          <w:lang w:val="en-GB"/>
        </w:rPr>
        <w:t xml:space="preserve"> interim analysis is performed for all the non-stopping simulations from 1</w:t>
      </w:r>
      <w:r w:rsidRPr="00FF3813">
        <w:rPr>
          <w:vertAlign w:val="superscript"/>
          <w:lang w:val="en-GB"/>
        </w:rPr>
        <w:t>st</w:t>
      </w:r>
      <w:r w:rsidRPr="00FF3813">
        <w:rPr>
          <w:lang w:val="en-GB"/>
        </w:rPr>
        <w:t xml:space="preserve"> interim analysis.  Final analysis is performed for the non-stopping simulations from 1</w:t>
      </w:r>
      <w:r w:rsidRPr="00FF3813">
        <w:rPr>
          <w:vertAlign w:val="superscript"/>
          <w:lang w:val="en-GB"/>
        </w:rPr>
        <w:t>st</w:t>
      </w:r>
      <w:r w:rsidRPr="00FF3813">
        <w:rPr>
          <w:lang w:val="en-GB"/>
        </w:rPr>
        <w:t xml:space="preserve"> and 2</w:t>
      </w:r>
      <w:r w:rsidRPr="00FF3813">
        <w:rPr>
          <w:vertAlign w:val="superscript"/>
          <w:lang w:val="en-GB"/>
        </w:rPr>
        <w:t>nd</w:t>
      </w:r>
      <w:r w:rsidRPr="00FF3813">
        <w:rPr>
          <w:lang w:val="en-GB"/>
        </w:rPr>
        <w:t xml:space="preserve"> interim analyses.  Cond. Power is the conditional power.  The estimates and operating characteristics are summarized based on 10,000 simulations.     </w:t>
      </w:r>
    </w:p>
    <w:p w14:paraId="13B44ED3" w14:textId="77777777" w:rsidR="00C212B7" w:rsidRPr="00FF3813" w:rsidRDefault="00C212B7" w:rsidP="00C212B7">
      <w:pPr>
        <w:pStyle w:val="ListParagraph"/>
        <w:keepNext/>
        <w:keepLines/>
        <w:numPr>
          <w:ilvl w:val="0"/>
          <w:numId w:val="61"/>
        </w:numPr>
        <w:spacing w:before="120" w:after="0"/>
        <w:jc w:val="both"/>
        <w:rPr>
          <w:b/>
          <w:lang w:val="en-GB"/>
        </w:rPr>
      </w:pPr>
      <w:r w:rsidRPr="00FF3813">
        <w:rPr>
          <w:b/>
          <w:lang w:val="en-GB"/>
        </w:rPr>
        <w:lastRenderedPageBreak/>
        <w:t>Correlation coefficient of Day 14 and Day 56 response is lower than expected (ρ=0.3)</w:t>
      </w:r>
    </w:p>
    <w:tbl>
      <w:tblPr>
        <w:tblStyle w:val="TableGrid"/>
        <w:tblW w:w="13176" w:type="dxa"/>
        <w:tblLook w:val="04A0" w:firstRow="1" w:lastRow="0" w:firstColumn="1" w:lastColumn="0" w:noHBand="0" w:noVBand="1"/>
      </w:tblPr>
      <w:tblGrid>
        <w:gridCol w:w="4976"/>
        <w:gridCol w:w="1640"/>
        <w:gridCol w:w="1640"/>
        <w:gridCol w:w="1640"/>
        <w:gridCol w:w="1640"/>
        <w:gridCol w:w="1640"/>
      </w:tblGrid>
      <w:tr w:rsidR="00FF3813" w:rsidRPr="00FF3813" w14:paraId="45793766" w14:textId="77777777" w:rsidTr="00A17F90">
        <w:trPr>
          <w:trHeight w:hRule="exact" w:val="432"/>
        </w:trPr>
        <w:tc>
          <w:tcPr>
            <w:tcW w:w="0" w:type="auto"/>
            <w:vMerge w:val="restart"/>
            <w:hideMark/>
          </w:tcPr>
          <w:p w14:paraId="0740AF40" w14:textId="77777777" w:rsidR="00C212B7" w:rsidRPr="00FF3813" w:rsidRDefault="00C212B7" w:rsidP="00A17F90">
            <w:pPr>
              <w:keepNext/>
              <w:keepLines/>
              <w:spacing w:before="120"/>
              <w:jc w:val="both"/>
              <w:rPr>
                <w:b/>
                <w:lang w:val="en-GB"/>
              </w:rPr>
            </w:pPr>
            <w:r w:rsidRPr="00FF3813">
              <w:rPr>
                <w:b/>
                <w:lang w:val="en-GB"/>
              </w:rPr>
              <w:t>Interim Analysis</w:t>
            </w:r>
          </w:p>
        </w:tc>
        <w:tc>
          <w:tcPr>
            <w:tcW w:w="0" w:type="auto"/>
            <w:gridSpan w:val="5"/>
          </w:tcPr>
          <w:p w14:paraId="578FDF60" w14:textId="77777777" w:rsidR="00C212B7" w:rsidRPr="00FF3813" w:rsidRDefault="00C212B7" w:rsidP="00A17F90">
            <w:pPr>
              <w:keepNext/>
              <w:keepLines/>
              <w:spacing w:before="120"/>
              <w:jc w:val="center"/>
              <w:rPr>
                <w:b/>
                <w:bCs/>
                <w:lang w:val="en-GB"/>
              </w:rPr>
            </w:pPr>
            <w:r w:rsidRPr="00FF3813">
              <w:rPr>
                <w:b/>
                <w:bCs/>
                <w:lang w:val="en-GB"/>
              </w:rPr>
              <w:t>Under Alternative Hypothesis Effect</w:t>
            </w:r>
          </w:p>
        </w:tc>
      </w:tr>
      <w:tr w:rsidR="00FF3813" w:rsidRPr="00FF3813" w14:paraId="163FE5F5" w14:textId="77777777" w:rsidTr="00A17F90">
        <w:trPr>
          <w:trHeight w:hRule="exact" w:val="432"/>
        </w:trPr>
        <w:tc>
          <w:tcPr>
            <w:tcW w:w="0" w:type="auto"/>
            <w:vMerge/>
            <w:hideMark/>
          </w:tcPr>
          <w:p w14:paraId="564F0F82" w14:textId="77777777" w:rsidR="00C212B7" w:rsidRPr="00FF3813" w:rsidRDefault="00C212B7" w:rsidP="00A17F90">
            <w:pPr>
              <w:keepNext/>
              <w:keepLines/>
              <w:spacing w:before="120"/>
              <w:jc w:val="both"/>
              <w:rPr>
                <w:b/>
                <w:lang w:val="en-GB"/>
              </w:rPr>
            </w:pPr>
          </w:p>
        </w:tc>
        <w:tc>
          <w:tcPr>
            <w:tcW w:w="0" w:type="auto"/>
          </w:tcPr>
          <w:p w14:paraId="3212C4B2" w14:textId="77777777" w:rsidR="00C212B7" w:rsidRPr="00FF3813" w:rsidRDefault="00C212B7" w:rsidP="00A17F90">
            <w:pPr>
              <w:keepNext/>
              <w:keepLines/>
              <w:spacing w:before="120"/>
              <w:jc w:val="center"/>
              <w:rPr>
                <w:b/>
                <w:lang w:val="en-GB"/>
              </w:rPr>
            </w:pPr>
            <w:r w:rsidRPr="00FF3813">
              <w:rPr>
                <w:b/>
                <w:lang w:val="en-GB"/>
              </w:rPr>
              <w:t>DRPM1</w:t>
            </w:r>
          </w:p>
        </w:tc>
        <w:tc>
          <w:tcPr>
            <w:tcW w:w="0" w:type="auto"/>
          </w:tcPr>
          <w:p w14:paraId="1510ABAC" w14:textId="77777777" w:rsidR="00C212B7" w:rsidRPr="00FF3813" w:rsidRDefault="00C212B7" w:rsidP="00A17F90">
            <w:pPr>
              <w:keepNext/>
              <w:keepLines/>
              <w:spacing w:before="120"/>
              <w:jc w:val="center"/>
              <w:rPr>
                <w:b/>
                <w:lang w:val="en-GB"/>
              </w:rPr>
            </w:pPr>
            <w:r w:rsidRPr="00FF3813">
              <w:rPr>
                <w:b/>
                <w:lang w:val="en-GB"/>
              </w:rPr>
              <w:t>DRPM2</w:t>
            </w:r>
          </w:p>
        </w:tc>
        <w:tc>
          <w:tcPr>
            <w:tcW w:w="0" w:type="auto"/>
            <w:hideMark/>
          </w:tcPr>
          <w:p w14:paraId="3B969224" w14:textId="77777777" w:rsidR="00C212B7" w:rsidRPr="00FF3813" w:rsidRDefault="00C212B7" w:rsidP="00A17F90">
            <w:pPr>
              <w:keepNext/>
              <w:keepLines/>
              <w:spacing w:before="120"/>
              <w:jc w:val="center"/>
              <w:rPr>
                <w:b/>
                <w:lang w:val="en-GB"/>
              </w:rPr>
            </w:pPr>
            <w:r w:rsidRPr="00FF3813">
              <w:rPr>
                <w:b/>
                <w:lang w:val="en-GB"/>
              </w:rPr>
              <w:t>DRPM3</w:t>
            </w:r>
          </w:p>
        </w:tc>
        <w:tc>
          <w:tcPr>
            <w:tcW w:w="0" w:type="auto"/>
            <w:hideMark/>
          </w:tcPr>
          <w:p w14:paraId="1A7152CF" w14:textId="77777777" w:rsidR="00C212B7" w:rsidRPr="00FF3813" w:rsidRDefault="00C212B7" w:rsidP="00A17F90">
            <w:pPr>
              <w:keepNext/>
              <w:keepLines/>
              <w:spacing w:before="120"/>
              <w:jc w:val="center"/>
              <w:rPr>
                <w:b/>
                <w:lang w:val="en-GB"/>
              </w:rPr>
            </w:pPr>
            <w:r w:rsidRPr="00FF3813">
              <w:rPr>
                <w:b/>
                <w:lang w:val="en-GB"/>
              </w:rPr>
              <w:t>LOCF</w:t>
            </w:r>
          </w:p>
        </w:tc>
        <w:tc>
          <w:tcPr>
            <w:tcW w:w="0" w:type="auto"/>
          </w:tcPr>
          <w:p w14:paraId="08829FFA" w14:textId="77777777" w:rsidR="00C212B7" w:rsidRPr="00FF3813" w:rsidRDefault="00C212B7" w:rsidP="00A17F90">
            <w:pPr>
              <w:keepNext/>
              <w:keepLines/>
              <w:spacing w:before="120"/>
              <w:jc w:val="center"/>
              <w:rPr>
                <w:b/>
                <w:lang w:val="en-GB"/>
              </w:rPr>
            </w:pPr>
            <w:r w:rsidRPr="00FF3813">
              <w:rPr>
                <w:b/>
                <w:lang w:val="en-GB"/>
              </w:rPr>
              <w:t>True</w:t>
            </w:r>
          </w:p>
        </w:tc>
      </w:tr>
      <w:tr w:rsidR="00FF3813" w:rsidRPr="00FF3813" w14:paraId="50F67043" w14:textId="77777777" w:rsidTr="00A17F90">
        <w:trPr>
          <w:trHeight w:hRule="exact" w:val="432"/>
        </w:trPr>
        <w:tc>
          <w:tcPr>
            <w:tcW w:w="0" w:type="auto"/>
            <w:gridSpan w:val="6"/>
            <w:hideMark/>
          </w:tcPr>
          <w:p w14:paraId="2C659AF5" w14:textId="77777777" w:rsidR="00C212B7" w:rsidRPr="00FF3813" w:rsidRDefault="00C212B7" w:rsidP="00A17F90">
            <w:pPr>
              <w:keepNext/>
              <w:keepLines/>
              <w:spacing w:before="120"/>
              <w:rPr>
                <w:b/>
                <w:sz w:val="20"/>
                <w:szCs w:val="20"/>
                <w:lang w:val="en-GB"/>
              </w:rPr>
            </w:pPr>
            <w:r w:rsidRPr="00FF3813">
              <w:rPr>
                <w:b/>
                <w:lang w:val="en-GB"/>
              </w:rPr>
              <w:t>Interim Analysis 1 after 3 cohorts</w:t>
            </w:r>
          </w:p>
        </w:tc>
      </w:tr>
      <w:tr w:rsidR="00FF3813" w:rsidRPr="00FF3813" w14:paraId="5D5A0C45" w14:textId="77777777" w:rsidTr="00A17F90">
        <w:trPr>
          <w:trHeight w:hRule="exact" w:val="432"/>
        </w:trPr>
        <w:tc>
          <w:tcPr>
            <w:tcW w:w="0" w:type="auto"/>
            <w:hideMark/>
          </w:tcPr>
          <w:p w14:paraId="193D8A37" w14:textId="77777777" w:rsidR="00C212B7" w:rsidRPr="00FF3813" w:rsidRDefault="00C212B7" w:rsidP="00A17F90">
            <w:pPr>
              <w:keepNext/>
              <w:keepLines/>
              <w:spacing w:before="120"/>
              <w:jc w:val="both"/>
              <w:rPr>
                <w:lang w:val="en-GB"/>
              </w:rPr>
            </w:pPr>
            <w:r w:rsidRPr="00FF3813">
              <w:rPr>
                <w:lang w:val="en-GB"/>
              </w:rPr>
              <w:t xml:space="preserve">   Average Treatment Effect (SD)</w:t>
            </w:r>
          </w:p>
        </w:tc>
        <w:tc>
          <w:tcPr>
            <w:tcW w:w="0" w:type="auto"/>
          </w:tcPr>
          <w:p w14:paraId="68EC2B95" w14:textId="77777777" w:rsidR="00C212B7" w:rsidRPr="00FF3813" w:rsidRDefault="00C212B7" w:rsidP="00A17F90">
            <w:pPr>
              <w:keepNext/>
              <w:keepLines/>
              <w:spacing w:before="120"/>
              <w:jc w:val="center"/>
              <w:rPr>
                <w:sz w:val="20"/>
                <w:szCs w:val="20"/>
                <w:lang w:val="en-GB"/>
              </w:rPr>
            </w:pPr>
            <w:r w:rsidRPr="00FF3813">
              <w:rPr>
                <w:sz w:val="20"/>
                <w:szCs w:val="20"/>
                <w:lang w:val="en-GB"/>
              </w:rPr>
              <w:t>-0.934 (0.807)</w:t>
            </w:r>
          </w:p>
        </w:tc>
        <w:tc>
          <w:tcPr>
            <w:tcW w:w="0" w:type="auto"/>
          </w:tcPr>
          <w:p w14:paraId="4750D788" w14:textId="77777777" w:rsidR="00C212B7" w:rsidRPr="00FF3813" w:rsidRDefault="00C212B7" w:rsidP="00A17F90">
            <w:pPr>
              <w:keepNext/>
              <w:keepLines/>
              <w:spacing w:before="120"/>
              <w:jc w:val="center"/>
              <w:rPr>
                <w:sz w:val="20"/>
                <w:szCs w:val="20"/>
                <w:lang w:val="en-GB"/>
              </w:rPr>
            </w:pPr>
            <w:r w:rsidRPr="00FF3813">
              <w:rPr>
                <w:sz w:val="20"/>
                <w:szCs w:val="20"/>
                <w:lang w:val="en-GB"/>
              </w:rPr>
              <w:t>-0.934 (0.897)</w:t>
            </w:r>
          </w:p>
        </w:tc>
        <w:tc>
          <w:tcPr>
            <w:tcW w:w="0" w:type="auto"/>
            <w:hideMark/>
          </w:tcPr>
          <w:p w14:paraId="03696589" w14:textId="77777777" w:rsidR="00C212B7" w:rsidRPr="00FF3813" w:rsidRDefault="00C212B7" w:rsidP="00A17F90">
            <w:pPr>
              <w:keepNext/>
              <w:keepLines/>
              <w:spacing w:before="120"/>
              <w:jc w:val="center"/>
              <w:rPr>
                <w:sz w:val="20"/>
                <w:szCs w:val="20"/>
                <w:lang w:val="en-GB"/>
              </w:rPr>
            </w:pPr>
            <w:r w:rsidRPr="00FF3813">
              <w:rPr>
                <w:sz w:val="20"/>
                <w:szCs w:val="20"/>
                <w:lang w:val="en-GB"/>
              </w:rPr>
              <w:t>-0.936 (0.969)</w:t>
            </w:r>
          </w:p>
        </w:tc>
        <w:tc>
          <w:tcPr>
            <w:tcW w:w="0" w:type="auto"/>
            <w:hideMark/>
          </w:tcPr>
          <w:p w14:paraId="7D68E62C" w14:textId="77777777" w:rsidR="00C212B7" w:rsidRPr="00FF3813" w:rsidRDefault="00C212B7" w:rsidP="00A17F90">
            <w:pPr>
              <w:keepNext/>
              <w:keepLines/>
              <w:spacing w:before="120"/>
              <w:jc w:val="center"/>
              <w:rPr>
                <w:sz w:val="20"/>
                <w:szCs w:val="20"/>
                <w:lang w:val="en-GB"/>
              </w:rPr>
            </w:pPr>
            <w:r w:rsidRPr="00FF3813">
              <w:rPr>
                <w:sz w:val="20"/>
                <w:szCs w:val="20"/>
                <w:lang w:val="en-GB"/>
              </w:rPr>
              <w:t>-0.891 (0.816)</w:t>
            </w:r>
          </w:p>
        </w:tc>
        <w:tc>
          <w:tcPr>
            <w:tcW w:w="0" w:type="auto"/>
          </w:tcPr>
          <w:p w14:paraId="3C532909" w14:textId="77777777" w:rsidR="00C212B7" w:rsidRPr="00FF3813" w:rsidRDefault="00C212B7" w:rsidP="00A17F90">
            <w:pPr>
              <w:keepNext/>
              <w:keepLines/>
              <w:spacing w:before="120"/>
              <w:jc w:val="center"/>
              <w:rPr>
                <w:sz w:val="20"/>
                <w:szCs w:val="20"/>
                <w:lang w:val="en-GB"/>
              </w:rPr>
            </w:pPr>
            <w:r w:rsidRPr="00FF3813">
              <w:rPr>
                <w:sz w:val="20"/>
                <w:szCs w:val="20"/>
                <w:lang w:val="en-GB"/>
              </w:rPr>
              <w:t>-0.937 (0.888)</w:t>
            </w:r>
          </w:p>
        </w:tc>
      </w:tr>
      <w:tr w:rsidR="00FF3813" w:rsidRPr="00FF3813" w14:paraId="061811DB" w14:textId="77777777" w:rsidTr="00A17F90">
        <w:trPr>
          <w:trHeight w:hRule="exact" w:val="432"/>
        </w:trPr>
        <w:tc>
          <w:tcPr>
            <w:tcW w:w="0" w:type="auto"/>
            <w:hideMark/>
          </w:tcPr>
          <w:p w14:paraId="62959047" w14:textId="77777777" w:rsidR="00C212B7" w:rsidRPr="00FF3813" w:rsidRDefault="00C212B7" w:rsidP="00A17F90">
            <w:pPr>
              <w:keepNext/>
              <w:keepLines/>
              <w:spacing w:before="120"/>
              <w:jc w:val="both"/>
              <w:rPr>
                <w:lang w:val="en-GB"/>
              </w:rPr>
            </w:pPr>
            <w:r w:rsidRPr="00FF3813">
              <w:rPr>
                <w:lang w:val="en-GB"/>
              </w:rPr>
              <w:t xml:space="preserve">       % Futility based on Cond. Power (&lt;20%)</w:t>
            </w:r>
          </w:p>
        </w:tc>
        <w:tc>
          <w:tcPr>
            <w:tcW w:w="0" w:type="auto"/>
          </w:tcPr>
          <w:p w14:paraId="1ECCCC23" w14:textId="77777777" w:rsidR="00C212B7" w:rsidRPr="00FF3813" w:rsidRDefault="00C212B7" w:rsidP="00A17F90">
            <w:pPr>
              <w:keepNext/>
              <w:keepLines/>
              <w:spacing w:before="120"/>
              <w:jc w:val="center"/>
              <w:rPr>
                <w:sz w:val="20"/>
                <w:szCs w:val="20"/>
                <w:lang w:val="en-GB"/>
              </w:rPr>
            </w:pPr>
            <w:r w:rsidRPr="00FF3813">
              <w:rPr>
                <w:sz w:val="20"/>
                <w:szCs w:val="20"/>
                <w:lang w:val="en-GB"/>
              </w:rPr>
              <w:t>11.8%</w:t>
            </w:r>
          </w:p>
        </w:tc>
        <w:tc>
          <w:tcPr>
            <w:tcW w:w="0" w:type="auto"/>
          </w:tcPr>
          <w:p w14:paraId="31C0141C" w14:textId="77777777" w:rsidR="00C212B7" w:rsidRPr="00FF3813" w:rsidRDefault="00C212B7" w:rsidP="00A17F90">
            <w:pPr>
              <w:keepNext/>
              <w:keepLines/>
              <w:spacing w:before="120"/>
              <w:jc w:val="center"/>
              <w:rPr>
                <w:sz w:val="20"/>
                <w:szCs w:val="20"/>
                <w:lang w:val="en-GB"/>
              </w:rPr>
            </w:pPr>
            <w:r w:rsidRPr="00FF3813">
              <w:rPr>
                <w:sz w:val="20"/>
                <w:szCs w:val="20"/>
                <w:lang w:val="en-GB"/>
              </w:rPr>
              <w:t>16.9%</w:t>
            </w:r>
          </w:p>
        </w:tc>
        <w:tc>
          <w:tcPr>
            <w:tcW w:w="0" w:type="auto"/>
            <w:hideMark/>
          </w:tcPr>
          <w:p w14:paraId="30D05542" w14:textId="77777777" w:rsidR="00C212B7" w:rsidRPr="00FF3813" w:rsidRDefault="00C212B7" w:rsidP="00A17F90">
            <w:pPr>
              <w:keepNext/>
              <w:keepLines/>
              <w:spacing w:before="120"/>
              <w:jc w:val="center"/>
              <w:rPr>
                <w:sz w:val="20"/>
                <w:szCs w:val="20"/>
                <w:lang w:val="en-GB"/>
              </w:rPr>
            </w:pPr>
            <w:r w:rsidRPr="00FF3813">
              <w:rPr>
                <w:sz w:val="20"/>
                <w:szCs w:val="20"/>
                <w:lang w:val="en-GB"/>
              </w:rPr>
              <w:t>20.6%</w:t>
            </w:r>
          </w:p>
        </w:tc>
        <w:tc>
          <w:tcPr>
            <w:tcW w:w="0" w:type="auto"/>
            <w:hideMark/>
          </w:tcPr>
          <w:p w14:paraId="43638BB6" w14:textId="77777777" w:rsidR="00C212B7" w:rsidRPr="00FF3813" w:rsidRDefault="00C212B7" w:rsidP="00A17F90">
            <w:pPr>
              <w:keepNext/>
              <w:keepLines/>
              <w:spacing w:before="120"/>
              <w:jc w:val="center"/>
              <w:rPr>
                <w:sz w:val="20"/>
                <w:szCs w:val="20"/>
                <w:lang w:val="en-GB"/>
              </w:rPr>
            </w:pPr>
            <w:r w:rsidRPr="00FF3813">
              <w:rPr>
                <w:sz w:val="20"/>
                <w:szCs w:val="20"/>
                <w:lang w:val="en-GB"/>
              </w:rPr>
              <w:t>13.6%</w:t>
            </w:r>
          </w:p>
        </w:tc>
        <w:tc>
          <w:tcPr>
            <w:tcW w:w="0" w:type="auto"/>
          </w:tcPr>
          <w:p w14:paraId="5CF38A93" w14:textId="77777777" w:rsidR="00C212B7" w:rsidRPr="00FF3813" w:rsidRDefault="00C212B7" w:rsidP="00A17F90">
            <w:pPr>
              <w:keepNext/>
              <w:keepLines/>
              <w:spacing w:before="120"/>
              <w:jc w:val="center"/>
              <w:rPr>
                <w:sz w:val="20"/>
                <w:szCs w:val="20"/>
                <w:lang w:val="en-GB"/>
              </w:rPr>
            </w:pPr>
            <w:r w:rsidRPr="00FF3813">
              <w:rPr>
                <w:sz w:val="20"/>
                <w:szCs w:val="20"/>
                <w:lang w:val="en-GB"/>
              </w:rPr>
              <w:t>15.7%</w:t>
            </w:r>
          </w:p>
        </w:tc>
      </w:tr>
      <w:tr w:rsidR="00FF3813" w:rsidRPr="00FF3813" w14:paraId="00259BB4" w14:textId="77777777" w:rsidTr="00A17F90">
        <w:trPr>
          <w:trHeight w:hRule="exact" w:val="432"/>
        </w:trPr>
        <w:tc>
          <w:tcPr>
            <w:tcW w:w="0" w:type="auto"/>
            <w:hideMark/>
          </w:tcPr>
          <w:p w14:paraId="6471B9FA" w14:textId="77777777" w:rsidR="00C212B7" w:rsidRPr="00FF3813" w:rsidRDefault="00C212B7" w:rsidP="00A17F90">
            <w:pPr>
              <w:keepNext/>
              <w:keepLines/>
              <w:spacing w:before="120"/>
              <w:jc w:val="both"/>
              <w:rPr>
                <w:lang w:val="en-GB"/>
              </w:rPr>
            </w:pPr>
            <w:r w:rsidRPr="00FF3813">
              <w:rPr>
                <w:lang w:val="en-GB"/>
              </w:rPr>
              <w:t xml:space="preserve">   Bias </w:t>
            </w:r>
          </w:p>
        </w:tc>
        <w:tc>
          <w:tcPr>
            <w:tcW w:w="0" w:type="auto"/>
          </w:tcPr>
          <w:p w14:paraId="79F8873B" w14:textId="77777777" w:rsidR="00C212B7" w:rsidRPr="00FF3813" w:rsidRDefault="00C212B7" w:rsidP="00A17F90">
            <w:pPr>
              <w:keepNext/>
              <w:keepLines/>
              <w:spacing w:before="120"/>
              <w:jc w:val="center"/>
              <w:rPr>
                <w:sz w:val="20"/>
                <w:szCs w:val="20"/>
                <w:lang w:val="en-GB"/>
              </w:rPr>
            </w:pPr>
            <w:r w:rsidRPr="00FF3813">
              <w:rPr>
                <w:sz w:val="20"/>
                <w:szCs w:val="20"/>
                <w:lang w:val="en-GB"/>
              </w:rPr>
              <w:t>0.002</w:t>
            </w:r>
          </w:p>
        </w:tc>
        <w:tc>
          <w:tcPr>
            <w:tcW w:w="0" w:type="auto"/>
          </w:tcPr>
          <w:p w14:paraId="4E68D35A" w14:textId="77777777" w:rsidR="00C212B7" w:rsidRPr="00FF3813" w:rsidRDefault="00C212B7" w:rsidP="00A17F90">
            <w:pPr>
              <w:keepNext/>
              <w:keepLines/>
              <w:spacing w:before="120"/>
              <w:jc w:val="center"/>
              <w:rPr>
                <w:sz w:val="20"/>
                <w:szCs w:val="20"/>
                <w:lang w:val="en-GB"/>
              </w:rPr>
            </w:pPr>
            <w:r w:rsidRPr="00FF3813">
              <w:rPr>
                <w:sz w:val="20"/>
                <w:szCs w:val="20"/>
                <w:lang w:val="en-GB"/>
              </w:rPr>
              <w:t>0.003</w:t>
            </w:r>
          </w:p>
        </w:tc>
        <w:tc>
          <w:tcPr>
            <w:tcW w:w="0" w:type="auto"/>
            <w:hideMark/>
          </w:tcPr>
          <w:p w14:paraId="2680F359" w14:textId="77777777" w:rsidR="00C212B7" w:rsidRPr="00FF3813" w:rsidRDefault="00C212B7" w:rsidP="00A17F90">
            <w:pPr>
              <w:keepNext/>
              <w:keepLines/>
              <w:spacing w:before="120"/>
              <w:jc w:val="center"/>
              <w:rPr>
                <w:sz w:val="20"/>
                <w:szCs w:val="20"/>
                <w:lang w:val="en-GB"/>
              </w:rPr>
            </w:pPr>
            <w:r w:rsidRPr="00FF3813">
              <w:rPr>
                <w:sz w:val="20"/>
                <w:szCs w:val="20"/>
                <w:lang w:val="en-GB"/>
              </w:rPr>
              <w:t>0.001</w:t>
            </w:r>
          </w:p>
        </w:tc>
        <w:tc>
          <w:tcPr>
            <w:tcW w:w="0" w:type="auto"/>
            <w:hideMark/>
          </w:tcPr>
          <w:p w14:paraId="3C045408" w14:textId="77777777" w:rsidR="00C212B7" w:rsidRPr="00FF3813" w:rsidRDefault="00C212B7" w:rsidP="00A17F90">
            <w:pPr>
              <w:keepNext/>
              <w:keepLines/>
              <w:spacing w:before="120"/>
              <w:jc w:val="center"/>
              <w:rPr>
                <w:sz w:val="20"/>
                <w:szCs w:val="20"/>
                <w:lang w:val="en-GB"/>
              </w:rPr>
            </w:pPr>
            <w:r w:rsidRPr="00FF3813">
              <w:rPr>
                <w:sz w:val="20"/>
                <w:szCs w:val="20"/>
                <w:lang w:val="en-GB"/>
              </w:rPr>
              <w:t>0.048</w:t>
            </w:r>
          </w:p>
        </w:tc>
        <w:tc>
          <w:tcPr>
            <w:tcW w:w="0" w:type="auto"/>
          </w:tcPr>
          <w:p w14:paraId="0D188150" w14:textId="77777777" w:rsidR="00C212B7" w:rsidRPr="00FF3813" w:rsidRDefault="00C212B7" w:rsidP="00A17F90">
            <w:pPr>
              <w:keepNext/>
              <w:keepLines/>
              <w:spacing w:before="120"/>
              <w:jc w:val="center"/>
              <w:rPr>
                <w:sz w:val="20"/>
                <w:szCs w:val="20"/>
                <w:lang w:val="en-GB"/>
              </w:rPr>
            </w:pPr>
            <w:r w:rsidRPr="00FF3813">
              <w:rPr>
                <w:sz w:val="20"/>
                <w:szCs w:val="20"/>
                <w:lang w:val="en-GB"/>
              </w:rPr>
              <w:t>-</w:t>
            </w:r>
          </w:p>
        </w:tc>
      </w:tr>
      <w:tr w:rsidR="00FF3813" w:rsidRPr="00FF3813" w14:paraId="62C1BD8F" w14:textId="77777777" w:rsidTr="00A17F90">
        <w:trPr>
          <w:trHeight w:hRule="exact" w:val="432"/>
        </w:trPr>
        <w:tc>
          <w:tcPr>
            <w:tcW w:w="0" w:type="auto"/>
            <w:gridSpan w:val="6"/>
            <w:hideMark/>
          </w:tcPr>
          <w:p w14:paraId="3DD3005D" w14:textId="77777777" w:rsidR="00C212B7" w:rsidRPr="00FF3813" w:rsidRDefault="00C212B7" w:rsidP="00A17F90">
            <w:pPr>
              <w:keepNext/>
              <w:keepLines/>
              <w:spacing w:before="120"/>
              <w:rPr>
                <w:b/>
                <w:sz w:val="20"/>
                <w:szCs w:val="20"/>
                <w:lang w:val="en-GB"/>
              </w:rPr>
            </w:pPr>
            <w:r w:rsidRPr="00FF3813">
              <w:rPr>
                <w:b/>
                <w:lang w:val="en-GB"/>
              </w:rPr>
              <w:t>Interim Analysis 2 after 6 cohorts *</w:t>
            </w:r>
          </w:p>
        </w:tc>
      </w:tr>
      <w:tr w:rsidR="00FF3813" w:rsidRPr="00FF3813" w14:paraId="284F485A" w14:textId="77777777" w:rsidTr="00A17F90">
        <w:trPr>
          <w:trHeight w:hRule="exact" w:val="432"/>
        </w:trPr>
        <w:tc>
          <w:tcPr>
            <w:tcW w:w="0" w:type="auto"/>
            <w:hideMark/>
          </w:tcPr>
          <w:p w14:paraId="3D921401" w14:textId="77777777" w:rsidR="00C212B7" w:rsidRPr="00FF3813" w:rsidRDefault="00C212B7" w:rsidP="00A17F90">
            <w:pPr>
              <w:keepNext/>
              <w:keepLines/>
              <w:spacing w:before="120"/>
              <w:jc w:val="both"/>
              <w:rPr>
                <w:lang w:val="en-GB"/>
              </w:rPr>
            </w:pPr>
            <w:r w:rsidRPr="00FF3813">
              <w:rPr>
                <w:lang w:val="en-GB"/>
              </w:rPr>
              <w:t xml:space="preserve">   Average Treatment Effect (SD)</w:t>
            </w:r>
          </w:p>
        </w:tc>
        <w:tc>
          <w:tcPr>
            <w:tcW w:w="0" w:type="auto"/>
          </w:tcPr>
          <w:p w14:paraId="28164A46" w14:textId="77777777" w:rsidR="00C212B7" w:rsidRPr="00FF3813" w:rsidRDefault="00C212B7" w:rsidP="00A17F90">
            <w:pPr>
              <w:keepNext/>
              <w:keepLines/>
              <w:spacing w:before="120"/>
              <w:jc w:val="center"/>
              <w:rPr>
                <w:sz w:val="20"/>
                <w:szCs w:val="20"/>
                <w:lang w:val="en-GB"/>
              </w:rPr>
            </w:pPr>
            <w:r w:rsidRPr="00FF3813">
              <w:rPr>
                <w:sz w:val="20"/>
                <w:szCs w:val="20"/>
                <w:lang w:val="en-GB"/>
              </w:rPr>
              <w:t>-0.972 (0.852)</w:t>
            </w:r>
          </w:p>
        </w:tc>
        <w:tc>
          <w:tcPr>
            <w:tcW w:w="0" w:type="auto"/>
          </w:tcPr>
          <w:p w14:paraId="7A2C2615" w14:textId="77777777" w:rsidR="00C212B7" w:rsidRPr="00FF3813" w:rsidRDefault="00C212B7" w:rsidP="00A17F90">
            <w:pPr>
              <w:keepNext/>
              <w:keepLines/>
              <w:spacing w:before="120"/>
              <w:jc w:val="center"/>
              <w:rPr>
                <w:sz w:val="20"/>
                <w:szCs w:val="20"/>
                <w:lang w:val="en-GB"/>
              </w:rPr>
            </w:pPr>
            <w:r w:rsidRPr="00FF3813">
              <w:rPr>
                <w:sz w:val="20"/>
                <w:szCs w:val="20"/>
                <w:lang w:val="en-GB"/>
              </w:rPr>
              <w:t>-0.979 (0.898)</w:t>
            </w:r>
          </w:p>
        </w:tc>
        <w:tc>
          <w:tcPr>
            <w:tcW w:w="0" w:type="auto"/>
            <w:hideMark/>
          </w:tcPr>
          <w:p w14:paraId="0ABDFED9" w14:textId="77777777" w:rsidR="00C212B7" w:rsidRPr="00FF3813" w:rsidRDefault="00C212B7" w:rsidP="00A17F90">
            <w:pPr>
              <w:keepNext/>
              <w:keepLines/>
              <w:spacing w:before="120"/>
              <w:jc w:val="center"/>
              <w:rPr>
                <w:sz w:val="20"/>
                <w:szCs w:val="20"/>
                <w:lang w:val="en-GB"/>
              </w:rPr>
            </w:pPr>
            <w:r w:rsidRPr="00FF3813">
              <w:rPr>
                <w:sz w:val="20"/>
                <w:szCs w:val="20"/>
                <w:lang w:val="en-GB"/>
              </w:rPr>
              <w:t>-0.981 (0.938)</w:t>
            </w:r>
          </w:p>
        </w:tc>
        <w:tc>
          <w:tcPr>
            <w:tcW w:w="0" w:type="auto"/>
            <w:hideMark/>
          </w:tcPr>
          <w:p w14:paraId="35E69131" w14:textId="77777777" w:rsidR="00C212B7" w:rsidRPr="00FF3813" w:rsidRDefault="00C212B7" w:rsidP="00A17F90">
            <w:pPr>
              <w:keepNext/>
              <w:keepLines/>
              <w:spacing w:before="120"/>
              <w:jc w:val="center"/>
              <w:rPr>
                <w:sz w:val="20"/>
                <w:szCs w:val="20"/>
                <w:lang w:val="en-GB"/>
              </w:rPr>
            </w:pPr>
            <w:r w:rsidRPr="00FF3813">
              <w:rPr>
                <w:sz w:val="20"/>
                <w:szCs w:val="20"/>
                <w:lang w:val="en-GB"/>
              </w:rPr>
              <w:t>-0.955 (0.856)</w:t>
            </w:r>
          </w:p>
        </w:tc>
        <w:tc>
          <w:tcPr>
            <w:tcW w:w="0" w:type="auto"/>
          </w:tcPr>
          <w:p w14:paraId="695CCDC7" w14:textId="77777777" w:rsidR="00C212B7" w:rsidRPr="00FF3813" w:rsidRDefault="00C212B7" w:rsidP="00A17F90">
            <w:pPr>
              <w:keepNext/>
              <w:keepLines/>
              <w:spacing w:before="120"/>
              <w:jc w:val="center"/>
              <w:rPr>
                <w:sz w:val="20"/>
                <w:szCs w:val="20"/>
                <w:lang w:val="en-GB"/>
              </w:rPr>
            </w:pPr>
            <w:r w:rsidRPr="00FF3813">
              <w:rPr>
                <w:sz w:val="20"/>
                <w:szCs w:val="20"/>
                <w:lang w:val="en-GB"/>
              </w:rPr>
              <w:t>-0.993 (0.888)</w:t>
            </w:r>
          </w:p>
        </w:tc>
      </w:tr>
      <w:tr w:rsidR="00FF3813" w:rsidRPr="00FF3813" w14:paraId="66AB310D" w14:textId="77777777" w:rsidTr="00A17F90">
        <w:trPr>
          <w:trHeight w:hRule="exact" w:val="432"/>
        </w:trPr>
        <w:tc>
          <w:tcPr>
            <w:tcW w:w="0" w:type="auto"/>
            <w:hideMark/>
          </w:tcPr>
          <w:p w14:paraId="04975E3F" w14:textId="77777777" w:rsidR="00C212B7" w:rsidRPr="00FF3813" w:rsidRDefault="00C212B7" w:rsidP="00A17F90">
            <w:pPr>
              <w:keepNext/>
              <w:keepLines/>
              <w:spacing w:before="120"/>
              <w:jc w:val="both"/>
              <w:rPr>
                <w:lang w:val="en-GB"/>
              </w:rPr>
            </w:pPr>
            <w:r w:rsidRPr="00FF3813">
              <w:rPr>
                <w:lang w:val="en-GB"/>
              </w:rPr>
              <w:t xml:space="preserve">      % Futility based on Cond. Power (&lt;20%)</w:t>
            </w:r>
          </w:p>
        </w:tc>
        <w:tc>
          <w:tcPr>
            <w:tcW w:w="0" w:type="auto"/>
          </w:tcPr>
          <w:p w14:paraId="3E07372E" w14:textId="77777777" w:rsidR="00C212B7" w:rsidRPr="00FF3813" w:rsidRDefault="00C212B7" w:rsidP="00A17F90">
            <w:pPr>
              <w:keepNext/>
              <w:keepLines/>
              <w:spacing w:before="120"/>
              <w:jc w:val="center"/>
              <w:rPr>
                <w:sz w:val="20"/>
                <w:szCs w:val="20"/>
                <w:lang w:val="en-GB"/>
              </w:rPr>
            </w:pPr>
            <w:r w:rsidRPr="00FF3813">
              <w:rPr>
                <w:sz w:val="20"/>
                <w:szCs w:val="20"/>
                <w:lang w:val="en-GB"/>
              </w:rPr>
              <w:t>6.5%</w:t>
            </w:r>
          </w:p>
        </w:tc>
        <w:tc>
          <w:tcPr>
            <w:tcW w:w="0" w:type="auto"/>
          </w:tcPr>
          <w:p w14:paraId="35DCC491" w14:textId="77777777" w:rsidR="00C212B7" w:rsidRPr="00FF3813" w:rsidRDefault="00C212B7" w:rsidP="00A17F90">
            <w:pPr>
              <w:keepNext/>
              <w:keepLines/>
              <w:spacing w:before="120"/>
              <w:jc w:val="center"/>
              <w:rPr>
                <w:sz w:val="20"/>
                <w:szCs w:val="20"/>
                <w:lang w:val="en-GB"/>
              </w:rPr>
            </w:pPr>
            <w:r w:rsidRPr="00FF3813">
              <w:rPr>
                <w:sz w:val="20"/>
                <w:szCs w:val="20"/>
                <w:lang w:val="en-GB"/>
              </w:rPr>
              <w:t>8.5%</w:t>
            </w:r>
          </w:p>
        </w:tc>
        <w:tc>
          <w:tcPr>
            <w:tcW w:w="0" w:type="auto"/>
            <w:hideMark/>
          </w:tcPr>
          <w:p w14:paraId="716DB4E2" w14:textId="77777777" w:rsidR="00C212B7" w:rsidRPr="00FF3813" w:rsidRDefault="00C212B7" w:rsidP="00A17F90">
            <w:pPr>
              <w:keepNext/>
              <w:keepLines/>
              <w:spacing w:before="120"/>
              <w:jc w:val="center"/>
              <w:rPr>
                <w:sz w:val="20"/>
                <w:szCs w:val="20"/>
                <w:lang w:val="en-GB"/>
              </w:rPr>
            </w:pPr>
            <w:r w:rsidRPr="00FF3813">
              <w:rPr>
                <w:sz w:val="20"/>
                <w:szCs w:val="20"/>
                <w:lang w:val="en-GB"/>
              </w:rPr>
              <w:t>9.8%</w:t>
            </w:r>
          </w:p>
        </w:tc>
        <w:tc>
          <w:tcPr>
            <w:tcW w:w="0" w:type="auto"/>
            <w:hideMark/>
          </w:tcPr>
          <w:p w14:paraId="18C12383" w14:textId="77777777" w:rsidR="00C212B7" w:rsidRPr="00FF3813" w:rsidRDefault="00C212B7" w:rsidP="00A17F90">
            <w:pPr>
              <w:keepNext/>
              <w:keepLines/>
              <w:spacing w:before="120"/>
              <w:jc w:val="center"/>
              <w:rPr>
                <w:sz w:val="20"/>
                <w:szCs w:val="20"/>
                <w:lang w:val="en-GB"/>
              </w:rPr>
            </w:pPr>
            <w:r w:rsidRPr="00FF3813">
              <w:rPr>
                <w:sz w:val="20"/>
                <w:szCs w:val="20"/>
                <w:lang w:val="en-GB"/>
              </w:rPr>
              <w:t>7.1%</w:t>
            </w:r>
          </w:p>
        </w:tc>
        <w:tc>
          <w:tcPr>
            <w:tcW w:w="0" w:type="auto"/>
          </w:tcPr>
          <w:p w14:paraId="447C1129" w14:textId="77777777" w:rsidR="00C212B7" w:rsidRPr="00FF3813" w:rsidRDefault="00C212B7" w:rsidP="00A17F90">
            <w:pPr>
              <w:keepNext/>
              <w:keepLines/>
              <w:spacing w:before="120"/>
              <w:jc w:val="center"/>
              <w:rPr>
                <w:sz w:val="20"/>
                <w:szCs w:val="20"/>
                <w:lang w:val="en-GB"/>
              </w:rPr>
            </w:pPr>
            <w:r w:rsidRPr="00FF3813">
              <w:rPr>
                <w:sz w:val="20"/>
                <w:szCs w:val="20"/>
                <w:lang w:val="en-GB"/>
              </w:rPr>
              <w:t>5.9%</w:t>
            </w:r>
          </w:p>
        </w:tc>
      </w:tr>
      <w:tr w:rsidR="00FF3813" w:rsidRPr="00FF3813" w14:paraId="63D2BD5E" w14:textId="77777777" w:rsidTr="00A17F90">
        <w:trPr>
          <w:trHeight w:hRule="exact" w:val="432"/>
        </w:trPr>
        <w:tc>
          <w:tcPr>
            <w:tcW w:w="0" w:type="auto"/>
          </w:tcPr>
          <w:p w14:paraId="5085B3C9" w14:textId="77777777" w:rsidR="00C212B7" w:rsidRPr="00FF3813" w:rsidRDefault="00C212B7" w:rsidP="00A17F90">
            <w:pPr>
              <w:keepNext/>
              <w:keepLines/>
              <w:spacing w:before="120"/>
              <w:jc w:val="both"/>
              <w:rPr>
                <w:lang w:val="en-GB"/>
              </w:rPr>
            </w:pPr>
            <w:r w:rsidRPr="00FF3813">
              <w:rPr>
                <w:lang w:val="en-GB"/>
              </w:rPr>
              <w:t xml:space="preserve">   Bias </w:t>
            </w:r>
          </w:p>
        </w:tc>
        <w:tc>
          <w:tcPr>
            <w:tcW w:w="0" w:type="auto"/>
          </w:tcPr>
          <w:p w14:paraId="344F0DB9" w14:textId="77777777" w:rsidR="00C212B7" w:rsidRPr="00FF3813" w:rsidRDefault="00C212B7" w:rsidP="00A17F90">
            <w:pPr>
              <w:keepNext/>
              <w:keepLines/>
              <w:spacing w:before="120"/>
              <w:jc w:val="center"/>
              <w:rPr>
                <w:sz w:val="20"/>
                <w:szCs w:val="20"/>
                <w:lang w:val="en-GB"/>
              </w:rPr>
            </w:pPr>
            <w:r w:rsidRPr="00FF3813">
              <w:rPr>
                <w:sz w:val="20"/>
                <w:szCs w:val="20"/>
                <w:lang w:val="en-GB"/>
              </w:rPr>
              <w:t>0.02</w:t>
            </w:r>
            <w:r w:rsidR="00BE12B1" w:rsidRPr="00FF3813">
              <w:rPr>
                <w:sz w:val="20"/>
                <w:szCs w:val="20"/>
                <w:lang w:val="en-GB"/>
              </w:rPr>
              <w:t>1</w:t>
            </w:r>
          </w:p>
        </w:tc>
        <w:tc>
          <w:tcPr>
            <w:tcW w:w="0" w:type="auto"/>
          </w:tcPr>
          <w:p w14:paraId="57CE34AB" w14:textId="77777777" w:rsidR="00C212B7" w:rsidRPr="00FF3813" w:rsidRDefault="00C212B7" w:rsidP="00A17F90">
            <w:pPr>
              <w:keepNext/>
              <w:keepLines/>
              <w:spacing w:before="120"/>
              <w:jc w:val="center"/>
              <w:rPr>
                <w:sz w:val="20"/>
                <w:szCs w:val="20"/>
                <w:lang w:val="en-GB"/>
              </w:rPr>
            </w:pPr>
            <w:r w:rsidRPr="00FF3813">
              <w:rPr>
                <w:sz w:val="20"/>
                <w:szCs w:val="20"/>
                <w:lang w:val="en-GB"/>
              </w:rPr>
              <w:t>0.0</w:t>
            </w:r>
            <w:r w:rsidR="00BE12B1" w:rsidRPr="00FF3813">
              <w:rPr>
                <w:sz w:val="20"/>
                <w:szCs w:val="20"/>
                <w:lang w:val="en-GB"/>
              </w:rPr>
              <w:t>14</w:t>
            </w:r>
          </w:p>
        </w:tc>
        <w:tc>
          <w:tcPr>
            <w:tcW w:w="0" w:type="auto"/>
          </w:tcPr>
          <w:p w14:paraId="1CC76262" w14:textId="77777777" w:rsidR="00C212B7" w:rsidRPr="00FF3813" w:rsidRDefault="00C212B7" w:rsidP="00A17F90">
            <w:pPr>
              <w:keepNext/>
              <w:keepLines/>
              <w:spacing w:before="120"/>
              <w:jc w:val="center"/>
              <w:rPr>
                <w:sz w:val="20"/>
                <w:szCs w:val="20"/>
                <w:lang w:val="en-GB"/>
              </w:rPr>
            </w:pPr>
            <w:r w:rsidRPr="00FF3813">
              <w:rPr>
                <w:sz w:val="20"/>
                <w:szCs w:val="20"/>
                <w:lang w:val="en-GB"/>
              </w:rPr>
              <w:t>0.01</w:t>
            </w:r>
            <w:r w:rsidR="00BE12B1" w:rsidRPr="00FF3813">
              <w:rPr>
                <w:sz w:val="20"/>
                <w:szCs w:val="20"/>
                <w:lang w:val="en-GB"/>
              </w:rPr>
              <w:t>2</w:t>
            </w:r>
          </w:p>
        </w:tc>
        <w:tc>
          <w:tcPr>
            <w:tcW w:w="0" w:type="auto"/>
          </w:tcPr>
          <w:p w14:paraId="28161069" w14:textId="77777777" w:rsidR="00C212B7" w:rsidRPr="00FF3813" w:rsidRDefault="00C212B7" w:rsidP="00BE12B1">
            <w:pPr>
              <w:keepNext/>
              <w:keepLines/>
              <w:spacing w:before="120"/>
              <w:jc w:val="center"/>
              <w:rPr>
                <w:sz w:val="20"/>
                <w:szCs w:val="20"/>
                <w:lang w:val="en-GB"/>
              </w:rPr>
            </w:pPr>
            <w:r w:rsidRPr="00FF3813">
              <w:rPr>
                <w:sz w:val="20"/>
                <w:szCs w:val="20"/>
                <w:lang w:val="en-GB"/>
              </w:rPr>
              <w:t>0.0</w:t>
            </w:r>
            <w:r w:rsidR="00BE12B1" w:rsidRPr="00FF3813">
              <w:rPr>
                <w:sz w:val="20"/>
                <w:szCs w:val="20"/>
                <w:lang w:val="en-GB"/>
              </w:rPr>
              <w:t>38</w:t>
            </w:r>
          </w:p>
        </w:tc>
        <w:tc>
          <w:tcPr>
            <w:tcW w:w="0" w:type="auto"/>
          </w:tcPr>
          <w:p w14:paraId="71805892" w14:textId="77777777" w:rsidR="00C212B7" w:rsidRPr="00FF3813" w:rsidRDefault="00C212B7" w:rsidP="00A17F90">
            <w:pPr>
              <w:keepNext/>
              <w:keepLines/>
              <w:spacing w:before="120"/>
              <w:jc w:val="center"/>
              <w:rPr>
                <w:sz w:val="20"/>
                <w:szCs w:val="20"/>
                <w:lang w:val="en-GB"/>
              </w:rPr>
            </w:pPr>
            <w:r w:rsidRPr="00FF3813">
              <w:rPr>
                <w:sz w:val="20"/>
                <w:szCs w:val="20"/>
                <w:lang w:val="en-GB"/>
              </w:rPr>
              <w:t>-</w:t>
            </w:r>
          </w:p>
        </w:tc>
      </w:tr>
      <w:tr w:rsidR="00FF3813" w:rsidRPr="00FF3813" w14:paraId="6DB6E518" w14:textId="77777777" w:rsidTr="00A17F90">
        <w:trPr>
          <w:trHeight w:hRule="exact" w:val="432"/>
        </w:trPr>
        <w:tc>
          <w:tcPr>
            <w:tcW w:w="0" w:type="auto"/>
            <w:gridSpan w:val="6"/>
          </w:tcPr>
          <w:p w14:paraId="26B7A162" w14:textId="77777777" w:rsidR="00C212B7" w:rsidRPr="00FF3813" w:rsidRDefault="00C212B7" w:rsidP="00A17F90">
            <w:pPr>
              <w:keepNext/>
              <w:keepLines/>
              <w:spacing w:before="120"/>
              <w:rPr>
                <w:b/>
                <w:sz w:val="20"/>
                <w:szCs w:val="20"/>
                <w:lang w:val="en-GB"/>
              </w:rPr>
            </w:pPr>
            <w:r w:rsidRPr="00FF3813">
              <w:rPr>
                <w:b/>
                <w:sz w:val="20"/>
                <w:szCs w:val="20"/>
                <w:lang w:val="en-GB"/>
              </w:rPr>
              <w:t>Final Analysis</w:t>
            </w:r>
          </w:p>
        </w:tc>
      </w:tr>
      <w:tr w:rsidR="00FF3813" w:rsidRPr="00FF3813" w14:paraId="74973FCC" w14:textId="77777777" w:rsidTr="00A17F90">
        <w:trPr>
          <w:trHeight w:hRule="exact" w:val="432"/>
        </w:trPr>
        <w:tc>
          <w:tcPr>
            <w:tcW w:w="0" w:type="auto"/>
          </w:tcPr>
          <w:p w14:paraId="1C7FC846" w14:textId="77777777" w:rsidR="00C212B7" w:rsidRPr="00FF3813" w:rsidRDefault="00C212B7" w:rsidP="00A17F90">
            <w:pPr>
              <w:keepNext/>
              <w:keepLines/>
              <w:spacing w:before="120"/>
              <w:jc w:val="both"/>
              <w:rPr>
                <w:b/>
                <w:lang w:val="en-GB"/>
              </w:rPr>
            </w:pPr>
            <w:r w:rsidRPr="00FF3813">
              <w:rPr>
                <w:b/>
                <w:lang w:val="en-GB"/>
              </w:rPr>
              <w:t xml:space="preserve">    Final  Success (P-value &lt;0.05)</w:t>
            </w:r>
          </w:p>
        </w:tc>
        <w:tc>
          <w:tcPr>
            <w:tcW w:w="0" w:type="auto"/>
          </w:tcPr>
          <w:p w14:paraId="6D32F753" w14:textId="77777777" w:rsidR="00C212B7" w:rsidRPr="00FF3813" w:rsidRDefault="00C212B7" w:rsidP="00A17F90">
            <w:pPr>
              <w:keepNext/>
              <w:keepLines/>
              <w:spacing w:before="120"/>
              <w:jc w:val="center"/>
              <w:rPr>
                <w:sz w:val="20"/>
                <w:szCs w:val="20"/>
                <w:lang w:val="en-GB"/>
              </w:rPr>
            </w:pPr>
            <w:r w:rsidRPr="00FF3813">
              <w:rPr>
                <w:sz w:val="20"/>
                <w:szCs w:val="20"/>
                <w:lang w:val="en-GB"/>
              </w:rPr>
              <w:t>80.0%</w:t>
            </w:r>
          </w:p>
        </w:tc>
        <w:tc>
          <w:tcPr>
            <w:tcW w:w="0" w:type="auto"/>
          </w:tcPr>
          <w:p w14:paraId="57471972" w14:textId="77777777" w:rsidR="00C212B7" w:rsidRPr="00FF3813" w:rsidRDefault="00C212B7" w:rsidP="00A17F90">
            <w:pPr>
              <w:keepNext/>
              <w:keepLines/>
              <w:spacing w:before="120"/>
              <w:jc w:val="center"/>
              <w:rPr>
                <w:sz w:val="20"/>
                <w:szCs w:val="20"/>
                <w:lang w:val="en-GB"/>
              </w:rPr>
            </w:pPr>
            <w:r w:rsidRPr="00FF3813">
              <w:rPr>
                <w:sz w:val="20"/>
                <w:szCs w:val="20"/>
                <w:lang w:val="en-GB"/>
              </w:rPr>
              <w:t>73.1%</w:t>
            </w:r>
          </w:p>
        </w:tc>
        <w:tc>
          <w:tcPr>
            <w:tcW w:w="0" w:type="auto"/>
          </w:tcPr>
          <w:p w14:paraId="5DA812A3" w14:textId="77777777" w:rsidR="00C212B7" w:rsidRPr="00FF3813" w:rsidRDefault="00C212B7" w:rsidP="00A17F90">
            <w:pPr>
              <w:keepNext/>
              <w:keepLines/>
              <w:spacing w:before="120"/>
              <w:jc w:val="center"/>
              <w:rPr>
                <w:sz w:val="20"/>
                <w:szCs w:val="20"/>
                <w:lang w:val="en-GB"/>
              </w:rPr>
            </w:pPr>
            <w:r w:rsidRPr="00FF3813">
              <w:rPr>
                <w:sz w:val="20"/>
                <w:szCs w:val="20"/>
                <w:lang w:val="en-GB"/>
              </w:rPr>
              <w:t>68.4%</w:t>
            </w:r>
          </w:p>
        </w:tc>
        <w:tc>
          <w:tcPr>
            <w:tcW w:w="0" w:type="auto"/>
          </w:tcPr>
          <w:p w14:paraId="13DFEA75" w14:textId="77777777" w:rsidR="00C212B7" w:rsidRPr="00FF3813" w:rsidRDefault="00C212B7" w:rsidP="00A17F90">
            <w:pPr>
              <w:keepNext/>
              <w:keepLines/>
              <w:spacing w:before="120"/>
              <w:jc w:val="center"/>
              <w:rPr>
                <w:sz w:val="20"/>
                <w:szCs w:val="20"/>
                <w:lang w:val="en-GB"/>
              </w:rPr>
            </w:pPr>
            <w:r w:rsidRPr="00FF3813">
              <w:rPr>
                <w:sz w:val="20"/>
                <w:szCs w:val="20"/>
                <w:lang w:val="en-GB"/>
              </w:rPr>
              <w:t>77.8%</w:t>
            </w:r>
          </w:p>
        </w:tc>
        <w:tc>
          <w:tcPr>
            <w:tcW w:w="0" w:type="auto"/>
          </w:tcPr>
          <w:p w14:paraId="10324BEB" w14:textId="77777777" w:rsidR="00C212B7" w:rsidRPr="00FF3813" w:rsidRDefault="00C212B7" w:rsidP="00A17F90">
            <w:pPr>
              <w:keepNext/>
              <w:keepLines/>
              <w:spacing w:before="120"/>
              <w:jc w:val="center"/>
              <w:rPr>
                <w:sz w:val="20"/>
                <w:szCs w:val="20"/>
                <w:lang w:val="en-GB"/>
              </w:rPr>
            </w:pPr>
            <w:r w:rsidRPr="00FF3813">
              <w:rPr>
                <w:sz w:val="20"/>
                <w:szCs w:val="20"/>
                <w:lang w:val="en-GB"/>
              </w:rPr>
              <w:t>77.5%</w:t>
            </w:r>
          </w:p>
        </w:tc>
      </w:tr>
      <w:tr w:rsidR="00FF3813" w:rsidRPr="00FF3813" w14:paraId="6F17C094" w14:textId="77777777" w:rsidTr="00A17F90">
        <w:trPr>
          <w:trHeight w:hRule="exact" w:val="432"/>
        </w:trPr>
        <w:tc>
          <w:tcPr>
            <w:tcW w:w="0" w:type="auto"/>
          </w:tcPr>
          <w:p w14:paraId="6977759C" w14:textId="77777777" w:rsidR="00C212B7" w:rsidRPr="00FF3813" w:rsidRDefault="00C212B7" w:rsidP="00A17F90">
            <w:pPr>
              <w:keepNext/>
              <w:keepLines/>
              <w:spacing w:before="120"/>
              <w:jc w:val="both"/>
              <w:rPr>
                <w:b/>
                <w:lang w:val="en-GB"/>
              </w:rPr>
            </w:pPr>
            <w:r w:rsidRPr="00FF3813">
              <w:rPr>
                <w:b/>
                <w:lang w:val="en-GB"/>
              </w:rPr>
              <w:t xml:space="preserve">    Final Failure (P-value &gt;=0.05)</w:t>
            </w:r>
          </w:p>
        </w:tc>
        <w:tc>
          <w:tcPr>
            <w:tcW w:w="0" w:type="auto"/>
          </w:tcPr>
          <w:p w14:paraId="26E7CF4B" w14:textId="77777777" w:rsidR="00C212B7" w:rsidRPr="00FF3813" w:rsidRDefault="00C212B7" w:rsidP="00A17F90">
            <w:pPr>
              <w:keepNext/>
              <w:keepLines/>
              <w:spacing w:before="120"/>
              <w:jc w:val="center"/>
              <w:rPr>
                <w:sz w:val="20"/>
                <w:szCs w:val="20"/>
                <w:lang w:val="en-GB"/>
              </w:rPr>
            </w:pPr>
            <w:r w:rsidRPr="00FF3813">
              <w:rPr>
                <w:sz w:val="20"/>
                <w:szCs w:val="20"/>
                <w:lang w:val="en-GB"/>
              </w:rPr>
              <w:t>1.7%</w:t>
            </w:r>
          </w:p>
        </w:tc>
        <w:tc>
          <w:tcPr>
            <w:tcW w:w="0" w:type="auto"/>
          </w:tcPr>
          <w:p w14:paraId="2608401F" w14:textId="77777777" w:rsidR="00C212B7" w:rsidRPr="00FF3813" w:rsidRDefault="00C212B7" w:rsidP="00A17F90">
            <w:pPr>
              <w:keepNext/>
              <w:keepLines/>
              <w:spacing w:before="120"/>
              <w:jc w:val="center"/>
              <w:rPr>
                <w:sz w:val="20"/>
                <w:szCs w:val="20"/>
                <w:lang w:val="en-GB"/>
              </w:rPr>
            </w:pPr>
            <w:r w:rsidRPr="00FF3813">
              <w:rPr>
                <w:sz w:val="20"/>
                <w:szCs w:val="20"/>
                <w:lang w:val="en-GB"/>
              </w:rPr>
              <w:t>1.6%</w:t>
            </w:r>
          </w:p>
        </w:tc>
        <w:tc>
          <w:tcPr>
            <w:tcW w:w="0" w:type="auto"/>
          </w:tcPr>
          <w:p w14:paraId="2590B0DE" w14:textId="77777777" w:rsidR="00C212B7" w:rsidRPr="00FF3813" w:rsidRDefault="00C212B7" w:rsidP="00A17F90">
            <w:pPr>
              <w:keepNext/>
              <w:keepLines/>
              <w:spacing w:before="120"/>
              <w:jc w:val="center"/>
              <w:rPr>
                <w:sz w:val="20"/>
                <w:szCs w:val="20"/>
                <w:lang w:val="en-GB"/>
              </w:rPr>
            </w:pPr>
            <w:r w:rsidRPr="00FF3813">
              <w:rPr>
                <w:sz w:val="20"/>
                <w:szCs w:val="20"/>
                <w:lang w:val="en-GB"/>
              </w:rPr>
              <w:t>1.2%</w:t>
            </w:r>
          </w:p>
        </w:tc>
        <w:tc>
          <w:tcPr>
            <w:tcW w:w="0" w:type="auto"/>
          </w:tcPr>
          <w:p w14:paraId="3ADDF2B1" w14:textId="77777777" w:rsidR="00C212B7" w:rsidRPr="00FF3813" w:rsidRDefault="00C212B7" w:rsidP="00A17F90">
            <w:pPr>
              <w:keepNext/>
              <w:keepLines/>
              <w:spacing w:before="120"/>
              <w:jc w:val="center"/>
              <w:rPr>
                <w:sz w:val="20"/>
                <w:szCs w:val="20"/>
                <w:lang w:val="en-GB"/>
              </w:rPr>
            </w:pPr>
            <w:r w:rsidRPr="00FF3813">
              <w:rPr>
                <w:sz w:val="20"/>
                <w:szCs w:val="20"/>
                <w:lang w:val="en-GB"/>
              </w:rPr>
              <w:t>1.5%</w:t>
            </w:r>
          </w:p>
        </w:tc>
        <w:tc>
          <w:tcPr>
            <w:tcW w:w="0" w:type="auto"/>
          </w:tcPr>
          <w:p w14:paraId="6FB4330F" w14:textId="77777777" w:rsidR="00C212B7" w:rsidRPr="00FF3813" w:rsidRDefault="00C212B7" w:rsidP="00A17F90">
            <w:pPr>
              <w:keepNext/>
              <w:keepLines/>
              <w:spacing w:before="120"/>
              <w:jc w:val="center"/>
              <w:rPr>
                <w:sz w:val="20"/>
                <w:szCs w:val="20"/>
                <w:lang w:val="en-GB"/>
              </w:rPr>
            </w:pPr>
            <w:r w:rsidRPr="00FF3813">
              <w:rPr>
                <w:sz w:val="20"/>
                <w:szCs w:val="20"/>
                <w:lang w:val="en-GB"/>
              </w:rPr>
              <w:t>0.9%</w:t>
            </w:r>
          </w:p>
        </w:tc>
      </w:tr>
      <w:tr w:rsidR="00FF3813" w:rsidRPr="00FF3813" w14:paraId="4178B9B3" w14:textId="77777777" w:rsidTr="00A17F90">
        <w:trPr>
          <w:trHeight w:hRule="exact" w:val="432"/>
        </w:trPr>
        <w:tc>
          <w:tcPr>
            <w:tcW w:w="0" w:type="auto"/>
          </w:tcPr>
          <w:p w14:paraId="7D43F0F6" w14:textId="77777777" w:rsidR="00C212B7" w:rsidRPr="00FF3813" w:rsidRDefault="00C212B7" w:rsidP="00A17F90">
            <w:pPr>
              <w:keepNext/>
              <w:keepLines/>
              <w:spacing w:before="120"/>
              <w:jc w:val="both"/>
              <w:rPr>
                <w:b/>
                <w:lang w:val="en-GB"/>
              </w:rPr>
            </w:pPr>
            <w:r w:rsidRPr="00FF3813">
              <w:rPr>
                <w:b/>
                <w:lang w:val="en-GB"/>
              </w:rPr>
              <w:t>Total Futility at Interim Analysis</w:t>
            </w:r>
          </w:p>
        </w:tc>
        <w:tc>
          <w:tcPr>
            <w:tcW w:w="0" w:type="auto"/>
          </w:tcPr>
          <w:p w14:paraId="32800FAB" w14:textId="77777777" w:rsidR="00C212B7" w:rsidRPr="00FF3813" w:rsidRDefault="00C212B7" w:rsidP="00A17F90">
            <w:pPr>
              <w:keepNext/>
              <w:keepLines/>
              <w:spacing w:before="120"/>
              <w:jc w:val="center"/>
              <w:rPr>
                <w:sz w:val="20"/>
                <w:szCs w:val="20"/>
                <w:lang w:val="en-GB"/>
              </w:rPr>
            </w:pPr>
            <w:r w:rsidRPr="00FF3813">
              <w:rPr>
                <w:sz w:val="20"/>
                <w:szCs w:val="20"/>
                <w:lang w:val="en-GB"/>
              </w:rPr>
              <w:t>18.3%</w:t>
            </w:r>
          </w:p>
        </w:tc>
        <w:tc>
          <w:tcPr>
            <w:tcW w:w="0" w:type="auto"/>
          </w:tcPr>
          <w:p w14:paraId="75E5E829" w14:textId="77777777" w:rsidR="00C212B7" w:rsidRPr="00FF3813" w:rsidRDefault="00C212B7" w:rsidP="00A17F90">
            <w:pPr>
              <w:keepNext/>
              <w:keepLines/>
              <w:spacing w:before="120"/>
              <w:jc w:val="center"/>
              <w:rPr>
                <w:sz w:val="20"/>
                <w:szCs w:val="20"/>
                <w:lang w:val="en-GB"/>
              </w:rPr>
            </w:pPr>
            <w:r w:rsidRPr="00FF3813">
              <w:rPr>
                <w:sz w:val="20"/>
                <w:szCs w:val="20"/>
                <w:lang w:val="en-GB"/>
              </w:rPr>
              <w:t>25.4%</w:t>
            </w:r>
          </w:p>
        </w:tc>
        <w:tc>
          <w:tcPr>
            <w:tcW w:w="0" w:type="auto"/>
          </w:tcPr>
          <w:p w14:paraId="10087352" w14:textId="77777777" w:rsidR="00C212B7" w:rsidRPr="00FF3813" w:rsidRDefault="00C212B7" w:rsidP="00A17F90">
            <w:pPr>
              <w:keepNext/>
              <w:keepLines/>
              <w:spacing w:before="120"/>
              <w:jc w:val="center"/>
              <w:rPr>
                <w:sz w:val="20"/>
                <w:szCs w:val="20"/>
                <w:lang w:val="en-GB"/>
              </w:rPr>
            </w:pPr>
            <w:r w:rsidRPr="00FF3813">
              <w:rPr>
                <w:sz w:val="20"/>
                <w:szCs w:val="20"/>
                <w:lang w:val="en-GB"/>
              </w:rPr>
              <w:t>30.4%</w:t>
            </w:r>
          </w:p>
        </w:tc>
        <w:tc>
          <w:tcPr>
            <w:tcW w:w="0" w:type="auto"/>
          </w:tcPr>
          <w:p w14:paraId="2F3CBF2C" w14:textId="77777777" w:rsidR="00C212B7" w:rsidRPr="00FF3813" w:rsidRDefault="00C212B7" w:rsidP="00A17F90">
            <w:pPr>
              <w:keepNext/>
              <w:keepLines/>
              <w:spacing w:before="120"/>
              <w:jc w:val="center"/>
              <w:rPr>
                <w:sz w:val="20"/>
                <w:szCs w:val="20"/>
                <w:lang w:val="en-GB"/>
              </w:rPr>
            </w:pPr>
            <w:r w:rsidRPr="00FF3813">
              <w:rPr>
                <w:sz w:val="20"/>
                <w:szCs w:val="20"/>
                <w:lang w:val="en-GB"/>
              </w:rPr>
              <w:t>23.7%</w:t>
            </w:r>
          </w:p>
        </w:tc>
        <w:tc>
          <w:tcPr>
            <w:tcW w:w="0" w:type="auto"/>
          </w:tcPr>
          <w:p w14:paraId="487EBF2B" w14:textId="77777777" w:rsidR="00C212B7" w:rsidRPr="00FF3813" w:rsidRDefault="00C212B7" w:rsidP="00A17F90">
            <w:pPr>
              <w:keepNext/>
              <w:keepLines/>
              <w:spacing w:before="120"/>
              <w:jc w:val="center"/>
              <w:rPr>
                <w:sz w:val="20"/>
                <w:szCs w:val="20"/>
                <w:lang w:val="en-GB"/>
              </w:rPr>
            </w:pPr>
            <w:r w:rsidRPr="00FF3813">
              <w:rPr>
                <w:sz w:val="20"/>
                <w:szCs w:val="20"/>
                <w:lang w:val="en-GB"/>
              </w:rPr>
              <w:t>21.6%</w:t>
            </w:r>
          </w:p>
        </w:tc>
      </w:tr>
      <w:tr w:rsidR="00FF3813" w:rsidRPr="00FF3813" w14:paraId="1974D9F6" w14:textId="77777777" w:rsidTr="00A17F90">
        <w:trPr>
          <w:trHeight w:hRule="exact" w:val="432"/>
        </w:trPr>
        <w:tc>
          <w:tcPr>
            <w:tcW w:w="0" w:type="auto"/>
          </w:tcPr>
          <w:p w14:paraId="4F78E324" w14:textId="77777777" w:rsidR="00A17F90" w:rsidRPr="00FF3813" w:rsidRDefault="00A17F90" w:rsidP="00A17F90">
            <w:pPr>
              <w:keepNext/>
              <w:keepLines/>
              <w:spacing w:before="120"/>
              <w:jc w:val="both"/>
              <w:rPr>
                <w:b/>
                <w:lang w:val="en-GB"/>
              </w:rPr>
            </w:pPr>
            <w:r w:rsidRPr="00FF3813">
              <w:rPr>
                <w:b/>
                <w:lang w:val="en-GB"/>
              </w:rPr>
              <w:t>Average Sample Size</w:t>
            </w:r>
          </w:p>
        </w:tc>
        <w:tc>
          <w:tcPr>
            <w:tcW w:w="0" w:type="auto"/>
            <w:vAlign w:val="bottom"/>
          </w:tcPr>
          <w:p w14:paraId="6BAEB11F" w14:textId="77777777" w:rsidR="00A17F90" w:rsidRPr="00FF3813" w:rsidRDefault="00A17F90">
            <w:pPr>
              <w:jc w:val="center"/>
              <w:rPr>
                <w:rFonts w:ascii="Calibri" w:hAnsi="Calibri" w:cs="Calibri"/>
                <w:lang w:val="en-GB"/>
              </w:rPr>
            </w:pPr>
            <w:r w:rsidRPr="00FF3813">
              <w:rPr>
                <w:rFonts w:ascii="Calibri" w:hAnsi="Calibri" w:cs="Calibri"/>
                <w:lang w:val="en-GB"/>
              </w:rPr>
              <w:t>58</w:t>
            </w:r>
          </w:p>
        </w:tc>
        <w:tc>
          <w:tcPr>
            <w:tcW w:w="0" w:type="auto"/>
            <w:vAlign w:val="bottom"/>
          </w:tcPr>
          <w:p w14:paraId="27CDD252" w14:textId="77777777" w:rsidR="00A17F90" w:rsidRPr="00FF3813" w:rsidRDefault="00A17F90">
            <w:pPr>
              <w:jc w:val="center"/>
              <w:rPr>
                <w:rFonts w:ascii="Calibri" w:hAnsi="Calibri" w:cs="Calibri"/>
                <w:lang w:val="en-GB"/>
              </w:rPr>
            </w:pPr>
            <w:r w:rsidRPr="00FF3813">
              <w:rPr>
                <w:rFonts w:ascii="Calibri" w:hAnsi="Calibri" w:cs="Calibri"/>
                <w:lang w:val="en-GB"/>
              </w:rPr>
              <w:t>56</w:t>
            </w:r>
          </w:p>
        </w:tc>
        <w:tc>
          <w:tcPr>
            <w:tcW w:w="0" w:type="auto"/>
            <w:vAlign w:val="bottom"/>
          </w:tcPr>
          <w:p w14:paraId="1E0A6889" w14:textId="77777777" w:rsidR="00A17F90" w:rsidRPr="00FF3813" w:rsidRDefault="00A17F90">
            <w:pPr>
              <w:jc w:val="center"/>
              <w:rPr>
                <w:rFonts w:ascii="Calibri" w:hAnsi="Calibri" w:cs="Calibri"/>
                <w:lang w:val="en-GB"/>
              </w:rPr>
            </w:pPr>
            <w:r w:rsidRPr="00FF3813">
              <w:rPr>
                <w:rFonts w:ascii="Calibri" w:hAnsi="Calibri" w:cs="Calibri"/>
                <w:lang w:val="en-GB"/>
              </w:rPr>
              <w:t>54</w:t>
            </w:r>
          </w:p>
        </w:tc>
        <w:tc>
          <w:tcPr>
            <w:tcW w:w="0" w:type="auto"/>
            <w:vAlign w:val="bottom"/>
          </w:tcPr>
          <w:p w14:paraId="105913F5" w14:textId="77777777" w:rsidR="00A17F90" w:rsidRPr="00FF3813" w:rsidRDefault="00A17F90">
            <w:pPr>
              <w:jc w:val="center"/>
              <w:rPr>
                <w:rFonts w:ascii="Calibri" w:hAnsi="Calibri" w:cs="Calibri"/>
                <w:lang w:val="en-GB"/>
              </w:rPr>
            </w:pPr>
            <w:r w:rsidRPr="00FF3813">
              <w:rPr>
                <w:rFonts w:ascii="Calibri" w:hAnsi="Calibri" w:cs="Calibri"/>
                <w:lang w:val="en-GB"/>
              </w:rPr>
              <w:t>56</w:t>
            </w:r>
          </w:p>
        </w:tc>
        <w:tc>
          <w:tcPr>
            <w:tcW w:w="0" w:type="auto"/>
            <w:vAlign w:val="bottom"/>
          </w:tcPr>
          <w:p w14:paraId="445F5CB8" w14:textId="77777777" w:rsidR="00A17F90" w:rsidRPr="00FF3813" w:rsidRDefault="00A17F90">
            <w:pPr>
              <w:jc w:val="center"/>
              <w:rPr>
                <w:rFonts w:ascii="Calibri" w:hAnsi="Calibri" w:cs="Calibri"/>
                <w:lang w:val="en-GB"/>
              </w:rPr>
            </w:pPr>
            <w:r w:rsidRPr="00FF3813">
              <w:rPr>
                <w:rFonts w:ascii="Calibri" w:hAnsi="Calibri" w:cs="Calibri"/>
                <w:lang w:val="en-GB"/>
              </w:rPr>
              <w:t>57</w:t>
            </w:r>
          </w:p>
        </w:tc>
      </w:tr>
    </w:tbl>
    <w:p w14:paraId="32DA610C" w14:textId="77777777" w:rsidR="00C212B7" w:rsidRPr="00FF3813" w:rsidRDefault="00C212B7" w:rsidP="00C212B7">
      <w:pPr>
        <w:pStyle w:val="ListParagraph"/>
        <w:rPr>
          <w:lang w:val="en-GB"/>
        </w:rPr>
      </w:pPr>
      <w:r w:rsidRPr="00FF3813">
        <w:rPr>
          <w:lang w:val="en-GB"/>
        </w:rPr>
        <w:t>*The 2</w:t>
      </w:r>
      <w:r w:rsidRPr="00FF3813">
        <w:rPr>
          <w:vertAlign w:val="superscript"/>
          <w:lang w:val="en-GB"/>
        </w:rPr>
        <w:t>nd</w:t>
      </w:r>
      <w:r w:rsidRPr="00FF3813">
        <w:rPr>
          <w:lang w:val="en-GB"/>
        </w:rPr>
        <w:t xml:space="preserve"> interim analysis is performed for all the non-stopping simulations from 1</w:t>
      </w:r>
      <w:r w:rsidRPr="00FF3813">
        <w:rPr>
          <w:vertAlign w:val="superscript"/>
          <w:lang w:val="en-GB"/>
        </w:rPr>
        <w:t>st</w:t>
      </w:r>
      <w:r w:rsidRPr="00FF3813">
        <w:rPr>
          <w:lang w:val="en-GB"/>
        </w:rPr>
        <w:t xml:space="preserve"> interim analysis.  Final analysis is performed for the non-stopping simulations from 1</w:t>
      </w:r>
      <w:r w:rsidRPr="00FF3813">
        <w:rPr>
          <w:vertAlign w:val="superscript"/>
          <w:lang w:val="en-GB"/>
        </w:rPr>
        <w:t>st</w:t>
      </w:r>
      <w:r w:rsidRPr="00FF3813">
        <w:rPr>
          <w:lang w:val="en-GB"/>
        </w:rPr>
        <w:t xml:space="preserve"> and 2</w:t>
      </w:r>
      <w:r w:rsidRPr="00FF3813">
        <w:rPr>
          <w:vertAlign w:val="superscript"/>
          <w:lang w:val="en-GB"/>
        </w:rPr>
        <w:t>nd</w:t>
      </w:r>
      <w:r w:rsidRPr="00FF3813">
        <w:rPr>
          <w:lang w:val="en-GB"/>
        </w:rPr>
        <w:t xml:space="preserve"> interim analyses.  Cond. Power is the conditional power.  The estimates and operating characteristics are summarized based on 10,000 simulations.     </w:t>
      </w:r>
    </w:p>
    <w:p w14:paraId="7EC9E96A" w14:textId="77777777" w:rsidR="00C212B7" w:rsidRPr="00FF3813" w:rsidRDefault="00C212B7" w:rsidP="00C212B7">
      <w:pPr>
        <w:pStyle w:val="ListParagraph"/>
        <w:keepNext/>
        <w:keepLines/>
        <w:numPr>
          <w:ilvl w:val="0"/>
          <w:numId w:val="61"/>
        </w:numPr>
        <w:spacing w:before="120" w:after="0"/>
        <w:jc w:val="both"/>
        <w:rPr>
          <w:b/>
          <w:lang w:val="en-GB"/>
        </w:rPr>
      </w:pPr>
      <w:r w:rsidRPr="00FF3813">
        <w:rPr>
          <w:b/>
          <w:lang w:val="en-GB"/>
        </w:rPr>
        <w:lastRenderedPageBreak/>
        <w:t>Correlation coefficient of Day 14 and Day 56 response is lower than expected (ρ=0.5)</w:t>
      </w:r>
    </w:p>
    <w:tbl>
      <w:tblPr>
        <w:tblStyle w:val="TableGrid"/>
        <w:tblW w:w="13176" w:type="dxa"/>
        <w:tblLook w:val="04A0" w:firstRow="1" w:lastRow="0" w:firstColumn="1" w:lastColumn="0" w:noHBand="0" w:noVBand="1"/>
      </w:tblPr>
      <w:tblGrid>
        <w:gridCol w:w="4976"/>
        <w:gridCol w:w="1640"/>
        <w:gridCol w:w="1640"/>
        <w:gridCol w:w="1640"/>
        <w:gridCol w:w="1640"/>
        <w:gridCol w:w="1640"/>
      </w:tblGrid>
      <w:tr w:rsidR="00FF3813" w:rsidRPr="00FF3813" w14:paraId="4268644C" w14:textId="77777777" w:rsidTr="00A17F90">
        <w:trPr>
          <w:trHeight w:hRule="exact" w:val="432"/>
        </w:trPr>
        <w:tc>
          <w:tcPr>
            <w:tcW w:w="0" w:type="auto"/>
            <w:vMerge w:val="restart"/>
            <w:hideMark/>
          </w:tcPr>
          <w:p w14:paraId="230C8278" w14:textId="77777777" w:rsidR="00C212B7" w:rsidRPr="00FF3813" w:rsidRDefault="00C212B7" w:rsidP="00A17F90">
            <w:pPr>
              <w:keepNext/>
              <w:keepLines/>
              <w:spacing w:before="120"/>
              <w:jc w:val="both"/>
              <w:rPr>
                <w:b/>
                <w:lang w:val="en-GB"/>
              </w:rPr>
            </w:pPr>
            <w:r w:rsidRPr="00FF3813">
              <w:rPr>
                <w:b/>
                <w:lang w:val="en-GB"/>
              </w:rPr>
              <w:t>Interim Analysis</w:t>
            </w:r>
          </w:p>
        </w:tc>
        <w:tc>
          <w:tcPr>
            <w:tcW w:w="0" w:type="auto"/>
            <w:gridSpan w:val="5"/>
          </w:tcPr>
          <w:p w14:paraId="31F5EBEB" w14:textId="77777777" w:rsidR="00C212B7" w:rsidRPr="00FF3813" w:rsidRDefault="00C212B7" w:rsidP="00A17F90">
            <w:pPr>
              <w:keepNext/>
              <w:keepLines/>
              <w:spacing w:before="120"/>
              <w:jc w:val="center"/>
              <w:rPr>
                <w:b/>
                <w:bCs/>
                <w:lang w:val="en-GB"/>
              </w:rPr>
            </w:pPr>
            <w:r w:rsidRPr="00FF3813">
              <w:rPr>
                <w:b/>
                <w:bCs/>
                <w:lang w:val="en-GB"/>
              </w:rPr>
              <w:t>Under Alternative Hypothesis Effect</w:t>
            </w:r>
          </w:p>
        </w:tc>
      </w:tr>
      <w:tr w:rsidR="00FF3813" w:rsidRPr="00FF3813" w14:paraId="296884EF" w14:textId="77777777" w:rsidTr="00A17F90">
        <w:trPr>
          <w:trHeight w:hRule="exact" w:val="432"/>
        </w:trPr>
        <w:tc>
          <w:tcPr>
            <w:tcW w:w="0" w:type="auto"/>
            <w:vMerge/>
            <w:hideMark/>
          </w:tcPr>
          <w:p w14:paraId="39DC8DDA" w14:textId="77777777" w:rsidR="00C212B7" w:rsidRPr="00FF3813" w:rsidRDefault="00C212B7" w:rsidP="00A17F90">
            <w:pPr>
              <w:keepNext/>
              <w:keepLines/>
              <w:spacing w:before="120"/>
              <w:jc w:val="both"/>
              <w:rPr>
                <w:b/>
                <w:lang w:val="en-GB"/>
              </w:rPr>
            </w:pPr>
          </w:p>
        </w:tc>
        <w:tc>
          <w:tcPr>
            <w:tcW w:w="0" w:type="auto"/>
          </w:tcPr>
          <w:p w14:paraId="5D3AC0A8" w14:textId="77777777" w:rsidR="00C212B7" w:rsidRPr="00FF3813" w:rsidRDefault="00C212B7" w:rsidP="00A17F90">
            <w:pPr>
              <w:keepNext/>
              <w:keepLines/>
              <w:spacing w:before="120"/>
              <w:jc w:val="center"/>
              <w:rPr>
                <w:b/>
                <w:lang w:val="en-GB"/>
              </w:rPr>
            </w:pPr>
            <w:r w:rsidRPr="00FF3813">
              <w:rPr>
                <w:b/>
                <w:lang w:val="en-GB"/>
              </w:rPr>
              <w:t>DRPM1</w:t>
            </w:r>
          </w:p>
        </w:tc>
        <w:tc>
          <w:tcPr>
            <w:tcW w:w="0" w:type="auto"/>
          </w:tcPr>
          <w:p w14:paraId="31FDCC6B" w14:textId="77777777" w:rsidR="00C212B7" w:rsidRPr="00FF3813" w:rsidRDefault="00C212B7" w:rsidP="00A17F90">
            <w:pPr>
              <w:keepNext/>
              <w:keepLines/>
              <w:spacing w:before="120"/>
              <w:jc w:val="center"/>
              <w:rPr>
                <w:b/>
                <w:lang w:val="en-GB"/>
              </w:rPr>
            </w:pPr>
            <w:r w:rsidRPr="00FF3813">
              <w:rPr>
                <w:b/>
                <w:lang w:val="en-GB"/>
              </w:rPr>
              <w:t>DRPM2</w:t>
            </w:r>
          </w:p>
        </w:tc>
        <w:tc>
          <w:tcPr>
            <w:tcW w:w="0" w:type="auto"/>
            <w:hideMark/>
          </w:tcPr>
          <w:p w14:paraId="7097E11C" w14:textId="77777777" w:rsidR="00C212B7" w:rsidRPr="00FF3813" w:rsidRDefault="00C212B7" w:rsidP="00A17F90">
            <w:pPr>
              <w:keepNext/>
              <w:keepLines/>
              <w:spacing w:before="120"/>
              <w:jc w:val="center"/>
              <w:rPr>
                <w:b/>
                <w:lang w:val="en-GB"/>
              </w:rPr>
            </w:pPr>
            <w:r w:rsidRPr="00FF3813">
              <w:rPr>
                <w:b/>
                <w:lang w:val="en-GB"/>
              </w:rPr>
              <w:t>DRPM3</w:t>
            </w:r>
          </w:p>
        </w:tc>
        <w:tc>
          <w:tcPr>
            <w:tcW w:w="0" w:type="auto"/>
            <w:hideMark/>
          </w:tcPr>
          <w:p w14:paraId="0DA3F0E0" w14:textId="77777777" w:rsidR="00C212B7" w:rsidRPr="00FF3813" w:rsidRDefault="00C212B7" w:rsidP="00A17F90">
            <w:pPr>
              <w:keepNext/>
              <w:keepLines/>
              <w:spacing w:before="120"/>
              <w:jc w:val="center"/>
              <w:rPr>
                <w:b/>
                <w:lang w:val="en-GB"/>
              </w:rPr>
            </w:pPr>
            <w:r w:rsidRPr="00FF3813">
              <w:rPr>
                <w:b/>
                <w:lang w:val="en-GB"/>
              </w:rPr>
              <w:t>LOCF</w:t>
            </w:r>
          </w:p>
        </w:tc>
        <w:tc>
          <w:tcPr>
            <w:tcW w:w="0" w:type="auto"/>
          </w:tcPr>
          <w:p w14:paraId="655C8509" w14:textId="77777777" w:rsidR="00C212B7" w:rsidRPr="00FF3813" w:rsidRDefault="00C212B7" w:rsidP="00A17F90">
            <w:pPr>
              <w:keepNext/>
              <w:keepLines/>
              <w:spacing w:before="120"/>
              <w:jc w:val="center"/>
              <w:rPr>
                <w:b/>
                <w:lang w:val="en-GB"/>
              </w:rPr>
            </w:pPr>
            <w:r w:rsidRPr="00FF3813">
              <w:rPr>
                <w:b/>
                <w:lang w:val="en-GB"/>
              </w:rPr>
              <w:t>True</w:t>
            </w:r>
          </w:p>
        </w:tc>
      </w:tr>
      <w:tr w:rsidR="00FF3813" w:rsidRPr="00FF3813" w14:paraId="5C577FA7" w14:textId="77777777" w:rsidTr="00A17F90">
        <w:trPr>
          <w:trHeight w:hRule="exact" w:val="432"/>
        </w:trPr>
        <w:tc>
          <w:tcPr>
            <w:tcW w:w="0" w:type="auto"/>
            <w:gridSpan w:val="6"/>
            <w:hideMark/>
          </w:tcPr>
          <w:p w14:paraId="29C0966C" w14:textId="77777777" w:rsidR="00C212B7" w:rsidRPr="00FF3813" w:rsidRDefault="00C212B7" w:rsidP="00A17F90">
            <w:pPr>
              <w:keepNext/>
              <w:keepLines/>
              <w:spacing w:before="120"/>
              <w:rPr>
                <w:b/>
                <w:sz w:val="20"/>
                <w:szCs w:val="20"/>
                <w:lang w:val="en-GB"/>
              </w:rPr>
            </w:pPr>
            <w:r w:rsidRPr="00FF3813">
              <w:rPr>
                <w:b/>
                <w:lang w:val="en-GB"/>
              </w:rPr>
              <w:t>Interim Analysis 1 after 3 cohorts</w:t>
            </w:r>
          </w:p>
        </w:tc>
      </w:tr>
      <w:tr w:rsidR="00FF3813" w:rsidRPr="00FF3813" w14:paraId="6ECFF9AB" w14:textId="77777777" w:rsidTr="00A17F90">
        <w:trPr>
          <w:trHeight w:hRule="exact" w:val="432"/>
        </w:trPr>
        <w:tc>
          <w:tcPr>
            <w:tcW w:w="0" w:type="auto"/>
            <w:hideMark/>
          </w:tcPr>
          <w:p w14:paraId="23C92261" w14:textId="77777777" w:rsidR="00C212B7" w:rsidRPr="00FF3813" w:rsidRDefault="00C212B7" w:rsidP="00A17F90">
            <w:pPr>
              <w:keepNext/>
              <w:keepLines/>
              <w:spacing w:before="120"/>
              <w:jc w:val="both"/>
              <w:rPr>
                <w:lang w:val="en-GB"/>
              </w:rPr>
            </w:pPr>
            <w:r w:rsidRPr="00FF3813">
              <w:rPr>
                <w:lang w:val="en-GB"/>
              </w:rPr>
              <w:t xml:space="preserve">   Average Treatment Effect (SD)</w:t>
            </w:r>
          </w:p>
        </w:tc>
        <w:tc>
          <w:tcPr>
            <w:tcW w:w="0" w:type="auto"/>
          </w:tcPr>
          <w:p w14:paraId="7638AE9D" w14:textId="77777777" w:rsidR="00C212B7" w:rsidRPr="00FF3813" w:rsidRDefault="00C212B7" w:rsidP="00A17F90">
            <w:pPr>
              <w:keepNext/>
              <w:keepLines/>
              <w:spacing w:before="120"/>
              <w:jc w:val="center"/>
              <w:rPr>
                <w:sz w:val="20"/>
                <w:szCs w:val="20"/>
                <w:lang w:val="en-GB"/>
              </w:rPr>
            </w:pPr>
            <w:r w:rsidRPr="00FF3813">
              <w:rPr>
                <w:sz w:val="20"/>
                <w:szCs w:val="20"/>
                <w:lang w:val="en-GB"/>
              </w:rPr>
              <w:t>-0.933 (0.806)</w:t>
            </w:r>
          </w:p>
        </w:tc>
        <w:tc>
          <w:tcPr>
            <w:tcW w:w="0" w:type="auto"/>
          </w:tcPr>
          <w:p w14:paraId="778FB2E5" w14:textId="77777777" w:rsidR="00C212B7" w:rsidRPr="00FF3813" w:rsidRDefault="00C212B7" w:rsidP="00A17F90">
            <w:pPr>
              <w:keepNext/>
              <w:keepLines/>
              <w:spacing w:before="120"/>
              <w:jc w:val="center"/>
              <w:rPr>
                <w:sz w:val="20"/>
                <w:szCs w:val="20"/>
                <w:lang w:val="en-GB"/>
              </w:rPr>
            </w:pPr>
            <w:r w:rsidRPr="00FF3813">
              <w:rPr>
                <w:sz w:val="20"/>
                <w:szCs w:val="20"/>
                <w:lang w:val="en-GB"/>
              </w:rPr>
              <w:t>-0.933 (0.896)</w:t>
            </w:r>
          </w:p>
        </w:tc>
        <w:tc>
          <w:tcPr>
            <w:tcW w:w="0" w:type="auto"/>
            <w:hideMark/>
          </w:tcPr>
          <w:p w14:paraId="5ECEF0C1" w14:textId="77777777" w:rsidR="00C212B7" w:rsidRPr="00FF3813" w:rsidRDefault="00C212B7" w:rsidP="00A17F90">
            <w:pPr>
              <w:keepNext/>
              <w:keepLines/>
              <w:spacing w:before="120"/>
              <w:jc w:val="center"/>
              <w:rPr>
                <w:sz w:val="20"/>
                <w:szCs w:val="20"/>
                <w:lang w:val="en-GB"/>
              </w:rPr>
            </w:pPr>
            <w:r w:rsidRPr="00FF3813">
              <w:rPr>
                <w:sz w:val="20"/>
                <w:szCs w:val="20"/>
                <w:lang w:val="en-GB"/>
              </w:rPr>
              <w:t>-0.935 (0.968)</w:t>
            </w:r>
          </w:p>
        </w:tc>
        <w:tc>
          <w:tcPr>
            <w:tcW w:w="0" w:type="auto"/>
            <w:hideMark/>
          </w:tcPr>
          <w:p w14:paraId="43F6F5CD" w14:textId="77777777" w:rsidR="00C212B7" w:rsidRPr="00FF3813" w:rsidRDefault="00C212B7" w:rsidP="00A17F90">
            <w:pPr>
              <w:keepNext/>
              <w:keepLines/>
              <w:spacing w:before="120"/>
              <w:jc w:val="center"/>
              <w:rPr>
                <w:sz w:val="20"/>
                <w:szCs w:val="20"/>
                <w:lang w:val="en-GB"/>
              </w:rPr>
            </w:pPr>
            <w:r w:rsidRPr="00FF3813">
              <w:rPr>
                <w:sz w:val="20"/>
                <w:szCs w:val="20"/>
                <w:lang w:val="en-GB"/>
              </w:rPr>
              <w:t>-0.890 (0.816)</w:t>
            </w:r>
          </w:p>
        </w:tc>
        <w:tc>
          <w:tcPr>
            <w:tcW w:w="0" w:type="auto"/>
          </w:tcPr>
          <w:p w14:paraId="7440A391" w14:textId="77777777" w:rsidR="00C212B7" w:rsidRPr="00FF3813" w:rsidRDefault="00C212B7" w:rsidP="00A17F90">
            <w:pPr>
              <w:keepNext/>
              <w:keepLines/>
              <w:spacing w:before="120"/>
              <w:jc w:val="center"/>
              <w:rPr>
                <w:sz w:val="20"/>
                <w:szCs w:val="20"/>
                <w:lang w:val="en-GB"/>
              </w:rPr>
            </w:pPr>
            <w:r w:rsidRPr="00FF3813">
              <w:rPr>
                <w:sz w:val="20"/>
                <w:szCs w:val="20"/>
                <w:lang w:val="en-GB"/>
              </w:rPr>
              <w:t>-0.936 (0.887)</w:t>
            </w:r>
          </w:p>
        </w:tc>
      </w:tr>
      <w:tr w:rsidR="00FF3813" w:rsidRPr="00FF3813" w14:paraId="57FCB6ED" w14:textId="77777777" w:rsidTr="00A17F90">
        <w:trPr>
          <w:trHeight w:hRule="exact" w:val="432"/>
        </w:trPr>
        <w:tc>
          <w:tcPr>
            <w:tcW w:w="0" w:type="auto"/>
            <w:hideMark/>
          </w:tcPr>
          <w:p w14:paraId="3BAA0909" w14:textId="77777777" w:rsidR="00C212B7" w:rsidRPr="00FF3813" w:rsidRDefault="00C212B7" w:rsidP="00A17F90">
            <w:pPr>
              <w:keepNext/>
              <w:keepLines/>
              <w:spacing w:before="120"/>
              <w:jc w:val="both"/>
              <w:rPr>
                <w:lang w:val="en-GB"/>
              </w:rPr>
            </w:pPr>
            <w:r w:rsidRPr="00FF3813">
              <w:rPr>
                <w:lang w:val="en-GB"/>
              </w:rPr>
              <w:t xml:space="preserve">       % Futility based on Cond. Power (&lt;20%)</w:t>
            </w:r>
          </w:p>
        </w:tc>
        <w:tc>
          <w:tcPr>
            <w:tcW w:w="0" w:type="auto"/>
          </w:tcPr>
          <w:p w14:paraId="0529781D" w14:textId="77777777" w:rsidR="00C212B7" w:rsidRPr="00FF3813" w:rsidRDefault="00C212B7" w:rsidP="00A17F90">
            <w:pPr>
              <w:keepNext/>
              <w:keepLines/>
              <w:spacing w:before="120"/>
              <w:jc w:val="center"/>
              <w:rPr>
                <w:sz w:val="20"/>
                <w:szCs w:val="20"/>
                <w:lang w:val="en-GB"/>
              </w:rPr>
            </w:pPr>
            <w:r w:rsidRPr="00FF3813">
              <w:rPr>
                <w:sz w:val="20"/>
                <w:szCs w:val="20"/>
                <w:lang w:val="en-GB"/>
              </w:rPr>
              <w:t>11.5%</w:t>
            </w:r>
          </w:p>
        </w:tc>
        <w:tc>
          <w:tcPr>
            <w:tcW w:w="0" w:type="auto"/>
          </w:tcPr>
          <w:p w14:paraId="22F19BD9" w14:textId="77777777" w:rsidR="00C212B7" w:rsidRPr="00FF3813" w:rsidRDefault="00C212B7" w:rsidP="00A17F90">
            <w:pPr>
              <w:keepNext/>
              <w:keepLines/>
              <w:spacing w:before="120"/>
              <w:jc w:val="center"/>
              <w:rPr>
                <w:sz w:val="20"/>
                <w:szCs w:val="20"/>
                <w:lang w:val="en-GB"/>
              </w:rPr>
            </w:pPr>
            <w:r w:rsidRPr="00FF3813">
              <w:rPr>
                <w:sz w:val="20"/>
                <w:szCs w:val="20"/>
                <w:lang w:val="en-GB"/>
              </w:rPr>
              <w:t>16.8%</w:t>
            </w:r>
          </w:p>
        </w:tc>
        <w:tc>
          <w:tcPr>
            <w:tcW w:w="0" w:type="auto"/>
            <w:hideMark/>
          </w:tcPr>
          <w:p w14:paraId="29F486DC" w14:textId="77777777" w:rsidR="00C212B7" w:rsidRPr="00FF3813" w:rsidRDefault="00C212B7" w:rsidP="00A17F90">
            <w:pPr>
              <w:keepNext/>
              <w:keepLines/>
              <w:spacing w:before="120"/>
              <w:jc w:val="center"/>
              <w:rPr>
                <w:sz w:val="20"/>
                <w:szCs w:val="20"/>
                <w:lang w:val="en-GB"/>
              </w:rPr>
            </w:pPr>
            <w:r w:rsidRPr="00FF3813">
              <w:rPr>
                <w:sz w:val="20"/>
                <w:szCs w:val="20"/>
                <w:lang w:val="en-GB"/>
              </w:rPr>
              <w:t>20.7%</w:t>
            </w:r>
          </w:p>
        </w:tc>
        <w:tc>
          <w:tcPr>
            <w:tcW w:w="0" w:type="auto"/>
            <w:hideMark/>
          </w:tcPr>
          <w:p w14:paraId="24E67426" w14:textId="77777777" w:rsidR="00C212B7" w:rsidRPr="00FF3813" w:rsidRDefault="00C212B7" w:rsidP="00A17F90">
            <w:pPr>
              <w:keepNext/>
              <w:keepLines/>
              <w:spacing w:before="120"/>
              <w:jc w:val="center"/>
              <w:rPr>
                <w:sz w:val="20"/>
                <w:szCs w:val="20"/>
                <w:lang w:val="en-GB"/>
              </w:rPr>
            </w:pPr>
            <w:r w:rsidRPr="00FF3813">
              <w:rPr>
                <w:sz w:val="20"/>
                <w:szCs w:val="20"/>
                <w:lang w:val="en-GB"/>
              </w:rPr>
              <w:t>13.6%</w:t>
            </w:r>
          </w:p>
        </w:tc>
        <w:tc>
          <w:tcPr>
            <w:tcW w:w="0" w:type="auto"/>
          </w:tcPr>
          <w:p w14:paraId="3802A18F" w14:textId="77777777" w:rsidR="00C212B7" w:rsidRPr="00FF3813" w:rsidRDefault="00C212B7" w:rsidP="00A17F90">
            <w:pPr>
              <w:keepNext/>
              <w:keepLines/>
              <w:spacing w:before="120"/>
              <w:jc w:val="center"/>
              <w:rPr>
                <w:sz w:val="20"/>
                <w:szCs w:val="20"/>
                <w:lang w:val="en-GB"/>
              </w:rPr>
            </w:pPr>
            <w:r w:rsidRPr="00FF3813">
              <w:rPr>
                <w:sz w:val="20"/>
                <w:szCs w:val="20"/>
                <w:lang w:val="en-GB"/>
              </w:rPr>
              <w:t>15.5%</w:t>
            </w:r>
          </w:p>
        </w:tc>
      </w:tr>
      <w:tr w:rsidR="00FF3813" w:rsidRPr="00FF3813" w14:paraId="1312B135" w14:textId="77777777" w:rsidTr="00A17F90">
        <w:trPr>
          <w:trHeight w:hRule="exact" w:val="432"/>
        </w:trPr>
        <w:tc>
          <w:tcPr>
            <w:tcW w:w="0" w:type="auto"/>
            <w:hideMark/>
          </w:tcPr>
          <w:p w14:paraId="150282FC" w14:textId="77777777" w:rsidR="00C212B7" w:rsidRPr="00FF3813" w:rsidRDefault="00C212B7" w:rsidP="00A17F90">
            <w:pPr>
              <w:keepNext/>
              <w:keepLines/>
              <w:spacing w:before="120"/>
              <w:jc w:val="both"/>
              <w:rPr>
                <w:lang w:val="en-GB"/>
              </w:rPr>
            </w:pPr>
            <w:r w:rsidRPr="00FF3813">
              <w:rPr>
                <w:lang w:val="en-GB"/>
              </w:rPr>
              <w:t xml:space="preserve">   Bias </w:t>
            </w:r>
          </w:p>
        </w:tc>
        <w:tc>
          <w:tcPr>
            <w:tcW w:w="0" w:type="auto"/>
          </w:tcPr>
          <w:p w14:paraId="1C67ABB5" w14:textId="77777777" w:rsidR="00C212B7" w:rsidRPr="00FF3813" w:rsidRDefault="00BE12B1" w:rsidP="00A17F90">
            <w:pPr>
              <w:keepNext/>
              <w:keepLines/>
              <w:spacing w:before="120"/>
              <w:jc w:val="center"/>
              <w:rPr>
                <w:sz w:val="20"/>
                <w:szCs w:val="20"/>
                <w:lang w:val="en-GB"/>
              </w:rPr>
            </w:pPr>
            <w:r w:rsidRPr="00FF3813">
              <w:rPr>
                <w:sz w:val="20"/>
                <w:szCs w:val="20"/>
                <w:lang w:val="en-GB"/>
              </w:rPr>
              <w:t>0.003</w:t>
            </w:r>
          </w:p>
        </w:tc>
        <w:tc>
          <w:tcPr>
            <w:tcW w:w="0" w:type="auto"/>
          </w:tcPr>
          <w:p w14:paraId="5032EE08" w14:textId="77777777" w:rsidR="00C212B7" w:rsidRPr="00FF3813" w:rsidRDefault="00C212B7" w:rsidP="00A17F90">
            <w:pPr>
              <w:keepNext/>
              <w:keepLines/>
              <w:spacing w:before="120"/>
              <w:jc w:val="center"/>
              <w:rPr>
                <w:sz w:val="20"/>
                <w:szCs w:val="20"/>
                <w:lang w:val="en-GB"/>
              </w:rPr>
            </w:pPr>
            <w:r w:rsidRPr="00FF3813">
              <w:rPr>
                <w:sz w:val="20"/>
                <w:szCs w:val="20"/>
                <w:lang w:val="en-GB"/>
              </w:rPr>
              <w:t>0.003</w:t>
            </w:r>
          </w:p>
        </w:tc>
        <w:tc>
          <w:tcPr>
            <w:tcW w:w="0" w:type="auto"/>
            <w:hideMark/>
          </w:tcPr>
          <w:p w14:paraId="4CE29A59" w14:textId="77777777" w:rsidR="00C212B7" w:rsidRPr="00FF3813" w:rsidRDefault="00C212B7" w:rsidP="00A17F90">
            <w:pPr>
              <w:keepNext/>
              <w:keepLines/>
              <w:spacing w:before="120"/>
              <w:jc w:val="center"/>
              <w:rPr>
                <w:sz w:val="20"/>
                <w:szCs w:val="20"/>
                <w:lang w:val="en-GB"/>
              </w:rPr>
            </w:pPr>
            <w:r w:rsidRPr="00FF3813">
              <w:rPr>
                <w:sz w:val="20"/>
                <w:szCs w:val="20"/>
                <w:lang w:val="en-GB"/>
              </w:rPr>
              <w:t>0.001</w:t>
            </w:r>
          </w:p>
        </w:tc>
        <w:tc>
          <w:tcPr>
            <w:tcW w:w="0" w:type="auto"/>
            <w:hideMark/>
          </w:tcPr>
          <w:p w14:paraId="2C482253" w14:textId="77777777" w:rsidR="00C212B7" w:rsidRPr="00FF3813" w:rsidRDefault="00C212B7" w:rsidP="00A17F90">
            <w:pPr>
              <w:keepNext/>
              <w:keepLines/>
              <w:spacing w:before="120"/>
              <w:jc w:val="center"/>
              <w:rPr>
                <w:sz w:val="20"/>
                <w:szCs w:val="20"/>
                <w:lang w:val="en-GB"/>
              </w:rPr>
            </w:pPr>
            <w:r w:rsidRPr="00FF3813">
              <w:rPr>
                <w:sz w:val="20"/>
                <w:szCs w:val="20"/>
                <w:lang w:val="en-GB"/>
              </w:rPr>
              <w:t>0.048</w:t>
            </w:r>
          </w:p>
        </w:tc>
        <w:tc>
          <w:tcPr>
            <w:tcW w:w="0" w:type="auto"/>
          </w:tcPr>
          <w:p w14:paraId="66598365" w14:textId="77777777" w:rsidR="00C212B7" w:rsidRPr="00FF3813" w:rsidRDefault="00C212B7" w:rsidP="00A17F90">
            <w:pPr>
              <w:keepNext/>
              <w:keepLines/>
              <w:spacing w:before="120"/>
              <w:jc w:val="center"/>
              <w:rPr>
                <w:sz w:val="20"/>
                <w:szCs w:val="20"/>
                <w:lang w:val="en-GB"/>
              </w:rPr>
            </w:pPr>
            <w:r w:rsidRPr="00FF3813">
              <w:rPr>
                <w:sz w:val="20"/>
                <w:szCs w:val="20"/>
                <w:lang w:val="en-GB"/>
              </w:rPr>
              <w:t>-</w:t>
            </w:r>
          </w:p>
        </w:tc>
      </w:tr>
      <w:tr w:rsidR="00FF3813" w:rsidRPr="00FF3813" w14:paraId="55B9975B" w14:textId="77777777" w:rsidTr="00A17F90">
        <w:trPr>
          <w:trHeight w:hRule="exact" w:val="432"/>
        </w:trPr>
        <w:tc>
          <w:tcPr>
            <w:tcW w:w="0" w:type="auto"/>
            <w:gridSpan w:val="6"/>
            <w:hideMark/>
          </w:tcPr>
          <w:p w14:paraId="4F24E6DD" w14:textId="77777777" w:rsidR="00C212B7" w:rsidRPr="00FF3813" w:rsidRDefault="00C212B7" w:rsidP="00A17F90">
            <w:pPr>
              <w:keepNext/>
              <w:keepLines/>
              <w:spacing w:before="120"/>
              <w:rPr>
                <w:b/>
                <w:sz w:val="20"/>
                <w:szCs w:val="20"/>
                <w:lang w:val="en-GB"/>
              </w:rPr>
            </w:pPr>
            <w:r w:rsidRPr="00FF3813">
              <w:rPr>
                <w:b/>
                <w:lang w:val="en-GB"/>
              </w:rPr>
              <w:t>Interim Analysis 2 after 6 cohorts *</w:t>
            </w:r>
          </w:p>
        </w:tc>
      </w:tr>
      <w:tr w:rsidR="00FF3813" w:rsidRPr="00FF3813" w14:paraId="30E7D43D" w14:textId="77777777" w:rsidTr="00A17F90">
        <w:trPr>
          <w:trHeight w:hRule="exact" w:val="432"/>
        </w:trPr>
        <w:tc>
          <w:tcPr>
            <w:tcW w:w="0" w:type="auto"/>
            <w:hideMark/>
          </w:tcPr>
          <w:p w14:paraId="4BF06D8D" w14:textId="77777777" w:rsidR="00C212B7" w:rsidRPr="00FF3813" w:rsidRDefault="00C212B7" w:rsidP="00A17F90">
            <w:pPr>
              <w:keepNext/>
              <w:keepLines/>
              <w:spacing w:before="120"/>
              <w:jc w:val="both"/>
              <w:rPr>
                <w:lang w:val="en-GB"/>
              </w:rPr>
            </w:pPr>
            <w:r w:rsidRPr="00FF3813">
              <w:rPr>
                <w:lang w:val="en-GB"/>
              </w:rPr>
              <w:t xml:space="preserve">   Average Treatment Effect (SD)</w:t>
            </w:r>
          </w:p>
        </w:tc>
        <w:tc>
          <w:tcPr>
            <w:tcW w:w="0" w:type="auto"/>
          </w:tcPr>
          <w:p w14:paraId="61A79EDA" w14:textId="77777777" w:rsidR="00C212B7" w:rsidRPr="00FF3813" w:rsidRDefault="00C212B7" w:rsidP="00A17F90">
            <w:pPr>
              <w:keepNext/>
              <w:keepLines/>
              <w:spacing w:before="120"/>
              <w:jc w:val="center"/>
              <w:rPr>
                <w:sz w:val="20"/>
                <w:szCs w:val="20"/>
                <w:lang w:val="en-GB"/>
              </w:rPr>
            </w:pPr>
            <w:r w:rsidRPr="00FF3813">
              <w:rPr>
                <w:sz w:val="20"/>
                <w:szCs w:val="20"/>
                <w:lang w:val="en-GB"/>
              </w:rPr>
              <w:t>-0.974 (0.852)</w:t>
            </w:r>
          </w:p>
        </w:tc>
        <w:tc>
          <w:tcPr>
            <w:tcW w:w="0" w:type="auto"/>
          </w:tcPr>
          <w:p w14:paraId="7685E8DC" w14:textId="77777777" w:rsidR="00C212B7" w:rsidRPr="00FF3813" w:rsidRDefault="00C212B7" w:rsidP="00A17F90">
            <w:pPr>
              <w:keepNext/>
              <w:keepLines/>
              <w:spacing w:before="120"/>
              <w:jc w:val="center"/>
              <w:rPr>
                <w:sz w:val="20"/>
                <w:szCs w:val="20"/>
                <w:lang w:val="en-GB"/>
              </w:rPr>
            </w:pPr>
            <w:r w:rsidRPr="00FF3813">
              <w:rPr>
                <w:sz w:val="20"/>
                <w:szCs w:val="20"/>
                <w:lang w:val="en-GB"/>
              </w:rPr>
              <w:t>-0.982 (0.898)</w:t>
            </w:r>
          </w:p>
        </w:tc>
        <w:tc>
          <w:tcPr>
            <w:tcW w:w="0" w:type="auto"/>
            <w:hideMark/>
          </w:tcPr>
          <w:p w14:paraId="0A432DB2" w14:textId="77777777" w:rsidR="00C212B7" w:rsidRPr="00FF3813" w:rsidRDefault="00C212B7" w:rsidP="00A17F90">
            <w:pPr>
              <w:keepNext/>
              <w:keepLines/>
              <w:spacing w:before="120"/>
              <w:jc w:val="center"/>
              <w:rPr>
                <w:sz w:val="20"/>
                <w:szCs w:val="20"/>
                <w:lang w:val="en-GB"/>
              </w:rPr>
            </w:pPr>
            <w:r w:rsidRPr="00FF3813">
              <w:rPr>
                <w:sz w:val="20"/>
                <w:szCs w:val="20"/>
                <w:lang w:val="en-GB"/>
              </w:rPr>
              <w:t>-0.987 (0.937)</w:t>
            </w:r>
          </w:p>
        </w:tc>
        <w:tc>
          <w:tcPr>
            <w:tcW w:w="0" w:type="auto"/>
            <w:hideMark/>
          </w:tcPr>
          <w:p w14:paraId="4E3CBD2F" w14:textId="77777777" w:rsidR="00C212B7" w:rsidRPr="00FF3813" w:rsidRDefault="00C212B7" w:rsidP="00A17F90">
            <w:pPr>
              <w:keepNext/>
              <w:keepLines/>
              <w:spacing w:before="120"/>
              <w:jc w:val="center"/>
              <w:rPr>
                <w:sz w:val="20"/>
                <w:szCs w:val="20"/>
                <w:lang w:val="en-GB"/>
              </w:rPr>
            </w:pPr>
            <w:r w:rsidRPr="00FF3813">
              <w:rPr>
                <w:sz w:val="20"/>
                <w:szCs w:val="20"/>
                <w:lang w:val="en-GB"/>
              </w:rPr>
              <w:t>-0.958 (0.855)</w:t>
            </w:r>
          </w:p>
        </w:tc>
        <w:tc>
          <w:tcPr>
            <w:tcW w:w="0" w:type="auto"/>
          </w:tcPr>
          <w:p w14:paraId="0B32A4C5" w14:textId="77777777" w:rsidR="00C212B7" w:rsidRPr="00FF3813" w:rsidRDefault="00C212B7" w:rsidP="00A17F90">
            <w:pPr>
              <w:keepNext/>
              <w:keepLines/>
              <w:spacing w:before="120"/>
              <w:jc w:val="center"/>
              <w:rPr>
                <w:sz w:val="20"/>
                <w:szCs w:val="20"/>
                <w:lang w:val="en-GB"/>
              </w:rPr>
            </w:pPr>
            <w:r w:rsidRPr="00FF3813">
              <w:rPr>
                <w:sz w:val="20"/>
                <w:szCs w:val="20"/>
                <w:lang w:val="en-GB"/>
              </w:rPr>
              <w:t>-0.993 (0.887)</w:t>
            </w:r>
          </w:p>
        </w:tc>
      </w:tr>
      <w:tr w:rsidR="00FF3813" w:rsidRPr="00FF3813" w14:paraId="53A0FCAB" w14:textId="77777777" w:rsidTr="00A17F90">
        <w:trPr>
          <w:trHeight w:hRule="exact" w:val="432"/>
        </w:trPr>
        <w:tc>
          <w:tcPr>
            <w:tcW w:w="0" w:type="auto"/>
            <w:hideMark/>
          </w:tcPr>
          <w:p w14:paraId="48C5E441" w14:textId="77777777" w:rsidR="00C212B7" w:rsidRPr="00FF3813" w:rsidRDefault="00C212B7" w:rsidP="00A17F90">
            <w:pPr>
              <w:keepNext/>
              <w:keepLines/>
              <w:spacing w:before="120"/>
              <w:jc w:val="both"/>
              <w:rPr>
                <w:lang w:val="en-GB"/>
              </w:rPr>
            </w:pPr>
            <w:r w:rsidRPr="00FF3813">
              <w:rPr>
                <w:lang w:val="en-GB"/>
              </w:rPr>
              <w:t xml:space="preserve">      % Futility based on Cond. Power (&lt;20%)</w:t>
            </w:r>
          </w:p>
        </w:tc>
        <w:tc>
          <w:tcPr>
            <w:tcW w:w="0" w:type="auto"/>
          </w:tcPr>
          <w:p w14:paraId="6AD25F03" w14:textId="77777777" w:rsidR="00C212B7" w:rsidRPr="00FF3813" w:rsidRDefault="00C212B7" w:rsidP="00A17F90">
            <w:pPr>
              <w:keepNext/>
              <w:keepLines/>
              <w:spacing w:before="120"/>
              <w:jc w:val="center"/>
              <w:rPr>
                <w:sz w:val="20"/>
                <w:szCs w:val="20"/>
                <w:lang w:val="en-GB"/>
              </w:rPr>
            </w:pPr>
            <w:r w:rsidRPr="00FF3813">
              <w:rPr>
                <w:sz w:val="20"/>
                <w:szCs w:val="20"/>
                <w:lang w:val="en-GB"/>
              </w:rPr>
              <w:t>6.2%</w:t>
            </w:r>
          </w:p>
        </w:tc>
        <w:tc>
          <w:tcPr>
            <w:tcW w:w="0" w:type="auto"/>
          </w:tcPr>
          <w:p w14:paraId="2393E848" w14:textId="77777777" w:rsidR="00C212B7" w:rsidRPr="00FF3813" w:rsidRDefault="00C212B7" w:rsidP="00A17F90">
            <w:pPr>
              <w:keepNext/>
              <w:keepLines/>
              <w:spacing w:before="120"/>
              <w:jc w:val="center"/>
              <w:rPr>
                <w:sz w:val="20"/>
                <w:szCs w:val="20"/>
                <w:lang w:val="en-GB"/>
              </w:rPr>
            </w:pPr>
            <w:r w:rsidRPr="00FF3813">
              <w:rPr>
                <w:sz w:val="20"/>
                <w:szCs w:val="20"/>
                <w:lang w:val="en-GB"/>
              </w:rPr>
              <w:t>7.9%</w:t>
            </w:r>
          </w:p>
        </w:tc>
        <w:tc>
          <w:tcPr>
            <w:tcW w:w="0" w:type="auto"/>
            <w:hideMark/>
          </w:tcPr>
          <w:p w14:paraId="7C42E519" w14:textId="77777777" w:rsidR="00C212B7" w:rsidRPr="00FF3813" w:rsidRDefault="00C212B7" w:rsidP="00A17F90">
            <w:pPr>
              <w:keepNext/>
              <w:keepLines/>
              <w:spacing w:before="120"/>
              <w:jc w:val="center"/>
              <w:rPr>
                <w:sz w:val="20"/>
                <w:szCs w:val="20"/>
                <w:lang w:val="en-GB"/>
              </w:rPr>
            </w:pPr>
            <w:r w:rsidRPr="00FF3813">
              <w:rPr>
                <w:sz w:val="20"/>
                <w:szCs w:val="20"/>
                <w:lang w:val="en-GB"/>
              </w:rPr>
              <w:t>9.4%</w:t>
            </w:r>
          </w:p>
        </w:tc>
        <w:tc>
          <w:tcPr>
            <w:tcW w:w="0" w:type="auto"/>
            <w:hideMark/>
          </w:tcPr>
          <w:p w14:paraId="2D5BF335" w14:textId="77777777" w:rsidR="00C212B7" w:rsidRPr="00FF3813" w:rsidRDefault="00C212B7" w:rsidP="00A17F90">
            <w:pPr>
              <w:keepNext/>
              <w:keepLines/>
              <w:spacing w:before="120"/>
              <w:jc w:val="center"/>
              <w:rPr>
                <w:sz w:val="20"/>
                <w:szCs w:val="20"/>
                <w:lang w:val="en-GB"/>
              </w:rPr>
            </w:pPr>
            <w:r w:rsidRPr="00FF3813">
              <w:rPr>
                <w:sz w:val="20"/>
                <w:szCs w:val="20"/>
                <w:lang w:val="en-GB"/>
              </w:rPr>
              <w:t>6.5%</w:t>
            </w:r>
          </w:p>
        </w:tc>
        <w:tc>
          <w:tcPr>
            <w:tcW w:w="0" w:type="auto"/>
          </w:tcPr>
          <w:p w14:paraId="3B8E0D4C" w14:textId="77777777" w:rsidR="00C212B7" w:rsidRPr="00FF3813" w:rsidRDefault="00C212B7" w:rsidP="00A17F90">
            <w:pPr>
              <w:keepNext/>
              <w:keepLines/>
              <w:spacing w:before="120"/>
              <w:jc w:val="center"/>
              <w:rPr>
                <w:sz w:val="20"/>
                <w:szCs w:val="20"/>
                <w:lang w:val="en-GB"/>
              </w:rPr>
            </w:pPr>
            <w:r w:rsidRPr="00FF3813">
              <w:rPr>
                <w:sz w:val="20"/>
                <w:szCs w:val="20"/>
                <w:lang w:val="en-GB"/>
              </w:rPr>
              <w:t>5.8%</w:t>
            </w:r>
          </w:p>
        </w:tc>
      </w:tr>
      <w:tr w:rsidR="00FF3813" w:rsidRPr="00FF3813" w14:paraId="5CC6F275" w14:textId="77777777" w:rsidTr="00A17F90">
        <w:trPr>
          <w:trHeight w:hRule="exact" w:val="432"/>
        </w:trPr>
        <w:tc>
          <w:tcPr>
            <w:tcW w:w="0" w:type="auto"/>
          </w:tcPr>
          <w:p w14:paraId="620A00B7" w14:textId="77777777" w:rsidR="00C212B7" w:rsidRPr="00FF3813" w:rsidRDefault="00C212B7" w:rsidP="00A17F90">
            <w:pPr>
              <w:keepNext/>
              <w:keepLines/>
              <w:spacing w:before="120"/>
              <w:jc w:val="both"/>
              <w:rPr>
                <w:lang w:val="en-GB"/>
              </w:rPr>
            </w:pPr>
            <w:r w:rsidRPr="00FF3813">
              <w:rPr>
                <w:lang w:val="en-GB"/>
              </w:rPr>
              <w:t xml:space="preserve">   Bias </w:t>
            </w:r>
          </w:p>
        </w:tc>
        <w:tc>
          <w:tcPr>
            <w:tcW w:w="0" w:type="auto"/>
          </w:tcPr>
          <w:p w14:paraId="34CA4918" w14:textId="77777777" w:rsidR="00C212B7" w:rsidRPr="00FF3813" w:rsidRDefault="00C212B7" w:rsidP="00A17F90">
            <w:pPr>
              <w:keepNext/>
              <w:keepLines/>
              <w:spacing w:before="120"/>
              <w:jc w:val="center"/>
              <w:rPr>
                <w:sz w:val="20"/>
                <w:szCs w:val="20"/>
                <w:lang w:val="en-GB"/>
              </w:rPr>
            </w:pPr>
            <w:r w:rsidRPr="00FF3813">
              <w:rPr>
                <w:sz w:val="20"/>
                <w:szCs w:val="20"/>
                <w:lang w:val="en-GB"/>
              </w:rPr>
              <w:t>0.0</w:t>
            </w:r>
            <w:r w:rsidR="00BE12B1" w:rsidRPr="00FF3813">
              <w:rPr>
                <w:sz w:val="20"/>
                <w:szCs w:val="20"/>
                <w:lang w:val="en-GB"/>
              </w:rPr>
              <w:t>19</w:t>
            </w:r>
          </w:p>
        </w:tc>
        <w:tc>
          <w:tcPr>
            <w:tcW w:w="0" w:type="auto"/>
          </w:tcPr>
          <w:p w14:paraId="4F62E4AD" w14:textId="77777777" w:rsidR="00C212B7" w:rsidRPr="00FF3813" w:rsidRDefault="00C212B7" w:rsidP="00A17F90">
            <w:pPr>
              <w:keepNext/>
              <w:keepLines/>
              <w:spacing w:before="120"/>
              <w:jc w:val="center"/>
              <w:rPr>
                <w:sz w:val="20"/>
                <w:szCs w:val="20"/>
                <w:lang w:val="en-GB"/>
              </w:rPr>
            </w:pPr>
            <w:r w:rsidRPr="00FF3813">
              <w:rPr>
                <w:sz w:val="20"/>
                <w:szCs w:val="20"/>
                <w:lang w:val="en-GB"/>
              </w:rPr>
              <w:t>0.0</w:t>
            </w:r>
            <w:r w:rsidR="00BE12B1" w:rsidRPr="00FF3813">
              <w:rPr>
                <w:sz w:val="20"/>
                <w:szCs w:val="20"/>
                <w:lang w:val="en-GB"/>
              </w:rPr>
              <w:t>11</w:t>
            </w:r>
          </w:p>
        </w:tc>
        <w:tc>
          <w:tcPr>
            <w:tcW w:w="0" w:type="auto"/>
          </w:tcPr>
          <w:p w14:paraId="1FEB9B37" w14:textId="77777777" w:rsidR="00C212B7" w:rsidRPr="00FF3813" w:rsidRDefault="00C212B7" w:rsidP="00A17F90">
            <w:pPr>
              <w:keepNext/>
              <w:keepLines/>
              <w:spacing w:before="120"/>
              <w:jc w:val="center"/>
              <w:rPr>
                <w:sz w:val="20"/>
                <w:szCs w:val="20"/>
                <w:lang w:val="en-GB"/>
              </w:rPr>
            </w:pPr>
            <w:r w:rsidRPr="00FF3813">
              <w:rPr>
                <w:sz w:val="20"/>
                <w:szCs w:val="20"/>
                <w:lang w:val="en-GB"/>
              </w:rPr>
              <w:t>0.0</w:t>
            </w:r>
            <w:r w:rsidR="00BE12B1" w:rsidRPr="00FF3813">
              <w:rPr>
                <w:sz w:val="20"/>
                <w:szCs w:val="20"/>
                <w:lang w:val="en-GB"/>
              </w:rPr>
              <w:t>06</w:t>
            </w:r>
          </w:p>
        </w:tc>
        <w:tc>
          <w:tcPr>
            <w:tcW w:w="0" w:type="auto"/>
          </w:tcPr>
          <w:p w14:paraId="2CAE42B5" w14:textId="77777777" w:rsidR="00C212B7" w:rsidRPr="00FF3813" w:rsidRDefault="00C212B7" w:rsidP="00A17F90">
            <w:pPr>
              <w:keepNext/>
              <w:keepLines/>
              <w:spacing w:before="120"/>
              <w:jc w:val="center"/>
              <w:rPr>
                <w:sz w:val="20"/>
                <w:szCs w:val="20"/>
                <w:lang w:val="en-GB"/>
              </w:rPr>
            </w:pPr>
            <w:r w:rsidRPr="00FF3813">
              <w:rPr>
                <w:sz w:val="20"/>
                <w:szCs w:val="20"/>
                <w:lang w:val="en-GB"/>
              </w:rPr>
              <w:t>0.0</w:t>
            </w:r>
            <w:r w:rsidR="00BE12B1" w:rsidRPr="00FF3813">
              <w:rPr>
                <w:sz w:val="20"/>
                <w:szCs w:val="20"/>
                <w:lang w:val="en-GB"/>
              </w:rPr>
              <w:t>35</w:t>
            </w:r>
          </w:p>
        </w:tc>
        <w:tc>
          <w:tcPr>
            <w:tcW w:w="0" w:type="auto"/>
          </w:tcPr>
          <w:p w14:paraId="3441D64C" w14:textId="77777777" w:rsidR="00C212B7" w:rsidRPr="00FF3813" w:rsidRDefault="00C212B7" w:rsidP="00A17F90">
            <w:pPr>
              <w:keepNext/>
              <w:keepLines/>
              <w:spacing w:before="120"/>
              <w:jc w:val="center"/>
              <w:rPr>
                <w:sz w:val="20"/>
                <w:szCs w:val="20"/>
                <w:lang w:val="en-GB"/>
              </w:rPr>
            </w:pPr>
            <w:r w:rsidRPr="00FF3813">
              <w:rPr>
                <w:sz w:val="20"/>
                <w:szCs w:val="20"/>
                <w:lang w:val="en-GB"/>
              </w:rPr>
              <w:t>-</w:t>
            </w:r>
          </w:p>
        </w:tc>
      </w:tr>
      <w:tr w:rsidR="00FF3813" w:rsidRPr="00FF3813" w14:paraId="3E7F3E4A" w14:textId="77777777" w:rsidTr="00A17F90">
        <w:trPr>
          <w:trHeight w:hRule="exact" w:val="432"/>
        </w:trPr>
        <w:tc>
          <w:tcPr>
            <w:tcW w:w="0" w:type="auto"/>
            <w:gridSpan w:val="6"/>
          </w:tcPr>
          <w:p w14:paraId="57504BF8" w14:textId="77777777" w:rsidR="00C212B7" w:rsidRPr="00FF3813" w:rsidRDefault="00C212B7" w:rsidP="00A17F90">
            <w:pPr>
              <w:keepNext/>
              <w:keepLines/>
              <w:spacing w:before="120"/>
              <w:rPr>
                <w:b/>
                <w:sz w:val="20"/>
                <w:szCs w:val="20"/>
                <w:lang w:val="en-GB"/>
              </w:rPr>
            </w:pPr>
            <w:r w:rsidRPr="00FF3813">
              <w:rPr>
                <w:b/>
                <w:sz w:val="20"/>
                <w:szCs w:val="20"/>
                <w:lang w:val="en-GB"/>
              </w:rPr>
              <w:t>Final Analysis</w:t>
            </w:r>
          </w:p>
        </w:tc>
      </w:tr>
      <w:tr w:rsidR="00FF3813" w:rsidRPr="00FF3813" w14:paraId="50BC8AC7" w14:textId="77777777" w:rsidTr="00A17F90">
        <w:trPr>
          <w:trHeight w:hRule="exact" w:val="432"/>
        </w:trPr>
        <w:tc>
          <w:tcPr>
            <w:tcW w:w="0" w:type="auto"/>
          </w:tcPr>
          <w:p w14:paraId="32856484" w14:textId="77777777" w:rsidR="00C212B7" w:rsidRPr="00FF3813" w:rsidRDefault="00C212B7" w:rsidP="00A17F90">
            <w:pPr>
              <w:keepNext/>
              <w:keepLines/>
              <w:spacing w:before="120"/>
              <w:jc w:val="both"/>
              <w:rPr>
                <w:b/>
                <w:lang w:val="en-GB"/>
              </w:rPr>
            </w:pPr>
            <w:r w:rsidRPr="00FF3813">
              <w:rPr>
                <w:b/>
                <w:lang w:val="en-GB"/>
              </w:rPr>
              <w:t xml:space="preserve">    Final  Success (P-value &lt;0.05)</w:t>
            </w:r>
          </w:p>
        </w:tc>
        <w:tc>
          <w:tcPr>
            <w:tcW w:w="0" w:type="auto"/>
          </w:tcPr>
          <w:p w14:paraId="426DE84E" w14:textId="77777777" w:rsidR="00C212B7" w:rsidRPr="00FF3813" w:rsidRDefault="00C212B7" w:rsidP="00A17F90">
            <w:pPr>
              <w:keepNext/>
              <w:keepLines/>
              <w:spacing w:before="120"/>
              <w:jc w:val="center"/>
              <w:rPr>
                <w:sz w:val="20"/>
                <w:szCs w:val="20"/>
                <w:lang w:val="en-GB"/>
              </w:rPr>
            </w:pPr>
            <w:r w:rsidRPr="00FF3813">
              <w:rPr>
                <w:sz w:val="20"/>
                <w:szCs w:val="20"/>
                <w:lang w:val="en-GB"/>
              </w:rPr>
              <w:t>80.4%</w:t>
            </w:r>
          </w:p>
        </w:tc>
        <w:tc>
          <w:tcPr>
            <w:tcW w:w="0" w:type="auto"/>
          </w:tcPr>
          <w:p w14:paraId="0D75D5B3" w14:textId="77777777" w:rsidR="00C212B7" w:rsidRPr="00FF3813" w:rsidRDefault="00C212B7" w:rsidP="00A17F90">
            <w:pPr>
              <w:keepNext/>
              <w:keepLines/>
              <w:spacing w:before="120"/>
              <w:jc w:val="center"/>
              <w:rPr>
                <w:sz w:val="20"/>
                <w:szCs w:val="20"/>
                <w:lang w:val="en-GB"/>
              </w:rPr>
            </w:pPr>
            <w:r w:rsidRPr="00FF3813">
              <w:rPr>
                <w:sz w:val="20"/>
                <w:szCs w:val="20"/>
                <w:lang w:val="en-GB"/>
              </w:rPr>
              <w:t>73.8%</w:t>
            </w:r>
          </w:p>
        </w:tc>
        <w:tc>
          <w:tcPr>
            <w:tcW w:w="0" w:type="auto"/>
          </w:tcPr>
          <w:p w14:paraId="7C93F3F0" w14:textId="77777777" w:rsidR="00C212B7" w:rsidRPr="00FF3813" w:rsidRDefault="00C212B7" w:rsidP="00A17F90">
            <w:pPr>
              <w:keepNext/>
              <w:keepLines/>
              <w:spacing w:before="120"/>
              <w:jc w:val="center"/>
              <w:rPr>
                <w:sz w:val="20"/>
                <w:szCs w:val="20"/>
                <w:lang w:val="en-GB"/>
              </w:rPr>
            </w:pPr>
            <w:r w:rsidRPr="00FF3813">
              <w:rPr>
                <w:sz w:val="20"/>
                <w:szCs w:val="20"/>
                <w:lang w:val="en-GB"/>
              </w:rPr>
              <w:t>68.8%</w:t>
            </w:r>
          </w:p>
        </w:tc>
        <w:tc>
          <w:tcPr>
            <w:tcW w:w="0" w:type="auto"/>
          </w:tcPr>
          <w:p w14:paraId="53023C11" w14:textId="77777777" w:rsidR="00C212B7" w:rsidRPr="00FF3813" w:rsidRDefault="00C212B7" w:rsidP="00A17F90">
            <w:pPr>
              <w:keepNext/>
              <w:keepLines/>
              <w:spacing w:before="120"/>
              <w:jc w:val="center"/>
              <w:rPr>
                <w:sz w:val="20"/>
                <w:szCs w:val="20"/>
                <w:lang w:val="en-GB"/>
              </w:rPr>
            </w:pPr>
            <w:r w:rsidRPr="00FF3813">
              <w:rPr>
                <w:sz w:val="20"/>
                <w:szCs w:val="20"/>
                <w:lang w:val="en-GB"/>
              </w:rPr>
              <w:t>78.4%</w:t>
            </w:r>
          </w:p>
        </w:tc>
        <w:tc>
          <w:tcPr>
            <w:tcW w:w="0" w:type="auto"/>
          </w:tcPr>
          <w:p w14:paraId="17C73803" w14:textId="77777777" w:rsidR="00C212B7" w:rsidRPr="00FF3813" w:rsidRDefault="00C212B7" w:rsidP="00A17F90">
            <w:pPr>
              <w:keepNext/>
              <w:keepLines/>
              <w:spacing w:before="120"/>
              <w:jc w:val="center"/>
              <w:rPr>
                <w:sz w:val="20"/>
                <w:szCs w:val="20"/>
                <w:lang w:val="en-GB"/>
              </w:rPr>
            </w:pPr>
            <w:r w:rsidRPr="00FF3813">
              <w:rPr>
                <w:sz w:val="20"/>
                <w:szCs w:val="20"/>
                <w:lang w:val="en-GB"/>
              </w:rPr>
              <w:t>77.6%</w:t>
            </w:r>
          </w:p>
        </w:tc>
      </w:tr>
      <w:tr w:rsidR="00FF3813" w:rsidRPr="00FF3813" w14:paraId="70F068C3" w14:textId="77777777" w:rsidTr="00A17F90">
        <w:trPr>
          <w:trHeight w:hRule="exact" w:val="432"/>
        </w:trPr>
        <w:tc>
          <w:tcPr>
            <w:tcW w:w="0" w:type="auto"/>
          </w:tcPr>
          <w:p w14:paraId="6C24DD44" w14:textId="77777777" w:rsidR="00C212B7" w:rsidRPr="00FF3813" w:rsidRDefault="00C212B7" w:rsidP="00A17F90">
            <w:pPr>
              <w:keepNext/>
              <w:keepLines/>
              <w:spacing w:before="120"/>
              <w:jc w:val="both"/>
              <w:rPr>
                <w:b/>
                <w:lang w:val="en-GB"/>
              </w:rPr>
            </w:pPr>
            <w:r w:rsidRPr="00FF3813">
              <w:rPr>
                <w:b/>
                <w:lang w:val="en-GB"/>
              </w:rPr>
              <w:t xml:space="preserve">    Final Failure (P-value &gt;0.05)</w:t>
            </w:r>
          </w:p>
        </w:tc>
        <w:tc>
          <w:tcPr>
            <w:tcW w:w="0" w:type="auto"/>
          </w:tcPr>
          <w:p w14:paraId="5D4965E6" w14:textId="77777777" w:rsidR="00C212B7" w:rsidRPr="00FF3813" w:rsidRDefault="00C212B7" w:rsidP="00A17F90">
            <w:pPr>
              <w:keepNext/>
              <w:keepLines/>
              <w:spacing w:before="120"/>
              <w:jc w:val="center"/>
              <w:rPr>
                <w:sz w:val="20"/>
                <w:szCs w:val="20"/>
                <w:lang w:val="en-GB"/>
              </w:rPr>
            </w:pPr>
            <w:r w:rsidRPr="00FF3813">
              <w:rPr>
                <w:sz w:val="20"/>
                <w:szCs w:val="20"/>
                <w:lang w:val="en-GB"/>
              </w:rPr>
              <w:t>1.9%</w:t>
            </w:r>
          </w:p>
        </w:tc>
        <w:tc>
          <w:tcPr>
            <w:tcW w:w="0" w:type="auto"/>
          </w:tcPr>
          <w:p w14:paraId="63D70D7B" w14:textId="77777777" w:rsidR="00C212B7" w:rsidRPr="00FF3813" w:rsidRDefault="00C212B7" w:rsidP="00A17F90">
            <w:pPr>
              <w:keepNext/>
              <w:keepLines/>
              <w:spacing w:before="120"/>
              <w:jc w:val="center"/>
              <w:rPr>
                <w:sz w:val="20"/>
                <w:szCs w:val="20"/>
                <w:lang w:val="en-GB"/>
              </w:rPr>
            </w:pPr>
            <w:r w:rsidRPr="00FF3813">
              <w:rPr>
                <w:sz w:val="20"/>
                <w:szCs w:val="20"/>
                <w:lang w:val="en-GB"/>
              </w:rPr>
              <w:t>1.4%</w:t>
            </w:r>
          </w:p>
        </w:tc>
        <w:tc>
          <w:tcPr>
            <w:tcW w:w="0" w:type="auto"/>
          </w:tcPr>
          <w:p w14:paraId="4C2D1B39" w14:textId="77777777" w:rsidR="00C212B7" w:rsidRPr="00FF3813" w:rsidRDefault="00C212B7" w:rsidP="00A17F90">
            <w:pPr>
              <w:keepNext/>
              <w:keepLines/>
              <w:spacing w:before="120"/>
              <w:jc w:val="center"/>
              <w:rPr>
                <w:sz w:val="20"/>
                <w:szCs w:val="20"/>
                <w:lang w:val="en-GB"/>
              </w:rPr>
            </w:pPr>
            <w:r w:rsidRPr="00FF3813">
              <w:rPr>
                <w:sz w:val="20"/>
                <w:szCs w:val="20"/>
                <w:lang w:val="en-GB"/>
              </w:rPr>
              <w:t>1.2%</w:t>
            </w:r>
          </w:p>
        </w:tc>
        <w:tc>
          <w:tcPr>
            <w:tcW w:w="0" w:type="auto"/>
          </w:tcPr>
          <w:p w14:paraId="797A36FD" w14:textId="77777777" w:rsidR="00C212B7" w:rsidRPr="00FF3813" w:rsidRDefault="00C212B7" w:rsidP="00A17F90">
            <w:pPr>
              <w:keepNext/>
              <w:keepLines/>
              <w:spacing w:before="120"/>
              <w:jc w:val="center"/>
              <w:rPr>
                <w:sz w:val="20"/>
                <w:szCs w:val="20"/>
                <w:lang w:val="en-GB"/>
              </w:rPr>
            </w:pPr>
            <w:r w:rsidRPr="00FF3813">
              <w:rPr>
                <w:sz w:val="20"/>
                <w:szCs w:val="20"/>
                <w:lang w:val="en-GB"/>
              </w:rPr>
              <w:t>1.6%</w:t>
            </w:r>
          </w:p>
        </w:tc>
        <w:tc>
          <w:tcPr>
            <w:tcW w:w="0" w:type="auto"/>
          </w:tcPr>
          <w:p w14:paraId="609C8D95" w14:textId="77777777" w:rsidR="00C212B7" w:rsidRPr="00FF3813" w:rsidRDefault="00C212B7" w:rsidP="00A17F90">
            <w:pPr>
              <w:keepNext/>
              <w:keepLines/>
              <w:spacing w:before="120"/>
              <w:jc w:val="center"/>
              <w:rPr>
                <w:sz w:val="20"/>
                <w:szCs w:val="20"/>
                <w:lang w:val="en-GB"/>
              </w:rPr>
            </w:pPr>
            <w:r w:rsidRPr="00FF3813">
              <w:rPr>
                <w:sz w:val="20"/>
                <w:szCs w:val="20"/>
                <w:lang w:val="en-GB"/>
              </w:rPr>
              <w:t>1.1%</w:t>
            </w:r>
          </w:p>
        </w:tc>
      </w:tr>
      <w:tr w:rsidR="00FF3813" w:rsidRPr="00FF3813" w14:paraId="50834EB9" w14:textId="77777777" w:rsidTr="00A17F90">
        <w:trPr>
          <w:trHeight w:hRule="exact" w:val="432"/>
        </w:trPr>
        <w:tc>
          <w:tcPr>
            <w:tcW w:w="0" w:type="auto"/>
          </w:tcPr>
          <w:p w14:paraId="51F006A9" w14:textId="77777777" w:rsidR="00C212B7" w:rsidRPr="00FF3813" w:rsidRDefault="00C212B7" w:rsidP="00A17F90">
            <w:pPr>
              <w:keepNext/>
              <w:keepLines/>
              <w:spacing w:before="120"/>
              <w:jc w:val="both"/>
              <w:rPr>
                <w:b/>
                <w:lang w:val="en-GB"/>
              </w:rPr>
            </w:pPr>
            <w:r w:rsidRPr="00FF3813">
              <w:rPr>
                <w:b/>
                <w:lang w:val="en-GB"/>
              </w:rPr>
              <w:t>Total Futility at Interim Analysis</w:t>
            </w:r>
          </w:p>
        </w:tc>
        <w:tc>
          <w:tcPr>
            <w:tcW w:w="0" w:type="auto"/>
          </w:tcPr>
          <w:p w14:paraId="003C6B1F" w14:textId="77777777" w:rsidR="00C212B7" w:rsidRPr="00FF3813" w:rsidRDefault="00C212B7" w:rsidP="00A17F90">
            <w:pPr>
              <w:keepNext/>
              <w:keepLines/>
              <w:spacing w:before="120"/>
              <w:jc w:val="center"/>
              <w:rPr>
                <w:sz w:val="20"/>
                <w:szCs w:val="20"/>
                <w:lang w:val="en-GB"/>
              </w:rPr>
            </w:pPr>
            <w:r w:rsidRPr="00FF3813">
              <w:rPr>
                <w:sz w:val="20"/>
                <w:szCs w:val="20"/>
                <w:lang w:val="en-GB"/>
              </w:rPr>
              <w:t>17.7%</w:t>
            </w:r>
          </w:p>
        </w:tc>
        <w:tc>
          <w:tcPr>
            <w:tcW w:w="0" w:type="auto"/>
          </w:tcPr>
          <w:p w14:paraId="28E6430E" w14:textId="77777777" w:rsidR="00C212B7" w:rsidRPr="00FF3813" w:rsidRDefault="00C212B7" w:rsidP="00A17F90">
            <w:pPr>
              <w:keepNext/>
              <w:keepLines/>
              <w:spacing w:before="120"/>
              <w:jc w:val="center"/>
              <w:rPr>
                <w:sz w:val="20"/>
                <w:szCs w:val="20"/>
                <w:lang w:val="en-GB"/>
              </w:rPr>
            </w:pPr>
            <w:r w:rsidRPr="00FF3813">
              <w:rPr>
                <w:sz w:val="20"/>
                <w:szCs w:val="20"/>
                <w:lang w:val="en-GB"/>
              </w:rPr>
              <w:t>24.7%</w:t>
            </w:r>
          </w:p>
        </w:tc>
        <w:tc>
          <w:tcPr>
            <w:tcW w:w="0" w:type="auto"/>
          </w:tcPr>
          <w:p w14:paraId="24A72BCF" w14:textId="77777777" w:rsidR="00C212B7" w:rsidRPr="00FF3813" w:rsidRDefault="00C212B7" w:rsidP="00A17F90">
            <w:pPr>
              <w:keepNext/>
              <w:keepLines/>
              <w:spacing w:before="120"/>
              <w:jc w:val="center"/>
              <w:rPr>
                <w:sz w:val="20"/>
                <w:szCs w:val="20"/>
                <w:lang w:val="en-GB"/>
              </w:rPr>
            </w:pPr>
            <w:r w:rsidRPr="00FF3813">
              <w:rPr>
                <w:sz w:val="20"/>
                <w:szCs w:val="20"/>
                <w:lang w:val="en-GB"/>
              </w:rPr>
              <w:t>30.1%</w:t>
            </w:r>
          </w:p>
        </w:tc>
        <w:tc>
          <w:tcPr>
            <w:tcW w:w="0" w:type="auto"/>
          </w:tcPr>
          <w:p w14:paraId="3C485D25" w14:textId="77777777" w:rsidR="00C212B7" w:rsidRPr="00FF3813" w:rsidRDefault="00C212B7" w:rsidP="00A17F90">
            <w:pPr>
              <w:keepNext/>
              <w:keepLines/>
              <w:spacing w:before="120"/>
              <w:jc w:val="center"/>
              <w:rPr>
                <w:sz w:val="20"/>
                <w:szCs w:val="20"/>
                <w:lang w:val="en-GB"/>
              </w:rPr>
            </w:pPr>
            <w:r w:rsidRPr="00FF3813">
              <w:rPr>
                <w:sz w:val="20"/>
                <w:szCs w:val="20"/>
                <w:lang w:val="en-GB"/>
              </w:rPr>
              <w:t>20.1%</w:t>
            </w:r>
          </w:p>
        </w:tc>
        <w:tc>
          <w:tcPr>
            <w:tcW w:w="0" w:type="auto"/>
          </w:tcPr>
          <w:p w14:paraId="3F2A3014" w14:textId="77777777" w:rsidR="00C212B7" w:rsidRPr="00FF3813" w:rsidRDefault="00C212B7" w:rsidP="00A17F90">
            <w:pPr>
              <w:keepNext/>
              <w:keepLines/>
              <w:spacing w:before="120"/>
              <w:jc w:val="center"/>
              <w:rPr>
                <w:sz w:val="20"/>
                <w:szCs w:val="20"/>
                <w:lang w:val="en-GB"/>
              </w:rPr>
            </w:pPr>
            <w:r w:rsidRPr="00FF3813">
              <w:rPr>
                <w:sz w:val="20"/>
                <w:szCs w:val="20"/>
                <w:lang w:val="en-GB"/>
              </w:rPr>
              <w:t>21.3%</w:t>
            </w:r>
          </w:p>
        </w:tc>
      </w:tr>
      <w:tr w:rsidR="00FF3813" w:rsidRPr="00FF3813" w14:paraId="32E8FEA3" w14:textId="77777777" w:rsidTr="00A17F90">
        <w:trPr>
          <w:trHeight w:hRule="exact" w:val="432"/>
        </w:trPr>
        <w:tc>
          <w:tcPr>
            <w:tcW w:w="0" w:type="auto"/>
          </w:tcPr>
          <w:p w14:paraId="586FF8C8" w14:textId="77777777" w:rsidR="00A17F90" w:rsidRPr="00FF3813" w:rsidRDefault="00A17F90" w:rsidP="00A17F90">
            <w:pPr>
              <w:keepNext/>
              <w:keepLines/>
              <w:spacing w:before="120"/>
              <w:jc w:val="both"/>
              <w:rPr>
                <w:b/>
                <w:lang w:val="en-GB"/>
              </w:rPr>
            </w:pPr>
            <w:r w:rsidRPr="00FF3813">
              <w:rPr>
                <w:b/>
                <w:lang w:val="en-GB"/>
              </w:rPr>
              <w:t>Average Sample Size</w:t>
            </w:r>
          </w:p>
        </w:tc>
        <w:tc>
          <w:tcPr>
            <w:tcW w:w="0" w:type="auto"/>
            <w:vAlign w:val="bottom"/>
          </w:tcPr>
          <w:p w14:paraId="5AA7E7DF" w14:textId="77777777" w:rsidR="00A17F90" w:rsidRPr="00FF3813" w:rsidRDefault="00A17F90">
            <w:pPr>
              <w:jc w:val="center"/>
              <w:rPr>
                <w:rFonts w:ascii="Calibri" w:hAnsi="Calibri" w:cs="Calibri"/>
                <w:sz w:val="20"/>
                <w:szCs w:val="20"/>
                <w:lang w:val="en-GB"/>
              </w:rPr>
            </w:pPr>
            <w:r w:rsidRPr="00FF3813">
              <w:rPr>
                <w:rFonts w:ascii="Calibri" w:hAnsi="Calibri" w:cs="Calibri"/>
                <w:sz w:val="20"/>
                <w:szCs w:val="20"/>
                <w:lang w:val="en-GB"/>
              </w:rPr>
              <w:t>58</w:t>
            </w:r>
          </w:p>
        </w:tc>
        <w:tc>
          <w:tcPr>
            <w:tcW w:w="0" w:type="auto"/>
            <w:vAlign w:val="bottom"/>
          </w:tcPr>
          <w:p w14:paraId="76774055" w14:textId="77777777" w:rsidR="00A17F90" w:rsidRPr="00FF3813" w:rsidRDefault="00A17F90">
            <w:pPr>
              <w:jc w:val="center"/>
              <w:rPr>
                <w:rFonts w:ascii="Calibri" w:hAnsi="Calibri" w:cs="Calibri"/>
                <w:sz w:val="20"/>
                <w:szCs w:val="20"/>
                <w:lang w:val="en-GB"/>
              </w:rPr>
            </w:pPr>
            <w:r w:rsidRPr="00FF3813">
              <w:rPr>
                <w:rFonts w:ascii="Calibri" w:hAnsi="Calibri" w:cs="Calibri"/>
                <w:sz w:val="20"/>
                <w:szCs w:val="20"/>
                <w:lang w:val="en-GB"/>
              </w:rPr>
              <w:t>56</w:t>
            </w:r>
          </w:p>
        </w:tc>
        <w:tc>
          <w:tcPr>
            <w:tcW w:w="0" w:type="auto"/>
            <w:vAlign w:val="bottom"/>
          </w:tcPr>
          <w:p w14:paraId="57EBF36A" w14:textId="77777777" w:rsidR="00A17F90" w:rsidRPr="00FF3813" w:rsidRDefault="00A17F90">
            <w:pPr>
              <w:jc w:val="center"/>
              <w:rPr>
                <w:rFonts w:ascii="Calibri" w:hAnsi="Calibri" w:cs="Calibri"/>
                <w:sz w:val="20"/>
                <w:szCs w:val="20"/>
                <w:lang w:val="en-GB"/>
              </w:rPr>
            </w:pPr>
            <w:r w:rsidRPr="00FF3813">
              <w:rPr>
                <w:rFonts w:ascii="Calibri" w:hAnsi="Calibri" w:cs="Calibri"/>
                <w:sz w:val="20"/>
                <w:szCs w:val="20"/>
                <w:lang w:val="en-GB"/>
              </w:rPr>
              <w:t>54</w:t>
            </w:r>
          </w:p>
        </w:tc>
        <w:tc>
          <w:tcPr>
            <w:tcW w:w="0" w:type="auto"/>
            <w:vAlign w:val="bottom"/>
          </w:tcPr>
          <w:p w14:paraId="11E61123" w14:textId="77777777" w:rsidR="00A17F90" w:rsidRPr="00FF3813" w:rsidRDefault="00A17F90">
            <w:pPr>
              <w:jc w:val="center"/>
              <w:rPr>
                <w:rFonts w:ascii="Calibri" w:hAnsi="Calibri" w:cs="Calibri"/>
                <w:sz w:val="20"/>
                <w:szCs w:val="20"/>
                <w:lang w:val="en-GB"/>
              </w:rPr>
            </w:pPr>
            <w:r w:rsidRPr="00FF3813">
              <w:rPr>
                <w:rFonts w:ascii="Calibri" w:hAnsi="Calibri" w:cs="Calibri"/>
                <w:sz w:val="20"/>
                <w:szCs w:val="20"/>
                <w:lang w:val="en-GB"/>
              </w:rPr>
              <w:t>58</w:t>
            </w:r>
          </w:p>
        </w:tc>
        <w:tc>
          <w:tcPr>
            <w:tcW w:w="0" w:type="auto"/>
            <w:vAlign w:val="bottom"/>
          </w:tcPr>
          <w:p w14:paraId="422C2735" w14:textId="77777777" w:rsidR="00A17F90" w:rsidRPr="00FF3813" w:rsidRDefault="00A17F90">
            <w:pPr>
              <w:jc w:val="center"/>
              <w:rPr>
                <w:rFonts w:ascii="Calibri" w:hAnsi="Calibri" w:cs="Calibri"/>
                <w:sz w:val="20"/>
                <w:szCs w:val="20"/>
                <w:lang w:val="en-GB"/>
              </w:rPr>
            </w:pPr>
            <w:r w:rsidRPr="00FF3813">
              <w:rPr>
                <w:rFonts w:ascii="Calibri" w:hAnsi="Calibri" w:cs="Calibri"/>
                <w:sz w:val="20"/>
                <w:szCs w:val="20"/>
                <w:lang w:val="en-GB"/>
              </w:rPr>
              <w:t>57</w:t>
            </w:r>
          </w:p>
        </w:tc>
      </w:tr>
    </w:tbl>
    <w:p w14:paraId="2F7D79A6" w14:textId="77777777" w:rsidR="00C212B7" w:rsidRPr="00FF3813" w:rsidRDefault="00C212B7" w:rsidP="00C212B7">
      <w:pPr>
        <w:pStyle w:val="ListParagraph"/>
        <w:rPr>
          <w:lang w:val="en-GB"/>
        </w:rPr>
      </w:pPr>
      <w:r w:rsidRPr="00FF3813">
        <w:rPr>
          <w:lang w:val="en-GB"/>
        </w:rPr>
        <w:t>*The 2</w:t>
      </w:r>
      <w:r w:rsidRPr="00FF3813">
        <w:rPr>
          <w:vertAlign w:val="superscript"/>
          <w:lang w:val="en-GB"/>
        </w:rPr>
        <w:t>nd</w:t>
      </w:r>
      <w:r w:rsidRPr="00FF3813">
        <w:rPr>
          <w:lang w:val="en-GB"/>
        </w:rPr>
        <w:t xml:space="preserve"> interim analysis is performed for all the non-stopping simulations from 1</w:t>
      </w:r>
      <w:r w:rsidRPr="00FF3813">
        <w:rPr>
          <w:vertAlign w:val="superscript"/>
          <w:lang w:val="en-GB"/>
        </w:rPr>
        <w:t>st</w:t>
      </w:r>
      <w:r w:rsidRPr="00FF3813">
        <w:rPr>
          <w:lang w:val="en-GB"/>
        </w:rPr>
        <w:t xml:space="preserve"> interim analysis.  Final analysis is performed for the non-stopping simulations from 1</w:t>
      </w:r>
      <w:r w:rsidRPr="00FF3813">
        <w:rPr>
          <w:vertAlign w:val="superscript"/>
          <w:lang w:val="en-GB"/>
        </w:rPr>
        <w:t>st</w:t>
      </w:r>
      <w:r w:rsidRPr="00FF3813">
        <w:rPr>
          <w:lang w:val="en-GB"/>
        </w:rPr>
        <w:t xml:space="preserve"> and 2</w:t>
      </w:r>
      <w:r w:rsidRPr="00FF3813">
        <w:rPr>
          <w:vertAlign w:val="superscript"/>
          <w:lang w:val="en-GB"/>
        </w:rPr>
        <w:t>nd</w:t>
      </w:r>
      <w:r w:rsidRPr="00FF3813">
        <w:rPr>
          <w:lang w:val="en-GB"/>
        </w:rPr>
        <w:t xml:space="preserve"> interim analyses.  Cond. Power is the conditional power.  The estimates and operating characteristics are summarized based on 10,000 simulations.     </w:t>
      </w:r>
    </w:p>
    <w:p w14:paraId="7BB0A540" w14:textId="77777777" w:rsidR="00C212B7" w:rsidRPr="00FF3813" w:rsidRDefault="00C212B7" w:rsidP="00C212B7">
      <w:pPr>
        <w:pStyle w:val="ListParagraph"/>
        <w:keepNext/>
        <w:keepLines/>
        <w:numPr>
          <w:ilvl w:val="0"/>
          <w:numId w:val="61"/>
        </w:numPr>
        <w:spacing w:before="120" w:after="0"/>
        <w:jc w:val="both"/>
        <w:rPr>
          <w:b/>
          <w:lang w:val="en-GB"/>
        </w:rPr>
      </w:pPr>
      <w:r w:rsidRPr="00FF3813">
        <w:rPr>
          <w:b/>
          <w:lang w:val="en-GB"/>
        </w:rPr>
        <w:lastRenderedPageBreak/>
        <w:t>Correlation coefficient of Day 14 and Day 56 response is higher than expected (ρ=0.9)</w:t>
      </w:r>
    </w:p>
    <w:tbl>
      <w:tblPr>
        <w:tblStyle w:val="TableGrid"/>
        <w:tblW w:w="13176" w:type="dxa"/>
        <w:tblLook w:val="04A0" w:firstRow="1" w:lastRow="0" w:firstColumn="1" w:lastColumn="0" w:noHBand="0" w:noVBand="1"/>
      </w:tblPr>
      <w:tblGrid>
        <w:gridCol w:w="4976"/>
        <w:gridCol w:w="1640"/>
        <w:gridCol w:w="1640"/>
        <w:gridCol w:w="1640"/>
        <w:gridCol w:w="1640"/>
        <w:gridCol w:w="1640"/>
      </w:tblGrid>
      <w:tr w:rsidR="00FF3813" w:rsidRPr="00FF3813" w14:paraId="2DA0F44D" w14:textId="77777777" w:rsidTr="00A17F90">
        <w:trPr>
          <w:trHeight w:hRule="exact" w:val="432"/>
        </w:trPr>
        <w:tc>
          <w:tcPr>
            <w:tcW w:w="0" w:type="auto"/>
            <w:vMerge w:val="restart"/>
            <w:hideMark/>
          </w:tcPr>
          <w:p w14:paraId="42C0812F" w14:textId="77777777" w:rsidR="00C212B7" w:rsidRPr="00FF3813" w:rsidRDefault="00C212B7" w:rsidP="00A17F90">
            <w:pPr>
              <w:keepNext/>
              <w:keepLines/>
              <w:spacing w:before="120"/>
              <w:jc w:val="both"/>
              <w:rPr>
                <w:b/>
                <w:lang w:val="en-GB"/>
              </w:rPr>
            </w:pPr>
            <w:r w:rsidRPr="00FF3813">
              <w:rPr>
                <w:b/>
                <w:lang w:val="en-GB"/>
              </w:rPr>
              <w:t>Interim Analysis</w:t>
            </w:r>
          </w:p>
        </w:tc>
        <w:tc>
          <w:tcPr>
            <w:tcW w:w="0" w:type="auto"/>
            <w:gridSpan w:val="5"/>
          </w:tcPr>
          <w:p w14:paraId="6E28C881" w14:textId="77777777" w:rsidR="00C212B7" w:rsidRPr="00FF3813" w:rsidRDefault="00C212B7" w:rsidP="00A17F90">
            <w:pPr>
              <w:keepNext/>
              <w:keepLines/>
              <w:spacing w:before="120"/>
              <w:jc w:val="center"/>
              <w:rPr>
                <w:b/>
                <w:bCs/>
                <w:lang w:val="en-GB"/>
              </w:rPr>
            </w:pPr>
            <w:r w:rsidRPr="00FF3813">
              <w:rPr>
                <w:b/>
                <w:bCs/>
                <w:lang w:val="en-GB"/>
              </w:rPr>
              <w:t>Under Alternative Hypothesis Effect</w:t>
            </w:r>
          </w:p>
        </w:tc>
      </w:tr>
      <w:tr w:rsidR="00FF3813" w:rsidRPr="00FF3813" w14:paraId="2FBCA71C" w14:textId="77777777" w:rsidTr="00A17F90">
        <w:trPr>
          <w:trHeight w:hRule="exact" w:val="432"/>
        </w:trPr>
        <w:tc>
          <w:tcPr>
            <w:tcW w:w="0" w:type="auto"/>
            <w:vMerge/>
            <w:hideMark/>
          </w:tcPr>
          <w:p w14:paraId="12C8F622" w14:textId="77777777" w:rsidR="00C212B7" w:rsidRPr="00FF3813" w:rsidRDefault="00C212B7" w:rsidP="00A17F90">
            <w:pPr>
              <w:keepNext/>
              <w:keepLines/>
              <w:spacing w:before="120"/>
              <w:jc w:val="both"/>
              <w:rPr>
                <w:b/>
                <w:lang w:val="en-GB"/>
              </w:rPr>
            </w:pPr>
          </w:p>
        </w:tc>
        <w:tc>
          <w:tcPr>
            <w:tcW w:w="0" w:type="auto"/>
          </w:tcPr>
          <w:p w14:paraId="429726C1" w14:textId="77777777" w:rsidR="00C212B7" w:rsidRPr="00FF3813" w:rsidRDefault="00C212B7" w:rsidP="00A17F90">
            <w:pPr>
              <w:keepNext/>
              <w:keepLines/>
              <w:spacing w:before="120"/>
              <w:jc w:val="center"/>
              <w:rPr>
                <w:b/>
                <w:lang w:val="en-GB"/>
              </w:rPr>
            </w:pPr>
            <w:r w:rsidRPr="00FF3813">
              <w:rPr>
                <w:b/>
                <w:lang w:val="en-GB"/>
              </w:rPr>
              <w:t>DRPM1</w:t>
            </w:r>
          </w:p>
        </w:tc>
        <w:tc>
          <w:tcPr>
            <w:tcW w:w="0" w:type="auto"/>
          </w:tcPr>
          <w:p w14:paraId="3BB6A0FE" w14:textId="77777777" w:rsidR="00C212B7" w:rsidRPr="00FF3813" w:rsidRDefault="00C212B7" w:rsidP="00A17F90">
            <w:pPr>
              <w:keepNext/>
              <w:keepLines/>
              <w:spacing w:before="120"/>
              <w:jc w:val="center"/>
              <w:rPr>
                <w:b/>
                <w:lang w:val="en-GB"/>
              </w:rPr>
            </w:pPr>
            <w:r w:rsidRPr="00FF3813">
              <w:rPr>
                <w:b/>
                <w:lang w:val="en-GB"/>
              </w:rPr>
              <w:t>DRPM2</w:t>
            </w:r>
          </w:p>
        </w:tc>
        <w:tc>
          <w:tcPr>
            <w:tcW w:w="0" w:type="auto"/>
            <w:hideMark/>
          </w:tcPr>
          <w:p w14:paraId="684AF2CF" w14:textId="77777777" w:rsidR="00C212B7" w:rsidRPr="00FF3813" w:rsidRDefault="00C212B7" w:rsidP="00A17F90">
            <w:pPr>
              <w:keepNext/>
              <w:keepLines/>
              <w:spacing w:before="120"/>
              <w:jc w:val="center"/>
              <w:rPr>
                <w:b/>
                <w:lang w:val="en-GB"/>
              </w:rPr>
            </w:pPr>
            <w:r w:rsidRPr="00FF3813">
              <w:rPr>
                <w:b/>
                <w:lang w:val="en-GB"/>
              </w:rPr>
              <w:t>DRPM3</w:t>
            </w:r>
          </w:p>
        </w:tc>
        <w:tc>
          <w:tcPr>
            <w:tcW w:w="0" w:type="auto"/>
            <w:hideMark/>
          </w:tcPr>
          <w:p w14:paraId="1E51D46E" w14:textId="77777777" w:rsidR="00C212B7" w:rsidRPr="00FF3813" w:rsidRDefault="00C212B7" w:rsidP="00A17F90">
            <w:pPr>
              <w:keepNext/>
              <w:keepLines/>
              <w:spacing w:before="120"/>
              <w:jc w:val="center"/>
              <w:rPr>
                <w:b/>
                <w:lang w:val="en-GB"/>
              </w:rPr>
            </w:pPr>
            <w:r w:rsidRPr="00FF3813">
              <w:rPr>
                <w:b/>
                <w:lang w:val="en-GB"/>
              </w:rPr>
              <w:t>LOCF</w:t>
            </w:r>
          </w:p>
        </w:tc>
        <w:tc>
          <w:tcPr>
            <w:tcW w:w="0" w:type="auto"/>
          </w:tcPr>
          <w:p w14:paraId="444F42A6" w14:textId="77777777" w:rsidR="00C212B7" w:rsidRPr="00FF3813" w:rsidRDefault="00C212B7" w:rsidP="00A17F90">
            <w:pPr>
              <w:keepNext/>
              <w:keepLines/>
              <w:spacing w:before="120"/>
              <w:jc w:val="center"/>
              <w:rPr>
                <w:b/>
                <w:lang w:val="en-GB"/>
              </w:rPr>
            </w:pPr>
            <w:r w:rsidRPr="00FF3813">
              <w:rPr>
                <w:b/>
                <w:lang w:val="en-GB"/>
              </w:rPr>
              <w:t>True</w:t>
            </w:r>
          </w:p>
        </w:tc>
      </w:tr>
      <w:tr w:rsidR="00FF3813" w:rsidRPr="00FF3813" w14:paraId="4EBC55F3" w14:textId="77777777" w:rsidTr="00A17F90">
        <w:trPr>
          <w:trHeight w:hRule="exact" w:val="432"/>
        </w:trPr>
        <w:tc>
          <w:tcPr>
            <w:tcW w:w="0" w:type="auto"/>
            <w:gridSpan w:val="6"/>
            <w:hideMark/>
          </w:tcPr>
          <w:p w14:paraId="7363979D" w14:textId="77777777" w:rsidR="00C212B7" w:rsidRPr="00FF3813" w:rsidRDefault="00C212B7" w:rsidP="00A17F90">
            <w:pPr>
              <w:keepNext/>
              <w:keepLines/>
              <w:spacing w:before="120"/>
              <w:rPr>
                <w:b/>
                <w:sz w:val="20"/>
                <w:szCs w:val="20"/>
                <w:lang w:val="en-GB"/>
              </w:rPr>
            </w:pPr>
            <w:r w:rsidRPr="00FF3813">
              <w:rPr>
                <w:b/>
                <w:lang w:val="en-GB"/>
              </w:rPr>
              <w:t>Interim Analysis 1 after 3 cohorts</w:t>
            </w:r>
          </w:p>
        </w:tc>
      </w:tr>
      <w:tr w:rsidR="00FF3813" w:rsidRPr="00FF3813" w14:paraId="3A3F082D" w14:textId="77777777" w:rsidTr="00A17F90">
        <w:trPr>
          <w:trHeight w:hRule="exact" w:val="432"/>
        </w:trPr>
        <w:tc>
          <w:tcPr>
            <w:tcW w:w="0" w:type="auto"/>
            <w:hideMark/>
          </w:tcPr>
          <w:p w14:paraId="2A3A251E" w14:textId="77777777" w:rsidR="00C212B7" w:rsidRPr="00FF3813" w:rsidRDefault="00C212B7" w:rsidP="00A17F90">
            <w:pPr>
              <w:keepNext/>
              <w:keepLines/>
              <w:spacing w:before="120"/>
              <w:jc w:val="both"/>
              <w:rPr>
                <w:lang w:val="en-GB"/>
              </w:rPr>
            </w:pPr>
            <w:r w:rsidRPr="00FF3813">
              <w:rPr>
                <w:lang w:val="en-GB"/>
              </w:rPr>
              <w:t xml:space="preserve">   Average Treatment Effect (SD)</w:t>
            </w:r>
          </w:p>
        </w:tc>
        <w:tc>
          <w:tcPr>
            <w:tcW w:w="0" w:type="auto"/>
          </w:tcPr>
          <w:p w14:paraId="13AEC193" w14:textId="77777777" w:rsidR="00C212B7" w:rsidRPr="00FF3813" w:rsidRDefault="00C212B7" w:rsidP="00A17F90">
            <w:pPr>
              <w:keepNext/>
              <w:keepLines/>
              <w:spacing w:before="120"/>
              <w:jc w:val="center"/>
              <w:rPr>
                <w:sz w:val="20"/>
                <w:szCs w:val="20"/>
                <w:lang w:val="en-GB"/>
              </w:rPr>
            </w:pPr>
            <w:r w:rsidRPr="00FF3813">
              <w:rPr>
                <w:sz w:val="20"/>
                <w:szCs w:val="20"/>
                <w:lang w:val="en-GB"/>
              </w:rPr>
              <w:t>-0.931 (0.806)</w:t>
            </w:r>
          </w:p>
        </w:tc>
        <w:tc>
          <w:tcPr>
            <w:tcW w:w="0" w:type="auto"/>
          </w:tcPr>
          <w:p w14:paraId="3244D76E" w14:textId="77777777" w:rsidR="00C212B7" w:rsidRPr="00FF3813" w:rsidRDefault="00C212B7" w:rsidP="00A17F90">
            <w:pPr>
              <w:keepNext/>
              <w:keepLines/>
              <w:spacing w:before="120"/>
              <w:jc w:val="center"/>
              <w:rPr>
                <w:sz w:val="20"/>
                <w:szCs w:val="20"/>
                <w:lang w:val="en-GB"/>
              </w:rPr>
            </w:pPr>
            <w:r w:rsidRPr="00FF3813">
              <w:rPr>
                <w:sz w:val="20"/>
                <w:szCs w:val="20"/>
                <w:lang w:val="en-GB"/>
              </w:rPr>
              <w:t>-0.930 (0.893)</w:t>
            </w:r>
          </w:p>
        </w:tc>
        <w:tc>
          <w:tcPr>
            <w:tcW w:w="0" w:type="auto"/>
            <w:hideMark/>
          </w:tcPr>
          <w:p w14:paraId="16096530" w14:textId="77777777" w:rsidR="00C212B7" w:rsidRPr="00FF3813" w:rsidRDefault="00C212B7" w:rsidP="00A17F90">
            <w:pPr>
              <w:keepNext/>
              <w:keepLines/>
              <w:spacing w:before="120"/>
              <w:jc w:val="center"/>
              <w:rPr>
                <w:sz w:val="20"/>
                <w:szCs w:val="20"/>
                <w:lang w:val="en-GB"/>
              </w:rPr>
            </w:pPr>
            <w:r w:rsidRPr="00FF3813">
              <w:rPr>
                <w:sz w:val="20"/>
                <w:szCs w:val="20"/>
                <w:lang w:val="en-GB"/>
              </w:rPr>
              <w:t>-0.933 (0.966)</w:t>
            </w:r>
          </w:p>
        </w:tc>
        <w:tc>
          <w:tcPr>
            <w:tcW w:w="0" w:type="auto"/>
            <w:hideMark/>
          </w:tcPr>
          <w:p w14:paraId="017BAE32" w14:textId="77777777" w:rsidR="00C212B7" w:rsidRPr="00FF3813" w:rsidRDefault="00C212B7" w:rsidP="00A17F90">
            <w:pPr>
              <w:keepNext/>
              <w:keepLines/>
              <w:spacing w:before="120"/>
              <w:jc w:val="center"/>
              <w:rPr>
                <w:sz w:val="20"/>
                <w:szCs w:val="20"/>
                <w:lang w:val="en-GB"/>
              </w:rPr>
            </w:pPr>
            <w:r w:rsidRPr="00FF3813">
              <w:rPr>
                <w:sz w:val="20"/>
                <w:szCs w:val="20"/>
                <w:lang w:val="en-GB"/>
              </w:rPr>
              <w:t>-0.887 (0.816)</w:t>
            </w:r>
          </w:p>
        </w:tc>
        <w:tc>
          <w:tcPr>
            <w:tcW w:w="0" w:type="auto"/>
          </w:tcPr>
          <w:p w14:paraId="00D659C8" w14:textId="77777777" w:rsidR="00C212B7" w:rsidRPr="00FF3813" w:rsidRDefault="00C212B7" w:rsidP="00A17F90">
            <w:pPr>
              <w:keepNext/>
              <w:keepLines/>
              <w:spacing w:before="120"/>
              <w:jc w:val="center"/>
              <w:rPr>
                <w:sz w:val="20"/>
                <w:szCs w:val="20"/>
                <w:lang w:val="en-GB"/>
              </w:rPr>
            </w:pPr>
            <w:r w:rsidRPr="00FF3813">
              <w:rPr>
                <w:sz w:val="20"/>
                <w:szCs w:val="20"/>
                <w:lang w:val="en-GB"/>
              </w:rPr>
              <w:t>-0.932 (0.885)</w:t>
            </w:r>
          </w:p>
        </w:tc>
      </w:tr>
      <w:tr w:rsidR="00FF3813" w:rsidRPr="00FF3813" w14:paraId="43B85EDA" w14:textId="77777777" w:rsidTr="00A17F90">
        <w:trPr>
          <w:trHeight w:hRule="exact" w:val="432"/>
        </w:trPr>
        <w:tc>
          <w:tcPr>
            <w:tcW w:w="0" w:type="auto"/>
            <w:hideMark/>
          </w:tcPr>
          <w:p w14:paraId="1F29865E" w14:textId="77777777" w:rsidR="00C212B7" w:rsidRPr="00FF3813" w:rsidRDefault="00C212B7" w:rsidP="00A17F90">
            <w:pPr>
              <w:keepNext/>
              <w:keepLines/>
              <w:spacing w:before="120"/>
              <w:jc w:val="both"/>
              <w:rPr>
                <w:lang w:val="en-GB"/>
              </w:rPr>
            </w:pPr>
            <w:r w:rsidRPr="00FF3813">
              <w:rPr>
                <w:lang w:val="en-GB"/>
              </w:rPr>
              <w:t xml:space="preserve">       % Futility based on Cond. Power (&lt;20%)</w:t>
            </w:r>
          </w:p>
        </w:tc>
        <w:tc>
          <w:tcPr>
            <w:tcW w:w="0" w:type="auto"/>
          </w:tcPr>
          <w:p w14:paraId="1714917A" w14:textId="77777777" w:rsidR="00C212B7" w:rsidRPr="00FF3813" w:rsidRDefault="00C212B7" w:rsidP="00A17F90">
            <w:pPr>
              <w:keepNext/>
              <w:keepLines/>
              <w:spacing w:before="120"/>
              <w:jc w:val="center"/>
              <w:rPr>
                <w:sz w:val="20"/>
                <w:szCs w:val="20"/>
                <w:lang w:val="en-GB"/>
              </w:rPr>
            </w:pPr>
            <w:r w:rsidRPr="00FF3813">
              <w:rPr>
                <w:sz w:val="20"/>
                <w:szCs w:val="20"/>
                <w:lang w:val="en-GB"/>
              </w:rPr>
              <w:t>11.3%</w:t>
            </w:r>
          </w:p>
        </w:tc>
        <w:tc>
          <w:tcPr>
            <w:tcW w:w="0" w:type="auto"/>
          </w:tcPr>
          <w:p w14:paraId="0B1DBA2F" w14:textId="77777777" w:rsidR="00C212B7" w:rsidRPr="00FF3813" w:rsidRDefault="00C212B7" w:rsidP="00A17F90">
            <w:pPr>
              <w:keepNext/>
              <w:keepLines/>
              <w:spacing w:before="120"/>
              <w:jc w:val="center"/>
              <w:rPr>
                <w:sz w:val="20"/>
                <w:szCs w:val="20"/>
                <w:lang w:val="en-GB"/>
              </w:rPr>
            </w:pPr>
            <w:r w:rsidRPr="00FF3813">
              <w:rPr>
                <w:sz w:val="20"/>
                <w:szCs w:val="20"/>
                <w:lang w:val="en-GB"/>
              </w:rPr>
              <w:t>16.9%</w:t>
            </w:r>
          </w:p>
        </w:tc>
        <w:tc>
          <w:tcPr>
            <w:tcW w:w="0" w:type="auto"/>
            <w:hideMark/>
          </w:tcPr>
          <w:p w14:paraId="0E7C4DC8" w14:textId="77777777" w:rsidR="00C212B7" w:rsidRPr="00FF3813" w:rsidRDefault="00C212B7" w:rsidP="00A17F90">
            <w:pPr>
              <w:keepNext/>
              <w:keepLines/>
              <w:spacing w:before="120"/>
              <w:jc w:val="center"/>
              <w:rPr>
                <w:sz w:val="20"/>
                <w:szCs w:val="20"/>
                <w:lang w:val="en-GB"/>
              </w:rPr>
            </w:pPr>
            <w:r w:rsidRPr="00FF3813">
              <w:rPr>
                <w:sz w:val="20"/>
                <w:szCs w:val="20"/>
                <w:lang w:val="en-GB"/>
              </w:rPr>
              <w:t>20.7%</w:t>
            </w:r>
          </w:p>
        </w:tc>
        <w:tc>
          <w:tcPr>
            <w:tcW w:w="0" w:type="auto"/>
            <w:hideMark/>
          </w:tcPr>
          <w:p w14:paraId="51C0A7AE" w14:textId="77777777" w:rsidR="00C212B7" w:rsidRPr="00FF3813" w:rsidRDefault="00C212B7" w:rsidP="00A17F90">
            <w:pPr>
              <w:keepNext/>
              <w:keepLines/>
              <w:spacing w:before="120"/>
              <w:jc w:val="center"/>
              <w:rPr>
                <w:sz w:val="20"/>
                <w:szCs w:val="20"/>
                <w:lang w:val="en-GB"/>
              </w:rPr>
            </w:pPr>
            <w:r w:rsidRPr="00FF3813">
              <w:rPr>
                <w:sz w:val="20"/>
                <w:szCs w:val="20"/>
                <w:lang w:val="en-GB"/>
              </w:rPr>
              <w:t>13.7%</w:t>
            </w:r>
          </w:p>
        </w:tc>
        <w:tc>
          <w:tcPr>
            <w:tcW w:w="0" w:type="auto"/>
          </w:tcPr>
          <w:p w14:paraId="66ED96A0" w14:textId="77777777" w:rsidR="00C212B7" w:rsidRPr="00FF3813" w:rsidRDefault="00C212B7" w:rsidP="00A17F90">
            <w:pPr>
              <w:keepNext/>
              <w:keepLines/>
              <w:spacing w:before="120"/>
              <w:jc w:val="center"/>
              <w:rPr>
                <w:sz w:val="20"/>
                <w:szCs w:val="20"/>
                <w:lang w:val="en-GB"/>
              </w:rPr>
            </w:pPr>
            <w:r w:rsidRPr="00FF3813">
              <w:rPr>
                <w:sz w:val="20"/>
                <w:szCs w:val="20"/>
                <w:lang w:val="en-GB"/>
              </w:rPr>
              <w:t>15.6%</w:t>
            </w:r>
          </w:p>
        </w:tc>
      </w:tr>
      <w:tr w:rsidR="00FF3813" w:rsidRPr="00FF3813" w14:paraId="45D4C6BD" w14:textId="77777777" w:rsidTr="00A17F90">
        <w:trPr>
          <w:trHeight w:hRule="exact" w:val="432"/>
        </w:trPr>
        <w:tc>
          <w:tcPr>
            <w:tcW w:w="0" w:type="auto"/>
            <w:hideMark/>
          </w:tcPr>
          <w:p w14:paraId="131BAC29" w14:textId="77777777" w:rsidR="00C212B7" w:rsidRPr="00FF3813" w:rsidRDefault="00C212B7" w:rsidP="00A17F90">
            <w:pPr>
              <w:keepNext/>
              <w:keepLines/>
              <w:spacing w:before="120"/>
              <w:jc w:val="both"/>
              <w:rPr>
                <w:lang w:val="en-GB"/>
              </w:rPr>
            </w:pPr>
            <w:r w:rsidRPr="00FF3813">
              <w:rPr>
                <w:lang w:val="en-GB"/>
              </w:rPr>
              <w:t xml:space="preserve">   Bias </w:t>
            </w:r>
          </w:p>
        </w:tc>
        <w:tc>
          <w:tcPr>
            <w:tcW w:w="0" w:type="auto"/>
          </w:tcPr>
          <w:p w14:paraId="27A86801" w14:textId="77777777" w:rsidR="00C212B7" w:rsidRPr="00FF3813" w:rsidRDefault="003B6E55" w:rsidP="00A17F90">
            <w:pPr>
              <w:keepNext/>
              <w:keepLines/>
              <w:spacing w:before="120"/>
              <w:jc w:val="center"/>
              <w:rPr>
                <w:sz w:val="20"/>
                <w:szCs w:val="20"/>
                <w:lang w:val="en-GB"/>
              </w:rPr>
            </w:pPr>
            <w:r w:rsidRPr="00FF3813">
              <w:rPr>
                <w:sz w:val="20"/>
                <w:szCs w:val="20"/>
                <w:lang w:val="en-GB"/>
              </w:rPr>
              <w:t>0.001</w:t>
            </w:r>
          </w:p>
        </w:tc>
        <w:tc>
          <w:tcPr>
            <w:tcW w:w="0" w:type="auto"/>
          </w:tcPr>
          <w:p w14:paraId="02AAB04E" w14:textId="77777777" w:rsidR="00C212B7" w:rsidRPr="00FF3813" w:rsidRDefault="00C212B7" w:rsidP="00A17F90">
            <w:pPr>
              <w:keepNext/>
              <w:keepLines/>
              <w:spacing w:before="120"/>
              <w:jc w:val="center"/>
              <w:rPr>
                <w:sz w:val="20"/>
                <w:szCs w:val="20"/>
                <w:lang w:val="en-GB"/>
              </w:rPr>
            </w:pPr>
            <w:r w:rsidRPr="00FF3813">
              <w:rPr>
                <w:sz w:val="20"/>
                <w:szCs w:val="20"/>
                <w:lang w:val="en-GB"/>
              </w:rPr>
              <w:t>0.00</w:t>
            </w:r>
            <w:r w:rsidR="003B6E55" w:rsidRPr="00FF3813">
              <w:rPr>
                <w:sz w:val="20"/>
                <w:szCs w:val="20"/>
                <w:lang w:val="en-GB"/>
              </w:rPr>
              <w:t>2</w:t>
            </w:r>
          </w:p>
        </w:tc>
        <w:tc>
          <w:tcPr>
            <w:tcW w:w="0" w:type="auto"/>
            <w:hideMark/>
          </w:tcPr>
          <w:p w14:paraId="693A4DD1" w14:textId="77777777" w:rsidR="00C212B7" w:rsidRPr="00FF3813" w:rsidRDefault="003B6E55" w:rsidP="00A17F90">
            <w:pPr>
              <w:keepNext/>
              <w:keepLines/>
              <w:spacing w:before="120"/>
              <w:jc w:val="center"/>
              <w:rPr>
                <w:sz w:val="20"/>
                <w:szCs w:val="20"/>
                <w:lang w:val="en-GB"/>
              </w:rPr>
            </w:pPr>
            <w:r w:rsidRPr="00FF3813">
              <w:rPr>
                <w:sz w:val="20"/>
                <w:szCs w:val="20"/>
                <w:lang w:val="en-GB"/>
              </w:rPr>
              <w:t>-</w:t>
            </w:r>
            <w:r w:rsidR="00C212B7" w:rsidRPr="00FF3813">
              <w:rPr>
                <w:sz w:val="20"/>
                <w:szCs w:val="20"/>
                <w:lang w:val="en-GB"/>
              </w:rPr>
              <w:t>0.001</w:t>
            </w:r>
          </w:p>
        </w:tc>
        <w:tc>
          <w:tcPr>
            <w:tcW w:w="0" w:type="auto"/>
            <w:hideMark/>
          </w:tcPr>
          <w:p w14:paraId="7CC82E94" w14:textId="77777777" w:rsidR="00C212B7" w:rsidRPr="00FF3813" w:rsidRDefault="00C212B7" w:rsidP="00A17F90">
            <w:pPr>
              <w:keepNext/>
              <w:keepLines/>
              <w:spacing w:before="120"/>
              <w:jc w:val="center"/>
              <w:rPr>
                <w:sz w:val="20"/>
                <w:szCs w:val="20"/>
                <w:lang w:val="en-GB"/>
              </w:rPr>
            </w:pPr>
            <w:r w:rsidRPr="00FF3813">
              <w:rPr>
                <w:sz w:val="20"/>
                <w:szCs w:val="20"/>
                <w:lang w:val="en-GB"/>
              </w:rPr>
              <w:t>0.04</w:t>
            </w:r>
            <w:r w:rsidR="003B6E55" w:rsidRPr="00FF3813">
              <w:rPr>
                <w:sz w:val="20"/>
                <w:szCs w:val="20"/>
                <w:lang w:val="en-GB"/>
              </w:rPr>
              <w:t>5</w:t>
            </w:r>
          </w:p>
        </w:tc>
        <w:tc>
          <w:tcPr>
            <w:tcW w:w="0" w:type="auto"/>
          </w:tcPr>
          <w:p w14:paraId="26AFEAF0" w14:textId="77777777" w:rsidR="00C212B7" w:rsidRPr="00FF3813" w:rsidRDefault="00C212B7" w:rsidP="00A17F90">
            <w:pPr>
              <w:keepNext/>
              <w:keepLines/>
              <w:spacing w:before="120"/>
              <w:jc w:val="center"/>
              <w:rPr>
                <w:sz w:val="20"/>
                <w:szCs w:val="20"/>
                <w:lang w:val="en-GB"/>
              </w:rPr>
            </w:pPr>
            <w:r w:rsidRPr="00FF3813">
              <w:rPr>
                <w:sz w:val="20"/>
                <w:szCs w:val="20"/>
                <w:lang w:val="en-GB"/>
              </w:rPr>
              <w:t>-</w:t>
            </w:r>
          </w:p>
        </w:tc>
      </w:tr>
      <w:tr w:rsidR="00FF3813" w:rsidRPr="00FF3813" w14:paraId="39D7924D" w14:textId="77777777" w:rsidTr="00A17F90">
        <w:trPr>
          <w:trHeight w:hRule="exact" w:val="432"/>
        </w:trPr>
        <w:tc>
          <w:tcPr>
            <w:tcW w:w="0" w:type="auto"/>
            <w:gridSpan w:val="6"/>
            <w:hideMark/>
          </w:tcPr>
          <w:p w14:paraId="0ED91A6D" w14:textId="77777777" w:rsidR="00C212B7" w:rsidRPr="00FF3813" w:rsidRDefault="00C212B7" w:rsidP="00A17F90">
            <w:pPr>
              <w:keepNext/>
              <w:keepLines/>
              <w:spacing w:before="120"/>
              <w:rPr>
                <w:b/>
                <w:sz w:val="20"/>
                <w:szCs w:val="20"/>
                <w:lang w:val="en-GB"/>
              </w:rPr>
            </w:pPr>
            <w:r w:rsidRPr="00FF3813">
              <w:rPr>
                <w:b/>
                <w:lang w:val="en-GB"/>
              </w:rPr>
              <w:t>Interim Analysis 2 after 6 cohorts *</w:t>
            </w:r>
          </w:p>
        </w:tc>
      </w:tr>
      <w:tr w:rsidR="00FF3813" w:rsidRPr="00FF3813" w14:paraId="11138921" w14:textId="77777777" w:rsidTr="00A17F90">
        <w:trPr>
          <w:trHeight w:hRule="exact" w:val="432"/>
        </w:trPr>
        <w:tc>
          <w:tcPr>
            <w:tcW w:w="0" w:type="auto"/>
            <w:hideMark/>
          </w:tcPr>
          <w:p w14:paraId="1E14717C" w14:textId="77777777" w:rsidR="00C212B7" w:rsidRPr="00FF3813" w:rsidRDefault="00C212B7" w:rsidP="00A17F90">
            <w:pPr>
              <w:keepNext/>
              <w:keepLines/>
              <w:spacing w:before="120"/>
              <w:jc w:val="both"/>
              <w:rPr>
                <w:lang w:val="en-GB"/>
              </w:rPr>
            </w:pPr>
            <w:r w:rsidRPr="00FF3813">
              <w:rPr>
                <w:lang w:val="en-GB"/>
              </w:rPr>
              <w:t xml:space="preserve">   Average Treatment Effect (SD)</w:t>
            </w:r>
          </w:p>
        </w:tc>
        <w:tc>
          <w:tcPr>
            <w:tcW w:w="0" w:type="auto"/>
          </w:tcPr>
          <w:p w14:paraId="11526FE7" w14:textId="77777777" w:rsidR="00C212B7" w:rsidRPr="00FF3813" w:rsidRDefault="00C212B7" w:rsidP="00A17F90">
            <w:pPr>
              <w:keepNext/>
              <w:keepLines/>
              <w:spacing w:before="120"/>
              <w:jc w:val="center"/>
              <w:rPr>
                <w:sz w:val="20"/>
                <w:szCs w:val="20"/>
                <w:lang w:val="en-GB"/>
              </w:rPr>
            </w:pPr>
            <w:r w:rsidRPr="00FF3813">
              <w:rPr>
                <w:sz w:val="20"/>
                <w:szCs w:val="20"/>
                <w:lang w:val="en-GB"/>
              </w:rPr>
              <w:t>-0.976 (0.853)</w:t>
            </w:r>
          </w:p>
        </w:tc>
        <w:tc>
          <w:tcPr>
            <w:tcW w:w="0" w:type="auto"/>
          </w:tcPr>
          <w:p w14:paraId="229B99D5" w14:textId="77777777" w:rsidR="00C212B7" w:rsidRPr="00FF3813" w:rsidRDefault="00C212B7" w:rsidP="00A17F90">
            <w:pPr>
              <w:keepNext/>
              <w:keepLines/>
              <w:spacing w:before="120"/>
              <w:jc w:val="center"/>
              <w:rPr>
                <w:sz w:val="20"/>
                <w:szCs w:val="20"/>
                <w:lang w:val="en-GB"/>
              </w:rPr>
            </w:pPr>
            <w:r w:rsidRPr="00FF3813">
              <w:rPr>
                <w:sz w:val="20"/>
                <w:szCs w:val="20"/>
                <w:lang w:val="en-GB"/>
              </w:rPr>
              <w:t>-0.987 (0.896)</w:t>
            </w:r>
          </w:p>
        </w:tc>
        <w:tc>
          <w:tcPr>
            <w:tcW w:w="0" w:type="auto"/>
            <w:hideMark/>
          </w:tcPr>
          <w:p w14:paraId="46693A99" w14:textId="77777777" w:rsidR="00C212B7" w:rsidRPr="00FF3813" w:rsidRDefault="00C212B7" w:rsidP="00A17F90">
            <w:pPr>
              <w:keepNext/>
              <w:keepLines/>
              <w:spacing w:before="120"/>
              <w:jc w:val="center"/>
              <w:rPr>
                <w:sz w:val="20"/>
                <w:szCs w:val="20"/>
                <w:lang w:val="en-GB"/>
              </w:rPr>
            </w:pPr>
            <w:r w:rsidRPr="00FF3813">
              <w:rPr>
                <w:sz w:val="20"/>
                <w:szCs w:val="20"/>
                <w:lang w:val="en-GB"/>
              </w:rPr>
              <w:t>-0.992 (0.936)</w:t>
            </w:r>
          </w:p>
        </w:tc>
        <w:tc>
          <w:tcPr>
            <w:tcW w:w="0" w:type="auto"/>
            <w:hideMark/>
          </w:tcPr>
          <w:p w14:paraId="4DF9DE97" w14:textId="77777777" w:rsidR="00C212B7" w:rsidRPr="00FF3813" w:rsidRDefault="00C212B7" w:rsidP="00A17F90">
            <w:pPr>
              <w:keepNext/>
              <w:keepLines/>
              <w:spacing w:before="120"/>
              <w:jc w:val="center"/>
              <w:rPr>
                <w:sz w:val="20"/>
                <w:szCs w:val="20"/>
                <w:lang w:val="en-GB"/>
              </w:rPr>
            </w:pPr>
            <w:r w:rsidRPr="00FF3813">
              <w:rPr>
                <w:sz w:val="20"/>
                <w:szCs w:val="20"/>
                <w:lang w:val="en-GB"/>
              </w:rPr>
              <w:t>-0.962 (0.856)</w:t>
            </w:r>
          </w:p>
        </w:tc>
        <w:tc>
          <w:tcPr>
            <w:tcW w:w="0" w:type="auto"/>
          </w:tcPr>
          <w:p w14:paraId="05DD2CFD" w14:textId="77777777" w:rsidR="00C212B7" w:rsidRPr="00FF3813" w:rsidRDefault="00C212B7" w:rsidP="00A17F90">
            <w:pPr>
              <w:keepNext/>
              <w:keepLines/>
              <w:spacing w:before="120"/>
              <w:jc w:val="center"/>
              <w:rPr>
                <w:sz w:val="20"/>
                <w:szCs w:val="20"/>
                <w:lang w:val="en-GB"/>
              </w:rPr>
            </w:pPr>
            <w:r w:rsidRPr="00FF3813">
              <w:rPr>
                <w:sz w:val="20"/>
                <w:szCs w:val="20"/>
                <w:lang w:val="en-GB"/>
              </w:rPr>
              <w:t>-0.991 (0.888)</w:t>
            </w:r>
          </w:p>
        </w:tc>
      </w:tr>
      <w:tr w:rsidR="00FF3813" w:rsidRPr="00FF3813" w14:paraId="391A9B16" w14:textId="77777777" w:rsidTr="00A17F90">
        <w:trPr>
          <w:trHeight w:hRule="exact" w:val="432"/>
        </w:trPr>
        <w:tc>
          <w:tcPr>
            <w:tcW w:w="0" w:type="auto"/>
            <w:hideMark/>
          </w:tcPr>
          <w:p w14:paraId="358078B4" w14:textId="77777777" w:rsidR="00C212B7" w:rsidRPr="00FF3813" w:rsidRDefault="00C212B7" w:rsidP="00A17F90">
            <w:pPr>
              <w:keepNext/>
              <w:keepLines/>
              <w:spacing w:before="120"/>
              <w:jc w:val="both"/>
              <w:rPr>
                <w:lang w:val="en-GB"/>
              </w:rPr>
            </w:pPr>
            <w:r w:rsidRPr="00FF3813">
              <w:rPr>
                <w:lang w:val="en-GB"/>
              </w:rPr>
              <w:t xml:space="preserve">      % Futility based on Cond. Power (&lt;20%)</w:t>
            </w:r>
          </w:p>
        </w:tc>
        <w:tc>
          <w:tcPr>
            <w:tcW w:w="0" w:type="auto"/>
          </w:tcPr>
          <w:p w14:paraId="1CA35055" w14:textId="77777777" w:rsidR="00C212B7" w:rsidRPr="00FF3813" w:rsidRDefault="00C212B7" w:rsidP="00A17F90">
            <w:pPr>
              <w:keepNext/>
              <w:keepLines/>
              <w:spacing w:before="120"/>
              <w:jc w:val="center"/>
              <w:rPr>
                <w:sz w:val="20"/>
                <w:szCs w:val="20"/>
                <w:lang w:val="en-GB"/>
              </w:rPr>
            </w:pPr>
            <w:r w:rsidRPr="00FF3813">
              <w:rPr>
                <w:sz w:val="20"/>
                <w:szCs w:val="20"/>
                <w:lang w:val="en-GB"/>
              </w:rPr>
              <w:t>5.2%</w:t>
            </w:r>
          </w:p>
        </w:tc>
        <w:tc>
          <w:tcPr>
            <w:tcW w:w="0" w:type="auto"/>
          </w:tcPr>
          <w:p w14:paraId="404D9689" w14:textId="77777777" w:rsidR="00C212B7" w:rsidRPr="00FF3813" w:rsidRDefault="00C212B7" w:rsidP="00A17F90">
            <w:pPr>
              <w:keepNext/>
              <w:keepLines/>
              <w:spacing w:before="120"/>
              <w:jc w:val="center"/>
              <w:rPr>
                <w:sz w:val="20"/>
                <w:szCs w:val="20"/>
                <w:lang w:val="en-GB"/>
              </w:rPr>
            </w:pPr>
            <w:r w:rsidRPr="00FF3813">
              <w:rPr>
                <w:sz w:val="20"/>
                <w:szCs w:val="20"/>
                <w:lang w:val="en-GB"/>
              </w:rPr>
              <w:t>7.1%</w:t>
            </w:r>
          </w:p>
        </w:tc>
        <w:tc>
          <w:tcPr>
            <w:tcW w:w="0" w:type="auto"/>
            <w:hideMark/>
          </w:tcPr>
          <w:p w14:paraId="7B94CE72" w14:textId="77777777" w:rsidR="00C212B7" w:rsidRPr="00FF3813" w:rsidRDefault="00C212B7" w:rsidP="00A17F90">
            <w:pPr>
              <w:keepNext/>
              <w:keepLines/>
              <w:spacing w:before="120"/>
              <w:jc w:val="center"/>
              <w:rPr>
                <w:sz w:val="20"/>
                <w:szCs w:val="20"/>
                <w:lang w:val="en-GB"/>
              </w:rPr>
            </w:pPr>
            <w:r w:rsidRPr="00FF3813">
              <w:rPr>
                <w:sz w:val="20"/>
                <w:szCs w:val="20"/>
                <w:lang w:val="en-GB"/>
              </w:rPr>
              <w:t>8.6%</w:t>
            </w:r>
          </w:p>
        </w:tc>
        <w:tc>
          <w:tcPr>
            <w:tcW w:w="0" w:type="auto"/>
            <w:hideMark/>
          </w:tcPr>
          <w:p w14:paraId="16C0F2F6" w14:textId="77777777" w:rsidR="00C212B7" w:rsidRPr="00FF3813" w:rsidRDefault="00C212B7" w:rsidP="00A17F90">
            <w:pPr>
              <w:keepNext/>
              <w:keepLines/>
              <w:spacing w:before="120"/>
              <w:jc w:val="center"/>
              <w:rPr>
                <w:sz w:val="20"/>
                <w:szCs w:val="20"/>
                <w:lang w:val="en-GB"/>
              </w:rPr>
            </w:pPr>
            <w:r w:rsidRPr="00FF3813">
              <w:rPr>
                <w:sz w:val="20"/>
                <w:szCs w:val="20"/>
                <w:lang w:val="en-GB"/>
              </w:rPr>
              <w:t>5.4%</w:t>
            </w:r>
          </w:p>
        </w:tc>
        <w:tc>
          <w:tcPr>
            <w:tcW w:w="0" w:type="auto"/>
          </w:tcPr>
          <w:p w14:paraId="0335917A" w14:textId="77777777" w:rsidR="00C212B7" w:rsidRPr="00FF3813" w:rsidRDefault="00C212B7" w:rsidP="00A17F90">
            <w:pPr>
              <w:keepNext/>
              <w:keepLines/>
              <w:spacing w:before="120"/>
              <w:jc w:val="center"/>
              <w:rPr>
                <w:sz w:val="20"/>
                <w:szCs w:val="20"/>
                <w:lang w:val="en-GB"/>
              </w:rPr>
            </w:pPr>
            <w:r w:rsidRPr="00FF3813">
              <w:rPr>
                <w:sz w:val="20"/>
                <w:szCs w:val="20"/>
                <w:lang w:val="en-GB"/>
              </w:rPr>
              <w:t>5.7%</w:t>
            </w:r>
          </w:p>
        </w:tc>
      </w:tr>
      <w:tr w:rsidR="00FF3813" w:rsidRPr="00FF3813" w14:paraId="7FA4997C" w14:textId="77777777" w:rsidTr="00A17F90">
        <w:trPr>
          <w:trHeight w:hRule="exact" w:val="432"/>
        </w:trPr>
        <w:tc>
          <w:tcPr>
            <w:tcW w:w="0" w:type="auto"/>
          </w:tcPr>
          <w:p w14:paraId="4CBC6373" w14:textId="77777777" w:rsidR="00C212B7" w:rsidRPr="00FF3813" w:rsidRDefault="00C212B7" w:rsidP="00A17F90">
            <w:pPr>
              <w:keepNext/>
              <w:keepLines/>
              <w:spacing w:before="120"/>
              <w:jc w:val="both"/>
              <w:rPr>
                <w:lang w:val="en-GB"/>
              </w:rPr>
            </w:pPr>
            <w:r w:rsidRPr="00FF3813">
              <w:rPr>
                <w:lang w:val="en-GB"/>
              </w:rPr>
              <w:t xml:space="preserve">   Bias </w:t>
            </w:r>
          </w:p>
        </w:tc>
        <w:tc>
          <w:tcPr>
            <w:tcW w:w="0" w:type="auto"/>
          </w:tcPr>
          <w:p w14:paraId="7240160E" w14:textId="77777777" w:rsidR="00C212B7" w:rsidRPr="00FF3813" w:rsidRDefault="00C212B7" w:rsidP="00A17F90">
            <w:pPr>
              <w:keepNext/>
              <w:keepLines/>
              <w:spacing w:before="120"/>
              <w:jc w:val="center"/>
              <w:rPr>
                <w:sz w:val="20"/>
                <w:szCs w:val="20"/>
                <w:lang w:val="en-GB"/>
              </w:rPr>
            </w:pPr>
            <w:r w:rsidRPr="00FF3813">
              <w:rPr>
                <w:sz w:val="20"/>
                <w:szCs w:val="20"/>
                <w:lang w:val="en-GB"/>
              </w:rPr>
              <w:t>0.0</w:t>
            </w:r>
            <w:r w:rsidR="003B6E55" w:rsidRPr="00FF3813">
              <w:rPr>
                <w:sz w:val="20"/>
                <w:szCs w:val="20"/>
                <w:lang w:val="en-GB"/>
              </w:rPr>
              <w:t>15</w:t>
            </w:r>
          </w:p>
        </w:tc>
        <w:tc>
          <w:tcPr>
            <w:tcW w:w="0" w:type="auto"/>
          </w:tcPr>
          <w:p w14:paraId="1F9B0AC7" w14:textId="77777777" w:rsidR="00C212B7" w:rsidRPr="00FF3813" w:rsidRDefault="00C212B7" w:rsidP="00A17F90">
            <w:pPr>
              <w:keepNext/>
              <w:keepLines/>
              <w:spacing w:before="120"/>
              <w:jc w:val="center"/>
              <w:rPr>
                <w:sz w:val="20"/>
                <w:szCs w:val="20"/>
                <w:lang w:val="en-GB"/>
              </w:rPr>
            </w:pPr>
            <w:r w:rsidRPr="00FF3813">
              <w:rPr>
                <w:sz w:val="20"/>
                <w:szCs w:val="20"/>
                <w:lang w:val="en-GB"/>
              </w:rPr>
              <w:t>0.0</w:t>
            </w:r>
            <w:r w:rsidR="003B6E55" w:rsidRPr="00FF3813">
              <w:rPr>
                <w:sz w:val="20"/>
                <w:szCs w:val="20"/>
                <w:lang w:val="en-GB"/>
              </w:rPr>
              <w:t>04</w:t>
            </w:r>
          </w:p>
        </w:tc>
        <w:tc>
          <w:tcPr>
            <w:tcW w:w="0" w:type="auto"/>
          </w:tcPr>
          <w:p w14:paraId="19F93928" w14:textId="77777777" w:rsidR="00C212B7" w:rsidRPr="00FF3813" w:rsidRDefault="003B6E55" w:rsidP="00A17F90">
            <w:pPr>
              <w:keepNext/>
              <w:keepLines/>
              <w:spacing w:before="120"/>
              <w:jc w:val="center"/>
              <w:rPr>
                <w:sz w:val="20"/>
                <w:szCs w:val="20"/>
                <w:lang w:val="en-GB"/>
              </w:rPr>
            </w:pPr>
            <w:r w:rsidRPr="00FF3813">
              <w:rPr>
                <w:sz w:val="20"/>
                <w:szCs w:val="20"/>
                <w:lang w:val="en-GB"/>
              </w:rPr>
              <w:t>-</w:t>
            </w:r>
            <w:r w:rsidR="00C212B7" w:rsidRPr="00FF3813">
              <w:rPr>
                <w:sz w:val="20"/>
                <w:szCs w:val="20"/>
                <w:lang w:val="en-GB"/>
              </w:rPr>
              <w:t>0.0</w:t>
            </w:r>
            <w:r w:rsidRPr="00FF3813">
              <w:rPr>
                <w:sz w:val="20"/>
                <w:szCs w:val="20"/>
                <w:lang w:val="en-GB"/>
              </w:rPr>
              <w:t>01</w:t>
            </w:r>
          </w:p>
        </w:tc>
        <w:tc>
          <w:tcPr>
            <w:tcW w:w="0" w:type="auto"/>
          </w:tcPr>
          <w:p w14:paraId="0912643D" w14:textId="77777777" w:rsidR="00C212B7" w:rsidRPr="00FF3813" w:rsidRDefault="00C212B7" w:rsidP="00A17F90">
            <w:pPr>
              <w:keepNext/>
              <w:keepLines/>
              <w:spacing w:before="120"/>
              <w:jc w:val="center"/>
              <w:rPr>
                <w:sz w:val="20"/>
                <w:szCs w:val="20"/>
                <w:lang w:val="en-GB"/>
              </w:rPr>
            </w:pPr>
            <w:r w:rsidRPr="00FF3813">
              <w:rPr>
                <w:sz w:val="20"/>
                <w:szCs w:val="20"/>
                <w:lang w:val="en-GB"/>
              </w:rPr>
              <w:t>0.0</w:t>
            </w:r>
            <w:r w:rsidR="003B6E55" w:rsidRPr="00FF3813">
              <w:rPr>
                <w:sz w:val="20"/>
                <w:szCs w:val="20"/>
                <w:lang w:val="en-GB"/>
              </w:rPr>
              <w:t>29</w:t>
            </w:r>
          </w:p>
        </w:tc>
        <w:tc>
          <w:tcPr>
            <w:tcW w:w="0" w:type="auto"/>
          </w:tcPr>
          <w:p w14:paraId="219C2E30" w14:textId="77777777" w:rsidR="00C212B7" w:rsidRPr="00FF3813" w:rsidRDefault="00C212B7" w:rsidP="00A17F90">
            <w:pPr>
              <w:keepNext/>
              <w:keepLines/>
              <w:spacing w:before="120"/>
              <w:jc w:val="center"/>
              <w:rPr>
                <w:sz w:val="20"/>
                <w:szCs w:val="20"/>
                <w:lang w:val="en-GB"/>
              </w:rPr>
            </w:pPr>
            <w:r w:rsidRPr="00FF3813">
              <w:rPr>
                <w:sz w:val="20"/>
                <w:szCs w:val="20"/>
                <w:lang w:val="en-GB"/>
              </w:rPr>
              <w:t>-</w:t>
            </w:r>
          </w:p>
        </w:tc>
      </w:tr>
      <w:tr w:rsidR="00FF3813" w:rsidRPr="00FF3813" w14:paraId="0BCD14C2" w14:textId="77777777" w:rsidTr="00A17F90">
        <w:trPr>
          <w:trHeight w:hRule="exact" w:val="432"/>
        </w:trPr>
        <w:tc>
          <w:tcPr>
            <w:tcW w:w="0" w:type="auto"/>
            <w:gridSpan w:val="6"/>
          </w:tcPr>
          <w:p w14:paraId="68A13722" w14:textId="77777777" w:rsidR="00C212B7" w:rsidRPr="00FF3813" w:rsidRDefault="00C212B7" w:rsidP="00A17F90">
            <w:pPr>
              <w:keepNext/>
              <w:keepLines/>
              <w:spacing w:before="120"/>
              <w:rPr>
                <w:b/>
                <w:sz w:val="20"/>
                <w:szCs w:val="20"/>
                <w:lang w:val="en-GB"/>
              </w:rPr>
            </w:pPr>
            <w:r w:rsidRPr="00FF3813">
              <w:rPr>
                <w:b/>
                <w:sz w:val="20"/>
                <w:szCs w:val="20"/>
                <w:lang w:val="en-GB"/>
              </w:rPr>
              <w:t>Final Analysis</w:t>
            </w:r>
          </w:p>
        </w:tc>
      </w:tr>
      <w:tr w:rsidR="00FF3813" w:rsidRPr="00FF3813" w14:paraId="50C668D3" w14:textId="77777777" w:rsidTr="00A17F90">
        <w:trPr>
          <w:trHeight w:hRule="exact" w:val="432"/>
        </w:trPr>
        <w:tc>
          <w:tcPr>
            <w:tcW w:w="0" w:type="auto"/>
          </w:tcPr>
          <w:p w14:paraId="55A1FE30" w14:textId="77777777" w:rsidR="00C212B7" w:rsidRPr="00FF3813" w:rsidRDefault="00C212B7" w:rsidP="00A17F90">
            <w:pPr>
              <w:keepNext/>
              <w:keepLines/>
              <w:spacing w:before="120"/>
              <w:jc w:val="both"/>
              <w:rPr>
                <w:b/>
                <w:lang w:val="en-GB"/>
              </w:rPr>
            </w:pPr>
            <w:r w:rsidRPr="00FF3813">
              <w:rPr>
                <w:b/>
                <w:lang w:val="en-GB"/>
              </w:rPr>
              <w:t xml:space="preserve">    Final  Success (P-value &lt;0.05)</w:t>
            </w:r>
          </w:p>
        </w:tc>
        <w:tc>
          <w:tcPr>
            <w:tcW w:w="0" w:type="auto"/>
          </w:tcPr>
          <w:p w14:paraId="42A15B9E" w14:textId="77777777" w:rsidR="00C212B7" w:rsidRPr="00FF3813" w:rsidRDefault="00C212B7" w:rsidP="00A17F90">
            <w:pPr>
              <w:keepNext/>
              <w:keepLines/>
              <w:spacing w:before="120"/>
              <w:jc w:val="center"/>
              <w:rPr>
                <w:sz w:val="20"/>
                <w:szCs w:val="20"/>
                <w:lang w:val="en-GB"/>
              </w:rPr>
            </w:pPr>
            <w:r w:rsidRPr="00FF3813">
              <w:rPr>
                <w:sz w:val="20"/>
                <w:szCs w:val="20"/>
                <w:lang w:val="en-GB"/>
              </w:rPr>
              <w:t>81.8%</w:t>
            </w:r>
          </w:p>
        </w:tc>
        <w:tc>
          <w:tcPr>
            <w:tcW w:w="0" w:type="auto"/>
          </w:tcPr>
          <w:p w14:paraId="4344909E" w14:textId="77777777" w:rsidR="00C212B7" w:rsidRPr="00FF3813" w:rsidRDefault="00C212B7" w:rsidP="00A17F90">
            <w:pPr>
              <w:keepNext/>
              <w:keepLines/>
              <w:spacing w:before="120"/>
              <w:jc w:val="center"/>
              <w:rPr>
                <w:sz w:val="20"/>
                <w:szCs w:val="20"/>
                <w:lang w:val="en-GB"/>
              </w:rPr>
            </w:pPr>
            <w:r w:rsidRPr="00FF3813">
              <w:rPr>
                <w:sz w:val="20"/>
                <w:szCs w:val="20"/>
                <w:lang w:val="en-GB"/>
              </w:rPr>
              <w:t>74.6%</w:t>
            </w:r>
          </w:p>
        </w:tc>
        <w:tc>
          <w:tcPr>
            <w:tcW w:w="0" w:type="auto"/>
          </w:tcPr>
          <w:p w14:paraId="386CDD88" w14:textId="77777777" w:rsidR="00C212B7" w:rsidRPr="00FF3813" w:rsidRDefault="00C212B7" w:rsidP="00A17F90">
            <w:pPr>
              <w:keepNext/>
              <w:keepLines/>
              <w:spacing w:before="120"/>
              <w:jc w:val="center"/>
              <w:rPr>
                <w:sz w:val="20"/>
                <w:szCs w:val="20"/>
                <w:lang w:val="en-GB"/>
              </w:rPr>
            </w:pPr>
            <w:r w:rsidRPr="00FF3813">
              <w:rPr>
                <w:sz w:val="20"/>
                <w:szCs w:val="20"/>
                <w:lang w:val="en-GB"/>
              </w:rPr>
              <w:t>69.6%</w:t>
            </w:r>
          </w:p>
        </w:tc>
        <w:tc>
          <w:tcPr>
            <w:tcW w:w="0" w:type="auto"/>
          </w:tcPr>
          <w:p w14:paraId="437B85F8" w14:textId="77777777" w:rsidR="00C212B7" w:rsidRPr="00FF3813" w:rsidRDefault="00C212B7" w:rsidP="00A17F90">
            <w:pPr>
              <w:keepNext/>
              <w:keepLines/>
              <w:spacing w:before="120"/>
              <w:jc w:val="center"/>
              <w:rPr>
                <w:sz w:val="20"/>
                <w:szCs w:val="20"/>
                <w:lang w:val="en-GB"/>
              </w:rPr>
            </w:pPr>
            <w:r w:rsidRPr="00FF3813">
              <w:rPr>
                <w:sz w:val="20"/>
                <w:szCs w:val="20"/>
                <w:lang w:val="en-GB"/>
              </w:rPr>
              <w:t>79.5%</w:t>
            </w:r>
          </w:p>
        </w:tc>
        <w:tc>
          <w:tcPr>
            <w:tcW w:w="0" w:type="auto"/>
          </w:tcPr>
          <w:p w14:paraId="74CF5395" w14:textId="77777777" w:rsidR="00C212B7" w:rsidRPr="00FF3813" w:rsidRDefault="00C212B7" w:rsidP="00A17F90">
            <w:pPr>
              <w:keepNext/>
              <w:keepLines/>
              <w:spacing w:before="120"/>
              <w:jc w:val="center"/>
              <w:rPr>
                <w:sz w:val="20"/>
                <w:szCs w:val="20"/>
                <w:lang w:val="en-GB"/>
              </w:rPr>
            </w:pPr>
            <w:r w:rsidRPr="00FF3813">
              <w:rPr>
                <w:sz w:val="20"/>
                <w:szCs w:val="20"/>
                <w:lang w:val="en-GB"/>
              </w:rPr>
              <w:t>77.8%</w:t>
            </w:r>
          </w:p>
        </w:tc>
      </w:tr>
      <w:tr w:rsidR="00FF3813" w:rsidRPr="00FF3813" w14:paraId="15A7AE86" w14:textId="77777777" w:rsidTr="00A17F90">
        <w:trPr>
          <w:trHeight w:hRule="exact" w:val="432"/>
        </w:trPr>
        <w:tc>
          <w:tcPr>
            <w:tcW w:w="0" w:type="auto"/>
          </w:tcPr>
          <w:p w14:paraId="66B03D7E" w14:textId="77777777" w:rsidR="00C212B7" w:rsidRPr="00FF3813" w:rsidRDefault="00C212B7" w:rsidP="00A17F90">
            <w:pPr>
              <w:keepNext/>
              <w:keepLines/>
              <w:spacing w:before="120"/>
              <w:jc w:val="both"/>
              <w:rPr>
                <w:b/>
                <w:lang w:val="en-GB"/>
              </w:rPr>
            </w:pPr>
            <w:r w:rsidRPr="00FF3813">
              <w:rPr>
                <w:b/>
                <w:lang w:val="en-GB"/>
              </w:rPr>
              <w:t xml:space="preserve">    Final Failure (P-value &gt;=0.05)</w:t>
            </w:r>
          </w:p>
        </w:tc>
        <w:tc>
          <w:tcPr>
            <w:tcW w:w="0" w:type="auto"/>
          </w:tcPr>
          <w:p w14:paraId="1233F89F" w14:textId="77777777" w:rsidR="00C212B7" w:rsidRPr="00FF3813" w:rsidRDefault="00C212B7" w:rsidP="00A17F90">
            <w:pPr>
              <w:keepNext/>
              <w:keepLines/>
              <w:spacing w:before="120"/>
              <w:jc w:val="center"/>
              <w:rPr>
                <w:sz w:val="20"/>
                <w:szCs w:val="20"/>
                <w:lang w:val="en-GB"/>
              </w:rPr>
            </w:pPr>
            <w:r w:rsidRPr="00FF3813">
              <w:rPr>
                <w:sz w:val="20"/>
                <w:szCs w:val="20"/>
                <w:lang w:val="en-GB"/>
              </w:rPr>
              <w:t>1.7%</w:t>
            </w:r>
          </w:p>
        </w:tc>
        <w:tc>
          <w:tcPr>
            <w:tcW w:w="0" w:type="auto"/>
          </w:tcPr>
          <w:p w14:paraId="6ED5AA2D" w14:textId="77777777" w:rsidR="00C212B7" w:rsidRPr="00FF3813" w:rsidRDefault="00C212B7" w:rsidP="00A17F90">
            <w:pPr>
              <w:keepNext/>
              <w:keepLines/>
              <w:spacing w:before="120"/>
              <w:jc w:val="center"/>
              <w:rPr>
                <w:sz w:val="20"/>
                <w:szCs w:val="20"/>
                <w:lang w:val="en-GB"/>
              </w:rPr>
            </w:pPr>
            <w:r w:rsidRPr="00FF3813">
              <w:rPr>
                <w:sz w:val="20"/>
                <w:szCs w:val="20"/>
                <w:lang w:val="en-GB"/>
              </w:rPr>
              <w:t>1.3%</w:t>
            </w:r>
          </w:p>
        </w:tc>
        <w:tc>
          <w:tcPr>
            <w:tcW w:w="0" w:type="auto"/>
          </w:tcPr>
          <w:p w14:paraId="15EE65F4" w14:textId="77777777" w:rsidR="00C212B7" w:rsidRPr="00FF3813" w:rsidRDefault="00C212B7" w:rsidP="00A17F90">
            <w:pPr>
              <w:keepNext/>
              <w:keepLines/>
              <w:spacing w:before="120"/>
              <w:jc w:val="center"/>
              <w:rPr>
                <w:sz w:val="20"/>
                <w:szCs w:val="20"/>
                <w:lang w:val="en-GB"/>
              </w:rPr>
            </w:pPr>
            <w:r w:rsidRPr="00FF3813">
              <w:rPr>
                <w:sz w:val="20"/>
                <w:szCs w:val="20"/>
                <w:lang w:val="en-GB"/>
              </w:rPr>
              <w:t>1.1%</w:t>
            </w:r>
          </w:p>
        </w:tc>
        <w:tc>
          <w:tcPr>
            <w:tcW w:w="0" w:type="auto"/>
          </w:tcPr>
          <w:p w14:paraId="75CA00CD" w14:textId="77777777" w:rsidR="00C212B7" w:rsidRPr="00FF3813" w:rsidRDefault="00C212B7" w:rsidP="00A17F90">
            <w:pPr>
              <w:keepNext/>
              <w:keepLines/>
              <w:spacing w:before="120"/>
              <w:jc w:val="center"/>
              <w:rPr>
                <w:sz w:val="20"/>
                <w:szCs w:val="20"/>
                <w:lang w:val="en-GB"/>
              </w:rPr>
            </w:pPr>
            <w:r w:rsidRPr="00FF3813">
              <w:rPr>
                <w:sz w:val="20"/>
                <w:szCs w:val="20"/>
                <w:lang w:val="en-GB"/>
              </w:rPr>
              <w:t>1.5%</w:t>
            </w:r>
          </w:p>
        </w:tc>
        <w:tc>
          <w:tcPr>
            <w:tcW w:w="0" w:type="auto"/>
          </w:tcPr>
          <w:p w14:paraId="618DBD65" w14:textId="77777777" w:rsidR="00C212B7" w:rsidRPr="00FF3813" w:rsidRDefault="00C212B7" w:rsidP="00A17F90">
            <w:pPr>
              <w:keepNext/>
              <w:keepLines/>
              <w:spacing w:before="120"/>
              <w:jc w:val="center"/>
              <w:rPr>
                <w:sz w:val="20"/>
                <w:szCs w:val="20"/>
                <w:lang w:val="en-GB"/>
              </w:rPr>
            </w:pPr>
            <w:r w:rsidRPr="00FF3813">
              <w:rPr>
                <w:sz w:val="20"/>
                <w:szCs w:val="20"/>
                <w:lang w:val="en-GB"/>
              </w:rPr>
              <w:t>1.0%</w:t>
            </w:r>
          </w:p>
        </w:tc>
      </w:tr>
      <w:tr w:rsidR="00FF3813" w:rsidRPr="00FF3813" w14:paraId="181EC857" w14:textId="77777777" w:rsidTr="00A17F90">
        <w:trPr>
          <w:trHeight w:hRule="exact" w:val="432"/>
        </w:trPr>
        <w:tc>
          <w:tcPr>
            <w:tcW w:w="0" w:type="auto"/>
          </w:tcPr>
          <w:p w14:paraId="5CDF148F" w14:textId="77777777" w:rsidR="00C212B7" w:rsidRPr="00FF3813" w:rsidRDefault="00C212B7" w:rsidP="00A17F90">
            <w:pPr>
              <w:keepNext/>
              <w:keepLines/>
              <w:spacing w:before="120"/>
              <w:jc w:val="both"/>
              <w:rPr>
                <w:b/>
                <w:lang w:val="en-GB"/>
              </w:rPr>
            </w:pPr>
            <w:r w:rsidRPr="00FF3813">
              <w:rPr>
                <w:b/>
                <w:lang w:val="en-GB"/>
              </w:rPr>
              <w:t>Total Futility at Interim Analysis</w:t>
            </w:r>
          </w:p>
        </w:tc>
        <w:tc>
          <w:tcPr>
            <w:tcW w:w="0" w:type="auto"/>
          </w:tcPr>
          <w:p w14:paraId="75248F88" w14:textId="77777777" w:rsidR="00C212B7" w:rsidRPr="00FF3813" w:rsidRDefault="00C212B7" w:rsidP="00A17F90">
            <w:pPr>
              <w:keepNext/>
              <w:keepLines/>
              <w:spacing w:before="120"/>
              <w:jc w:val="center"/>
              <w:rPr>
                <w:sz w:val="20"/>
                <w:szCs w:val="20"/>
                <w:lang w:val="en-GB"/>
              </w:rPr>
            </w:pPr>
            <w:r w:rsidRPr="00FF3813">
              <w:rPr>
                <w:sz w:val="20"/>
                <w:szCs w:val="20"/>
                <w:lang w:val="en-GB"/>
              </w:rPr>
              <w:t>16.5%</w:t>
            </w:r>
          </w:p>
        </w:tc>
        <w:tc>
          <w:tcPr>
            <w:tcW w:w="0" w:type="auto"/>
          </w:tcPr>
          <w:p w14:paraId="16A34F97" w14:textId="77777777" w:rsidR="00C212B7" w:rsidRPr="00FF3813" w:rsidRDefault="00C212B7" w:rsidP="00A17F90">
            <w:pPr>
              <w:keepNext/>
              <w:keepLines/>
              <w:spacing w:before="120"/>
              <w:jc w:val="center"/>
              <w:rPr>
                <w:sz w:val="20"/>
                <w:szCs w:val="20"/>
                <w:lang w:val="en-GB"/>
              </w:rPr>
            </w:pPr>
            <w:r w:rsidRPr="00FF3813">
              <w:rPr>
                <w:sz w:val="20"/>
                <w:szCs w:val="20"/>
                <w:lang w:val="en-GB"/>
              </w:rPr>
              <w:t>24.0%</w:t>
            </w:r>
          </w:p>
        </w:tc>
        <w:tc>
          <w:tcPr>
            <w:tcW w:w="0" w:type="auto"/>
          </w:tcPr>
          <w:p w14:paraId="12311F03" w14:textId="77777777" w:rsidR="00C212B7" w:rsidRPr="00FF3813" w:rsidRDefault="00C212B7" w:rsidP="00A17F90">
            <w:pPr>
              <w:keepNext/>
              <w:keepLines/>
              <w:spacing w:before="120"/>
              <w:jc w:val="center"/>
              <w:rPr>
                <w:sz w:val="20"/>
                <w:szCs w:val="20"/>
                <w:lang w:val="en-GB"/>
              </w:rPr>
            </w:pPr>
            <w:r w:rsidRPr="00FF3813">
              <w:rPr>
                <w:sz w:val="20"/>
                <w:szCs w:val="20"/>
                <w:lang w:val="en-GB"/>
              </w:rPr>
              <w:t>29.3%</w:t>
            </w:r>
          </w:p>
        </w:tc>
        <w:tc>
          <w:tcPr>
            <w:tcW w:w="0" w:type="auto"/>
          </w:tcPr>
          <w:p w14:paraId="017F70B0" w14:textId="77777777" w:rsidR="00C212B7" w:rsidRPr="00FF3813" w:rsidRDefault="00C212B7" w:rsidP="00A17F90">
            <w:pPr>
              <w:keepNext/>
              <w:keepLines/>
              <w:spacing w:before="120"/>
              <w:jc w:val="center"/>
              <w:rPr>
                <w:sz w:val="20"/>
                <w:szCs w:val="20"/>
                <w:lang w:val="en-GB"/>
              </w:rPr>
            </w:pPr>
            <w:r w:rsidRPr="00FF3813">
              <w:rPr>
                <w:sz w:val="20"/>
                <w:szCs w:val="20"/>
                <w:lang w:val="en-GB"/>
              </w:rPr>
              <w:t>19.1%</w:t>
            </w:r>
          </w:p>
        </w:tc>
        <w:tc>
          <w:tcPr>
            <w:tcW w:w="0" w:type="auto"/>
          </w:tcPr>
          <w:p w14:paraId="1112C511" w14:textId="77777777" w:rsidR="00C212B7" w:rsidRPr="00FF3813" w:rsidRDefault="00C212B7" w:rsidP="00A17F90">
            <w:pPr>
              <w:keepNext/>
              <w:keepLines/>
              <w:spacing w:before="120"/>
              <w:jc w:val="center"/>
              <w:rPr>
                <w:sz w:val="20"/>
                <w:szCs w:val="20"/>
                <w:lang w:val="en-GB"/>
              </w:rPr>
            </w:pPr>
            <w:r w:rsidRPr="00FF3813">
              <w:rPr>
                <w:sz w:val="20"/>
                <w:szCs w:val="20"/>
                <w:lang w:val="en-GB"/>
              </w:rPr>
              <w:t>21.3%</w:t>
            </w:r>
          </w:p>
        </w:tc>
      </w:tr>
      <w:tr w:rsidR="00FF3813" w:rsidRPr="00FF3813" w14:paraId="2DD07D09" w14:textId="77777777" w:rsidTr="00A17F90">
        <w:trPr>
          <w:trHeight w:hRule="exact" w:val="432"/>
        </w:trPr>
        <w:tc>
          <w:tcPr>
            <w:tcW w:w="0" w:type="auto"/>
          </w:tcPr>
          <w:p w14:paraId="6FF86232" w14:textId="77777777" w:rsidR="00A17F90" w:rsidRPr="00FF3813" w:rsidRDefault="00A17F90" w:rsidP="00A17F90">
            <w:pPr>
              <w:keepNext/>
              <w:keepLines/>
              <w:spacing w:before="120"/>
              <w:jc w:val="both"/>
              <w:rPr>
                <w:b/>
                <w:lang w:val="en-GB"/>
              </w:rPr>
            </w:pPr>
            <w:r w:rsidRPr="00FF3813">
              <w:rPr>
                <w:b/>
                <w:lang w:val="en-GB"/>
              </w:rPr>
              <w:t>Average Sample Size</w:t>
            </w:r>
          </w:p>
        </w:tc>
        <w:tc>
          <w:tcPr>
            <w:tcW w:w="0" w:type="auto"/>
            <w:vAlign w:val="bottom"/>
          </w:tcPr>
          <w:p w14:paraId="26DBFD48" w14:textId="77777777" w:rsidR="00A17F90" w:rsidRPr="00FF3813" w:rsidRDefault="00A17F90">
            <w:pPr>
              <w:jc w:val="center"/>
              <w:rPr>
                <w:rFonts w:ascii="Calibri" w:hAnsi="Calibri" w:cs="Calibri"/>
                <w:sz w:val="20"/>
                <w:szCs w:val="20"/>
                <w:lang w:val="en-GB"/>
              </w:rPr>
            </w:pPr>
            <w:r w:rsidRPr="00FF3813">
              <w:rPr>
                <w:rFonts w:ascii="Calibri" w:hAnsi="Calibri" w:cs="Calibri"/>
                <w:sz w:val="20"/>
                <w:szCs w:val="20"/>
                <w:lang w:val="en-GB"/>
              </w:rPr>
              <w:t>59</w:t>
            </w:r>
          </w:p>
        </w:tc>
        <w:tc>
          <w:tcPr>
            <w:tcW w:w="0" w:type="auto"/>
            <w:vAlign w:val="bottom"/>
          </w:tcPr>
          <w:p w14:paraId="60907E9B" w14:textId="77777777" w:rsidR="00A17F90" w:rsidRPr="00FF3813" w:rsidRDefault="00A17F90">
            <w:pPr>
              <w:jc w:val="center"/>
              <w:rPr>
                <w:rFonts w:ascii="Calibri" w:hAnsi="Calibri" w:cs="Calibri"/>
                <w:sz w:val="20"/>
                <w:szCs w:val="20"/>
                <w:lang w:val="en-GB"/>
              </w:rPr>
            </w:pPr>
            <w:r w:rsidRPr="00FF3813">
              <w:rPr>
                <w:rFonts w:ascii="Calibri" w:hAnsi="Calibri" w:cs="Calibri"/>
                <w:sz w:val="20"/>
                <w:szCs w:val="20"/>
                <w:lang w:val="en-GB"/>
              </w:rPr>
              <w:t>56</w:t>
            </w:r>
          </w:p>
        </w:tc>
        <w:tc>
          <w:tcPr>
            <w:tcW w:w="0" w:type="auto"/>
            <w:vAlign w:val="bottom"/>
          </w:tcPr>
          <w:p w14:paraId="2255FD24" w14:textId="77777777" w:rsidR="00A17F90" w:rsidRPr="00FF3813" w:rsidRDefault="00A17F90">
            <w:pPr>
              <w:jc w:val="center"/>
              <w:rPr>
                <w:rFonts w:ascii="Calibri" w:hAnsi="Calibri" w:cs="Calibri"/>
                <w:sz w:val="20"/>
                <w:szCs w:val="20"/>
                <w:lang w:val="en-GB"/>
              </w:rPr>
            </w:pPr>
            <w:r w:rsidRPr="00FF3813">
              <w:rPr>
                <w:rFonts w:ascii="Calibri" w:hAnsi="Calibri" w:cs="Calibri"/>
                <w:sz w:val="20"/>
                <w:szCs w:val="20"/>
                <w:lang w:val="en-GB"/>
              </w:rPr>
              <w:t>54</w:t>
            </w:r>
          </w:p>
        </w:tc>
        <w:tc>
          <w:tcPr>
            <w:tcW w:w="0" w:type="auto"/>
            <w:vAlign w:val="bottom"/>
          </w:tcPr>
          <w:p w14:paraId="57DD1915" w14:textId="77777777" w:rsidR="00A17F90" w:rsidRPr="00FF3813" w:rsidRDefault="00A17F90">
            <w:pPr>
              <w:jc w:val="center"/>
              <w:rPr>
                <w:rFonts w:ascii="Calibri" w:hAnsi="Calibri" w:cs="Calibri"/>
                <w:sz w:val="20"/>
                <w:szCs w:val="20"/>
                <w:lang w:val="en-GB"/>
              </w:rPr>
            </w:pPr>
            <w:r w:rsidRPr="00FF3813">
              <w:rPr>
                <w:rFonts w:ascii="Calibri" w:hAnsi="Calibri" w:cs="Calibri"/>
                <w:sz w:val="20"/>
                <w:szCs w:val="20"/>
                <w:lang w:val="en-GB"/>
              </w:rPr>
              <w:t>58</w:t>
            </w:r>
          </w:p>
        </w:tc>
        <w:tc>
          <w:tcPr>
            <w:tcW w:w="0" w:type="auto"/>
            <w:vAlign w:val="bottom"/>
          </w:tcPr>
          <w:p w14:paraId="58180DA6" w14:textId="77777777" w:rsidR="00A17F90" w:rsidRPr="00FF3813" w:rsidRDefault="00A17F90">
            <w:pPr>
              <w:jc w:val="center"/>
              <w:rPr>
                <w:rFonts w:ascii="Calibri" w:hAnsi="Calibri" w:cs="Calibri"/>
                <w:sz w:val="20"/>
                <w:szCs w:val="20"/>
                <w:lang w:val="en-GB"/>
              </w:rPr>
            </w:pPr>
            <w:r w:rsidRPr="00FF3813">
              <w:rPr>
                <w:rFonts w:ascii="Calibri" w:hAnsi="Calibri" w:cs="Calibri"/>
                <w:sz w:val="20"/>
                <w:szCs w:val="20"/>
                <w:lang w:val="en-GB"/>
              </w:rPr>
              <w:t>57</w:t>
            </w:r>
          </w:p>
        </w:tc>
      </w:tr>
    </w:tbl>
    <w:p w14:paraId="3259930B" w14:textId="77777777" w:rsidR="00C212B7" w:rsidRPr="00FF3813" w:rsidRDefault="00C212B7" w:rsidP="00C212B7">
      <w:pPr>
        <w:pStyle w:val="ListParagraph"/>
        <w:rPr>
          <w:lang w:val="en-GB"/>
        </w:rPr>
      </w:pPr>
      <w:r w:rsidRPr="00FF3813">
        <w:rPr>
          <w:lang w:val="en-GB"/>
        </w:rPr>
        <w:t>*The 2</w:t>
      </w:r>
      <w:r w:rsidRPr="00FF3813">
        <w:rPr>
          <w:vertAlign w:val="superscript"/>
          <w:lang w:val="en-GB"/>
        </w:rPr>
        <w:t>nd</w:t>
      </w:r>
      <w:r w:rsidRPr="00FF3813">
        <w:rPr>
          <w:lang w:val="en-GB"/>
        </w:rPr>
        <w:t xml:space="preserve"> interim analysis is performed for all the non-stopping simulations from 1</w:t>
      </w:r>
      <w:r w:rsidRPr="00FF3813">
        <w:rPr>
          <w:vertAlign w:val="superscript"/>
          <w:lang w:val="en-GB"/>
        </w:rPr>
        <w:t>st</w:t>
      </w:r>
      <w:r w:rsidRPr="00FF3813">
        <w:rPr>
          <w:lang w:val="en-GB"/>
        </w:rPr>
        <w:t xml:space="preserve"> interim analysis.  Final analysis is performed for the non-stopping simulations from 1</w:t>
      </w:r>
      <w:r w:rsidRPr="00FF3813">
        <w:rPr>
          <w:vertAlign w:val="superscript"/>
          <w:lang w:val="en-GB"/>
        </w:rPr>
        <w:t>st</w:t>
      </w:r>
      <w:r w:rsidRPr="00FF3813">
        <w:rPr>
          <w:lang w:val="en-GB"/>
        </w:rPr>
        <w:t xml:space="preserve"> and 2</w:t>
      </w:r>
      <w:r w:rsidRPr="00FF3813">
        <w:rPr>
          <w:vertAlign w:val="superscript"/>
          <w:lang w:val="en-GB"/>
        </w:rPr>
        <w:t>nd</w:t>
      </w:r>
      <w:r w:rsidRPr="00FF3813">
        <w:rPr>
          <w:lang w:val="en-GB"/>
        </w:rPr>
        <w:t xml:space="preserve"> interim analyses.  Cond. Power is the conditional power.  The estimates and operating characteristics are summarized based on 10,000 simulations.     </w:t>
      </w:r>
    </w:p>
    <w:p w14:paraId="316ADF7E" w14:textId="77777777" w:rsidR="00236EDC" w:rsidRPr="00FF3813" w:rsidRDefault="00D21F96" w:rsidP="00236EDC">
      <w:pPr>
        <w:keepNext/>
        <w:keepLines/>
        <w:spacing w:before="120" w:after="0"/>
        <w:jc w:val="both"/>
        <w:rPr>
          <w:rFonts w:eastAsiaTheme="minorEastAsia"/>
          <w:lang w:val="en-GB"/>
        </w:rPr>
      </w:pPr>
      <w:r w:rsidRPr="00FF3813">
        <w:rPr>
          <w:lang w:val="en-GB"/>
        </w:rPr>
        <w:lastRenderedPageBreak/>
        <w:t xml:space="preserve">Table </w:t>
      </w:r>
      <w:r w:rsidR="009B7388" w:rsidRPr="00FF3813">
        <w:rPr>
          <w:lang w:val="en-GB"/>
        </w:rPr>
        <w:t>11.</w:t>
      </w:r>
      <w:r w:rsidR="00A17F90" w:rsidRPr="00FF3813">
        <w:rPr>
          <w:lang w:val="en-GB"/>
        </w:rPr>
        <w:t>4</w:t>
      </w:r>
      <w:r w:rsidRPr="00FF3813">
        <w:rPr>
          <w:lang w:val="en-GB"/>
        </w:rPr>
        <w:t xml:space="preserve"> </w:t>
      </w:r>
      <w:r w:rsidR="00236EDC" w:rsidRPr="00FF3813">
        <w:rPr>
          <w:lang w:val="en-GB"/>
        </w:rPr>
        <w:t xml:space="preserve">Estimated treatment effect (treatment-placebo) and the interim futility probability of predicted model (the prediction of DAS28 at Day 56 based on Day 14), LOCF method and true data from Day 56 (Month 2) assuming data follow an </w:t>
      </w:r>
      <w:r w:rsidR="00236EDC" w:rsidRPr="00FF3813">
        <w:rPr>
          <w:i/>
          <w:lang w:val="en-GB"/>
        </w:rPr>
        <w:t>Emax</w:t>
      </w:r>
      <w:r w:rsidR="00236EDC" w:rsidRPr="00FF3813">
        <w:rPr>
          <w:lang w:val="en-GB"/>
        </w:rPr>
        <w:t xml:space="preserve"> curve under alternative hypothesis.  </w:t>
      </w:r>
      <w:r w:rsidR="00097EB4" w:rsidRPr="00FF3813">
        <w:rPr>
          <w:lang w:val="en-GB"/>
        </w:rPr>
        <w:t>The</w:t>
      </w:r>
      <w:r w:rsidR="00236EDC" w:rsidRPr="00FF3813">
        <w:rPr>
          <w:lang w:val="en-GB"/>
        </w:rPr>
        <w:t xml:space="preserve"> data are simulated assuming parameters are </w:t>
      </w:r>
      <w:r w:rsidR="00236EDC" w:rsidRPr="00FF3813">
        <w:rPr>
          <w:sz w:val="20"/>
          <w:szCs w:val="20"/>
          <w:lang w:val="en-GB"/>
        </w:rPr>
        <w:t xml:space="preserve">ρ=0.7 </w:t>
      </w:r>
      <m:oMath>
        <m:r>
          <w:rPr>
            <w:rFonts w:ascii="Cambria Math" w:hAnsi="Cambria Math"/>
            <w:sz w:val="20"/>
            <w:szCs w:val="20"/>
            <w:lang w:val="en-GB"/>
          </w:rPr>
          <m:t xml:space="preserve">, </m:t>
        </m:r>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11</m:t>
            </m:r>
          </m:sub>
        </m:sSub>
      </m:oMath>
      <w:r w:rsidR="00236EDC" w:rsidRPr="00FF3813">
        <w:rPr>
          <w:rFonts w:eastAsiaTheme="minorEastAsia"/>
          <w:lang w:val="en-GB"/>
        </w:rPr>
        <w:t>=</w:t>
      </w:r>
      <m:oMath>
        <m:r>
          <w:rPr>
            <w:rFonts w:ascii="Cambria Math" w:hAnsi="Cambria Math"/>
            <w:sz w:val="20"/>
            <w:szCs w:val="20"/>
            <w:lang w:val="en-GB"/>
          </w:rPr>
          <m:t xml:space="preserve"> </m:t>
        </m:r>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22</m:t>
            </m:r>
          </m:sub>
        </m:sSub>
      </m:oMath>
      <w:r w:rsidR="005E21B1" w:rsidRPr="00FF3813">
        <w:rPr>
          <w:rFonts w:eastAsiaTheme="minorEastAsia"/>
          <w:lang w:val="en-GB"/>
        </w:rPr>
        <w:t>=</w:t>
      </w:r>
      <w:r w:rsidR="00FC25D6" w:rsidRPr="00FF3813">
        <w:rPr>
          <w:rFonts w:eastAsiaTheme="minorEastAsia"/>
          <w:lang w:val="en-GB"/>
        </w:rPr>
        <w:t>0.9</w:t>
      </w:r>
      <w:r w:rsidR="00236EDC" w:rsidRPr="00FF3813">
        <w:rPr>
          <w:rFonts w:eastAsiaTheme="minorEastAsia"/>
          <w:lang w:val="en-GB"/>
        </w:rPr>
        <w:t>,</w:t>
      </w:r>
      <m:oMath>
        <m:r>
          <m:rPr>
            <m:sty m:val="p"/>
          </m:rPr>
          <w:rPr>
            <w:rFonts w:ascii="Cambria Math" w:hAnsi="Cambria Math"/>
            <w:lang w:val="en-GB"/>
          </w:rPr>
          <m:t xml:space="preserve"> </m:t>
        </m:r>
      </m:oMath>
      <w:r w:rsidR="00236EDC" w:rsidRPr="00FF3813">
        <w:rPr>
          <w:rFonts w:eastAsiaTheme="minorEastAsia"/>
          <w:lang w:val="en-GB"/>
        </w:rPr>
        <w:t xml:space="preserve">α1=-0.055, </w:t>
      </w:r>
      <w:r w:rsidR="00097EB4" w:rsidRPr="00FF3813">
        <w:rPr>
          <w:rFonts w:eastAsiaTheme="minorEastAsia"/>
          <w:lang w:val="en-GB"/>
        </w:rPr>
        <w:t>α2=-0.105</w:t>
      </w:r>
      <w:r w:rsidR="00236EDC" w:rsidRPr="00FF3813">
        <w:rPr>
          <w:rFonts w:eastAsiaTheme="minorEastAsia"/>
          <w:lang w:val="en-GB"/>
        </w:rPr>
        <w:t xml:space="preserve"> for placebo and treatment respectively.</w:t>
      </w:r>
    </w:p>
    <w:p w14:paraId="6C0CBE16" w14:textId="77777777" w:rsidR="002C0066" w:rsidRPr="00FF3813" w:rsidRDefault="002C0066" w:rsidP="002C0066">
      <w:pPr>
        <w:keepNext/>
        <w:keepLines/>
        <w:spacing w:before="120" w:after="0"/>
        <w:jc w:val="both"/>
        <w:rPr>
          <w:b/>
          <w:lang w:val="en-GB"/>
        </w:rPr>
      </w:pPr>
      <w:r w:rsidRPr="00FF3813">
        <w:rPr>
          <w:b/>
          <w:lang w:val="en-GB"/>
        </w:rPr>
        <w:t>A: DAS28 at Day 56 is lower than expected (</w:t>
      </w:r>
      <w:r w:rsidRPr="00FF3813">
        <w:rPr>
          <w:rFonts w:eastAsiaTheme="minorEastAsia"/>
          <w:lang w:val="en-GB"/>
        </w:rPr>
        <w:t>β1= β2</w:t>
      </w:r>
      <w:r w:rsidRPr="00FF3813">
        <w:rPr>
          <w:b/>
          <w:lang w:val="en-GB"/>
        </w:rPr>
        <w:t>=0.5)</w:t>
      </w:r>
    </w:p>
    <w:tbl>
      <w:tblPr>
        <w:tblStyle w:val="TableGrid"/>
        <w:tblW w:w="13176" w:type="dxa"/>
        <w:tblLook w:val="04A0" w:firstRow="1" w:lastRow="0" w:firstColumn="1" w:lastColumn="0" w:noHBand="0" w:noVBand="1"/>
      </w:tblPr>
      <w:tblGrid>
        <w:gridCol w:w="4976"/>
        <w:gridCol w:w="1640"/>
        <w:gridCol w:w="1640"/>
        <w:gridCol w:w="1640"/>
        <w:gridCol w:w="1640"/>
        <w:gridCol w:w="1640"/>
      </w:tblGrid>
      <w:tr w:rsidR="00FF3813" w:rsidRPr="00FF3813" w14:paraId="47AB4B1E" w14:textId="77777777" w:rsidTr="00A17F90">
        <w:trPr>
          <w:trHeight w:hRule="exact" w:val="432"/>
        </w:trPr>
        <w:tc>
          <w:tcPr>
            <w:tcW w:w="0" w:type="auto"/>
            <w:vMerge w:val="restart"/>
            <w:hideMark/>
          </w:tcPr>
          <w:p w14:paraId="3FE53F9D" w14:textId="77777777" w:rsidR="002C0066" w:rsidRPr="00FF3813" w:rsidRDefault="002C0066" w:rsidP="00A17F90">
            <w:pPr>
              <w:keepNext/>
              <w:keepLines/>
              <w:spacing w:before="120"/>
              <w:jc w:val="both"/>
              <w:rPr>
                <w:b/>
                <w:lang w:val="en-GB"/>
              </w:rPr>
            </w:pPr>
            <w:r w:rsidRPr="00FF3813">
              <w:rPr>
                <w:b/>
                <w:lang w:val="en-GB"/>
              </w:rPr>
              <w:t>Interim Analysis</w:t>
            </w:r>
          </w:p>
        </w:tc>
        <w:tc>
          <w:tcPr>
            <w:tcW w:w="0" w:type="auto"/>
            <w:gridSpan w:val="5"/>
          </w:tcPr>
          <w:p w14:paraId="58C639FC" w14:textId="77777777" w:rsidR="002C0066" w:rsidRPr="00FF3813" w:rsidRDefault="002C0066" w:rsidP="00A17F90">
            <w:pPr>
              <w:keepNext/>
              <w:keepLines/>
              <w:spacing w:before="120"/>
              <w:jc w:val="center"/>
              <w:rPr>
                <w:b/>
                <w:bCs/>
                <w:lang w:val="en-GB"/>
              </w:rPr>
            </w:pPr>
            <w:r w:rsidRPr="00FF3813">
              <w:rPr>
                <w:b/>
                <w:bCs/>
                <w:lang w:val="en-GB"/>
              </w:rPr>
              <w:t>Under Alternative Hypothesis Effect</w:t>
            </w:r>
          </w:p>
        </w:tc>
      </w:tr>
      <w:tr w:rsidR="00FF3813" w:rsidRPr="00FF3813" w14:paraId="34F9F6FD" w14:textId="77777777" w:rsidTr="00A17F90">
        <w:trPr>
          <w:trHeight w:hRule="exact" w:val="432"/>
        </w:trPr>
        <w:tc>
          <w:tcPr>
            <w:tcW w:w="0" w:type="auto"/>
            <w:vMerge/>
            <w:hideMark/>
          </w:tcPr>
          <w:p w14:paraId="116D9E2F" w14:textId="77777777" w:rsidR="002C0066" w:rsidRPr="00FF3813" w:rsidRDefault="002C0066" w:rsidP="00A17F90">
            <w:pPr>
              <w:keepNext/>
              <w:keepLines/>
              <w:spacing w:before="120"/>
              <w:jc w:val="both"/>
              <w:rPr>
                <w:b/>
                <w:lang w:val="en-GB"/>
              </w:rPr>
            </w:pPr>
          </w:p>
        </w:tc>
        <w:tc>
          <w:tcPr>
            <w:tcW w:w="0" w:type="auto"/>
          </w:tcPr>
          <w:p w14:paraId="355A3436" w14:textId="77777777" w:rsidR="002C0066" w:rsidRPr="00FF3813" w:rsidRDefault="002C0066" w:rsidP="00A17F90">
            <w:pPr>
              <w:keepNext/>
              <w:keepLines/>
              <w:spacing w:before="120"/>
              <w:jc w:val="center"/>
              <w:rPr>
                <w:b/>
                <w:lang w:val="en-GB"/>
              </w:rPr>
            </w:pPr>
            <w:r w:rsidRPr="00FF3813">
              <w:rPr>
                <w:b/>
                <w:lang w:val="en-GB"/>
              </w:rPr>
              <w:t>DRPM1</w:t>
            </w:r>
          </w:p>
        </w:tc>
        <w:tc>
          <w:tcPr>
            <w:tcW w:w="0" w:type="auto"/>
          </w:tcPr>
          <w:p w14:paraId="6091CBDD" w14:textId="77777777" w:rsidR="002C0066" w:rsidRPr="00FF3813" w:rsidRDefault="002C0066" w:rsidP="00A17F90">
            <w:pPr>
              <w:keepNext/>
              <w:keepLines/>
              <w:spacing w:before="120"/>
              <w:jc w:val="center"/>
              <w:rPr>
                <w:b/>
                <w:lang w:val="en-GB"/>
              </w:rPr>
            </w:pPr>
            <w:r w:rsidRPr="00FF3813">
              <w:rPr>
                <w:b/>
                <w:lang w:val="en-GB"/>
              </w:rPr>
              <w:t>DRPM2</w:t>
            </w:r>
          </w:p>
        </w:tc>
        <w:tc>
          <w:tcPr>
            <w:tcW w:w="0" w:type="auto"/>
            <w:hideMark/>
          </w:tcPr>
          <w:p w14:paraId="5446CBBB" w14:textId="77777777" w:rsidR="002C0066" w:rsidRPr="00FF3813" w:rsidRDefault="002C0066" w:rsidP="00A17F90">
            <w:pPr>
              <w:keepNext/>
              <w:keepLines/>
              <w:spacing w:before="120"/>
              <w:jc w:val="center"/>
              <w:rPr>
                <w:b/>
                <w:lang w:val="en-GB"/>
              </w:rPr>
            </w:pPr>
            <w:r w:rsidRPr="00FF3813">
              <w:rPr>
                <w:b/>
                <w:lang w:val="en-GB"/>
              </w:rPr>
              <w:t>DRPM3</w:t>
            </w:r>
          </w:p>
        </w:tc>
        <w:tc>
          <w:tcPr>
            <w:tcW w:w="0" w:type="auto"/>
            <w:hideMark/>
          </w:tcPr>
          <w:p w14:paraId="3B0294BC" w14:textId="77777777" w:rsidR="002C0066" w:rsidRPr="00FF3813" w:rsidRDefault="002C0066" w:rsidP="00A17F90">
            <w:pPr>
              <w:keepNext/>
              <w:keepLines/>
              <w:spacing w:before="120"/>
              <w:jc w:val="center"/>
              <w:rPr>
                <w:b/>
                <w:lang w:val="en-GB"/>
              </w:rPr>
            </w:pPr>
            <w:r w:rsidRPr="00FF3813">
              <w:rPr>
                <w:b/>
                <w:lang w:val="en-GB"/>
              </w:rPr>
              <w:t>LOCF</w:t>
            </w:r>
          </w:p>
        </w:tc>
        <w:tc>
          <w:tcPr>
            <w:tcW w:w="0" w:type="auto"/>
          </w:tcPr>
          <w:p w14:paraId="6D10B4EE" w14:textId="77777777" w:rsidR="002C0066" w:rsidRPr="00FF3813" w:rsidRDefault="002C0066" w:rsidP="00A17F90">
            <w:pPr>
              <w:keepNext/>
              <w:keepLines/>
              <w:spacing w:before="120"/>
              <w:jc w:val="center"/>
              <w:rPr>
                <w:b/>
                <w:lang w:val="en-GB"/>
              </w:rPr>
            </w:pPr>
            <w:r w:rsidRPr="00FF3813">
              <w:rPr>
                <w:b/>
                <w:lang w:val="en-GB"/>
              </w:rPr>
              <w:t>True</w:t>
            </w:r>
          </w:p>
        </w:tc>
      </w:tr>
      <w:tr w:rsidR="00FF3813" w:rsidRPr="00FF3813" w14:paraId="2EEBBCC6" w14:textId="77777777" w:rsidTr="00A17F90">
        <w:trPr>
          <w:trHeight w:hRule="exact" w:val="432"/>
        </w:trPr>
        <w:tc>
          <w:tcPr>
            <w:tcW w:w="0" w:type="auto"/>
            <w:gridSpan w:val="6"/>
            <w:hideMark/>
          </w:tcPr>
          <w:p w14:paraId="74850A5E" w14:textId="77777777" w:rsidR="002C0066" w:rsidRPr="00FF3813" w:rsidRDefault="002C0066" w:rsidP="00A17F90">
            <w:pPr>
              <w:keepNext/>
              <w:keepLines/>
              <w:spacing w:before="120"/>
              <w:rPr>
                <w:b/>
                <w:sz w:val="20"/>
                <w:szCs w:val="20"/>
                <w:lang w:val="en-GB"/>
              </w:rPr>
            </w:pPr>
            <w:r w:rsidRPr="00FF3813">
              <w:rPr>
                <w:b/>
                <w:lang w:val="en-GB"/>
              </w:rPr>
              <w:t>Interim Analysis 1 after 3 cohorts</w:t>
            </w:r>
          </w:p>
        </w:tc>
      </w:tr>
      <w:tr w:rsidR="00FF3813" w:rsidRPr="00FF3813" w14:paraId="4E3CBDC3" w14:textId="77777777" w:rsidTr="00A17F90">
        <w:trPr>
          <w:trHeight w:hRule="exact" w:val="432"/>
        </w:trPr>
        <w:tc>
          <w:tcPr>
            <w:tcW w:w="0" w:type="auto"/>
            <w:hideMark/>
          </w:tcPr>
          <w:p w14:paraId="24B5BEE4" w14:textId="77777777" w:rsidR="002C0066" w:rsidRPr="00FF3813" w:rsidRDefault="002C0066" w:rsidP="00A17F90">
            <w:pPr>
              <w:keepNext/>
              <w:keepLines/>
              <w:spacing w:before="120"/>
              <w:jc w:val="both"/>
              <w:rPr>
                <w:lang w:val="en-GB"/>
              </w:rPr>
            </w:pPr>
            <w:r w:rsidRPr="00FF3813">
              <w:rPr>
                <w:lang w:val="en-GB"/>
              </w:rPr>
              <w:t xml:space="preserve">   Average Treatment Effect (SD)</w:t>
            </w:r>
          </w:p>
        </w:tc>
        <w:tc>
          <w:tcPr>
            <w:tcW w:w="0" w:type="auto"/>
          </w:tcPr>
          <w:p w14:paraId="6B68E4D3" w14:textId="77777777" w:rsidR="002C0066" w:rsidRPr="00FF3813" w:rsidRDefault="002C0066" w:rsidP="009D1670">
            <w:pPr>
              <w:keepNext/>
              <w:keepLines/>
              <w:spacing w:before="120"/>
              <w:jc w:val="center"/>
              <w:rPr>
                <w:sz w:val="20"/>
                <w:szCs w:val="20"/>
                <w:lang w:val="en-GB"/>
              </w:rPr>
            </w:pPr>
            <w:r w:rsidRPr="00FF3813">
              <w:rPr>
                <w:sz w:val="20"/>
                <w:szCs w:val="20"/>
                <w:lang w:val="en-GB"/>
              </w:rPr>
              <w:t>-0.</w:t>
            </w:r>
            <w:r w:rsidR="009D1670" w:rsidRPr="00FF3813">
              <w:rPr>
                <w:sz w:val="20"/>
                <w:szCs w:val="20"/>
                <w:lang w:val="en-GB"/>
              </w:rPr>
              <w:t>612 (0.902</w:t>
            </w:r>
            <w:r w:rsidRPr="00FF3813">
              <w:rPr>
                <w:sz w:val="20"/>
                <w:szCs w:val="20"/>
                <w:lang w:val="en-GB"/>
              </w:rPr>
              <w:t>)</w:t>
            </w:r>
          </w:p>
        </w:tc>
        <w:tc>
          <w:tcPr>
            <w:tcW w:w="0" w:type="auto"/>
          </w:tcPr>
          <w:p w14:paraId="321F751B" w14:textId="77777777" w:rsidR="002C0066" w:rsidRPr="00FF3813" w:rsidRDefault="009D1670" w:rsidP="00A17F90">
            <w:pPr>
              <w:keepNext/>
              <w:keepLines/>
              <w:spacing w:before="120"/>
              <w:jc w:val="center"/>
              <w:rPr>
                <w:sz w:val="20"/>
                <w:szCs w:val="20"/>
                <w:lang w:val="en-GB"/>
              </w:rPr>
            </w:pPr>
            <w:r w:rsidRPr="00FF3813">
              <w:rPr>
                <w:sz w:val="20"/>
                <w:szCs w:val="20"/>
                <w:lang w:val="en-GB"/>
              </w:rPr>
              <w:t>-0.612 (0.981</w:t>
            </w:r>
            <w:r w:rsidR="002C0066" w:rsidRPr="00FF3813">
              <w:rPr>
                <w:sz w:val="20"/>
                <w:szCs w:val="20"/>
                <w:lang w:val="en-GB"/>
              </w:rPr>
              <w:t>)</w:t>
            </w:r>
          </w:p>
        </w:tc>
        <w:tc>
          <w:tcPr>
            <w:tcW w:w="0" w:type="auto"/>
            <w:hideMark/>
          </w:tcPr>
          <w:p w14:paraId="7BDC496C" w14:textId="77777777" w:rsidR="002C0066" w:rsidRPr="00FF3813" w:rsidRDefault="00BC3B4B" w:rsidP="00A17F90">
            <w:pPr>
              <w:keepNext/>
              <w:keepLines/>
              <w:spacing w:before="120"/>
              <w:jc w:val="center"/>
              <w:rPr>
                <w:sz w:val="20"/>
                <w:szCs w:val="20"/>
                <w:lang w:val="en-GB"/>
              </w:rPr>
            </w:pPr>
            <w:r w:rsidRPr="00FF3813">
              <w:rPr>
                <w:sz w:val="20"/>
                <w:szCs w:val="20"/>
                <w:lang w:val="en-GB"/>
              </w:rPr>
              <w:t>-0.614 (1.048</w:t>
            </w:r>
            <w:r w:rsidR="002C0066" w:rsidRPr="00FF3813">
              <w:rPr>
                <w:sz w:val="20"/>
                <w:szCs w:val="20"/>
                <w:lang w:val="en-GB"/>
              </w:rPr>
              <w:t>)</w:t>
            </w:r>
          </w:p>
        </w:tc>
        <w:tc>
          <w:tcPr>
            <w:tcW w:w="0" w:type="auto"/>
            <w:hideMark/>
          </w:tcPr>
          <w:p w14:paraId="4CF9B26A" w14:textId="77777777" w:rsidR="002C0066" w:rsidRPr="00FF3813" w:rsidRDefault="002C0066" w:rsidP="00CB16C4">
            <w:pPr>
              <w:keepNext/>
              <w:keepLines/>
              <w:spacing w:before="120"/>
              <w:jc w:val="center"/>
              <w:rPr>
                <w:sz w:val="20"/>
                <w:szCs w:val="20"/>
                <w:lang w:val="en-GB"/>
              </w:rPr>
            </w:pPr>
            <w:r w:rsidRPr="00FF3813">
              <w:rPr>
                <w:sz w:val="20"/>
                <w:szCs w:val="20"/>
                <w:lang w:val="en-GB"/>
              </w:rPr>
              <w:t>-0.</w:t>
            </w:r>
            <w:r w:rsidR="00CB16C4" w:rsidRPr="00FF3813">
              <w:rPr>
                <w:sz w:val="20"/>
                <w:szCs w:val="20"/>
                <w:lang w:val="en-GB"/>
              </w:rPr>
              <w:t>569</w:t>
            </w:r>
            <w:r w:rsidRPr="00FF3813">
              <w:rPr>
                <w:sz w:val="20"/>
                <w:szCs w:val="20"/>
                <w:lang w:val="en-GB"/>
              </w:rPr>
              <w:t xml:space="preserve"> (0.8</w:t>
            </w:r>
            <w:r w:rsidR="00CB16C4" w:rsidRPr="00FF3813">
              <w:rPr>
                <w:sz w:val="20"/>
                <w:szCs w:val="20"/>
                <w:lang w:val="en-GB"/>
              </w:rPr>
              <w:t>57</w:t>
            </w:r>
            <w:r w:rsidRPr="00FF3813">
              <w:rPr>
                <w:sz w:val="20"/>
                <w:szCs w:val="20"/>
                <w:lang w:val="en-GB"/>
              </w:rPr>
              <w:t>)</w:t>
            </w:r>
          </w:p>
        </w:tc>
        <w:tc>
          <w:tcPr>
            <w:tcW w:w="0" w:type="auto"/>
          </w:tcPr>
          <w:p w14:paraId="223E61DA" w14:textId="77777777" w:rsidR="002C0066" w:rsidRPr="00FF3813" w:rsidRDefault="002C0066" w:rsidP="000537CE">
            <w:pPr>
              <w:keepNext/>
              <w:keepLines/>
              <w:spacing w:before="120"/>
              <w:jc w:val="center"/>
              <w:rPr>
                <w:sz w:val="20"/>
                <w:szCs w:val="20"/>
                <w:lang w:val="en-GB"/>
              </w:rPr>
            </w:pPr>
            <w:r w:rsidRPr="00FF3813">
              <w:rPr>
                <w:sz w:val="20"/>
                <w:szCs w:val="20"/>
                <w:lang w:val="en-GB"/>
              </w:rPr>
              <w:t>-0.</w:t>
            </w:r>
            <w:r w:rsidR="000537CE" w:rsidRPr="00FF3813">
              <w:rPr>
                <w:sz w:val="20"/>
                <w:szCs w:val="20"/>
                <w:lang w:val="en-GB"/>
              </w:rPr>
              <w:t>4</w:t>
            </w:r>
            <w:r w:rsidRPr="00FF3813">
              <w:rPr>
                <w:sz w:val="20"/>
                <w:szCs w:val="20"/>
                <w:lang w:val="en-GB"/>
              </w:rPr>
              <w:t>54 (0.886)</w:t>
            </w:r>
          </w:p>
        </w:tc>
      </w:tr>
      <w:tr w:rsidR="00FF3813" w:rsidRPr="00FF3813" w14:paraId="7086C4D9" w14:textId="77777777" w:rsidTr="00A17F90">
        <w:trPr>
          <w:trHeight w:hRule="exact" w:val="432"/>
        </w:trPr>
        <w:tc>
          <w:tcPr>
            <w:tcW w:w="0" w:type="auto"/>
            <w:hideMark/>
          </w:tcPr>
          <w:p w14:paraId="0B48CC51" w14:textId="77777777" w:rsidR="002C0066" w:rsidRPr="00FF3813" w:rsidRDefault="002C0066" w:rsidP="00A17F90">
            <w:pPr>
              <w:keepNext/>
              <w:keepLines/>
              <w:spacing w:before="120"/>
              <w:jc w:val="both"/>
              <w:rPr>
                <w:lang w:val="en-GB"/>
              </w:rPr>
            </w:pPr>
            <w:r w:rsidRPr="00FF3813">
              <w:rPr>
                <w:lang w:val="en-GB"/>
              </w:rPr>
              <w:t xml:space="preserve">       % Futility based on Cond. Power (&lt;20%)</w:t>
            </w:r>
          </w:p>
        </w:tc>
        <w:tc>
          <w:tcPr>
            <w:tcW w:w="0" w:type="auto"/>
          </w:tcPr>
          <w:p w14:paraId="02D2F72D" w14:textId="77777777" w:rsidR="002C0066" w:rsidRPr="00FF3813" w:rsidRDefault="009D1670" w:rsidP="009D1670">
            <w:pPr>
              <w:keepNext/>
              <w:keepLines/>
              <w:spacing w:before="120"/>
              <w:jc w:val="center"/>
              <w:rPr>
                <w:sz w:val="20"/>
                <w:szCs w:val="20"/>
                <w:lang w:val="en-GB"/>
              </w:rPr>
            </w:pPr>
            <w:r w:rsidRPr="00FF3813">
              <w:rPr>
                <w:sz w:val="20"/>
                <w:szCs w:val="20"/>
                <w:lang w:val="en-GB"/>
              </w:rPr>
              <w:t>39.7%</w:t>
            </w:r>
          </w:p>
        </w:tc>
        <w:tc>
          <w:tcPr>
            <w:tcW w:w="0" w:type="auto"/>
          </w:tcPr>
          <w:p w14:paraId="72613237" w14:textId="77777777" w:rsidR="002C0066" w:rsidRPr="00FF3813" w:rsidRDefault="009D1670" w:rsidP="00A17F90">
            <w:pPr>
              <w:keepNext/>
              <w:keepLines/>
              <w:spacing w:before="120"/>
              <w:jc w:val="center"/>
              <w:rPr>
                <w:sz w:val="20"/>
                <w:szCs w:val="20"/>
                <w:lang w:val="en-GB"/>
              </w:rPr>
            </w:pPr>
            <w:r w:rsidRPr="00FF3813">
              <w:rPr>
                <w:sz w:val="20"/>
                <w:szCs w:val="20"/>
                <w:lang w:val="en-GB"/>
              </w:rPr>
              <w:t>44.7</w:t>
            </w:r>
            <w:r w:rsidR="002C0066" w:rsidRPr="00FF3813">
              <w:rPr>
                <w:sz w:val="20"/>
                <w:szCs w:val="20"/>
                <w:lang w:val="en-GB"/>
              </w:rPr>
              <w:t>%</w:t>
            </w:r>
          </w:p>
        </w:tc>
        <w:tc>
          <w:tcPr>
            <w:tcW w:w="0" w:type="auto"/>
            <w:hideMark/>
          </w:tcPr>
          <w:p w14:paraId="15D06305" w14:textId="77777777" w:rsidR="002C0066" w:rsidRPr="00FF3813" w:rsidRDefault="00BC3B4B" w:rsidP="00A17F90">
            <w:pPr>
              <w:keepNext/>
              <w:keepLines/>
              <w:spacing w:before="120"/>
              <w:jc w:val="center"/>
              <w:rPr>
                <w:sz w:val="20"/>
                <w:szCs w:val="20"/>
                <w:lang w:val="en-GB"/>
              </w:rPr>
            </w:pPr>
            <w:r w:rsidRPr="00FF3813">
              <w:rPr>
                <w:sz w:val="20"/>
                <w:szCs w:val="20"/>
                <w:lang w:val="en-GB"/>
              </w:rPr>
              <w:t>47.3</w:t>
            </w:r>
            <w:r w:rsidR="002C0066" w:rsidRPr="00FF3813">
              <w:rPr>
                <w:sz w:val="20"/>
                <w:szCs w:val="20"/>
                <w:lang w:val="en-GB"/>
              </w:rPr>
              <w:t>%</w:t>
            </w:r>
          </w:p>
        </w:tc>
        <w:tc>
          <w:tcPr>
            <w:tcW w:w="0" w:type="auto"/>
            <w:hideMark/>
          </w:tcPr>
          <w:p w14:paraId="767364BF" w14:textId="77777777" w:rsidR="002C0066" w:rsidRPr="00FF3813" w:rsidRDefault="00BC3B4B" w:rsidP="00A17F90">
            <w:pPr>
              <w:keepNext/>
              <w:keepLines/>
              <w:spacing w:before="120"/>
              <w:jc w:val="center"/>
              <w:rPr>
                <w:sz w:val="20"/>
                <w:szCs w:val="20"/>
                <w:lang w:val="en-GB"/>
              </w:rPr>
            </w:pPr>
            <w:r w:rsidRPr="00FF3813">
              <w:rPr>
                <w:sz w:val="20"/>
                <w:szCs w:val="20"/>
                <w:lang w:val="en-GB"/>
              </w:rPr>
              <w:t>41.2</w:t>
            </w:r>
            <w:r w:rsidR="002C0066" w:rsidRPr="00FF3813">
              <w:rPr>
                <w:sz w:val="20"/>
                <w:szCs w:val="20"/>
                <w:lang w:val="en-GB"/>
              </w:rPr>
              <w:t>%</w:t>
            </w:r>
          </w:p>
        </w:tc>
        <w:tc>
          <w:tcPr>
            <w:tcW w:w="0" w:type="auto"/>
          </w:tcPr>
          <w:p w14:paraId="43ECDA7D" w14:textId="77777777" w:rsidR="002C0066" w:rsidRPr="00FF3813" w:rsidRDefault="000537CE" w:rsidP="00A17F90">
            <w:pPr>
              <w:keepNext/>
              <w:keepLines/>
              <w:spacing w:before="120"/>
              <w:jc w:val="center"/>
              <w:rPr>
                <w:sz w:val="20"/>
                <w:szCs w:val="20"/>
                <w:lang w:val="en-GB"/>
              </w:rPr>
            </w:pPr>
            <w:r w:rsidRPr="00FF3813">
              <w:rPr>
                <w:sz w:val="20"/>
                <w:szCs w:val="20"/>
                <w:lang w:val="en-GB"/>
              </w:rPr>
              <w:t>53.5</w:t>
            </w:r>
            <w:r w:rsidR="002C0066" w:rsidRPr="00FF3813">
              <w:rPr>
                <w:sz w:val="20"/>
                <w:szCs w:val="20"/>
                <w:lang w:val="en-GB"/>
              </w:rPr>
              <w:t>%</w:t>
            </w:r>
          </w:p>
        </w:tc>
      </w:tr>
      <w:tr w:rsidR="00FF3813" w:rsidRPr="00FF3813" w14:paraId="41F3054C" w14:textId="77777777" w:rsidTr="00A17F90">
        <w:trPr>
          <w:trHeight w:hRule="exact" w:val="432"/>
        </w:trPr>
        <w:tc>
          <w:tcPr>
            <w:tcW w:w="0" w:type="auto"/>
            <w:hideMark/>
          </w:tcPr>
          <w:p w14:paraId="7D3AB80F" w14:textId="77777777" w:rsidR="002C0066" w:rsidRPr="00FF3813" w:rsidRDefault="002C0066" w:rsidP="00A17F90">
            <w:pPr>
              <w:keepNext/>
              <w:keepLines/>
              <w:spacing w:before="120"/>
              <w:jc w:val="both"/>
              <w:rPr>
                <w:lang w:val="en-GB"/>
              </w:rPr>
            </w:pPr>
            <w:r w:rsidRPr="00FF3813">
              <w:rPr>
                <w:lang w:val="en-GB"/>
              </w:rPr>
              <w:t xml:space="preserve">   Bias </w:t>
            </w:r>
          </w:p>
        </w:tc>
        <w:tc>
          <w:tcPr>
            <w:tcW w:w="0" w:type="auto"/>
          </w:tcPr>
          <w:p w14:paraId="50B401C6" w14:textId="77777777" w:rsidR="002C0066" w:rsidRPr="00FF3813" w:rsidRDefault="00A4351D" w:rsidP="00A17F90">
            <w:pPr>
              <w:keepNext/>
              <w:keepLines/>
              <w:spacing w:before="120"/>
              <w:jc w:val="center"/>
              <w:rPr>
                <w:sz w:val="20"/>
                <w:szCs w:val="20"/>
                <w:lang w:val="en-GB"/>
              </w:rPr>
            </w:pPr>
            <w:r w:rsidRPr="00FF3813">
              <w:rPr>
                <w:sz w:val="20"/>
                <w:szCs w:val="20"/>
                <w:lang w:val="en-GB"/>
              </w:rPr>
              <w:t>-0.158</w:t>
            </w:r>
          </w:p>
        </w:tc>
        <w:tc>
          <w:tcPr>
            <w:tcW w:w="0" w:type="auto"/>
          </w:tcPr>
          <w:p w14:paraId="24B4D92E" w14:textId="77777777" w:rsidR="002C0066" w:rsidRPr="00FF3813" w:rsidRDefault="00A4351D" w:rsidP="00A17F90">
            <w:pPr>
              <w:keepNext/>
              <w:keepLines/>
              <w:spacing w:before="120"/>
              <w:jc w:val="center"/>
              <w:rPr>
                <w:sz w:val="20"/>
                <w:szCs w:val="20"/>
                <w:lang w:val="en-GB"/>
              </w:rPr>
            </w:pPr>
            <w:r w:rsidRPr="00FF3813">
              <w:rPr>
                <w:sz w:val="20"/>
                <w:szCs w:val="20"/>
                <w:lang w:val="en-GB"/>
              </w:rPr>
              <w:t>-0.158</w:t>
            </w:r>
          </w:p>
        </w:tc>
        <w:tc>
          <w:tcPr>
            <w:tcW w:w="0" w:type="auto"/>
            <w:hideMark/>
          </w:tcPr>
          <w:p w14:paraId="48FC81CB" w14:textId="77777777" w:rsidR="002C0066" w:rsidRPr="00FF3813" w:rsidRDefault="00A4351D" w:rsidP="00A17F90">
            <w:pPr>
              <w:keepNext/>
              <w:keepLines/>
              <w:spacing w:before="120"/>
              <w:jc w:val="center"/>
              <w:rPr>
                <w:sz w:val="20"/>
                <w:szCs w:val="20"/>
                <w:lang w:val="en-GB"/>
              </w:rPr>
            </w:pPr>
            <w:r w:rsidRPr="00FF3813">
              <w:rPr>
                <w:sz w:val="20"/>
                <w:szCs w:val="20"/>
                <w:lang w:val="en-GB"/>
              </w:rPr>
              <w:t>-0.160</w:t>
            </w:r>
          </w:p>
        </w:tc>
        <w:tc>
          <w:tcPr>
            <w:tcW w:w="0" w:type="auto"/>
            <w:hideMark/>
          </w:tcPr>
          <w:p w14:paraId="1A0C188C" w14:textId="77777777" w:rsidR="002C0066" w:rsidRPr="00FF3813" w:rsidRDefault="00A4351D" w:rsidP="00A17F90">
            <w:pPr>
              <w:keepNext/>
              <w:keepLines/>
              <w:spacing w:before="120"/>
              <w:jc w:val="center"/>
              <w:rPr>
                <w:sz w:val="20"/>
                <w:szCs w:val="20"/>
                <w:lang w:val="en-GB"/>
              </w:rPr>
            </w:pPr>
            <w:r w:rsidRPr="00FF3813">
              <w:rPr>
                <w:sz w:val="20"/>
                <w:szCs w:val="20"/>
                <w:lang w:val="en-GB"/>
              </w:rPr>
              <w:t>0.115</w:t>
            </w:r>
          </w:p>
        </w:tc>
        <w:tc>
          <w:tcPr>
            <w:tcW w:w="0" w:type="auto"/>
          </w:tcPr>
          <w:p w14:paraId="5D16777E" w14:textId="77777777" w:rsidR="002C0066" w:rsidRPr="00FF3813" w:rsidRDefault="002C0066" w:rsidP="00A17F90">
            <w:pPr>
              <w:keepNext/>
              <w:keepLines/>
              <w:spacing w:before="120"/>
              <w:jc w:val="center"/>
              <w:rPr>
                <w:sz w:val="20"/>
                <w:szCs w:val="20"/>
                <w:lang w:val="en-GB"/>
              </w:rPr>
            </w:pPr>
            <w:r w:rsidRPr="00FF3813">
              <w:rPr>
                <w:sz w:val="20"/>
                <w:szCs w:val="20"/>
                <w:lang w:val="en-GB"/>
              </w:rPr>
              <w:t>-</w:t>
            </w:r>
          </w:p>
        </w:tc>
      </w:tr>
      <w:tr w:rsidR="00FF3813" w:rsidRPr="00FF3813" w14:paraId="7BB629B6" w14:textId="77777777" w:rsidTr="00A17F90">
        <w:trPr>
          <w:trHeight w:hRule="exact" w:val="432"/>
        </w:trPr>
        <w:tc>
          <w:tcPr>
            <w:tcW w:w="0" w:type="auto"/>
            <w:gridSpan w:val="6"/>
            <w:hideMark/>
          </w:tcPr>
          <w:p w14:paraId="231F1D5C" w14:textId="77777777" w:rsidR="002C0066" w:rsidRPr="00FF3813" w:rsidRDefault="002C0066" w:rsidP="00A17F90">
            <w:pPr>
              <w:keepNext/>
              <w:keepLines/>
              <w:spacing w:before="120"/>
              <w:rPr>
                <w:b/>
                <w:sz w:val="20"/>
                <w:szCs w:val="20"/>
                <w:lang w:val="en-GB"/>
              </w:rPr>
            </w:pPr>
            <w:r w:rsidRPr="00FF3813">
              <w:rPr>
                <w:b/>
                <w:lang w:val="en-GB"/>
              </w:rPr>
              <w:t>Interim Analysis 2 after 6 cohorts *</w:t>
            </w:r>
          </w:p>
        </w:tc>
      </w:tr>
      <w:tr w:rsidR="00FF3813" w:rsidRPr="00FF3813" w14:paraId="1BF58485" w14:textId="77777777" w:rsidTr="00A17F90">
        <w:trPr>
          <w:trHeight w:hRule="exact" w:val="432"/>
        </w:trPr>
        <w:tc>
          <w:tcPr>
            <w:tcW w:w="0" w:type="auto"/>
            <w:hideMark/>
          </w:tcPr>
          <w:p w14:paraId="166B1C69" w14:textId="77777777" w:rsidR="002C0066" w:rsidRPr="00FF3813" w:rsidRDefault="002C0066" w:rsidP="00A17F90">
            <w:pPr>
              <w:keepNext/>
              <w:keepLines/>
              <w:spacing w:before="120"/>
              <w:jc w:val="both"/>
              <w:rPr>
                <w:lang w:val="en-GB"/>
              </w:rPr>
            </w:pPr>
            <w:r w:rsidRPr="00FF3813">
              <w:rPr>
                <w:lang w:val="en-GB"/>
              </w:rPr>
              <w:t xml:space="preserve">   Average Treatment Effect (SD)</w:t>
            </w:r>
          </w:p>
        </w:tc>
        <w:tc>
          <w:tcPr>
            <w:tcW w:w="0" w:type="auto"/>
          </w:tcPr>
          <w:p w14:paraId="262DB433" w14:textId="77777777" w:rsidR="002C0066" w:rsidRPr="00FF3813" w:rsidRDefault="002C0066" w:rsidP="009D1670">
            <w:pPr>
              <w:keepNext/>
              <w:keepLines/>
              <w:spacing w:before="120"/>
              <w:jc w:val="center"/>
              <w:rPr>
                <w:sz w:val="20"/>
                <w:szCs w:val="20"/>
                <w:lang w:val="en-GB"/>
              </w:rPr>
            </w:pPr>
            <w:r w:rsidRPr="00FF3813">
              <w:rPr>
                <w:sz w:val="20"/>
                <w:szCs w:val="20"/>
                <w:lang w:val="en-GB"/>
              </w:rPr>
              <w:t>-0.</w:t>
            </w:r>
            <w:r w:rsidR="009D1670" w:rsidRPr="00FF3813">
              <w:rPr>
                <w:sz w:val="20"/>
                <w:szCs w:val="20"/>
                <w:lang w:val="en-GB"/>
              </w:rPr>
              <w:t>654</w:t>
            </w:r>
            <w:r w:rsidRPr="00FF3813">
              <w:rPr>
                <w:sz w:val="20"/>
                <w:szCs w:val="20"/>
                <w:lang w:val="en-GB"/>
              </w:rPr>
              <w:t xml:space="preserve"> (0.8</w:t>
            </w:r>
            <w:r w:rsidR="009D1670" w:rsidRPr="00FF3813">
              <w:rPr>
                <w:sz w:val="20"/>
                <w:szCs w:val="20"/>
                <w:lang w:val="en-GB"/>
              </w:rPr>
              <w:t>94</w:t>
            </w:r>
            <w:r w:rsidRPr="00FF3813">
              <w:rPr>
                <w:sz w:val="20"/>
                <w:szCs w:val="20"/>
                <w:lang w:val="en-GB"/>
              </w:rPr>
              <w:t>)</w:t>
            </w:r>
          </w:p>
        </w:tc>
        <w:tc>
          <w:tcPr>
            <w:tcW w:w="0" w:type="auto"/>
          </w:tcPr>
          <w:p w14:paraId="4266CA04" w14:textId="77777777" w:rsidR="002C0066" w:rsidRPr="00FF3813" w:rsidRDefault="009D1670" w:rsidP="00A17F90">
            <w:pPr>
              <w:keepNext/>
              <w:keepLines/>
              <w:spacing w:before="120"/>
              <w:jc w:val="center"/>
              <w:rPr>
                <w:sz w:val="20"/>
                <w:szCs w:val="20"/>
                <w:lang w:val="en-GB"/>
              </w:rPr>
            </w:pPr>
            <w:r w:rsidRPr="00FF3813">
              <w:rPr>
                <w:sz w:val="20"/>
                <w:szCs w:val="20"/>
                <w:lang w:val="en-GB"/>
              </w:rPr>
              <w:t>-0.654 (0.938</w:t>
            </w:r>
            <w:r w:rsidR="002C0066" w:rsidRPr="00FF3813">
              <w:rPr>
                <w:sz w:val="20"/>
                <w:szCs w:val="20"/>
                <w:lang w:val="en-GB"/>
              </w:rPr>
              <w:t>)</w:t>
            </w:r>
          </w:p>
        </w:tc>
        <w:tc>
          <w:tcPr>
            <w:tcW w:w="0" w:type="auto"/>
            <w:hideMark/>
          </w:tcPr>
          <w:p w14:paraId="7C60CBD9" w14:textId="77777777" w:rsidR="002C0066" w:rsidRPr="00FF3813" w:rsidRDefault="00BC3B4B" w:rsidP="00A17F90">
            <w:pPr>
              <w:keepNext/>
              <w:keepLines/>
              <w:spacing w:before="120"/>
              <w:jc w:val="center"/>
              <w:rPr>
                <w:sz w:val="20"/>
                <w:szCs w:val="20"/>
                <w:lang w:val="en-GB"/>
              </w:rPr>
            </w:pPr>
            <w:r w:rsidRPr="00FF3813">
              <w:rPr>
                <w:sz w:val="20"/>
                <w:szCs w:val="20"/>
                <w:lang w:val="en-GB"/>
              </w:rPr>
              <w:t>-0.651 (0.9</w:t>
            </w:r>
            <w:r w:rsidR="002C0066" w:rsidRPr="00FF3813">
              <w:rPr>
                <w:sz w:val="20"/>
                <w:szCs w:val="20"/>
                <w:lang w:val="en-GB"/>
              </w:rPr>
              <w:t>7</w:t>
            </w:r>
            <w:r w:rsidRPr="00FF3813">
              <w:rPr>
                <w:sz w:val="20"/>
                <w:szCs w:val="20"/>
                <w:lang w:val="en-GB"/>
              </w:rPr>
              <w:t>6</w:t>
            </w:r>
            <w:r w:rsidR="002C0066" w:rsidRPr="00FF3813">
              <w:rPr>
                <w:sz w:val="20"/>
                <w:szCs w:val="20"/>
                <w:lang w:val="en-GB"/>
              </w:rPr>
              <w:t>)</w:t>
            </w:r>
          </w:p>
        </w:tc>
        <w:tc>
          <w:tcPr>
            <w:tcW w:w="0" w:type="auto"/>
            <w:hideMark/>
          </w:tcPr>
          <w:p w14:paraId="28794037" w14:textId="77777777" w:rsidR="002C0066" w:rsidRPr="00FF3813" w:rsidRDefault="00CB16C4" w:rsidP="00A17F90">
            <w:pPr>
              <w:keepNext/>
              <w:keepLines/>
              <w:spacing w:before="120"/>
              <w:jc w:val="center"/>
              <w:rPr>
                <w:sz w:val="20"/>
                <w:szCs w:val="20"/>
                <w:lang w:val="en-GB"/>
              </w:rPr>
            </w:pPr>
            <w:r w:rsidRPr="00FF3813">
              <w:rPr>
                <w:sz w:val="20"/>
                <w:szCs w:val="20"/>
                <w:lang w:val="en-GB"/>
              </w:rPr>
              <w:t>-0.637 (0.869</w:t>
            </w:r>
            <w:r w:rsidR="002C0066" w:rsidRPr="00FF3813">
              <w:rPr>
                <w:sz w:val="20"/>
                <w:szCs w:val="20"/>
                <w:lang w:val="en-GB"/>
              </w:rPr>
              <w:t>)</w:t>
            </w:r>
          </w:p>
        </w:tc>
        <w:tc>
          <w:tcPr>
            <w:tcW w:w="0" w:type="auto"/>
          </w:tcPr>
          <w:p w14:paraId="4EA14589" w14:textId="77777777" w:rsidR="002C0066" w:rsidRPr="00FF3813" w:rsidRDefault="000537CE" w:rsidP="00A17F90">
            <w:pPr>
              <w:keepNext/>
              <w:keepLines/>
              <w:spacing w:before="120"/>
              <w:jc w:val="center"/>
              <w:rPr>
                <w:sz w:val="20"/>
                <w:szCs w:val="20"/>
                <w:lang w:val="en-GB"/>
              </w:rPr>
            </w:pPr>
            <w:r w:rsidRPr="00FF3813">
              <w:rPr>
                <w:sz w:val="20"/>
                <w:szCs w:val="20"/>
                <w:lang w:val="en-GB"/>
              </w:rPr>
              <w:t>-0.627 (0.883</w:t>
            </w:r>
            <w:r w:rsidR="002C0066" w:rsidRPr="00FF3813">
              <w:rPr>
                <w:sz w:val="20"/>
                <w:szCs w:val="20"/>
                <w:lang w:val="en-GB"/>
              </w:rPr>
              <w:t>)</w:t>
            </w:r>
          </w:p>
        </w:tc>
      </w:tr>
      <w:tr w:rsidR="00FF3813" w:rsidRPr="00FF3813" w14:paraId="176EDBFD" w14:textId="77777777" w:rsidTr="00A17F90">
        <w:trPr>
          <w:trHeight w:hRule="exact" w:val="432"/>
        </w:trPr>
        <w:tc>
          <w:tcPr>
            <w:tcW w:w="0" w:type="auto"/>
            <w:hideMark/>
          </w:tcPr>
          <w:p w14:paraId="34E99D70" w14:textId="77777777" w:rsidR="002C0066" w:rsidRPr="00FF3813" w:rsidRDefault="002C0066" w:rsidP="00A17F90">
            <w:pPr>
              <w:keepNext/>
              <w:keepLines/>
              <w:spacing w:before="120"/>
              <w:jc w:val="both"/>
              <w:rPr>
                <w:lang w:val="en-GB"/>
              </w:rPr>
            </w:pPr>
            <w:r w:rsidRPr="00FF3813">
              <w:rPr>
                <w:lang w:val="en-GB"/>
              </w:rPr>
              <w:t xml:space="preserve">      % Futility based on Cond. Power (&lt;20%)</w:t>
            </w:r>
          </w:p>
        </w:tc>
        <w:tc>
          <w:tcPr>
            <w:tcW w:w="0" w:type="auto"/>
          </w:tcPr>
          <w:p w14:paraId="0149913B" w14:textId="77777777" w:rsidR="002C0066" w:rsidRPr="00FF3813" w:rsidRDefault="009D1670" w:rsidP="00A17F90">
            <w:pPr>
              <w:keepNext/>
              <w:keepLines/>
              <w:spacing w:before="120"/>
              <w:jc w:val="center"/>
              <w:rPr>
                <w:sz w:val="20"/>
                <w:szCs w:val="20"/>
                <w:lang w:val="en-GB"/>
              </w:rPr>
            </w:pPr>
            <w:r w:rsidRPr="00FF3813">
              <w:rPr>
                <w:sz w:val="20"/>
                <w:szCs w:val="20"/>
                <w:lang w:val="en-GB"/>
              </w:rPr>
              <w:t>24.3</w:t>
            </w:r>
            <w:r w:rsidR="002C0066" w:rsidRPr="00FF3813">
              <w:rPr>
                <w:sz w:val="20"/>
                <w:szCs w:val="20"/>
                <w:lang w:val="en-GB"/>
              </w:rPr>
              <w:t>%</w:t>
            </w:r>
          </w:p>
        </w:tc>
        <w:tc>
          <w:tcPr>
            <w:tcW w:w="0" w:type="auto"/>
          </w:tcPr>
          <w:p w14:paraId="7E55391B" w14:textId="77777777" w:rsidR="002C0066" w:rsidRPr="00FF3813" w:rsidRDefault="009D1670" w:rsidP="00A17F90">
            <w:pPr>
              <w:keepNext/>
              <w:keepLines/>
              <w:spacing w:before="120"/>
              <w:jc w:val="center"/>
              <w:rPr>
                <w:sz w:val="20"/>
                <w:szCs w:val="20"/>
                <w:lang w:val="en-GB"/>
              </w:rPr>
            </w:pPr>
            <w:r w:rsidRPr="00FF3813">
              <w:rPr>
                <w:sz w:val="20"/>
                <w:szCs w:val="20"/>
                <w:lang w:val="en-GB"/>
              </w:rPr>
              <w:t>25.4</w:t>
            </w:r>
            <w:r w:rsidR="002C0066" w:rsidRPr="00FF3813">
              <w:rPr>
                <w:sz w:val="20"/>
                <w:szCs w:val="20"/>
                <w:lang w:val="en-GB"/>
              </w:rPr>
              <w:t>%</w:t>
            </w:r>
          </w:p>
        </w:tc>
        <w:tc>
          <w:tcPr>
            <w:tcW w:w="0" w:type="auto"/>
            <w:hideMark/>
          </w:tcPr>
          <w:p w14:paraId="267CB540" w14:textId="77777777" w:rsidR="002C0066" w:rsidRPr="00FF3813" w:rsidRDefault="00BC3B4B" w:rsidP="00A17F90">
            <w:pPr>
              <w:keepNext/>
              <w:keepLines/>
              <w:spacing w:before="120"/>
              <w:jc w:val="center"/>
              <w:rPr>
                <w:sz w:val="20"/>
                <w:szCs w:val="20"/>
                <w:lang w:val="en-GB"/>
              </w:rPr>
            </w:pPr>
            <w:r w:rsidRPr="00FF3813">
              <w:rPr>
                <w:sz w:val="20"/>
                <w:szCs w:val="20"/>
                <w:lang w:val="en-GB"/>
              </w:rPr>
              <w:t>26.2</w:t>
            </w:r>
            <w:r w:rsidR="002C0066" w:rsidRPr="00FF3813">
              <w:rPr>
                <w:sz w:val="20"/>
                <w:szCs w:val="20"/>
                <w:lang w:val="en-GB"/>
              </w:rPr>
              <w:t>%</w:t>
            </w:r>
          </w:p>
        </w:tc>
        <w:tc>
          <w:tcPr>
            <w:tcW w:w="0" w:type="auto"/>
            <w:hideMark/>
          </w:tcPr>
          <w:p w14:paraId="1942219C" w14:textId="77777777" w:rsidR="002C0066" w:rsidRPr="00FF3813" w:rsidRDefault="00BC3B4B" w:rsidP="00A17F90">
            <w:pPr>
              <w:keepNext/>
              <w:keepLines/>
              <w:spacing w:before="120"/>
              <w:jc w:val="center"/>
              <w:rPr>
                <w:sz w:val="20"/>
                <w:szCs w:val="20"/>
                <w:lang w:val="en-GB"/>
              </w:rPr>
            </w:pPr>
            <w:r w:rsidRPr="00FF3813">
              <w:rPr>
                <w:sz w:val="20"/>
                <w:szCs w:val="20"/>
                <w:lang w:val="en-GB"/>
              </w:rPr>
              <w:t>23.8</w:t>
            </w:r>
            <w:r w:rsidR="002C0066" w:rsidRPr="00FF3813">
              <w:rPr>
                <w:sz w:val="20"/>
                <w:szCs w:val="20"/>
                <w:lang w:val="en-GB"/>
              </w:rPr>
              <w:t>%</w:t>
            </w:r>
          </w:p>
        </w:tc>
        <w:tc>
          <w:tcPr>
            <w:tcW w:w="0" w:type="auto"/>
          </w:tcPr>
          <w:p w14:paraId="19100A7B" w14:textId="77777777" w:rsidR="002C0066" w:rsidRPr="00FF3813" w:rsidRDefault="000537CE" w:rsidP="00A17F90">
            <w:pPr>
              <w:keepNext/>
              <w:keepLines/>
              <w:spacing w:before="120"/>
              <w:jc w:val="center"/>
              <w:rPr>
                <w:sz w:val="20"/>
                <w:szCs w:val="20"/>
                <w:lang w:val="en-GB"/>
              </w:rPr>
            </w:pPr>
            <w:r w:rsidRPr="00FF3813">
              <w:rPr>
                <w:sz w:val="20"/>
                <w:szCs w:val="20"/>
                <w:lang w:val="en-GB"/>
              </w:rPr>
              <w:t>20.7</w:t>
            </w:r>
            <w:r w:rsidR="002C0066" w:rsidRPr="00FF3813">
              <w:rPr>
                <w:sz w:val="20"/>
                <w:szCs w:val="20"/>
                <w:lang w:val="en-GB"/>
              </w:rPr>
              <w:t>%</w:t>
            </w:r>
          </w:p>
        </w:tc>
      </w:tr>
      <w:tr w:rsidR="00FF3813" w:rsidRPr="00FF3813" w14:paraId="5787C7AF" w14:textId="77777777" w:rsidTr="00A17F90">
        <w:trPr>
          <w:trHeight w:hRule="exact" w:val="432"/>
        </w:trPr>
        <w:tc>
          <w:tcPr>
            <w:tcW w:w="0" w:type="auto"/>
          </w:tcPr>
          <w:p w14:paraId="12FA4172" w14:textId="77777777" w:rsidR="002C0066" w:rsidRPr="00FF3813" w:rsidRDefault="002C0066" w:rsidP="00A17F90">
            <w:pPr>
              <w:keepNext/>
              <w:keepLines/>
              <w:spacing w:before="120"/>
              <w:jc w:val="both"/>
              <w:rPr>
                <w:lang w:val="en-GB"/>
              </w:rPr>
            </w:pPr>
            <w:r w:rsidRPr="00FF3813">
              <w:rPr>
                <w:lang w:val="en-GB"/>
              </w:rPr>
              <w:t xml:space="preserve">   Bias </w:t>
            </w:r>
          </w:p>
        </w:tc>
        <w:tc>
          <w:tcPr>
            <w:tcW w:w="0" w:type="auto"/>
          </w:tcPr>
          <w:p w14:paraId="25AD5F4C" w14:textId="77777777" w:rsidR="002C0066" w:rsidRPr="00FF3813" w:rsidRDefault="003E2164" w:rsidP="00A17F90">
            <w:pPr>
              <w:keepNext/>
              <w:keepLines/>
              <w:spacing w:before="120"/>
              <w:jc w:val="center"/>
              <w:rPr>
                <w:sz w:val="20"/>
                <w:szCs w:val="20"/>
                <w:lang w:val="en-GB"/>
              </w:rPr>
            </w:pPr>
            <w:r w:rsidRPr="00FF3813">
              <w:rPr>
                <w:sz w:val="20"/>
                <w:szCs w:val="20"/>
                <w:lang w:val="en-GB"/>
              </w:rPr>
              <w:t>0.027</w:t>
            </w:r>
          </w:p>
        </w:tc>
        <w:tc>
          <w:tcPr>
            <w:tcW w:w="0" w:type="auto"/>
          </w:tcPr>
          <w:p w14:paraId="072DB8E2" w14:textId="77777777" w:rsidR="002C0066" w:rsidRPr="00FF3813" w:rsidRDefault="003E2164" w:rsidP="00A17F90">
            <w:pPr>
              <w:keepNext/>
              <w:keepLines/>
              <w:spacing w:before="120"/>
              <w:jc w:val="center"/>
              <w:rPr>
                <w:sz w:val="20"/>
                <w:szCs w:val="20"/>
                <w:lang w:val="en-GB"/>
              </w:rPr>
            </w:pPr>
            <w:r w:rsidRPr="00FF3813">
              <w:rPr>
                <w:sz w:val="20"/>
                <w:szCs w:val="20"/>
                <w:lang w:val="en-GB"/>
              </w:rPr>
              <w:t>0.027</w:t>
            </w:r>
          </w:p>
        </w:tc>
        <w:tc>
          <w:tcPr>
            <w:tcW w:w="0" w:type="auto"/>
          </w:tcPr>
          <w:p w14:paraId="001A7A84" w14:textId="77777777" w:rsidR="002C0066" w:rsidRPr="00FF3813" w:rsidRDefault="002C0066" w:rsidP="003E2164">
            <w:pPr>
              <w:keepNext/>
              <w:keepLines/>
              <w:spacing w:before="120"/>
              <w:jc w:val="center"/>
              <w:rPr>
                <w:sz w:val="20"/>
                <w:szCs w:val="20"/>
                <w:lang w:val="en-GB"/>
              </w:rPr>
            </w:pPr>
            <w:r w:rsidRPr="00FF3813">
              <w:rPr>
                <w:sz w:val="20"/>
                <w:szCs w:val="20"/>
                <w:lang w:val="en-GB"/>
              </w:rPr>
              <w:t>-0.0</w:t>
            </w:r>
            <w:r w:rsidR="003E2164" w:rsidRPr="00FF3813">
              <w:rPr>
                <w:sz w:val="20"/>
                <w:szCs w:val="20"/>
                <w:lang w:val="en-GB"/>
              </w:rPr>
              <w:t>2</w:t>
            </w:r>
            <w:r w:rsidRPr="00FF3813">
              <w:rPr>
                <w:sz w:val="20"/>
                <w:szCs w:val="20"/>
                <w:lang w:val="en-GB"/>
              </w:rPr>
              <w:t>4</w:t>
            </w:r>
          </w:p>
        </w:tc>
        <w:tc>
          <w:tcPr>
            <w:tcW w:w="0" w:type="auto"/>
          </w:tcPr>
          <w:p w14:paraId="12DAC737" w14:textId="77777777" w:rsidR="002C0066" w:rsidRPr="00FF3813" w:rsidRDefault="002C0066" w:rsidP="003E2164">
            <w:pPr>
              <w:keepNext/>
              <w:keepLines/>
              <w:spacing w:before="120"/>
              <w:jc w:val="center"/>
              <w:rPr>
                <w:sz w:val="20"/>
                <w:szCs w:val="20"/>
                <w:lang w:val="en-GB"/>
              </w:rPr>
            </w:pPr>
            <w:r w:rsidRPr="00FF3813">
              <w:rPr>
                <w:sz w:val="20"/>
                <w:szCs w:val="20"/>
                <w:lang w:val="en-GB"/>
              </w:rPr>
              <w:t>0.0</w:t>
            </w:r>
            <w:r w:rsidR="003E2164" w:rsidRPr="00FF3813">
              <w:rPr>
                <w:sz w:val="20"/>
                <w:szCs w:val="20"/>
                <w:lang w:val="en-GB"/>
              </w:rPr>
              <w:t>10</w:t>
            </w:r>
          </w:p>
        </w:tc>
        <w:tc>
          <w:tcPr>
            <w:tcW w:w="0" w:type="auto"/>
          </w:tcPr>
          <w:p w14:paraId="6E19315E" w14:textId="77777777" w:rsidR="002C0066" w:rsidRPr="00FF3813" w:rsidRDefault="002C0066" w:rsidP="00A17F90">
            <w:pPr>
              <w:keepNext/>
              <w:keepLines/>
              <w:spacing w:before="120"/>
              <w:jc w:val="center"/>
              <w:rPr>
                <w:sz w:val="20"/>
                <w:szCs w:val="20"/>
                <w:lang w:val="en-GB"/>
              </w:rPr>
            </w:pPr>
            <w:r w:rsidRPr="00FF3813">
              <w:rPr>
                <w:sz w:val="20"/>
                <w:szCs w:val="20"/>
                <w:lang w:val="en-GB"/>
              </w:rPr>
              <w:t>-</w:t>
            </w:r>
          </w:p>
        </w:tc>
      </w:tr>
      <w:tr w:rsidR="00FF3813" w:rsidRPr="00FF3813" w14:paraId="3578DC40" w14:textId="77777777" w:rsidTr="00A17F90">
        <w:trPr>
          <w:trHeight w:hRule="exact" w:val="432"/>
        </w:trPr>
        <w:tc>
          <w:tcPr>
            <w:tcW w:w="0" w:type="auto"/>
            <w:gridSpan w:val="6"/>
          </w:tcPr>
          <w:p w14:paraId="0F045D38" w14:textId="77777777" w:rsidR="002C0066" w:rsidRPr="00FF3813" w:rsidRDefault="002C0066" w:rsidP="00A17F90">
            <w:pPr>
              <w:keepNext/>
              <w:keepLines/>
              <w:spacing w:before="120"/>
              <w:rPr>
                <w:b/>
                <w:sz w:val="20"/>
                <w:szCs w:val="20"/>
                <w:lang w:val="en-GB"/>
              </w:rPr>
            </w:pPr>
            <w:r w:rsidRPr="00FF3813">
              <w:rPr>
                <w:b/>
                <w:sz w:val="20"/>
                <w:szCs w:val="20"/>
                <w:lang w:val="en-GB"/>
              </w:rPr>
              <w:t>Final Analysis</w:t>
            </w:r>
          </w:p>
        </w:tc>
      </w:tr>
      <w:tr w:rsidR="00FF3813" w:rsidRPr="00FF3813" w14:paraId="327F3853" w14:textId="77777777" w:rsidTr="00A17F90">
        <w:trPr>
          <w:trHeight w:hRule="exact" w:val="432"/>
        </w:trPr>
        <w:tc>
          <w:tcPr>
            <w:tcW w:w="0" w:type="auto"/>
          </w:tcPr>
          <w:p w14:paraId="78A651D9" w14:textId="77777777" w:rsidR="002C0066" w:rsidRPr="00FF3813" w:rsidRDefault="002C0066" w:rsidP="00097EB4">
            <w:pPr>
              <w:keepNext/>
              <w:keepLines/>
              <w:spacing w:before="120"/>
              <w:jc w:val="both"/>
              <w:rPr>
                <w:b/>
                <w:lang w:val="en-GB"/>
              </w:rPr>
            </w:pPr>
            <w:r w:rsidRPr="00FF3813">
              <w:rPr>
                <w:b/>
                <w:lang w:val="en-GB"/>
              </w:rPr>
              <w:t xml:space="preserve">    Final  Success (P-value &lt;0.05)</w:t>
            </w:r>
          </w:p>
        </w:tc>
        <w:tc>
          <w:tcPr>
            <w:tcW w:w="0" w:type="auto"/>
          </w:tcPr>
          <w:p w14:paraId="1F9EE06E" w14:textId="77777777" w:rsidR="002C0066" w:rsidRPr="00FF3813" w:rsidRDefault="009D1670" w:rsidP="00A17F90">
            <w:pPr>
              <w:keepNext/>
              <w:keepLines/>
              <w:spacing w:before="120"/>
              <w:jc w:val="center"/>
              <w:rPr>
                <w:sz w:val="20"/>
                <w:szCs w:val="20"/>
                <w:lang w:val="en-GB"/>
              </w:rPr>
            </w:pPr>
            <w:r w:rsidRPr="00FF3813">
              <w:rPr>
                <w:sz w:val="20"/>
                <w:szCs w:val="20"/>
                <w:lang w:val="en-GB"/>
              </w:rPr>
              <w:t>22.0</w:t>
            </w:r>
            <w:r w:rsidR="002C0066" w:rsidRPr="00FF3813">
              <w:rPr>
                <w:sz w:val="20"/>
                <w:szCs w:val="20"/>
                <w:lang w:val="en-GB"/>
              </w:rPr>
              <w:t>%</w:t>
            </w:r>
          </w:p>
        </w:tc>
        <w:tc>
          <w:tcPr>
            <w:tcW w:w="0" w:type="auto"/>
          </w:tcPr>
          <w:p w14:paraId="2D149356" w14:textId="77777777" w:rsidR="002C0066" w:rsidRPr="00FF3813" w:rsidRDefault="006F779F" w:rsidP="00A17F90">
            <w:pPr>
              <w:keepNext/>
              <w:keepLines/>
              <w:spacing w:before="120"/>
              <w:jc w:val="center"/>
              <w:rPr>
                <w:sz w:val="20"/>
                <w:szCs w:val="20"/>
                <w:lang w:val="en-GB"/>
              </w:rPr>
            </w:pPr>
            <w:r w:rsidRPr="00FF3813">
              <w:rPr>
                <w:sz w:val="20"/>
                <w:szCs w:val="20"/>
                <w:lang w:val="en-GB"/>
              </w:rPr>
              <w:t>18.9</w:t>
            </w:r>
            <w:r w:rsidR="002C0066" w:rsidRPr="00FF3813">
              <w:rPr>
                <w:sz w:val="20"/>
                <w:szCs w:val="20"/>
                <w:lang w:val="en-GB"/>
              </w:rPr>
              <w:t>%</w:t>
            </w:r>
          </w:p>
        </w:tc>
        <w:tc>
          <w:tcPr>
            <w:tcW w:w="0" w:type="auto"/>
          </w:tcPr>
          <w:p w14:paraId="096506A3" w14:textId="77777777" w:rsidR="002C0066" w:rsidRPr="00FF3813" w:rsidRDefault="00BC3B4B" w:rsidP="00A17F90">
            <w:pPr>
              <w:keepNext/>
              <w:keepLines/>
              <w:spacing w:before="120"/>
              <w:jc w:val="center"/>
              <w:rPr>
                <w:sz w:val="20"/>
                <w:szCs w:val="20"/>
                <w:lang w:val="en-GB"/>
              </w:rPr>
            </w:pPr>
            <w:r w:rsidRPr="00FF3813">
              <w:rPr>
                <w:sz w:val="20"/>
                <w:szCs w:val="20"/>
                <w:lang w:val="en-GB"/>
              </w:rPr>
              <w:t>16.8</w:t>
            </w:r>
            <w:r w:rsidR="002C0066" w:rsidRPr="00FF3813">
              <w:rPr>
                <w:sz w:val="20"/>
                <w:szCs w:val="20"/>
                <w:lang w:val="en-GB"/>
              </w:rPr>
              <w:t>%</w:t>
            </w:r>
          </w:p>
        </w:tc>
        <w:tc>
          <w:tcPr>
            <w:tcW w:w="0" w:type="auto"/>
          </w:tcPr>
          <w:p w14:paraId="03BC5E21" w14:textId="77777777" w:rsidR="002C0066" w:rsidRPr="00FF3813" w:rsidRDefault="00BC3B4B" w:rsidP="00A17F90">
            <w:pPr>
              <w:keepNext/>
              <w:keepLines/>
              <w:spacing w:before="120"/>
              <w:jc w:val="center"/>
              <w:rPr>
                <w:sz w:val="20"/>
                <w:szCs w:val="20"/>
                <w:lang w:val="en-GB"/>
              </w:rPr>
            </w:pPr>
            <w:r w:rsidRPr="00FF3813">
              <w:rPr>
                <w:sz w:val="20"/>
                <w:szCs w:val="20"/>
                <w:lang w:val="en-GB"/>
              </w:rPr>
              <w:t>21.8</w:t>
            </w:r>
            <w:r w:rsidR="002C0066" w:rsidRPr="00FF3813">
              <w:rPr>
                <w:sz w:val="20"/>
                <w:szCs w:val="20"/>
                <w:lang w:val="en-GB"/>
              </w:rPr>
              <w:t>%</w:t>
            </w:r>
          </w:p>
        </w:tc>
        <w:tc>
          <w:tcPr>
            <w:tcW w:w="0" w:type="auto"/>
          </w:tcPr>
          <w:p w14:paraId="6C73D354" w14:textId="77777777" w:rsidR="002C0066" w:rsidRPr="00FF3813" w:rsidRDefault="000537CE" w:rsidP="00A17F90">
            <w:pPr>
              <w:keepNext/>
              <w:keepLines/>
              <w:spacing w:before="120"/>
              <w:jc w:val="center"/>
              <w:rPr>
                <w:sz w:val="20"/>
                <w:szCs w:val="20"/>
                <w:lang w:val="en-GB"/>
              </w:rPr>
            </w:pPr>
            <w:r w:rsidRPr="00FF3813">
              <w:rPr>
                <w:sz w:val="20"/>
                <w:szCs w:val="20"/>
                <w:lang w:val="en-GB"/>
              </w:rPr>
              <w:t>18.6</w:t>
            </w:r>
            <w:r w:rsidR="002C0066" w:rsidRPr="00FF3813">
              <w:rPr>
                <w:sz w:val="20"/>
                <w:szCs w:val="20"/>
                <w:lang w:val="en-GB"/>
              </w:rPr>
              <w:t>%</w:t>
            </w:r>
          </w:p>
        </w:tc>
      </w:tr>
      <w:tr w:rsidR="00FF3813" w:rsidRPr="00FF3813" w14:paraId="75182330" w14:textId="77777777" w:rsidTr="00A17F90">
        <w:trPr>
          <w:trHeight w:hRule="exact" w:val="432"/>
        </w:trPr>
        <w:tc>
          <w:tcPr>
            <w:tcW w:w="0" w:type="auto"/>
          </w:tcPr>
          <w:p w14:paraId="55A096E7" w14:textId="77777777" w:rsidR="002C0066" w:rsidRPr="00FF3813" w:rsidRDefault="002C0066" w:rsidP="00097EB4">
            <w:pPr>
              <w:keepNext/>
              <w:keepLines/>
              <w:spacing w:before="120"/>
              <w:jc w:val="both"/>
              <w:rPr>
                <w:b/>
                <w:lang w:val="en-GB"/>
              </w:rPr>
            </w:pPr>
            <w:r w:rsidRPr="00FF3813">
              <w:rPr>
                <w:b/>
                <w:lang w:val="en-GB"/>
              </w:rPr>
              <w:t xml:space="preserve">    Final Failure (P-value &gt;</w:t>
            </w:r>
            <w:r w:rsidR="009D1670" w:rsidRPr="00FF3813">
              <w:rPr>
                <w:b/>
                <w:lang w:val="en-GB"/>
              </w:rPr>
              <w:t>=</w:t>
            </w:r>
            <w:r w:rsidRPr="00FF3813">
              <w:rPr>
                <w:b/>
                <w:lang w:val="en-GB"/>
              </w:rPr>
              <w:t>0.05)</w:t>
            </w:r>
          </w:p>
        </w:tc>
        <w:tc>
          <w:tcPr>
            <w:tcW w:w="0" w:type="auto"/>
          </w:tcPr>
          <w:p w14:paraId="0CC9F217" w14:textId="77777777" w:rsidR="002C0066" w:rsidRPr="00FF3813" w:rsidRDefault="009D1670" w:rsidP="00A17F90">
            <w:pPr>
              <w:keepNext/>
              <w:keepLines/>
              <w:spacing w:before="120"/>
              <w:jc w:val="center"/>
              <w:rPr>
                <w:sz w:val="20"/>
                <w:szCs w:val="20"/>
                <w:lang w:val="en-GB"/>
              </w:rPr>
            </w:pPr>
            <w:r w:rsidRPr="00FF3813">
              <w:rPr>
                <w:sz w:val="20"/>
                <w:szCs w:val="20"/>
                <w:lang w:val="en-GB"/>
              </w:rPr>
              <w:t>13.9</w:t>
            </w:r>
            <w:r w:rsidR="002C0066" w:rsidRPr="00FF3813">
              <w:rPr>
                <w:sz w:val="20"/>
                <w:szCs w:val="20"/>
                <w:lang w:val="en-GB"/>
              </w:rPr>
              <w:t>%</w:t>
            </w:r>
          </w:p>
        </w:tc>
        <w:tc>
          <w:tcPr>
            <w:tcW w:w="0" w:type="auto"/>
          </w:tcPr>
          <w:p w14:paraId="3A590B7C" w14:textId="77777777" w:rsidR="002C0066" w:rsidRPr="00FF3813" w:rsidRDefault="006F779F" w:rsidP="00A17F90">
            <w:pPr>
              <w:keepNext/>
              <w:keepLines/>
              <w:spacing w:before="120"/>
              <w:jc w:val="center"/>
              <w:rPr>
                <w:sz w:val="20"/>
                <w:szCs w:val="20"/>
                <w:lang w:val="en-GB"/>
              </w:rPr>
            </w:pPr>
            <w:r w:rsidRPr="00FF3813">
              <w:rPr>
                <w:sz w:val="20"/>
                <w:szCs w:val="20"/>
                <w:lang w:val="en-GB"/>
              </w:rPr>
              <w:t>11.0</w:t>
            </w:r>
            <w:r w:rsidR="002C0066" w:rsidRPr="00FF3813">
              <w:rPr>
                <w:sz w:val="20"/>
                <w:szCs w:val="20"/>
                <w:lang w:val="en-GB"/>
              </w:rPr>
              <w:t>%</w:t>
            </w:r>
          </w:p>
        </w:tc>
        <w:tc>
          <w:tcPr>
            <w:tcW w:w="0" w:type="auto"/>
          </w:tcPr>
          <w:p w14:paraId="051A778E" w14:textId="77777777" w:rsidR="002C0066" w:rsidRPr="00FF3813" w:rsidRDefault="00BC3B4B" w:rsidP="00A17F90">
            <w:pPr>
              <w:keepNext/>
              <w:keepLines/>
              <w:spacing w:before="120"/>
              <w:jc w:val="center"/>
              <w:rPr>
                <w:sz w:val="20"/>
                <w:szCs w:val="20"/>
                <w:lang w:val="en-GB"/>
              </w:rPr>
            </w:pPr>
            <w:r w:rsidRPr="00FF3813">
              <w:rPr>
                <w:sz w:val="20"/>
                <w:szCs w:val="20"/>
                <w:lang w:val="en-GB"/>
              </w:rPr>
              <w:t>9.7</w:t>
            </w:r>
            <w:r w:rsidR="002C0066" w:rsidRPr="00FF3813">
              <w:rPr>
                <w:sz w:val="20"/>
                <w:szCs w:val="20"/>
                <w:lang w:val="en-GB"/>
              </w:rPr>
              <w:t>%</w:t>
            </w:r>
          </w:p>
        </w:tc>
        <w:tc>
          <w:tcPr>
            <w:tcW w:w="0" w:type="auto"/>
          </w:tcPr>
          <w:p w14:paraId="63693E74" w14:textId="77777777" w:rsidR="002C0066" w:rsidRPr="00FF3813" w:rsidRDefault="00CB16C4" w:rsidP="00A17F90">
            <w:pPr>
              <w:keepNext/>
              <w:keepLines/>
              <w:spacing w:before="120"/>
              <w:jc w:val="center"/>
              <w:rPr>
                <w:sz w:val="20"/>
                <w:szCs w:val="20"/>
                <w:lang w:val="en-GB"/>
              </w:rPr>
            </w:pPr>
            <w:r w:rsidRPr="00FF3813">
              <w:rPr>
                <w:sz w:val="20"/>
                <w:szCs w:val="20"/>
                <w:lang w:val="en-GB"/>
              </w:rPr>
              <w:t>13.3</w:t>
            </w:r>
            <w:r w:rsidR="002C0066" w:rsidRPr="00FF3813">
              <w:rPr>
                <w:sz w:val="20"/>
                <w:szCs w:val="20"/>
                <w:lang w:val="en-GB"/>
              </w:rPr>
              <w:t>%</w:t>
            </w:r>
          </w:p>
        </w:tc>
        <w:tc>
          <w:tcPr>
            <w:tcW w:w="0" w:type="auto"/>
          </w:tcPr>
          <w:p w14:paraId="578DC700" w14:textId="77777777" w:rsidR="002C0066" w:rsidRPr="00FF3813" w:rsidRDefault="000537CE" w:rsidP="00A17F90">
            <w:pPr>
              <w:keepNext/>
              <w:keepLines/>
              <w:spacing w:before="120"/>
              <w:jc w:val="center"/>
              <w:rPr>
                <w:sz w:val="20"/>
                <w:szCs w:val="20"/>
                <w:lang w:val="en-GB"/>
              </w:rPr>
            </w:pPr>
            <w:r w:rsidRPr="00FF3813">
              <w:rPr>
                <w:sz w:val="20"/>
                <w:szCs w:val="20"/>
                <w:lang w:val="en-GB"/>
              </w:rPr>
              <w:t>7.2</w:t>
            </w:r>
            <w:r w:rsidR="002C0066" w:rsidRPr="00FF3813">
              <w:rPr>
                <w:sz w:val="20"/>
                <w:szCs w:val="20"/>
                <w:lang w:val="en-GB"/>
              </w:rPr>
              <w:t>%</w:t>
            </w:r>
          </w:p>
        </w:tc>
      </w:tr>
      <w:tr w:rsidR="00FF3813" w:rsidRPr="00FF3813" w14:paraId="4F70AFBC" w14:textId="77777777" w:rsidTr="00A17F90">
        <w:trPr>
          <w:trHeight w:hRule="exact" w:val="432"/>
        </w:trPr>
        <w:tc>
          <w:tcPr>
            <w:tcW w:w="0" w:type="auto"/>
          </w:tcPr>
          <w:p w14:paraId="3A0AE0A0" w14:textId="77777777" w:rsidR="002C0066" w:rsidRPr="00FF3813" w:rsidRDefault="002C0066" w:rsidP="00A17F90">
            <w:pPr>
              <w:keepNext/>
              <w:keepLines/>
              <w:spacing w:before="120"/>
              <w:jc w:val="both"/>
              <w:rPr>
                <w:b/>
                <w:lang w:val="en-GB"/>
              </w:rPr>
            </w:pPr>
            <w:r w:rsidRPr="00FF3813">
              <w:rPr>
                <w:b/>
                <w:lang w:val="en-GB"/>
              </w:rPr>
              <w:t>Total Futility at Interim Analysis</w:t>
            </w:r>
          </w:p>
        </w:tc>
        <w:tc>
          <w:tcPr>
            <w:tcW w:w="0" w:type="auto"/>
          </w:tcPr>
          <w:p w14:paraId="4E581B16" w14:textId="77777777" w:rsidR="002C0066" w:rsidRPr="00FF3813" w:rsidRDefault="009D1670" w:rsidP="00A17F90">
            <w:pPr>
              <w:keepNext/>
              <w:keepLines/>
              <w:spacing w:before="120"/>
              <w:jc w:val="center"/>
              <w:rPr>
                <w:sz w:val="20"/>
                <w:szCs w:val="20"/>
                <w:lang w:val="en-GB"/>
              </w:rPr>
            </w:pPr>
            <w:r w:rsidRPr="00FF3813">
              <w:rPr>
                <w:sz w:val="20"/>
                <w:szCs w:val="20"/>
                <w:lang w:val="en-GB"/>
              </w:rPr>
              <w:t>64.0</w:t>
            </w:r>
            <w:r w:rsidR="002C0066" w:rsidRPr="00FF3813">
              <w:rPr>
                <w:sz w:val="20"/>
                <w:szCs w:val="20"/>
                <w:lang w:val="en-GB"/>
              </w:rPr>
              <w:t>%</w:t>
            </w:r>
          </w:p>
        </w:tc>
        <w:tc>
          <w:tcPr>
            <w:tcW w:w="0" w:type="auto"/>
          </w:tcPr>
          <w:p w14:paraId="25140757" w14:textId="77777777" w:rsidR="002C0066" w:rsidRPr="00FF3813" w:rsidRDefault="006F779F" w:rsidP="00A17F90">
            <w:pPr>
              <w:keepNext/>
              <w:keepLines/>
              <w:spacing w:before="120"/>
              <w:jc w:val="center"/>
              <w:rPr>
                <w:sz w:val="20"/>
                <w:szCs w:val="20"/>
                <w:lang w:val="en-GB"/>
              </w:rPr>
            </w:pPr>
            <w:r w:rsidRPr="00FF3813">
              <w:rPr>
                <w:sz w:val="20"/>
                <w:szCs w:val="20"/>
                <w:lang w:val="en-GB"/>
              </w:rPr>
              <w:t>7</w:t>
            </w:r>
            <w:r w:rsidR="002C0066" w:rsidRPr="00FF3813">
              <w:rPr>
                <w:sz w:val="20"/>
                <w:szCs w:val="20"/>
                <w:lang w:val="en-GB"/>
              </w:rPr>
              <w:t>0.1%</w:t>
            </w:r>
          </w:p>
        </w:tc>
        <w:tc>
          <w:tcPr>
            <w:tcW w:w="0" w:type="auto"/>
          </w:tcPr>
          <w:p w14:paraId="0C6A611C" w14:textId="77777777" w:rsidR="002C0066" w:rsidRPr="00FF3813" w:rsidRDefault="00CB16C4" w:rsidP="00A17F90">
            <w:pPr>
              <w:keepNext/>
              <w:keepLines/>
              <w:spacing w:before="120"/>
              <w:jc w:val="center"/>
              <w:rPr>
                <w:sz w:val="20"/>
                <w:szCs w:val="20"/>
                <w:lang w:val="en-GB"/>
              </w:rPr>
            </w:pPr>
            <w:r w:rsidRPr="00FF3813">
              <w:rPr>
                <w:sz w:val="20"/>
                <w:szCs w:val="20"/>
                <w:lang w:val="en-GB"/>
              </w:rPr>
              <w:t>73.5</w:t>
            </w:r>
            <w:r w:rsidR="002C0066" w:rsidRPr="00FF3813">
              <w:rPr>
                <w:sz w:val="20"/>
                <w:szCs w:val="20"/>
                <w:lang w:val="en-GB"/>
              </w:rPr>
              <w:t>%</w:t>
            </w:r>
          </w:p>
        </w:tc>
        <w:tc>
          <w:tcPr>
            <w:tcW w:w="0" w:type="auto"/>
          </w:tcPr>
          <w:p w14:paraId="681C341B" w14:textId="77777777" w:rsidR="002C0066" w:rsidRPr="00FF3813" w:rsidRDefault="00CB16C4" w:rsidP="00A17F90">
            <w:pPr>
              <w:keepNext/>
              <w:keepLines/>
              <w:spacing w:before="120"/>
              <w:jc w:val="center"/>
              <w:rPr>
                <w:sz w:val="20"/>
                <w:szCs w:val="20"/>
                <w:lang w:val="en-GB"/>
              </w:rPr>
            </w:pPr>
            <w:r w:rsidRPr="00FF3813">
              <w:rPr>
                <w:sz w:val="20"/>
                <w:szCs w:val="20"/>
                <w:lang w:val="en-GB"/>
              </w:rPr>
              <w:t>65.0</w:t>
            </w:r>
            <w:r w:rsidR="002C0066" w:rsidRPr="00FF3813">
              <w:rPr>
                <w:sz w:val="20"/>
                <w:szCs w:val="20"/>
                <w:lang w:val="en-GB"/>
              </w:rPr>
              <w:t>%</w:t>
            </w:r>
          </w:p>
        </w:tc>
        <w:tc>
          <w:tcPr>
            <w:tcW w:w="0" w:type="auto"/>
          </w:tcPr>
          <w:p w14:paraId="1D07CDD9" w14:textId="77777777" w:rsidR="002C0066" w:rsidRPr="00FF3813" w:rsidRDefault="000537CE" w:rsidP="00A17F90">
            <w:pPr>
              <w:keepNext/>
              <w:keepLines/>
              <w:spacing w:before="120"/>
              <w:jc w:val="center"/>
              <w:rPr>
                <w:sz w:val="20"/>
                <w:szCs w:val="20"/>
                <w:lang w:val="en-GB"/>
              </w:rPr>
            </w:pPr>
            <w:r w:rsidRPr="00FF3813">
              <w:rPr>
                <w:sz w:val="20"/>
                <w:szCs w:val="20"/>
                <w:lang w:val="en-GB"/>
              </w:rPr>
              <w:t>74.2</w:t>
            </w:r>
            <w:r w:rsidR="002C0066" w:rsidRPr="00FF3813">
              <w:rPr>
                <w:sz w:val="20"/>
                <w:szCs w:val="20"/>
                <w:lang w:val="en-GB"/>
              </w:rPr>
              <w:t>%</w:t>
            </w:r>
          </w:p>
        </w:tc>
      </w:tr>
      <w:tr w:rsidR="00FF3813" w:rsidRPr="00FF3813" w14:paraId="4CD60FAF" w14:textId="77777777" w:rsidTr="00A17F90">
        <w:trPr>
          <w:trHeight w:hRule="exact" w:val="432"/>
        </w:trPr>
        <w:tc>
          <w:tcPr>
            <w:tcW w:w="0" w:type="auto"/>
          </w:tcPr>
          <w:p w14:paraId="31129817" w14:textId="77777777" w:rsidR="00A17F90" w:rsidRPr="00FF3813" w:rsidRDefault="00A17F90" w:rsidP="00A17F90">
            <w:pPr>
              <w:keepNext/>
              <w:keepLines/>
              <w:spacing w:before="120"/>
              <w:jc w:val="both"/>
              <w:rPr>
                <w:b/>
                <w:lang w:val="en-GB"/>
              </w:rPr>
            </w:pPr>
            <w:r w:rsidRPr="00FF3813">
              <w:rPr>
                <w:b/>
                <w:lang w:val="en-GB"/>
              </w:rPr>
              <w:t>Average Sample Size</w:t>
            </w:r>
          </w:p>
        </w:tc>
        <w:tc>
          <w:tcPr>
            <w:tcW w:w="0" w:type="auto"/>
            <w:vAlign w:val="bottom"/>
          </w:tcPr>
          <w:p w14:paraId="31616733" w14:textId="77777777" w:rsidR="00A17F90" w:rsidRPr="00FF3813" w:rsidRDefault="00A17F90">
            <w:pPr>
              <w:jc w:val="center"/>
              <w:rPr>
                <w:rFonts w:ascii="Calibri" w:hAnsi="Calibri" w:cs="Calibri"/>
                <w:sz w:val="20"/>
                <w:szCs w:val="20"/>
                <w:lang w:val="en-GB"/>
              </w:rPr>
            </w:pPr>
            <w:r w:rsidRPr="00FF3813">
              <w:rPr>
                <w:rFonts w:ascii="Calibri" w:hAnsi="Calibri" w:cs="Calibri"/>
                <w:sz w:val="20"/>
                <w:szCs w:val="20"/>
                <w:lang w:val="en-GB"/>
              </w:rPr>
              <w:t>44</w:t>
            </w:r>
          </w:p>
        </w:tc>
        <w:tc>
          <w:tcPr>
            <w:tcW w:w="0" w:type="auto"/>
            <w:vAlign w:val="bottom"/>
          </w:tcPr>
          <w:p w14:paraId="00C0D5E4" w14:textId="77777777" w:rsidR="00A17F90" w:rsidRPr="00FF3813" w:rsidRDefault="00A17F90">
            <w:pPr>
              <w:jc w:val="center"/>
              <w:rPr>
                <w:rFonts w:ascii="Calibri" w:hAnsi="Calibri" w:cs="Calibri"/>
                <w:sz w:val="20"/>
                <w:szCs w:val="20"/>
                <w:lang w:val="en-GB"/>
              </w:rPr>
            </w:pPr>
            <w:r w:rsidRPr="00FF3813">
              <w:rPr>
                <w:rFonts w:ascii="Calibri" w:hAnsi="Calibri" w:cs="Calibri"/>
                <w:sz w:val="20"/>
                <w:szCs w:val="20"/>
                <w:lang w:val="en-GB"/>
              </w:rPr>
              <w:t>42</w:t>
            </w:r>
          </w:p>
        </w:tc>
        <w:tc>
          <w:tcPr>
            <w:tcW w:w="0" w:type="auto"/>
            <w:vAlign w:val="bottom"/>
          </w:tcPr>
          <w:p w14:paraId="00DA2E73" w14:textId="77777777" w:rsidR="00A17F90" w:rsidRPr="00FF3813" w:rsidRDefault="00A17F90">
            <w:pPr>
              <w:jc w:val="center"/>
              <w:rPr>
                <w:rFonts w:ascii="Calibri" w:hAnsi="Calibri" w:cs="Calibri"/>
                <w:sz w:val="20"/>
                <w:szCs w:val="20"/>
                <w:lang w:val="en-GB"/>
              </w:rPr>
            </w:pPr>
            <w:r w:rsidRPr="00FF3813">
              <w:rPr>
                <w:rFonts w:ascii="Calibri" w:hAnsi="Calibri" w:cs="Calibri"/>
                <w:sz w:val="20"/>
                <w:szCs w:val="20"/>
                <w:lang w:val="en-GB"/>
              </w:rPr>
              <w:t>41</w:t>
            </w:r>
          </w:p>
        </w:tc>
        <w:tc>
          <w:tcPr>
            <w:tcW w:w="0" w:type="auto"/>
            <w:vAlign w:val="bottom"/>
          </w:tcPr>
          <w:p w14:paraId="4D34A21B" w14:textId="77777777" w:rsidR="00A17F90" w:rsidRPr="00FF3813" w:rsidRDefault="00A17F90">
            <w:pPr>
              <w:jc w:val="center"/>
              <w:rPr>
                <w:rFonts w:ascii="Calibri" w:hAnsi="Calibri" w:cs="Calibri"/>
                <w:sz w:val="20"/>
                <w:szCs w:val="20"/>
                <w:lang w:val="en-GB"/>
              </w:rPr>
            </w:pPr>
            <w:r w:rsidRPr="00FF3813">
              <w:rPr>
                <w:rFonts w:ascii="Calibri" w:hAnsi="Calibri" w:cs="Calibri"/>
                <w:sz w:val="20"/>
                <w:szCs w:val="20"/>
                <w:lang w:val="en-GB"/>
              </w:rPr>
              <w:t>44</w:t>
            </w:r>
          </w:p>
        </w:tc>
        <w:tc>
          <w:tcPr>
            <w:tcW w:w="0" w:type="auto"/>
            <w:vAlign w:val="bottom"/>
          </w:tcPr>
          <w:p w14:paraId="773BD137" w14:textId="77777777" w:rsidR="00A17F90" w:rsidRPr="00FF3813" w:rsidRDefault="00A17F90">
            <w:pPr>
              <w:jc w:val="center"/>
              <w:rPr>
                <w:rFonts w:ascii="Calibri" w:hAnsi="Calibri" w:cs="Calibri"/>
                <w:sz w:val="20"/>
                <w:szCs w:val="20"/>
                <w:lang w:val="en-GB"/>
              </w:rPr>
            </w:pPr>
            <w:r w:rsidRPr="00FF3813">
              <w:rPr>
                <w:rFonts w:ascii="Calibri" w:hAnsi="Calibri" w:cs="Calibri"/>
                <w:sz w:val="20"/>
                <w:szCs w:val="20"/>
                <w:lang w:val="en-GB"/>
              </w:rPr>
              <w:t>39</w:t>
            </w:r>
          </w:p>
        </w:tc>
      </w:tr>
    </w:tbl>
    <w:p w14:paraId="4B248B35" w14:textId="77777777" w:rsidR="002C0066" w:rsidRPr="00FF3813" w:rsidRDefault="002C0066" w:rsidP="002C0066">
      <w:pPr>
        <w:pStyle w:val="ListParagraph"/>
        <w:rPr>
          <w:lang w:val="en-GB"/>
        </w:rPr>
      </w:pPr>
      <w:r w:rsidRPr="00FF3813">
        <w:rPr>
          <w:lang w:val="en-GB"/>
        </w:rPr>
        <w:t>*The 2</w:t>
      </w:r>
      <w:r w:rsidRPr="00FF3813">
        <w:rPr>
          <w:vertAlign w:val="superscript"/>
          <w:lang w:val="en-GB"/>
        </w:rPr>
        <w:t>nd</w:t>
      </w:r>
      <w:r w:rsidRPr="00FF3813">
        <w:rPr>
          <w:lang w:val="en-GB"/>
        </w:rPr>
        <w:t xml:space="preserve"> interim analysis is performed for all the non-stopping simulations from 1</w:t>
      </w:r>
      <w:r w:rsidRPr="00FF3813">
        <w:rPr>
          <w:vertAlign w:val="superscript"/>
          <w:lang w:val="en-GB"/>
        </w:rPr>
        <w:t>st</w:t>
      </w:r>
      <w:r w:rsidRPr="00FF3813">
        <w:rPr>
          <w:lang w:val="en-GB"/>
        </w:rPr>
        <w:t xml:space="preserve"> interim analysis.  Final analysis is performed for the non-stopping simulations from 1</w:t>
      </w:r>
      <w:r w:rsidRPr="00FF3813">
        <w:rPr>
          <w:vertAlign w:val="superscript"/>
          <w:lang w:val="en-GB"/>
        </w:rPr>
        <w:t>st</w:t>
      </w:r>
      <w:r w:rsidRPr="00FF3813">
        <w:rPr>
          <w:lang w:val="en-GB"/>
        </w:rPr>
        <w:t xml:space="preserve"> and 2</w:t>
      </w:r>
      <w:r w:rsidRPr="00FF3813">
        <w:rPr>
          <w:vertAlign w:val="superscript"/>
          <w:lang w:val="en-GB"/>
        </w:rPr>
        <w:t>nd</w:t>
      </w:r>
      <w:r w:rsidRPr="00FF3813">
        <w:rPr>
          <w:lang w:val="en-GB"/>
        </w:rPr>
        <w:t xml:space="preserve"> interim analyses.  Cond. Power is the conditional power.  The estimates and operating characteristics are summarized based on 10,000 simulations.     </w:t>
      </w:r>
    </w:p>
    <w:p w14:paraId="53FD59E7" w14:textId="77777777" w:rsidR="002C0066" w:rsidRPr="00FF3813" w:rsidRDefault="002C0066" w:rsidP="00236EDC">
      <w:pPr>
        <w:keepNext/>
        <w:keepLines/>
        <w:spacing w:before="120" w:after="0"/>
        <w:jc w:val="both"/>
        <w:rPr>
          <w:rFonts w:eastAsiaTheme="minorEastAsia"/>
          <w:lang w:val="en-GB"/>
        </w:rPr>
      </w:pPr>
    </w:p>
    <w:p w14:paraId="396ED11B" w14:textId="77777777" w:rsidR="002C0066" w:rsidRPr="00FF3813" w:rsidRDefault="00097EB4" w:rsidP="002C0066">
      <w:pPr>
        <w:keepNext/>
        <w:keepLines/>
        <w:spacing w:before="120" w:after="0"/>
        <w:jc w:val="both"/>
        <w:rPr>
          <w:b/>
          <w:lang w:val="en-GB"/>
        </w:rPr>
      </w:pPr>
      <w:r w:rsidRPr="00FF3813">
        <w:rPr>
          <w:b/>
          <w:lang w:val="en-GB"/>
        </w:rPr>
        <w:t>B</w:t>
      </w:r>
      <w:r w:rsidR="002C0066" w:rsidRPr="00FF3813">
        <w:rPr>
          <w:b/>
          <w:lang w:val="en-GB"/>
        </w:rPr>
        <w:t>: DAS28 at Day 56 is lower than expected (</w:t>
      </w:r>
      <w:r w:rsidR="002C0066" w:rsidRPr="00FF3813">
        <w:rPr>
          <w:rFonts w:eastAsiaTheme="minorEastAsia"/>
          <w:lang w:val="en-GB"/>
        </w:rPr>
        <w:t>β1= β2</w:t>
      </w:r>
      <w:r w:rsidR="002C0066" w:rsidRPr="00FF3813">
        <w:rPr>
          <w:b/>
          <w:lang w:val="en-GB"/>
        </w:rPr>
        <w:t>=0.75)</w:t>
      </w:r>
    </w:p>
    <w:tbl>
      <w:tblPr>
        <w:tblStyle w:val="TableGrid"/>
        <w:tblW w:w="13176" w:type="dxa"/>
        <w:tblLook w:val="04A0" w:firstRow="1" w:lastRow="0" w:firstColumn="1" w:lastColumn="0" w:noHBand="0" w:noVBand="1"/>
      </w:tblPr>
      <w:tblGrid>
        <w:gridCol w:w="4929"/>
        <w:gridCol w:w="1625"/>
        <w:gridCol w:w="1625"/>
        <w:gridCol w:w="1625"/>
        <w:gridCol w:w="1747"/>
        <w:gridCol w:w="1625"/>
      </w:tblGrid>
      <w:tr w:rsidR="00FF3813" w:rsidRPr="00FF3813" w14:paraId="207EF73A" w14:textId="77777777" w:rsidTr="00A17F90">
        <w:trPr>
          <w:trHeight w:hRule="exact" w:val="432"/>
        </w:trPr>
        <w:tc>
          <w:tcPr>
            <w:tcW w:w="0" w:type="auto"/>
            <w:vMerge w:val="restart"/>
            <w:hideMark/>
          </w:tcPr>
          <w:p w14:paraId="6B58B8A5" w14:textId="77777777" w:rsidR="002C0066" w:rsidRPr="00FF3813" w:rsidRDefault="002C0066" w:rsidP="00A17F90">
            <w:pPr>
              <w:keepNext/>
              <w:keepLines/>
              <w:spacing w:before="120"/>
              <w:jc w:val="both"/>
              <w:rPr>
                <w:b/>
                <w:lang w:val="en-GB"/>
              </w:rPr>
            </w:pPr>
            <w:r w:rsidRPr="00FF3813">
              <w:rPr>
                <w:b/>
                <w:lang w:val="en-GB"/>
              </w:rPr>
              <w:t>Interim Analysis</w:t>
            </w:r>
          </w:p>
        </w:tc>
        <w:tc>
          <w:tcPr>
            <w:tcW w:w="0" w:type="auto"/>
            <w:gridSpan w:val="5"/>
          </w:tcPr>
          <w:p w14:paraId="45B088DA" w14:textId="77777777" w:rsidR="002C0066" w:rsidRPr="00FF3813" w:rsidRDefault="002C0066" w:rsidP="00A17F90">
            <w:pPr>
              <w:keepNext/>
              <w:keepLines/>
              <w:spacing w:before="120"/>
              <w:jc w:val="center"/>
              <w:rPr>
                <w:b/>
                <w:bCs/>
                <w:lang w:val="en-GB"/>
              </w:rPr>
            </w:pPr>
            <w:r w:rsidRPr="00FF3813">
              <w:rPr>
                <w:b/>
                <w:bCs/>
                <w:lang w:val="en-GB"/>
              </w:rPr>
              <w:t>Under Alternative Hypothesis Effect</w:t>
            </w:r>
          </w:p>
        </w:tc>
      </w:tr>
      <w:tr w:rsidR="00FF3813" w:rsidRPr="00FF3813" w14:paraId="055343B1" w14:textId="77777777" w:rsidTr="00A17F90">
        <w:trPr>
          <w:trHeight w:hRule="exact" w:val="432"/>
        </w:trPr>
        <w:tc>
          <w:tcPr>
            <w:tcW w:w="0" w:type="auto"/>
            <w:vMerge/>
            <w:hideMark/>
          </w:tcPr>
          <w:p w14:paraId="41DF325A" w14:textId="77777777" w:rsidR="002C0066" w:rsidRPr="00FF3813" w:rsidRDefault="002C0066" w:rsidP="00A17F90">
            <w:pPr>
              <w:keepNext/>
              <w:keepLines/>
              <w:spacing w:before="120"/>
              <w:jc w:val="both"/>
              <w:rPr>
                <w:b/>
                <w:lang w:val="en-GB"/>
              </w:rPr>
            </w:pPr>
          </w:p>
        </w:tc>
        <w:tc>
          <w:tcPr>
            <w:tcW w:w="0" w:type="auto"/>
          </w:tcPr>
          <w:p w14:paraId="2A9B8F12" w14:textId="77777777" w:rsidR="002C0066" w:rsidRPr="00FF3813" w:rsidRDefault="002C0066" w:rsidP="00A17F90">
            <w:pPr>
              <w:keepNext/>
              <w:keepLines/>
              <w:spacing w:before="120"/>
              <w:jc w:val="center"/>
              <w:rPr>
                <w:b/>
                <w:lang w:val="en-GB"/>
              </w:rPr>
            </w:pPr>
            <w:r w:rsidRPr="00FF3813">
              <w:rPr>
                <w:b/>
                <w:lang w:val="en-GB"/>
              </w:rPr>
              <w:t>DRPM1</w:t>
            </w:r>
          </w:p>
        </w:tc>
        <w:tc>
          <w:tcPr>
            <w:tcW w:w="0" w:type="auto"/>
          </w:tcPr>
          <w:p w14:paraId="2CCC805B" w14:textId="77777777" w:rsidR="002C0066" w:rsidRPr="00FF3813" w:rsidRDefault="002C0066" w:rsidP="00A17F90">
            <w:pPr>
              <w:keepNext/>
              <w:keepLines/>
              <w:spacing w:before="120"/>
              <w:jc w:val="center"/>
              <w:rPr>
                <w:b/>
                <w:lang w:val="en-GB"/>
              </w:rPr>
            </w:pPr>
            <w:r w:rsidRPr="00FF3813">
              <w:rPr>
                <w:b/>
                <w:lang w:val="en-GB"/>
              </w:rPr>
              <w:t>DRPM2</w:t>
            </w:r>
          </w:p>
        </w:tc>
        <w:tc>
          <w:tcPr>
            <w:tcW w:w="0" w:type="auto"/>
            <w:hideMark/>
          </w:tcPr>
          <w:p w14:paraId="3C64DC3B" w14:textId="77777777" w:rsidR="002C0066" w:rsidRPr="00FF3813" w:rsidRDefault="002C0066" w:rsidP="00A17F90">
            <w:pPr>
              <w:keepNext/>
              <w:keepLines/>
              <w:spacing w:before="120"/>
              <w:jc w:val="center"/>
              <w:rPr>
                <w:b/>
                <w:lang w:val="en-GB"/>
              </w:rPr>
            </w:pPr>
            <w:r w:rsidRPr="00FF3813">
              <w:rPr>
                <w:b/>
                <w:lang w:val="en-GB"/>
              </w:rPr>
              <w:t>DRPM3</w:t>
            </w:r>
          </w:p>
        </w:tc>
        <w:tc>
          <w:tcPr>
            <w:tcW w:w="0" w:type="auto"/>
            <w:hideMark/>
          </w:tcPr>
          <w:p w14:paraId="04618D9E" w14:textId="77777777" w:rsidR="002C0066" w:rsidRPr="00FF3813" w:rsidRDefault="002C0066" w:rsidP="00A17F90">
            <w:pPr>
              <w:keepNext/>
              <w:keepLines/>
              <w:spacing w:before="120"/>
              <w:jc w:val="center"/>
              <w:rPr>
                <w:b/>
                <w:lang w:val="en-GB"/>
              </w:rPr>
            </w:pPr>
            <w:r w:rsidRPr="00FF3813">
              <w:rPr>
                <w:b/>
                <w:lang w:val="en-GB"/>
              </w:rPr>
              <w:t>LOCF</w:t>
            </w:r>
          </w:p>
        </w:tc>
        <w:tc>
          <w:tcPr>
            <w:tcW w:w="0" w:type="auto"/>
          </w:tcPr>
          <w:p w14:paraId="2D829322" w14:textId="77777777" w:rsidR="002C0066" w:rsidRPr="00FF3813" w:rsidRDefault="002C0066" w:rsidP="00A17F90">
            <w:pPr>
              <w:keepNext/>
              <w:keepLines/>
              <w:spacing w:before="120"/>
              <w:jc w:val="center"/>
              <w:rPr>
                <w:b/>
                <w:lang w:val="en-GB"/>
              </w:rPr>
            </w:pPr>
            <w:r w:rsidRPr="00FF3813">
              <w:rPr>
                <w:b/>
                <w:lang w:val="en-GB"/>
              </w:rPr>
              <w:t>True</w:t>
            </w:r>
          </w:p>
        </w:tc>
      </w:tr>
      <w:tr w:rsidR="00FF3813" w:rsidRPr="00FF3813" w14:paraId="6CBD0AB9" w14:textId="77777777" w:rsidTr="00A17F90">
        <w:trPr>
          <w:trHeight w:hRule="exact" w:val="432"/>
        </w:trPr>
        <w:tc>
          <w:tcPr>
            <w:tcW w:w="0" w:type="auto"/>
            <w:gridSpan w:val="6"/>
            <w:hideMark/>
          </w:tcPr>
          <w:p w14:paraId="66588396" w14:textId="77777777" w:rsidR="002C0066" w:rsidRPr="00FF3813" w:rsidRDefault="002C0066" w:rsidP="00A17F90">
            <w:pPr>
              <w:keepNext/>
              <w:keepLines/>
              <w:spacing w:before="120"/>
              <w:rPr>
                <w:b/>
                <w:sz w:val="20"/>
                <w:szCs w:val="20"/>
                <w:lang w:val="en-GB"/>
              </w:rPr>
            </w:pPr>
            <w:r w:rsidRPr="00FF3813">
              <w:rPr>
                <w:b/>
                <w:lang w:val="en-GB"/>
              </w:rPr>
              <w:t>Interim Analysis 1 after 3 cohorts</w:t>
            </w:r>
          </w:p>
        </w:tc>
      </w:tr>
      <w:tr w:rsidR="00FF3813" w:rsidRPr="00FF3813" w14:paraId="7C9D0010" w14:textId="77777777" w:rsidTr="00A17F90">
        <w:trPr>
          <w:trHeight w:hRule="exact" w:val="432"/>
        </w:trPr>
        <w:tc>
          <w:tcPr>
            <w:tcW w:w="0" w:type="auto"/>
            <w:hideMark/>
          </w:tcPr>
          <w:p w14:paraId="2B51575D" w14:textId="77777777" w:rsidR="002C0066" w:rsidRPr="00FF3813" w:rsidRDefault="002C0066" w:rsidP="00A17F90">
            <w:pPr>
              <w:keepNext/>
              <w:keepLines/>
              <w:spacing w:before="120"/>
              <w:jc w:val="both"/>
              <w:rPr>
                <w:lang w:val="en-GB"/>
              </w:rPr>
            </w:pPr>
            <w:r w:rsidRPr="00FF3813">
              <w:rPr>
                <w:lang w:val="en-GB"/>
              </w:rPr>
              <w:t xml:space="preserve">   Average Treatment Effect (SD)</w:t>
            </w:r>
          </w:p>
        </w:tc>
        <w:tc>
          <w:tcPr>
            <w:tcW w:w="0" w:type="auto"/>
          </w:tcPr>
          <w:p w14:paraId="6A9163DF" w14:textId="77777777" w:rsidR="002C0066" w:rsidRPr="00FF3813" w:rsidRDefault="002C0066" w:rsidP="005167E8">
            <w:pPr>
              <w:keepNext/>
              <w:keepLines/>
              <w:spacing w:before="120"/>
              <w:jc w:val="center"/>
              <w:rPr>
                <w:sz w:val="20"/>
                <w:szCs w:val="20"/>
                <w:lang w:val="en-GB"/>
              </w:rPr>
            </w:pPr>
            <w:r w:rsidRPr="00FF3813">
              <w:rPr>
                <w:sz w:val="20"/>
                <w:szCs w:val="20"/>
                <w:lang w:val="en-GB"/>
              </w:rPr>
              <w:t>-0.</w:t>
            </w:r>
            <w:r w:rsidR="005167E8" w:rsidRPr="00FF3813">
              <w:rPr>
                <w:sz w:val="20"/>
                <w:szCs w:val="20"/>
                <w:lang w:val="en-GB"/>
              </w:rPr>
              <w:t>749</w:t>
            </w:r>
            <w:r w:rsidR="00403718" w:rsidRPr="00FF3813">
              <w:rPr>
                <w:sz w:val="20"/>
                <w:szCs w:val="20"/>
                <w:lang w:val="en-GB"/>
              </w:rPr>
              <w:t xml:space="preserve"> (0.840</w:t>
            </w:r>
            <w:r w:rsidRPr="00FF3813">
              <w:rPr>
                <w:sz w:val="20"/>
                <w:szCs w:val="20"/>
                <w:lang w:val="en-GB"/>
              </w:rPr>
              <w:t>)</w:t>
            </w:r>
          </w:p>
        </w:tc>
        <w:tc>
          <w:tcPr>
            <w:tcW w:w="0" w:type="auto"/>
          </w:tcPr>
          <w:p w14:paraId="66B16117" w14:textId="77777777" w:rsidR="002C0066" w:rsidRPr="00FF3813" w:rsidRDefault="002C0066" w:rsidP="00CA3750">
            <w:pPr>
              <w:keepNext/>
              <w:keepLines/>
              <w:spacing w:before="120"/>
              <w:jc w:val="center"/>
              <w:rPr>
                <w:sz w:val="20"/>
                <w:szCs w:val="20"/>
                <w:lang w:val="en-GB"/>
              </w:rPr>
            </w:pPr>
            <w:r w:rsidRPr="00FF3813">
              <w:rPr>
                <w:sz w:val="20"/>
                <w:szCs w:val="20"/>
                <w:lang w:val="en-GB"/>
              </w:rPr>
              <w:t>-0.</w:t>
            </w:r>
            <w:r w:rsidR="00CA3750" w:rsidRPr="00FF3813">
              <w:rPr>
                <w:sz w:val="20"/>
                <w:szCs w:val="20"/>
                <w:lang w:val="en-GB"/>
              </w:rPr>
              <w:t>745 (0.925</w:t>
            </w:r>
            <w:r w:rsidRPr="00FF3813">
              <w:rPr>
                <w:sz w:val="20"/>
                <w:szCs w:val="20"/>
                <w:lang w:val="en-GB"/>
              </w:rPr>
              <w:t>)</w:t>
            </w:r>
          </w:p>
        </w:tc>
        <w:tc>
          <w:tcPr>
            <w:tcW w:w="0" w:type="auto"/>
            <w:hideMark/>
          </w:tcPr>
          <w:p w14:paraId="3DE68B98" w14:textId="77777777" w:rsidR="002C0066" w:rsidRPr="00FF3813" w:rsidRDefault="002C0066" w:rsidP="008B3767">
            <w:pPr>
              <w:keepNext/>
              <w:keepLines/>
              <w:spacing w:before="120"/>
              <w:jc w:val="center"/>
              <w:rPr>
                <w:sz w:val="20"/>
                <w:szCs w:val="20"/>
                <w:lang w:val="en-GB"/>
              </w:rPr>
            </w:pPr>
            <w:r w:rsidRPr="00FF3813">
              <w:rPr>
                <w:sz w:val="20"/>
                <w:szCs w:val="20"/>
                <w:lang w:val="en-GB"/>
              </w:rPr>
              <w:t>-0.</w:t>
            </w:r>
            <w:r w:rsidR="008B3767" w:rsidRPr="00FF3813">
              <w:rPr>
                <w:sz w:val="20"/>
                <w:szCs w:val="20"/>
                <w:lang w:val="en-GB"/>
              </w:rPr>
              <w:t>748 (0.9</w:t>
            </w:r>
            <w:r w:rsidRPr="00FF3813">
              <w:rPr>
                <w:sz w:val="20"/>
                <w:szCs w:val="20"/>
                <w:lang w:val="en-GB"/>
              </w:rPr>
              <w:t>9</w:t>
            </w:r>
            <w:r w:rsidR="008B3767" w:rsidRPr="00FF3813">
              <w:rPr>
                <w:sz w:val="20"/>
                <w:szCs w:val="20"/>
                <w:lang w:val="en-GB"/>
              </w:rPr>
              <w:t>5</w:t>
            </w:r>
            <w:r w:rsidRPr="00FF3813">
              <w:rPr>
                <w:sz w:val="20"/>
                <w:szCs w:val="20"/>
                <w:lang w:val="en-GB"/>
              </w:rPr>
              <w:t>)</w:t>
            </w:r>
          </w:p>
        </w:tc>
        <w:tc>
          <w:tcPr>
            <w:tcW w:w="0" w:type="auto"/>
            <w:hideMark/>
          </w:tcPr>
          <w:p w14:paraId="508610B2" w14:textId="77777777" w:rsidR="002C0066" w:rsidRPr="00FF3813" w:rsidRDefault="008B3767" w:rsidP="00A17F90">
            <w:pPr>
              <w:keepNext/>
              <w:keepLines/>
              <w:spacing w:before="120"/>
              <w:jc w:val="center"/>
              <w:rPr>
                <w:sz w:val="20"/>
                <w:szCs w:val="20"/>
                <w:lang w:val="en-GB"/>
              </w:rPr>
            </w:pPr>
            <w:r w:rsidRPr="00FF3813">
              <w:rPr>
                <w:sz w:val="20"/>
                <w:szCs w:val="20"/>
                <w:lang w:val="en-GB"/>
              </w:rPr>
              <w:t>-0.702 (0.8815</w:t>
            </w:r>
            <w:r w:rsidR="002C0066" w:rsidRPr="00FF3813">
              <w:rPr>
                <w:sz w:val="20"/>
                <w:szCs w:val="20"/>
                <w:lang w:val="en-GB"/>
              </w:rPr>
              <w:t>)</w:t>
            </w:r>
          </w:p>
        </w:tc>
        <w:tc>
          <w:tcPr>
            <w:tcW w:w="0" w:type="auto"/>
          </w:tcPr>
          <w:p w14:paraId="423B6BA2" w14:textId="77777777" w:rsidR="002C0066" w:rsidRPr="00FF3813" w:rsidRDefault="002C0066" w:rsidP="0026545B">
            <w:pPr>
              <w:keepNext/>
              <w:keepLines/>
              <w:spacing w:before="120"/>
              <w:jc w:val="center"/>
              <w:rPr>
                <w:sz w:val="20"/>
                <w:szCs w:val="20"/>
                <w:lang w:val="en-GB"/>
              </w:rPr>
            </w:pPr>
            <w:r w:rsidRPr="00FF3813">
              <w:rPr>
                <w:sz w:val="20"/>
                <w:szCs w:val="20"/>
                <w:lang w:val="en-GB"/>
              </w:rPr>
              <w:t>-0.</w:t>
            </w:r>
            <w:r w:rsidR="0026545B" w:rsidRPr="00FF3813">
              <w:rPr>
                <w:sz w:val="20"/>
                <w:szCs w:val="20"/>
                <w:lang w:val="en-GB"/>
              </w:rPr>
              <w:t>654</w:t>
            </w:r>
            <w:r w:rsidRPr="00FF3813">
              <w:rPr>
                <w:sz w:val="20"/>
                <w:szCs w:val="20"/>
                <w:lang w:val="en-GB"/>
              </w:rPr>
              <w:t xml:space="preserve"> (0.886)</w:t>
            </w:r>
          </w:p>
        </w:tc>
      </w:tr>
      <w:tr w:rsidR="00FF3813" w:rsidRPr="00FF3813" w14:paraId="7D8BC997" w14:textId="77777777" w:rsidTr="00A17F90">
        <w:trPr>
          <w:trHeight w:hRule="exact" w:val="432"/>
        </w:trPr>
        <w:tc>
          <w:tcPr>
            <w:tcW w:w="0" w:type="auto"/>
            <w:hideMark/>
          </w:tcPr>
          <w:p w14:paraId="2E185A54" w14:textId="77777777" w:rsidR="002C0066" w:rsidRPr="00FF3813" w:rsidRDefault="002C0066" w:rsidP="00A17F90">
            <w:pPr>
              <w:keepNext/>
              <w:keepLines/>
              <w:spacing w:before="120"/>
              <w:jc w:val="both"/>
              <w:rPr>
                <w:lang w:val="en-GB"/>
              </w:rPr>
            </w:pPr>
            <w:r w:rsidRPr="00FF3813">
              <w:rPr>
                <w:lang w:val="en-GB"/>
              </w:rPr>
              <w:t xml:space="preserve">       % Futility based on Cond. Power (&lt;20%)</w:t>
            </w:r>
          </w:p>
        </w:tc>
        <w:tc>
          <w:tcPr>
            <w:tcW w:w="0" w:type="auto"/>
          </w:tcPr>
          <w:p w14:paraId="774E0D5F" w14:textId="77777777" w:rsidR="002C0066" w:rsidRPr="00FF3813" w:rsidRDefault="005167E8" w:rsidP="00A17F90">
            <w:pPr>
              <w:keepNext/>
              <w:keepLines/>
              <w:spacing w:before="120"/>
              <w:jc w:val="center"/>
              <w:rPr>
                <w:sz w:val="20"/>
                <w:szCs w:val="20"/>
                <w:lang w:val="en-GB"/>
              </w:rPr>
            </w:pPr>
            <w:r w:rsidRPr="00FF3813">
              <w:rPr>
                <w:sz w:val="20"/>
                <w:szCs w:val="20"/>
                <w:lang w:val="en-GB"/>
              </w:rPr>
              <w:t>25.1</w:t>
            </w:r>
            <w:r w:rsidR="002C0066" w:rsidRPr="00FF3813">
              <w:rPr>
                <w:sz w:val="20"/>
                <w:szCs w:val="20"/>
                <w:lang w:val="en-GB"/>
              </w:rPr>
              <w:t>%</w:t>
            </w:r>
          </w:p>
        </w:tc>
        <w:tc>
          <w:tcPr>
            <w:tcW w:w="0" w:type="auto"/>
          </w:tcPr>
          <w:p w14:paraId="0863F2F2" w14:textId="77777777" w:rsidR="002C0066" w:rsidRPr="00FF3813" w:rsidRDefault="008B3767" w:rsidP="00A17F90">
            <w:pPr>
              <w:keepNext/>
              <w:keepLines/>
              <w:spacing w:before="120"/>
              <w:jc w:val="center"/>
              <w:rPr>
                <w:sz w:val="20"/>
                <w:szCs w:val="20"/>
                <w:lang w:val="en-GB"/>
              </w:rPr>
            </w:pPr>
            <w:r w:rsidRPr="00FF3813">
              <w:rPr>
                <w:sz w:val="20"/>
                <w:szCs w:val="20"/>
                <w:lang w:val="en-GB"/>
              </w:rPr>
              <w:t>30</w:t>
            </w:r>
            <w:r w:rsidR="002C0066" w:rsidRPr="00FF3813">
              <w:rPr>
                <w:sz w:val="20"/>
                <w:szCs w:val="20"/>
                <w:lang w:val="en-GB"/>
              </w:rPr>
              <w:t>.8%</w:t>
            </w:r>
          </w:p>
        </w:tc>
        <w:tc>
          <w:tcPr>
            <w:tcW w:w="0" w:type="auto"/>
            <w:hideMark/>
          </w:tcPr>
          <w:p w14:paraId="7D6BE415" w14:textId="77777777" w:rsidR="002C0066" w:rsidRPr="00FF3813" w:rsidRDefault="008B3767" w:rsidP="00A17F90">
            <w:pPr>
              <w:keepNext/>
              <w:keepLines/>
              <w:spacing w:before="120"/>
              <w:jc w:val="center"/>
              <w:rPr>
                <w:sz w:val="20"/>
                <w:szCs w:val="20"/>
                <w:lang w:val="en-GB"/>
              </w:rPr>
            </w:pPr>
            <w:r w:rsidRPr="00FF3813">
              <w:rPr>
                <w:sz w:val="20"/>
                <w:szCs w:val="20"/>
                <w:lang w:val="en-GB"/>
              </w:rPr>
              <w:t>34.4</w:t>
            </w:r>
            <w:r w:rsidR="002C0066" w:rsidRPr="00FF3813">
              <w:rPr>
                <w:sz w:val="20"/>
                <w:szCs w:val="20"/>
                <w:lang w:val="en-GB"/>
              </w:rPr>
              <w:t>%</w:t>
            </w:r>
          </w:p>
        </w:tc>
        <w:tc>
          <w:tcPr>
            <w:tcW w:w="0" w:type="auto"/>
            <w:hideMark/>
          </w:tcPr>
          <w:p w14:paraId="2F1A0658" w14:textId="77777777" w:rsidR="002C0066" w:rsidRPr="00FF3813" w:rsidRDefault="008B3767" w:rsidP="00A17F90">
            <w:pPr>
              <w:keepNext/>
              <w:keepLines/>
              <w:spacing w:before="120"/>
              <w:jc w:val="center"/>
              <w:rPr>
                <w:sz w:val="20"/>
                <w:szCs w:val="20"/>
                <w:lang w:val="en-GB"/>
              </w:rPr>
            </w:pPr>
            <w:r w:rsidRPr="00FF3813">
              <w:rPr>
                <w:sz w:val="20"/>
                <w:szCs w:val="20"/>
                <w:lang w:val="en-GB"/>
              </w:rPr>
              <w:t>27.1</w:t>
            </w:r>
            <w:r w:rsidR="002C0066" w:rsidRPr="00FF3813">
              <w:rPr>
                <w:sz w:val="20"/>
                <w:szCs w:val="20"/>
                <w:lang w:val="en-GB"/>
              </w:rPr>
              <w:t>%</w:t>
            </w:r>
          </w:p>
        </w:tc>
        <w:tc>
          <w:tcPr>
            <w:tcW w:w="0" w:type="auto"/>
          </w:tcPr>
          <w:p w14:paraId="14723C9B" w14:textId="77777777" w:rsidR="002C0066" w:rsidRPr="00FF3813" w:rsidRDefault="0063627A" w:rsidP="00A17F90">
            <w:pPr>
              <w:keepNext/>
              <w:keepLines/>
              <w:spacing w:before="120"/>
              <w:jc w:val="center"/>
              <w:rPr>
                <w:sz w:val="20"/>
                <w:szCs w:val="20"/>
                <w:lang w:val="en-GB"/>
              </w:rPr>
            </w:pPr>
            <w:r w:rsidRPr="00FF3813">
              <w:rPr>
                <w:sz w:val="20"/>
                <w:szCs w:val="20"/>
                <w:lang w:val="en-GB"/>
              </w:rPr>
              <w:t>35.7</w:t>
            </w:r>
            <w:r w:rsidR="002C0066" w:rsidRPr="00FF3813">
              <w:rPr>
                <w:sz w:val="20"/>
                <w:szCs w:val="20"/>
                <w:lang w:val="en-GB"/>
              </w:rPr>
              <w:t>%</w:t>
            </w:r>
          </w:p>
        </w:tc>
      </w:tr>
      <w:tr w:rsidR="00FF3813" w:rsidRPr="00FF3813" w14:paraId="0A7A6327" w14:textId="77777777" w:rsidTr="00A17F90">
        <w:trPr>
          <w:trHeight w:hRule="exact" w:val="432"/>
        </w:trPr>
        <w:tc>
          <w:tcPr>
            <w:tcW w:w="0" w:type="auto"/>
            <w:hideMark/>
          </w:tcPr>
          <w:p w14:paraId="76C1AA67" w14:textId="77777777" w:rsidR="002C0066" w:rsidRPr="00FF3813" w:rsidRDefault="002C0066" w:rsidP="00A17F90">
            <w:pPr>
              <w:keepNext/>
              <w:keepLines/>
              <w:spacing w:before="120"/>
              <w:jc w:val="both"/>
              <w:rPr>
                <w:lang w:val="en-GB"/>
              </w:rPr>
            </w:pPr>
            <w:r w:rsidRPr="00FF3813">
              <w:rPr>
                <w:lang w:val="en-GB"/>
              </w:rPr>
              <w:t xml:space="preserve">   Bias </w:t>
            </w:r>
          </w:p>
        </w:tc>
        <w:tc>
          <w:tcPr>
            <w:tcW w:w="0" w:type="auto"/>
          </w:tcPr>
          <w:p w14:paraId="7EB317B1" w14:textId="77777777" w:rsidR="002C0066" w:rsidRPr="00FF3813" w:rsidRDefault="0026545B" w:rsidP="0026545B">
            <w:pPr>
              <w:keepNext/>
              <w:keepLines/>
              <w:spacing w:before="120"/>
              <w:jc w:val="center"/>
              <w:rPr>
                <w:sz w:val="20"/>
                <w:szCs w:val="20"/>
                <w:lang w:val="en-GB"/>
              </w:rPr>
            </w:pPr>
            <w:r w:rsidRPr="00FF3813">
              <w:rPr>
                <w:sz w:val="20"/>
                <w:szCs w:val="20"/>
                <w:lang w:val="en-GB"/>
              </w:rPr>
              <w:t>-</w:t>
            </w:r>
            <w:r w:rsidR="002C0066" w:rsidRPr="00FF3813">
              <w:rPr>
                <w:sz w:val="20"/>
                <w:szCs w:val="20"/>
                <w:lang w:val="en-GB"/>
              </w:rPr>
              <w:t>0.</w:t>
            </w:r>
            <w:r w:rsidRPr="00FF3813">
              <w:rPr>
                <w:sz w:val="20"/>
                <w:szCs w:val="20"/>
                <w:lang w:val="en-GB"/>
              </w:rPr>
              <w:t>095</w:t>
            </w:r>
          </w:p>
        </w:tc>
        <w:tc>
          <w:tcPr>
            <w:tcW w:w="0" w:type="auto"/>
          </w:tcPr>
          <w:p w14:paraId="37A0DF42" w14:textId="77777777" w:rsidR="002C0066" w:rsidRPr="00FF3813" w:rsidRDefault="0026545B" w:rsidP="00A17F90">
            <w:pPr>
              <w:keepNext/>
              <w:keepLines/>
              <w:spacing w:before="120"/>
              <w:jc w:val="center"/>
              <w:rPr>
                <w:sz w:val="20"/>
                <w:szCs w:val="20"/>
                <w:lang w:val="en-GB"/>
              </w:rPr>
            </w:pPr>
            <w:r w:rsidRPr="00FF3813">
              <w:rPr>
                <w:sz w:val="20"/>
                <w:szCs w:val="20"/>
                <w:lang w:val="en-GB"/>
              </w:rPr>
              <w:t>-0.091</w:t>
            </w:r>
          </w:p>
        </w:tc>
        <w:tc>
          <w:tcPr>
            <w:tcW w:w="0" w:type="auto"/>
            <w:hideMark/>
          </w:tcPr>
          <w:p w14:paraId="31A1A77E" w14:textId="77777777" w:rsidR="002C0066" w:rsidRPr="00FF3813" w:rsidRDefault="0026545B" w:rsidP="00A17F90">
            <w:pPr>
              <w:keepNext/>
              <w:keepLines/>
              <w:spacing w:before="120"/>
              <w:jc w:val="center"/>
              <w:rPr>
                <w:sz w:val="20"/>
                <w:szCs w:val="20"/>
                <w:lang w:val="en-GB"/>
              </w:rPr>
            </w:pPr>
            <w:r w:rsidRPr="00FF3813">
              <w:rPr>
                <w:sz w:val="20"/>
                <w:szCs w:val="20"/>
                <w:lang w:val="en-GB"/>
              </w:rPr>
              <w:t>-0.094</w:t>
            </w:r>
          </w:p>
        </w:tc>
        <w:tc>
          <w:tcPr>
            <w:tcW w:w="0" w:type="auto"/>
            <w:hideMark/>
          </w:tcPr>
          <w:p w14:paraId="21A34F50" w14:textId="77777777" w:rsidR="002C0066" w:rsidRPr="00FF3813" w:rsidRDefault="0026545B" w:rsidP="00A17F90">
            <w:pPr>
              <w:keepNext/>
              <w:keepLines/>
              <w:spacing w:before="120"/>
              <w:jc w:val="center"/>
              <w:rPr>
                <w:sz w:val="20"/>
                <w:szCs w:val="20"/>
                <w:lang w:val="en-GB"/>
              </w:rPr>
            </w:pPr>
            <w:r w:rsidRPr="00FF3813">
              <w:rPr>
                <w:sz w:val="20"/>
                <w:szCs w:val="20"/>
                <w:lang w:val="en-GB"/>
              </w:rPr>
              <w:t>-0.048</w:t>
            </w:r>
          </w:p>
        </w:tc>
        <w:tc>
          <w:tcPr>
            <w:tcW w:w="0" w:type="auto"/>
          </w:tcPr>
          <w:p w14:paraId="11266EEE" w14:textId="77777777" w:rsidR="002C0066" w:rsidRPr="00FF3813" w:rsidRDefault="002C0066" w:rsidP="00A17F90">
            <w:pPr>
              <w:keepNext/>
              <w:keepLines/>
              <w:spacing w:before="120"/>
              <w:jc w:val="center"/>
              <w:rPr>
                <w:sz w:val="20"/>
                <w:szCs w:val="20"/>
                <w:lang w:val="en-GB"/>
              </w:rPr>
            </w:pPr>
            <w:r w:rsidRPr="00FF3813">
              <w:rPr>
                <w:sz w:val="20"/>
                <w:szCs w:val="20"/>
                <w:lang w:val="en-GB"/>
              </w:rPr>
              <w:t>-</w:t>
            </w:r>
          </w:p>
        </w:tc>
      </w:tr>
      <w:tr w:rsidR="00FF3813" w:rsidRPr="00FF3813" w14:paraId="21BE9C1E" w14:textId="77777777" w:rsidTr="00A17F90">
        <w:trPr>
          <w:trHeight w:hRule="exact" w:val="432"/>
        </w:trPr>
        <w:tc>
          <w:tcPr>
            <w:tcW w:w="0" w:type="auto"/>
            <w:gridSpan w:val="6"/>
            <w:hideMark/>
          </w:tcPr>
          <w:p w14:paraId="143A759C" w14:textId="77777777" w:rsidR="002C0066" w:rsidRPr="00FF3813" w:rsidRDefault="002C0066" w:rsidP="00A17F90">
            <w:pPr>
              <w:keepNext/>
              <w:keepLines/>
              <w:spacing w:before="120"/>
              <w:rPr>
                <w:b/>
                <w:sz w:val="20"/>
                <w:szCs w:val="20"/>
                <w:lang w:val="en-GB"/>
              </w:rPr>
            </w:pPr>
            <w:r w:rsidRPr="00FF3813">
              <w:rPr>
                <w:b/>
                <w:lang w:val="en-GB"/>
              </w:rPr>
              <w:t>Interim Analysis 2 after 6 cohorts *</w:t>
            </w:r>
          </w:p>
        </w:tc>
      </w:tr>
      <w:tr w:rsidR="00FF3813" w:rsidRPr="00FF3813" w14:paraId="5C4AF55F" w14:textId="77777777" w:rsidTr="00A17F90">
        <w:trPr>
          <w:trHeight w:hRule="exact" w:val="432"/>
        </w:trPr>
        <w:tc>
          <w:tcPr>
            <w:tcW w:w="0" w:type="auto"/>
            <w:hideMark/>
          </w:tcPr>
          <w:p w14:paraId="2877F873" w14:textId="77777777" w:rsidR="002C0066" w:rsidRPr="00FF3813" w:rsidRDefault="002C0066" w:rsidP="00A17F90">
            <w:pPr>
              <w:keepNext/>
              <w:keepLines/>
              <w:spacing w:before="120"/>
              <w:jc w:val="both"/>
              <w:rPr>
                <w:lang w:val="en-GB"/>
              </w:rPr>
            </w:pPr>
            <w:r w:rsidRPr="00FF3813">
              <w:rPr>
                <w:lang w:val="en-GB"/>
              </w:rPr>
              <w:t xml:space="preserve">   Average Treatment Effect (SD)</w:t>
            </w:r>
          </w:p>
        </w:tc>
        <w:tc>
          <w:tcPr>
            <w:tcW w:w="0" w:type="auto"/>
          </w:tcPr>
          <w:p w14:paraId="1D832D8B" w14:textId="77777777" w:rsidR="002C0066" w:rsidRPr="00FF3813" w:rsidRDefault="00403718" w:rsidP="00A17F90">
            <w:pPr>
              <w:keepNext/>
              <w:keepLines/>
              <w:spacing w:before="120"/>
              <w:jc w:val="center"/>
              <w:rPr>
                <w:sz w:val="20"/>
                <w:szCs w:val="20"/>
                <w:lang w:val="en-GB"/>
              </w:rPr>
            </w:pPr>
            <w:r w:rsidRPr="00FF3813">
              <w:rPr>
                <w:sz w:val="20"/>
                <w:szCs w:val="20"/>
                <w:lang w:val="en-GB"/>
              </w:rPr>
              <w:t>-0.781 (0.865</w:t>
            </w:r>
            <w:r w:rsidR="002C0066" w:rsidRPr="00FF3813">
              <w:rPr>
                <w:sz w:val="20"/>
                <w:szCs w:val="20"/>
                <w:lang w:val="en-GB"/>
              </w:rPr>
              <w:t>)</w:t>
            </w:r>
          </w:p>
        </w:tc>
        <w:tc>
          <w:tcPr>
            <w:tcW w:w="0" w:type="auto"/>
          </w:tcPr>
          <w:p w14:paraId="4C76F833" w14:textId="77777777" w:rsidR="002C0066" w:rsidRPr="00FF3813" w:rsidRDefault="002C0066" w:rsidP="008B3767">
            <w:pPr>
              <w:keepNext/>
              <w:keepLines/>
              <w:spacing w:before="120"/>
              <w:jc w:val="center"/>
              <w:rPr>
                <w:sz w:val="20"/>
                <w:szCs w:val="20"/>
                <w:lang w:val="en-GB"/>
              </w:rPr>
            </w:pPr>
            <w:r w:rsidRPr="00FF3813">
              <w:rPr>
                <w:sz w:val="20"/>
                <w:szCs w:val="20"/>
                <w:lang w:val="en-GB"/>
              </w:rPr>
              <w:t>-0.</w:t>
            </w:r>
            <w:r w:rsidR="008B3767" w:rsidRPr="00FF3813">
              <w:rPr>
                <w:sz w:val="20"/>
                <w:szCs w:val="20"/>
                <w:lang w:val="en-GB"/>
              </w:rPr>
              <w:t>786 (0.910</w:t>
            </w:r>
            <w:r w:rsidRPr="00FF3813">
              <w:rPr>
                <w:sz w:val="20"/>
                <w:szCs w:val="20"/>
                <w:lang w:val="en-GB"/>
              </w:rPr>
              <w:t>)</w:t>
            </w:r>
          </w:p>
        </w:tc>
        <w:tc>
          <w:tcPr>
            <w:tcW w:w="0" w:type="auto"/>
            <w:hideMark/>
          </w:tcPr>
          <w:p w14:paraId="0B1C9A0B" w14:textId="77777777" w:rsidR="002C0066" w:rsidRPr="00FF3813" w:rsidRDefault="002C0066" w:rsidP="008B3767">
            <w:pPr>
              <w:keepNext/>
              <w:keepLines/>
              <w:spacing w:before="120"/>
              <w:jc w:val="center"/>
              <w:rPr>
                <w:sz w:val="20"/>
                <w:szCs w:val="20"/>
                <w:lang w:val="en-GB"/>
              </w:rPr>
            </w:pPr>
            <w:r w:rsidRPr="00FF3813">
              <w:rPr>
                <w:sz w:val="20"/>
                <w:szCs w:val="20"/>
                <w:lang w:val="en-GB"/>
              </w:rPr>
              <w:t>-0.</w:t>
            </w:r>
            <w:r w:rsidR="008B3767" w:rsidRPr="00FF3813">
              <w:rPr>
                <w:sz w:val="20"/>
                <w:szCs w:val="20"/>
                <w:lang w:val="en-GB"/>
              </w:rPr>
              <w:t>788</w:t>
            </w:r>
            <w:r w:rsidRPr="00FF3813">
              <w:rPr>
                <w:sz w:val="20"/>
                <w:szCs w:val="20"/>
                <w:lang w:val="en-GB"/>
              </w:rPr>
              <w:t xml:space="preserve"> (0.</w:t>
            </w:r>
            <w:r w:rsidR="008B3767" w:rsidRPr="00FF3813">
              <w:rPr>
                <w:sz w:val="20"/>
                <w:szCs w:val="20"/>
                <w:lang w:val="en-GB"/>
              </w:rPr>
              <w:t>948</w:t>
            </w:r>
            <w:r w:rsidRPr="00FF3813">
              <w:rPr>
                <w:sz w:val="20"/>
                <w:szCs w:val="20"/>
                <w:lang w:val="en-GB"/>
              </w:rPr>
              <w:t>)</w:t>
            </w:r>
          </w:p>
        </w:tc>
        <w:tc>
          <w:tcPr>
            <w:tcW w:w="0" w:type="auto"/>
            <w:hideMark/>
          </w:tcPr>
          <w:p w14:paraId="634E3F7B" w14:textId="77777777" w:rsidR="002C0066" w:rsidRPr="00FF3813" w:rsidRDefault="008B3767" w:rsidP="008B3767">
            <w:pPr>
              <w:keepNext/>
              <w:keepLines/>
              <w:spacing w:before="120"/>
              <w:jc w:val="center"/>
              <w:rPr>
                <w:sz w:val="20"/>
                <w:szCs w:val="20"/>
                <w:lang w:val="en-GB"/>
              </w:rPr>
            </w:pPr>
            <w:r w:rsidRPr="00FF3813">
              <w:rPr>
                <w:sz w:val="20"/>
                <w:szCs w:val="20"/>
                <w:lang w:val="en-GB"/>
              </w:rPr>
              <w:t>-0.766</w:t>
            </w:r>
            <w:r w:rsidR="002C0066" w:rsidRPr="00FF3813">
              <w:rPr>
                <w:sz w:val="20"/>
                <w:szCs w:val="20"/>
                <w:lang w:val="en-GB"/>
              </w:rPr>
              <w:t xml:space="preserve"> (0.85</w:t>
            </w:r>
            <w:r w:rsidRPr="00FF3813">
              <w:rPr>
                <w:sz w:val="20"/>
                <w:szCs w:val="20"/>
                <w:lang w:val="en-GB"/>
              </w:rPr>
              <w:t>2</w:t>
            </w:r>
            <w:r w:rsidR="002C0066" w:rsidRPr="00FF3813">
              <w:rPr>
                <w:sz w:val="20"/>
                <w:szCs w:val="20"/>
                <w:lang w:val="en-GB"/>
              </w:rPr>
              <w:t>)</w:t>
            </w:r>
          </w:p>
        </w:tc>
        <w:tc>
          <w:tcPr>
            <w:tcW w:w="0" w:type="auto"/>
          </w:tcPr>
          <w:p w14:paraId="4BE64752" w14:textId="77777777" w:rsidR="002C0066" w:rsidRPr="00FF3813" w:rsidRDefault="002C0066" w:rsidP="0026545B">
            <w:pPr>
              <w:keepNext/>
              <w:keepLines/>
              <w:spacing w:before="120"/>
              <w:jc w:val="center"/>
              <w:rPr>
                <w:sz w:val="20"/>
                <w:szCs w:val="20"/>
                <w:lang w:val="en-GB"/>
              </w:rPr>
            </w:pPr>
            <w:r w:rsidRPr="00FF3813">
              <w:rPr>
                <w:sz w:val="20"/>
                <w:szCs w:val="20"/>
                <w:lang w:val="en-GB"/>
              </w:rPr>
              <w:t>-0.</w:t>
            </w:r>
            <w:r w:rsidR="0026545B" w:rsidRPr="00FF3813">
              <w:rPr>
                <w:sz w:val="20"/>
                <w:szCs w:val="20"/>
                <w:lang w:val="en-GB"/>
              </w:rPr>
              <w:t>773</w:t>
            </w:r>
            <w:r w:rsidRPr="00FF3813">
              <w:rPr>
                <w:sz w:val="20"/>
                <w:szCs w:val="20"/>
                <w:lang w:val="en-GB"/>
              </w:rPr>
              <w:t xml:space="preserve"> (0.88</w:t>
            </w:r>
            <w:r w:rsidR="0026545B" w:rsidRPr="00FF3813">
              <w:rPr>
                <w:sz w:val="20"/>
                <w:szCs w:val="20"/>
                <w:lang w:val="en-GB"/>
              </w:rPr>
              <w:t>4</w:t>
            </w:r>
            <w:r w:rsidRPr="00FF3813">
              <w:rPr>
                <w:sz w:val="20"/>
                <w:szCs w:val="20"/>
                <w:lang w:val="en-GB"/>
              </w:rPr>
              <w:t>)</w:t>
            </w:r>
          </w:p>
        </w:tc>
      </w:tr>
      <w:tr w:rsidR="00FF3813" w:rsidRPr="00FF3813" w14:paraId="08BC3AB2" w14:textId="77777777" w:rsidTr="00A17F90">
        <w:trPr>
          <w:trHeight w:hRule="exact" w:val="432"/>
        </w:trPr>
        <w:tc>
          <w:tcPr>
            <w:tcW w:w="0" w:type="auto"/>
            <w:hideMark/>
          </w:tcPr>
          <w:p w14:paraId="42B41C85" w14:textId="77777777" w:rsidR="002C0066" w:rsidRPr="00FF3813" w:rsidRDefault="002C0066" w:rsidP="00A17F90">
            <w:pPr>
              <w:keepNext/>
              <w:keepLines/>
              <w:spacing w:before="120"/>
              <w:jc w:val="both"/>
              <w:rPr>
                <w:lang w:val="en-GB"/>
              </w:rPr>
            </w:pPr>
            <w:r w:rsidRPr="00FF3813">
              <w:rPr>
                <w:lang w:val="en-GB"/>
              </w:rPr>
              <w:t xml:space="preserve">      % Futility based on Cond. Power (&lt;20%)</w:t>
            </w:r>
          </w:p>
        </w:tc>
        <w:tc>
          <w:tcPr>
            <w:tcW w:w="0" w:type="auto"/>
          </w:tcPr>
          <w:p w14:paraId="12B70072" w14:textId="77777777" w:rsidR="002C0066" w:rsidRPr="00FF3813" w:rsidRDefault="005167E8" w:rsidP="00A17F90">
            <w:pPr>
              <w:keepNext/>
              <w:keepLines/>
              <w:spacing w:before="120"/>
              <w:jc w:val="center"/>
              <w:rPr>
                <w:sz w:val="20"/>
                <w:szCs w:val="20"/>
                <w:lang w:val="en-GB"/>
              </w:rPr>
            </w:pPr>
            <w:r w:rsidRPr="00FF3813">
              <w:rPr>
                <w:sz w:val="20"/>
                <w:szCs w:val="20"/>
                <w:lang w:val="en-GB"/>
              </w:rPr>
              <w:t>16.5</w:t>
            </w:r>
            <w:r w:rsidR="002C0066" w:rsidRPr="00FF3813">
              <w:rPr>
                <w:sz w:val="20"/>
                <w:szCs w:val="20"/>
                <w:lang w:val="en-GB"/>
              </w:rPr>
              <w:t>%</w:t>
            </w:r>
          </w:p>
        </w:tc>
        <w:tc>
          <w:tcPr>
            <w:tcW w:w="0" w:type="auto"/>
          </w:tcPr>
          <w:p w14:paraId="1198DEFF" w14:textId="77777777" w:rsidR="002C0066" w:rsidRPr="00FF3813" w:rsidRDefault="00CA3750" w:rsidP="00A17F90">
            <w:pPr>
              <w:keepNext/>
              <w:keepLines/>
              <w:spacing w:before="120"/>
              <w:jc w:val="center"/>
              <w:rPr>
                <w:sz w:val="20"/>
                <w:szCs w:val="20"/>
                <w:lang w:val="en-GB"/>
              </w:rPr>
            </w:pPr>
            <w:r w:rsidRPr="00FF3813">
              <w:rPr>
                <w:sz w:val="20"/>
                <w:szCs w:val="20"/>
                <w:lang w:val="en-GB"/>
              </w:rPr>
              <w:t>17.9</w:t>
            </w:r>
            <w:r w:rsidR="002C0066" w:rsidRPr="00FF3813">
              <w:rPr>
                <w:sz w:val="20"/>
                <w:szCs w:val="20"/>
                <w:lang w:val="en-GB"/>
              </w:rPr>
              <w:t>%</w:t>
            </w:r>
          </w:p>
        </w:tc>
        <w:tc>
          <w:tcPr>
            <w:tcW w:w="0" w:type="auto"/>
            <w:hideMark/>
          </w:tcPr>
          <w:p w14:paraId="30AF9E5A" w14:textId="77777777" w:rsidR="002C0066" w:rsidRPr="00FF3813" w:rsidRDefault="008B3767" w:rsidP="00A17F90">
            <w:pPr>
              <w:keepNext/>
              <w:keepLines/>
              <w:spacing w:before="120"/>
              <w:jc w:val="center"/>
              <w:rPr>
                <w:sz w:val="20"/>
                <w:szCs w:val="20"/>
                <w:lang w:val="en-GB"/>
              </w:rPr>
            </w:pPr>
            <w:r w:rsidRPr="00FF3813">
              <w:rPr>
                <w:sz w:val="20"/>
                <w:szCs w:val="20"/>
                <w:lang w:val="en-GB"/>
              </w:rPr>
              <w:t>19.8</w:t>
            </w:r>
            <w:r w:rsidR="002C0066" w:rsidRPr="00FF3813">
              <w:rPr>
                <w:sz w:val="20"/>
                <w:szCs w:val="20"/>
                <w:lang w:val="en-GB"/>
              </w:rPr>
              <w:t>%</w:t>
            </w:r>
          </w:p>
        </w:tc>
        <w:tc>
          <w:tcPr>
            <w:tcW w:w="0" w:type="auto"/>
            <w:hideMark/>
          </w:tcPr>
          <w:p w14:paraId="5C5AA1A2" w14:textId="77777777" w:rsidR="002C0066" w:rsidRPr="00FF3813" w:rsidRDefault="008B3767" w:rsidP="00A17F90">
            <w:pPr>
              <w:keepNext/>
              <w:keepLines/>
              <w:spacing w:before="120"/>
              <w:jc w:val="center"/>
              <w:rPr>
                <w:sz w:val="20"/>
                <w:szCs w:val="20"/>
                <w:lang w:val="en-GB"/>
              </w:rPr>
            </w:pPr>
            <w:r w:rsidRPr="00FF3813">
              <w:rPr>
                <w:sz w:val="20"/>
                <w:szCs w:val="20"/>
                <w:lang w:val="en-GB"/>
              </w:rPr>
              <w:t>16.3</w:t>
            </w:r>
            <w:r w:rsidR="002C0066" w:rsidRPr="00FF3813">
              <w:rPr>
                <w:sz w:val="20"/>
                <w:szCs w:val="20"/>
                <w:lang w:val="en-GB"/>
              </w:rPr>
              <w:t>%</w:t>
            </w:r>
          </w:p>
        </w:tc>
        <w:tc>
          <w:tcPr>
            <w:tcW w:w="0" w:type="auto"/>
          </w:tcPr>
          <w:p w14:paraId="1BF7B3DF" w14:textId="77777777" w:rsidR="002C0066" w:rsidRPr="00FF3813" w:rsidRDefault="0063627A" w:rsidP="00A17F90">
            <w:pPr>
              <w:keepNext/>
              <w:keepLines/>
              <w:spacing w:before="120"/>
              <w:jc w:val="center"/>
              <w:rPr>
                <w:sz w:val="20"/>
                <w:szCs w:val="20"/>
                <w:lang w:val="en-GB"/>
              </w:rPr>
            </w:pPr>
            <w:r w:rsidRPr="00FF3813">
              <w:rPr>
                <w:sz w:val="20"/>
                <w:szCs w:val="20"/>
                <w:lang w:val="en-GB"/>
              </w:rPr>
              <w:t>15.3</w:t>
            </w:r>
            <w:r w:rsidR="002C0066" w:rsidRPr="00FF3813">
              <w:rPr>
                <w:sz w:val="20"/>
                <w:szCs w:val="20"/>
                <w:lang w:val="en-GB"/>
              </w:rPr>
              <w:t>%</w:t>
            </w:r>
          </w:p>
        </w:tc>
      </w:tr>
      <w:tr w:rsidR="00FF3813" w:rsidRPr="00FF3813" w14:paraId="5EC7DCC4" w14:textId="77777777" w:rsidTr="00A17F90">
        <w:trPr>
          <w:trHeight w:hRule="exact" w:val="432"/>
        </w:trPr>
        <w:tc>
          <w:tcPr>
            <w:tcW w:w="0" w:type="auto"/>
          </w:tcPr>
          <w:p w14:paraId="3824797C" w14:textId="77777777" w:rsidR="002C0066" w:rsidRPr="00FF3813" w:rsidRDefault="002C0066" w:rsidP="00A17F90">
            <w:pPr>
              <w:keepNext/>
              <w:keepLines/>
              <w:spacing w:before="120"/>
              <w:jc w:val="both"/>
              <w:rPr>
                <w:lang w:val="en-GB"/>
              </w:rPr>
            </w:pPr>
            <w:r w:rsidRPr="00FF3813">
              <w:rPr>
                <w:lang w:val="en-GB"/>
              </w:rPr>
              <w:t xml:space="preserve">   Bias </w:t>
            </w:r>
          </w:p>
        </w:tc>
        <w:tc>
          <w:tcPr>
            <w:tcW w:w="0" w:type="auto"/>
          </w:tcPr>
          <w:p w14:paraId="6A555413" w14:textId="77777777" w:rsidR="002C0066" w:rsidRPr="00FF3813" w:rsidRDefault="00546D71" w:rsidP="00A17F90">
            <w:pPr>
              <w:keepNext/>
              <w:keepLines/>
              <w:spacing w:before="120"/>
              <w:jc w:val="center"/>
              <w:rPr>
                <w:sz w:val="20"/>
                <w:szCs w:val="20"/>
                <w:lang w:val="en-GB"/>
              </w:rPr>
            </w:pPr>
            <w:r w:rsidRPr="00FF3813">
              <w:rPr>
                <w:sz w:val="20"/>
                <w:szCs w:val="20"/>
                <w:lang w:val="en-GB"/>
              </w:rPr>
              <w:t>-0.008</w:t>
            </w:r>
          </w:p>
        </w:tc>
        <w:tc>
          <w:tcPr>
            <w:tcW w:w="0" w:type="auto"/>
          </w:tcPr>
          <w:p w14:paraId="6687486C" w14:textId="77777777" w:rsidR="002C0066" w:rsidRPr="00FF3813" w:rsidRDefault="00546D71" w:rsidP="00A17F90">
            <w:pPr>
              <w:keepNext/>
              <w:keepLines/>
              <w:spacing w:before="120"/>
              <w:jc w:val="center"/>
              <w:rPr>
                <w:sz w:val="20"/>
                <w:szCs w:val="20"/>
                <w:lang w:val="en-GB"/>
              </w:rPr>
            </w:pPr>
            <w:r w:rsidRPr="00FF3813">
              <w:rPr>
                <w:sz w:val="20"/>
                <w:szCs w:val="20"/>
                <w:lang w:val="en-GB"/>
              </w:rPr>
              <w:t>-0.013</w:t>
            </w:r>
          </w:p>
        </w:tc>
        <w:tc>
          <w:tcPr>
            <w:tcW w:w="0" w:type="auto"/>
          </w:tcPr>
          <w:p w14:paraId="6EF24A2C" w14:textId="77777777" w:rsidR="002C0066" w:rsidRPr="00FF3813" w:rsidRDefault="00546D71" w:rsidP="00A17F90">
            <w:pPr>
              <w:keepNext/>
              <w:keepLines/>
              <w:spacing w:before="120"/>
              <w:jc w:val="center"/>
              <w:rPr>
                <w:sz w:val="20"/>
                <w:szCs w:val="20"/>
                <w:lang w:val="en-GB"/>
              </w:rPr>
            </w:pPr>
            <w:r w:rsidRPr="00FF3813">
              <w:rPr>
                <w:sz w:val="20"/>
                <w:szCs w:val="20"/>
                <w:lang w:val="en-GB"/>
              </w:rPr>
              <w:t>-0.015</w:t>
            </w:r>
          </w:p>
        </w:tc>
        <w:tc>
          <w:tcPr>
            <w:tcW w:w="0" w:type="auto"/>
          </w:tcPr>
          <w:p w14:paraId="60146C40" w14:textId="77777777" w:rsidR="002C0066" w:rsidRPr="00FF3813" w:rsidRDefault="002C0066" w:rsidP="00546D71">
            <w:pPr>
              <w:keepNext/>
              <w:keepLines/>
              <w:spacing w:before="120"/>
              <w:jc w:val="center"/>
              <w:rPr>
                <w:sz w:val="20"/>
                <w:szCs w:val="20"/>
                <w:lang w:val="en-GB"/>
              </w:rPr>
            </w:pPr>
            <w:r w:rsidRPr="00FF3813">
              <w:rPr>
                <w:sz w:val="20"/>
                <w:szCs w:val="20"/>
                <w:lang w:val="en-GB"/>
              </w:rPr>
              <w:t>0.0</w:t>
            </w:r>
            <w:r w:rsidR="00546D71" w:rsidRPr="00FF3813">
              <w:rPr>
                <w:sz w:val="20"/>
                <w:szCs w:val="20"/>
                <w:lang w:val="en-GB"/>
              </w:rPr>
              <w:t>07</w:t>
            </w:r>
          </w:p>
        </w:tc>
        <w:tc>
          <w:tcPr>
            <w:tcW w:w="0" w:type="auto"/>
          </w:tcPr>
          <w:p w14:paraId="0A89AD3E" w14:textId="77777777" w:rsidR="002C0066" w:rsidRPr="00FF3813" w:rsidRDefault="002C0066" w:rsidP="00A17F90">
            <w:pPr>
              <w:keepNext/>
              <w:keepLines/>
              <w:spacing w:before="120"/>
              <w:jc w:val="center"/>
              <w:rPr>
                <w:sz w:val="20"/>
                <w:szCs w:val="20"/>
                <w:lang w:val="en-GB"/>
              </w:rPr>
            </w:pPr>
            <w:r w:rsidRPr="00FF3813">
              <w:rPr>
                <w:sz w:val="20"/>
                <w:szCs w:val="20"/>
                <w:lang w:val="en-GB"/>
              </w:rPr>
              <w:t>-</w:t>
            </w:r>
          </w:p>
        </w:tc>
      </w:tr>
      <w:tr w:rsidR="00FF3813" w:rsidRPr="00FF3813" w14:paraId="5EA53574" w14:textId="77777777" w:rsidTr="00A17F90">
        <w:trPr>
          <w:trHeight w:hRule="exact" w:val="432"/>
        </w:trPr>
        <w:tc>
          <w:tcPr>
            <w:tcW w:w="0" w:type="auto"/>
            <w:gridSpan w:val="6"/>
          </w:tcPr>
          <w:p w14:paraId="346D42B7" w14:textId="77777777" w:rsidR="002C0066" w:rsidRPr="00FF3813" w:rsidRDefault="002C0066" w:rsidP="00A17F90">
            <w:pPr>
              <w:keepNext/>
              <w:keepLines/>
              <w:spacing w:before="120"/>
              <w:rPr>
                <w:b/>
                <w:sz w:val="20"/>
                <w:szCs w:val="20"/>
                <w:lang w:val="en-GB"/>
              </w:rPr>
            </w:pPr>
            <w:r w:rsidRPr="00FF3813">
              <w:rPr>
                <w:b/>
                <w:sz w:val="20"/>
                <w:szCs w:val="20"/>
                <w:lang w:val="en-GB"/>
              </w:rPr>
              <w:t>Final Analysis</w:t>
            </w:r>
          </w:p>
        </w:tc>
      </w:tr>
      <w:tr w:rsidR="00FF3813" w:rsidRPr="00FF3813" w14:paraId="57FAFE88" w14:textId="77777777" w:rsidTr="00A17F90">
        <w:trPr>
          <w:trHeight w:hRule="exact" w:val="432"/>
        </w:trPr>
        <w:tc>
          <w:tcPr>
            <w:tcW w:w="0" w:type="auto"/>
          </w:tcPr>
          <w:p w14:paraId="03008E38" w14:textId="77777777" w:rsidR="002C0066" w:rsidRPr="00FF3813" w:rsidRDefault="002C0066" w:rsidP="00CA3750">
            <w:pPr>
              <w:keepNext/>
              <w:keepLines/>
              <w:spacing w:before="120"/>
              <w:jc w:val="both"/>
              <w:rPr>
                <w:b/>
                <w:lang w:val="en-GB"/>
              </w:rPr>
            </w:pPr>
            <w:r w:rsidRPr="00FF3813">
              <w:rPr>
                <w:b/>
                <w:lang w:val="en-GB"/>
              </w:rPr>
              <w:t xml:space="preserve">    Final  Success (P-value &lt;0.05)</w:t>
            </w:r>
          </w:p>
        </w:tc>
        <w:tc>
          <w:tcPr>
            <w:tcW w:w="0" w:type="auto"/>
          </w:tcPr>
          <w:p w14:paraId="475C9D1C" w14:textId="77777777" w:rsidR="002C0066" w:rsidRPr="00FF3813" w:rsidRDefault="005167E8" w:rsidP="00A17F90">
            <w:pPr>
              <w:keepNext/>
              <w:keepLines/>
              <w:spacing w:before="120"/>
              <w:jc w:val="center"/>
              <w:rPr>
                <w:sz w:val="20"/>
                <w:szCs w:val="20"/>
                <w:lang w:val="en-GB"/>
              </w:rPr>
            </w:pPr>
            <w:r w:rsidRPr="00FF3813">
              <w:rPr>
                <w:sz w:val="20"/>
                <w:szCs w:val="20"/>
                <w:lang w:val="en-GB"/>
              </w:rPr>
              <w:t>49.0</w:t>
            </w:r>
            <w:r w:rsidR="002C0066" w:rsidRPr="00FF3813">
              <w:rPr>
                <w:sz w:val="20"/>
                <w:szCs w:val="20"/>
                <w:lang w:val="en-GB"/>
              </w:rPr>
              <w:t>%</w:t>
            </w:r>
          </w:p>
        </w:tc>
        <w:tc>
          <w:tcPr>
            <w:tcW w:w="0" w:type="auto"/>
          </w:tcPr>
          <w:p w14:paraId="47041FCE" w14:textId="77777777" w:rsidR="002C0066" w:rsidRPr="00FF3813" w:rsidRDefault="00CA3750" w:rsidP="00A17F90">
            <w:pPr>
              <w:keepNext/>
              <w:keepLines/>
              <w:spacing w:before="120"/>
              <w:jc w:val="center"/>
              <w:rPr>
                <w:sz w:val="20"/>
                <w:szCs w:val="20"/>
                <w:lang w:val="en-GB"/>
              </w:rPr>
            </w:pPr>
            <w:r w:rsidRPr="00FF3813">
              <w:rPr>
                <w:sz w:val="20"/>
                <w:szCs w:val="20"/>
                <w:lang w:val="en-GB"/>
              </w:rPr>
              <w:t>43.6</w:t>
            </w:r>
            <w:r w:rsidR="002C0066" w:rsidRPr="00FF3813">
              <w:rPr>
                <w:sz w:val="20"/>
                <w:szCs w:val="20"/>
                <w:lang w:val="en-GB"/>
              </w:rPr>
              <w:t>%</w:t>
            </w:r>
          </w:p>
        </w:tc>
        <w:tc>
          <w:tcPr>
            <w:tcW w:w="0" w:type="auto"/>
          </w:tcPr>
          <w:p w14:paraId="0444EA25" w14:textId="77777777" w:rsidR="002C0066" w:rsidRPr="00FF3813" w:rsidRDefault="008B3767" w:rsidP="00A17F90">
            <w:pPr>
              <w:keepNext/>
              <w:keepLines/>
              <w:spacing w:before="120"/>
              <w:jc w:val="center"/>
              <w:rPr>
                <w:sz w:val="20"/>
                <w:szCs w:val="20"/>
                <w:lang w:val="en-GB"/>
              </w:rPr>
            </w:pPr>
            <w:r w:rsidRPr="00FF3813">
              <w:rPr>
                <w:sz w:val="20"/>
                <w:szCs w:val="20"/>
                <w:lang w:val="en-GB"/>
              </w:rPr>
              <w:t>39.4</w:t>
            </w:r>
            <w:r w:rsidR="002C0066" w:rsidRPr="00FF3813">
              <w:rPr>
                <w:sz w:val="20"/>
                <w:szCs w:val="20"/>
                <w:lang w:val="en-GB"/>
              </w:rPr>
              <w:t>%</w:t>
            </w:r>
          </w:p>
        </w:tc>
        <w:tc>
          <w:tcPr>
            <w:tcW w:w="0" w:type="auto"/>
          </w:tcPr>
          <w:p w14:paraId="62D74BC8" w14:textId="77777777" w:rsidR="002C0066" w:rsidRPr="00FF3813" w:rsidRDefault="008B3767" w:rsidP="00A17F90">
            <w:pPr>
              <w:keepNext/>
              <w:keepLines/>
              <w:spacing w:before="120"/>
              <w:jc w:val="center"/>
              <w:rPr>
                <w:sz w:val="20"/>
                <w:szCs w:val="20"/>
                <w:lang w:val="en-GB"/>
              </w:rPr>
            </w:pPr>
            <w:r w:rsidRPr="00FF3813">
              <w:rPr>
                <w:sz w:val="20"/>
                <w:szCs w:val="20"/>
                <w:lang w:val="en-GB"/>
              </w:rPr>
              <w:t>47.8</w:t>
            </w:r>
            <w:r w:rsidR="002C0066" w:rsidRPr="00FF3813">
              <w:rPr>
                <w:sz w:val="20"/>
                <w:szCs w:val="20"/>
                <w:lang w:val="en-GB"/>
              </w:rPr>
              <w:t>%</w:t>
            </w:r>
          </w:p>
        </w:tc>
        <w:tc>
          <w:tcPr>
            <w:tcW w:w="0" w:type="auto"/>
          </w:tcPr>
          <w:p w14:paraId="7883164A" w14:textId="77777777" w:rsidR="002C0066" w:rsidRPr="00FF3813" w:rsidRDefault="0063627A" w:rsidP="00A17F90">
            <w:pPr>
              <w:keepNext/>
              <w:keepLines/>
              <w:spacing w:before="120"/>
              <w:jc w:val="center"/>
              <w:rPr>
                <w:sz w:val="20"/>
                <w:szCs w:val="20"/>
                <w:lang w:val="en-GB"/>
              </w:rPr>
            </w:pPr>
            <w:r w:rsidRPr="00FF3813">
              <w:rPr>
                <w:sz w:val="20"/>
                <w:szCs w:val="20"/>
                <w:lang w:val="en-GB"/>
              </w:rPr>
              <w:t>43.6</w:t>
            </w:r>
            <w:r w:rsidR="002C0066" w:rsidRPr="00FF3813">
              <w:rPr>
                <w:sz w:val="20"/>
                <w:szCs w:val="20"/>
                <w:lang w:val="en-GB"/>
              </w:rPr>
              <w:t>%</w:t>
            </w:r>
          </w:p>
        </w:tc>
      </w:tr>
      <w:tr w:rsidR="00FF3813" w:rsidRPr="00FF3813" w14:paraId="52C8C089" w14:textId="77777777" w:rsidTr="00A17F90">
        <w:trPr>
          <w:trHeight w:hRule="exact" w:val="432"/>
        </w:trPr>
        <w:tc>
          <w:tcPr>
            <w:tcW w:w="0" w:type="auto"/>
          </w:tcPr>
          <w:p w14:paraId="530385BD" w14:textId="77777777" w:rsidR="002C0066" w:rsidRPr="00FF3813" w:rsidRDefault="002C0066" w:rsidP="00CA3750">
            <w:pPr>
              <w:keepNext/>
              <w:keepLines/>
              <w:spacing w:before="120"/>
              <w:jc w:val="both"/>
              <w:rPr>
                <w:b/>
                <w:lang w:val="en-GB"/>
              </w:rPr>
            </w:pPr>
            <w:r w:rsidRPr="00FF3813">
              <w:rPr>
                <w:b/>
                <w:lang w:val="en-GB"/>
              </w:rPr>
              <w:t xml:space="preserve">    Final Failure (P-value &gt;</w:t>
            </w:r>
            <w:r w:rsidR="00CA3750" w:rsidRPr="00FF3813">
              <w:rPr>
                <w:b/>
                <w:lang w:val="en-GB"/>
              </w:rPr>
              <w:t>=</w:t>
            </w:r>
            <w:r w:rsidRPr="00FF3813">
              <w:rPr>
                <w:b/>
                <w:lang w:val="en-GB"/>
              </w:rPr>
              <w:t>0.05)</w:t>
            </w:r>
          </w:p>
        </w:tc>
        <w:tc>
          <w:tcPr>
            <w:tcW w:w="0" w:type="auto"/>
          </w:tcPr>
          <w:p w14:paraId="492E97CC" w14:textId="77777777" w:rsidR="002C0066" w:rsidRPr="00FF3813" w:rsidRDefault="0027761E" w:rsidP="00A17F90">
            <w:pPr>
              <w:keepNext/>
              <w:keepLines/>
              <w:spacing w:before="120"/>
              <w:jc w:val="center"/>
              <w:rPr>
                <w:sz w:val="20"/>
                <w:szCs w:val="20"/>
                <w:lang w:val="en-GB"/>
              </w:rPr>
            </w:pPr>
            <w:r w:rsidRPr="00FF3813">
              <w:rPr>
                <w:sz w:val="20"/>
                <w:szCs w:val="20"/>
                <w:lang w:val="en-GB"/>
              </w:rPr>
              <w:t>9.4</w:t>
            </w:r>
            <w:r w:rsidR="002C0066" w:rsidRPr="00FF3813">
              <w:rPr>
                <w:sz w:val="20"/>
                <w:szCs w:val="20"/>
                <w:lang w:val="en-GB"/>
              </w:rPr>
              <w:t>%</w:t>
            </w:r>
          </w:p>
        </w:tc>
        <w:tc>
          <w:tcPr>
            <w:tcW w:w="0" w:type="auto"/>
          </w:tcPr>
          <w:p w14:paraId="1B825BC8" w14:textId="77777777" w:rsidR="002C0066" w:rsidRPr="00FF3813" w:rsidRDefault="00CA3750" w:rsidP="00A17F90">
            <w:pPr>
              <w:keepNext/>
              <w:keepLines/>
              <w:spacing w:before="120"/>
              <w:jc w:val="center"/>
              <w:rPr>
                <w:sz w:val="20"/>
                <w:szCs w:val="20"/>
                <w:lang w:val="en-GB"/>
              </w:rPr>
            </w:pPr>
            <w:r w:rsidRPr="00FF3813">
              <w:rPr>
                <w:sz w:val="20"/>
                <w:szCs w:val="20"/>
                <w:lang w:val="en-GB"/>
              </w:rPr>
              <w:t>7.7</w:t>
            </w:r>
            <w:r w:rsidR="002C0066" w:rsidRPr="00FF3813">
              <w:rPr>
                <w:sz w:val="20"/>
                <w:szCs w:val="20"/>
                <w:lang w:val="en-GB"/>
              </w:rPr>
              <w:t>%</w:t>
            </w:r>
          </w:p>
        </w:tc>
        <w:tc>
          <w:tcPr>
            <w:tcW w:w="0" w:type="auto"/>
          </w:tcPr>
          <w:p w14:paraId="7307C5FE" w14:textId="77777777" w:rsidR="002C0066" w:rsidRPr="00FF3813" w:rsidRDefault="008B3767" w:rsidP="008B3767">
            <w:pPr>
              <w:keepNext/>
              <w:keepLines/>
              <w:spacing w:before="120"/>
              <w:jc w:val="center"/>
              <w:rPr>
                <w:sz w:val="20"/>
                <w:szCs w:val="20"/>
                <w:lang w:val="en-GB"/>
              </w:rPr>
            </w:pPr>
            <w:r w:rsidRPr="00FF3813">
              <w:rPr>
                <w:sz w:val="20"/>
                <w:szCs w:val="20"/>
                <w:lang w:val="en-GB"/>
              </w:rPr>
              <w:t xml:space="preserve">6.5 </w:t>
            </w:r>
            <w:r w:rsidR="002C0066" w:rsidRPr="00FF3813">
              <w:rPr>
                <w:sz w:val="20"/>
                <w:szCs w:val="20"/>
                <w:lang w:val="en-GB"/>
              </w:rPr>
              <w:t>%</w:t>
            </w:r>
          </w:p>
        </w:tc>
        <w:tc>
          <w:tcPr>
            <w:tcW w:w="0" w:type="auto"/>
          </w:tcPr>
          <w:p w14:paraId="0C43A646" w14:textId="77777777" w:rsidR="002C0066" w:rsidRPr="00FF3813" w:rsidRDefault="008B3767" w:rsidP="00A17F90">
            <w:pPr>
              <w:keepNext/>
              <w:keepLines/>
              <w:spacing w:before="120"/>
              <w:jc w:val="center"/>
              <w:rPr>
                <w:sz w:val="20"/>
                <w:szCs w:val="20"/>
                <w:lang w:val="en-GB"/>
              </w:rPr>
            </w:pPr>
            <w:r w:rsidRPr="00FF3813">
              <w:rPr>
                <w:sz w:val="20"/>
                <w:szCs w:val="20"/>
                <w:lang w:val="en-GB"/>
              </w:rPr>
              <w:t>8.8</w:t>
            </w:r>
            <w:r w:rsidR="002C0066" w:rsidRPr="00FF3813">
              <w:rPr>
                <w:sz w:val="20"/>
                <w:szCs w:val="20"/>
                <w:lang w:val="en-GB"/>
              </w:rPr>
              <w:t>%</w:t>
            </w:r>
          </w:p>
        </w:tc>
        <w:tc>
          <w:tcPr>
            <w:tcW w:w="0" w:type="auto"/>
          </w:tcPr>
          <w:p w14:paraId="1A4E8ECB" w14:textId="77777777" w:rsidR="002C0066" w:rsidRPr="00FF3813" w:rsidRDefault="0063627A" w:rsidP="00A17F90">
            <w:pPr>
              <w:keepNext/>
              <w:keepLines/>
              <w:spacing w:before="120"/>
              <w:jc w:val="center"/>
              <w:rPr>
                <w:sz w:val="20"/>
                <w:szCs w:val="20"/>
                <w:lang w:val="en-GB"/>
              </w:rPr>
            </w:pPr>
            <w:r w:rsidRPr="00FF3813">
              <w:rPr>
                <w:sz w:val="20"/>
                <w:szCs w:val="20"/>
                <w:lang w:val="en-GB"/>
              </w:rPr>
              <w:t>5.4</w:t>
            </w:r>
            <w:r w:rsidR="002C0066" w:rsidRPr="00FF3813">
              <w:rPr>
                <w:sz w:val="20"/>
                <w:szCs w:val="20"/>
                <w:lang w:val="en-GB"/>
              </w:rPr>
              <w:t>%</w:t>
            </w:r>
          </w:p>
        </w:tc>
      </w:tr>
      <w:tr w:rsidR="00FF3813" w:rsidRPr="00FF3813" w14:paraId="18158158" w14:textId="77777777" w:rsidTr="00A17F90">
        <w:trPr>
          <w:trHeight w:hRule="exact" w:val="432"/>
        </w:trPr>
        <w:tc>
          <w:tcPr>
            <w:tcW w:w="0" w:type="auto"/>
          </w:tcPr>
          <w:p w14:paraId="7A8F29D9" w14:textId="77777777" w:rsidR="002C0066" w:rsidRPr="00FF3813" w:rsidRDefault="002C0066" w:rsidP="00A17F90">
            <w:pPr>
              <w:keepNext/>
              <w:keepLines/>
              <w:spacing w:before="120"/>
              <w:jc w:val="both"/>
              <w:rPr>
                <w:b/>
                <w:lang w:val="en-GB"/>
              </w:rPr>
            </w:pPr>
            <w:r w:rsidRPr="00FF3813">
              <w:rPr>
                <w:b/>
                <w:lang w:val="en-GB"/>
              </w:rPr>
              <w:t>Total Futility at Interim Analysis</w:t>
            </w:r>
          </w:p>
        </w:tc>
        <w:tc>
          <w:tcPr>
            <w:tcW w:w="0" w:type="auto"/>
          </w:tcPr>
          <w:p w14:paraId="6145611E" w14:textId="77777777" w:rsidR="002C0066" w:rsidRPr="00FF3813" w:rsidRDefault="0027761E" w:rsidP="00A17F90">
            <w:pPr>
              <w:keepNext/>
              <w:keepLines/>
              <w:spacing w:before="120"/>
              <w:jc w:val="center"/>
              <w:rPr>
                <w:sz w:val="20"/>
                <w:szCs w:val="20"/>
                <w:lang w:val="en-GB"/>
              </w:rPr>
            </w:pPr>
            <w:r w:rsidRPr="00FF3813">
              <w:rPr>
                <w:sz w:val="20"/>
                <w:szCs w:val="20"/>
                <w:lang w:val="en-GB"/>
              </w:rPr>
              <w:t>41.6</w:t>
            </w:r>
            <w:r w:rsidR="002C0066" w:rsidRPr="00FF3813">
              <w:rPr>
                <w:sz w:val="20"/>
                <w:szCs w:val="20"/>
                <w:lang w:val="en-GB"/>
              </w:rPr>
              <w:t>%</w:t>
            </w:r>
          </w:p>
        </w:tc>
        <w:tc>
          <w:tcPr>
            <w:tcW w:w="0" w:type="auto"/>
          </w:tcPr>
          <w:p w14:paraId="3DAB9C55" w14:textId="77777777" w:rsidR="002C0066" w:rsidRPr="00FF3813" w:rsidRDefault="008B3767" w:rsidP="008B3767">
            <w:pPr>
              <w:keepNext/>
              <w:keepLines/>
              <w:spacing w:before="120"/>
              <w:jc w:val="center"/>
              <w:rPr>
                <w:sz w:val="20"/>
                <w:szCs w:val="20"/>
                <w:lang w:val="en-GB"/>
              </w:rPr>
            </w:pPr>
            <w:r w:rsidRPr="00FF3813">
              <w:rPr>
                <w:sz w:val="20"/>
                <w:szCs w:val="20"/>
                <w:lang w:val="en-GB"/>
              </w:rPr>
              <w:t>38</w:t>
            </w:r>
            <w:r w:rsidR="002C0066" w:rsidRPr="00FF3813">
              <w:rPr>
                <w:sz w:val="20"/>
                <w:szCs w:val="20"/>
                <w:lang w:val="en-GB"/>
              </w:rPr>
              <w:t>.</w:t>
            </w:r>
            <w:r w:rsidRPr="00FF3813">
              <w:rPr>
                <w:sz w:val="20"/>
                <w:szCs w:val="20"/>
                <w:lang w:val="en-GB"/>
              </w:rPr>
              <w:t>7</w:t>
            </w:r>
            <w:r w:rsidR="002C0066" w:rsidRPr="00FF3813">
              <w:rPr>
                <w:sz w:val="20"/>
                <w:szCs w:val="20"/>
                <w:lang w:val="en-GB"/>
              </w:rPr>
              <w:t>%</w:t>
            </w:r>
          </w:p>
        </w:tc>
        <w:tc>
          <w:tcPr>
            <w:tcW w:w="0" w:type="auto"/>
          </w:tcPr>
          <w:p w14:paraId="7B9939F3" w14:textId="77777777" w:rsidR="002C0066" w:rsidRPr="00FF3813" w:rsidRDefault="008B3767" w:rsidP="008B3767">
            <w:pPr>
              <w:keepNext/>
              <w:keepLines/>
              <w:spacing w:before="120"/>
              <w:jc w:val="center"/>
              <w:rPr>
                <w:sz w:val="20"/>
                <w:szCs w:val="20"/>
                <w:lang w:val="en-GB"/>
              </w:rPr>
            </w:pPr>
            <w:r w:rsidRPr="00FF3813">
              <w:rPr>
                <w:sz w:val="20"/>
                <w:szCs w:val="20"/>
                <w:lang w:val="en-GB"/>
              </w:rPr>
              <w:t>54</w:t>
            </w:r>
            <w:r w:rsidR="002C0066" w:rsidRPr="00FF3813">
              <w:rPr>
                <w:sz w:val="20"/>
                <w:szCs w:val="20"/>
                <w:lang w:val="en-GB"/>
              </w:rPr>
              <w:t>.</w:t>
            </w:r>
            <w:r w:rsidRPr="00FF3813">
              <w:rPr>
                <w:sz w:val="20"/>
                <w:szCs w:val="20"/>
                <w:lang w:val="en-GB"/>
              </w:rPr>
              <w:t>2</w:t>
            </w:r>
            <w:r w:rsidR="002C0066" w:rsidRPr="00FF3813">
              <w:rPr>
                <w:sz w:val="20"/>
                <w:szCs w:val="20"/>
                <w:lang w:val="en-GB"/>
              </w:rPr>
              <w:t>%</w:t>
            </w:r>
          </w:p>
        </w:tc>
        <w:tc>
          <w:tcPr>
            <w:tcW w:w="0" w:type="auto"/>
          </w:tcPr>
          <w:p w14:paraId="40510DA6" w14:textId="77777777" w:rsidR="002C0066" w:rsidRPr="00FF3813" w:rsidRDefault="00F26A78" w:rsidP="00A17F90">
            <w:pPr>
              <w:keepNext/>
              <w:keepLines/>
              <w:spacing w:before="120"/>
              <w:jc w:val="center"/>
              <w:rPr>
                <w:sz w:val="20"/>
                <w:szCs w:val="20"/>
                <w:lang w:val="en-GB"/>
              </w:rPr>
            </w:pPr>
            <w:r w:rsidRPr="00FF3813">
              <w:rPr>
                <w:sz w:val="20"/>
                <w:szCs w:val="20"/>
                <w:lang w:val="en-GB"/>
              </w:rPr>
              <w:t>43.4</w:t>
            </w:r>
            <w:r w:rsidR="002C0066" w:rsidRPr="00FF3813">
              <w:rPr>
                <w:sz w:val="20"/>
                <w:szCs w:val="20"/>
                <w:lang w:val="en-GB"/>
              </w:rPr>
              <w:t>%</w:t>
            </w:r>
          </w:p>
        </w:tc>
        <w:tc>
          <w:tcPr>
            <w:tcW w:w="0" w:type="auto"/>
          </w:tcPr>
          <w:p w14:paraId="00856237" w14:textId="77777777" w:rsidR="002C0066" w:rsidRPr="00FF3813" w:rsidRDefault="0063627A" w:rsidP="00A17F90">
            <w:pPr>
              <w:keepNext/>
              <w:keepLines/>
              <w:spacing w:before="120"/>
              <w:jc w:val="center"/>
              <w:rPr>
                <w:sz w:val="20"/>
                <w:szCs w:val="20"/>
                <w:lang w:val="en-GB"/>
              </w:rPr>
            </w:pPr>
            <w:r w:rsidRPr="00FF3813">
              <w:rPr>
                <w:sz w:val="20"/>
                <w:szCs w:val="20"/>
                <w:lang w:val="en-GB"/>
              </w:rPr>
              <w:t>51.0</w:t>
            </w:r>
            <w:r w:rsidR="002C0066" w:rsidRPr="00FF3813">
              <w:rPr>
                <w:sz w:val="20"/>
                <w:szCs w:val="20"/>
                <w:lang w:val="en-GB"/>
              </w:rPr>
              <w:t>%</w:t>
            </w:r>
          </w:p>
        </w:tc>
      </w:tr>
      <w:tr w:rsidR="00FF3813" w:rsidRPr="00FF3813" w14:paraId="06F0CEA1" w14:textId="77777777" w:rsidTr="00A17F90">
        <w:trPr>
          <w:trHeight w:hRule="exact" w:val="432"/>
        </w:trPr>
        <w:tc>
          <w:tcPr>
            <w:tcW w:w="0" w:type="auto"/>
          </w:tcPr>
          <w:p w14:paraId="0C0FCAA4" w14:textId="77777777" w:rsidR="00A17F90" w:rsidRPr="00FF3813" w:rsidRDefault="00A17F90" w:rsidP="00A17F90">
            <w:pPr>
              <w:keepNext/>
              <w:keepLines/>
              <w:spacing w:before="120"/>
              <w:jc w:val="both"/>
              <w:rPr>
                <w:b/>
                <w:lang w:val="en-GB"/>
              </w:rPr>
            </w:pPr>
            <w:r w:rsidRPr="00FF3813">
              <w:rPr>
                <w:b/>
                <w:lang w:val="en-GB"/>
              </w:rPr>
              <w:t>Average Sample Size</w:t>
            </w:r>
          </w:p>
        </w:tc>
        <w:tc>
          <w:tcPr>
            <w:tcW w:w="0" w:type="auto"/>
            <w:vAlign w:val="bottom"/>
          </w:tcPr>
          <w:p w14:paraId="54DDA100" w14:textId="77777777" w:rsidR="00A17F90" w:rsidRPr="00FF3813" w:rsidRDefault="00A17F90">
            <w:pPr>
              <w:jc w:val="center"/>
              <w:rPr>
                <w:rFonts w:ascii="Calibri" w:hAnsi="Calibri" w:cs="Calibri"/>
                <w:sz w:val="20"/>
                <w:szCs w:val="20"/>
                <w:lang w:val="en-GB"/>
              </w:rPr>
            </w:pPr>
            <w:r w:rsidRPr="00FF3813">
              <w:rPr>
                <w:rFonts w:ascii="Calibri" w:hAnsi="Calibri" w:cs="Calibri"/>
                <w:sz w:val="20"/>
                <w:szCs w:val="20"/>
                <w:lang w:val="en-GB"/>
              </w:rPr>
              <w:t>51</w:t>
            </w:r>
          </w:p>
        </w:tc>
        <w:tc>
          <w:tcPr>
            <w:tcW w:w="0" w:type="auto"/>
            <w:vAlign w:val="bottom"/>
          </w:tcPr>
          <w:p w14:paraId="55764DA9" w14:textId="77777777" w:rsidR="00A17F90" w:rsidRPr="00FF3813" w:rsidRDefault="00A17F90">
            <w:pPr>
              <w:jc w:val="center"/>
              <w:rPr>
                <w:rFonts w:ascii="Calibri" w:hAnsi="Calibri" w:cs="Calibri"/>
                <w:sz w:val="20"/>
                <w:szCs w:val="20"/>
                <w:lang w:val="en-GB"/>
              </w:rPr>
            </w:pPr>
            <w:r w:rsidRPr="00FF3813">
              <w:rPr>
                <w:rFonts w:ascii="Calibri" w:hAnsi="Calibri" w:cs="Calibri"/>
                <w:sz w:val="20"/>
                <w:szCs w:val="20"/>
                <w:lang w:val="en-GB"/>
              </w:rPr>
              <w:t>55</w:t>
            </w:r>
          </w:p>
        </w:tc>
        <w:tc>
          <w:tcPr>
            <w:tcW w:w="0" w:type="auto"/>
            <w:vAlign w:val="bottom"/>
          </w:tcPr>
          <w:p w14:paraId="368E27A8" w14:textId="77777777" w:rsidR="00A17F90" w:rsidRPr="00FF3813" w:rsidRDefault="00A17F90">
            <w:pPr>
              <w:jc w:val="center"/>
              <w:rPr>
                <w:rFonts w:ascii="Calibri" w:hAnsi="Calibri" w:cs="Calibri"/>
                <w:sz w:val="20"/>
                <w:szCs w:val="20"/>
                <w:lang w:val="en-GB"/>
              </w:rPr>
            </w:pPr>
            <w:r w:rsidRPr="00FF3813">
              <w:rPr>
                <w:rFonts w:ascii="Calibri" w:hAnsi="Calibri" w:cs="Calibri"/>
                <w:sz w:val="20"/>
                <w:szCs w:val="20"/>
                <w:lang w:val="en-GB"/>
              </w:rPr>
              <w:t>47</w:t>
            </w:r>
          </w:p>
        </w:tc>
        <w:tc>
          <w:tcPr>
            <w:tcW w:w="0" w:type="auto"/>
            <w:vAlign w:val="bottom"/>
          </w:tcPr>
          <w:p w14:paraId="06943B04" w14:textId="77777777" w:rsidR="00A17F90" w:rsidRPr="00FF3813" w:rsidRDefault="00A17F90">
            <w:pPr>
              <w:jc w:val="center"/>
              <w:rPr>
                <w:rFonts w:ascii="Calibri" w:hAnsi="Calibri" w:cs="Calibri"/>
                <w:sz w:val="20"/>
                <w:szCs w:val="20"/>
                <w:lang w:val="en-GB"/>
              </w:rPr>
            </w:pPr>
            <w:r w:rsidRPr="00FF3813">
              <w:rPr>
                <w:rFonts w:ascii="Calibri" w:hAnsi="Calibri" w:cs="Calibri"/>
                <w:sz w:val="20"/>
                <w:szCs w:val="20"/>
                <w:lang w:val="en-GB"/>
              </w:rPr>
              <w:t>51</w:t>
            </w:r>
          </w:p>
        </w:tc>
        <w:tc>
          <w:tcPr>
            <w:tcW w:w="0" w:type="auto"/>
            <w:vAlign w:val="bottom"/>
          </w:tcPr>
          <w:p w14:paraId="7FA8B9E7" w14:textId="77777777" w:rsidR="00A17F90" w:rsidRPr="00FF3813" w:rsidRDefault="00A17F90">
            <w:pPr>
              <w:jc w:val="center"/>
              <w:rPr>
                <w:rFonts w:ascii="Calibri" w:hAnsi="Calibri" w:cs="Calibri"/>
                <w:sz w:val="20"/>
                <w:szCs w:val="20"/>
                <w:lang w:val="en-GB"/>
              </w:rPr>
            </w:pPr>
            <w:r w:rsidRPr="00FF3813">
              <w:rPr>
                <w:rFonts w:ascii="Calibri" w:hAnsi="Calibri" w:cs="Calibri"/>
                <w:sz w:val="20"/>
                <w:szCs w:val="20"/>
                <w:lang w:val="en-GB"/>
              </w:rPr>
              <w:t>47</w:t>
            </w:r>
          </w:p>
        </w:tc>
      </w:tr>
    </w:tbl>
    <w:p w14:paraId="5F33A5C4" w14:textId="77777777" w:rsidR="002C0066" w:rsidRPr="00FF3813" w:rsidRDefault="002C0066" w:rsidP="002C0066">
      <w:pPr>
        <w:pStyle w:val="ListParagraph"/>
        <w:rPr>
          <w:lang w:val="en-GB"/>
        </w:rPr>
      </w:pPr>
      <w:r w:rsidRPr="00FF3813">
        <w:rPr>
          <w:lang w:val="en-GB"/>
        </w:rPr>
        <w:t>*The 2</w:t>
      </w:r>
      <w:r w:rsidRPr="00FF3813">
        <w:rPr>
          <w:vertAlign w:val="superscript"/>
          <w:lang w:val="en-GB"/>
        </w:rPr>
        <w:t>nd</w:t>
      </w:r>
      <w:r w:rsidRPr="00FF3813">
        <w:rPr>
          <w:lang w:val="en-GB"/>
        </w:rPr>
        <w:t xml:space="preserve"> interim analysis is performed for all the non-stopping simulations from 1</w:t>
      </w:r>
      <w:r w:rsidRPr="00FF3813">
        <w:rPr>
          <w:vertAlign w:val="superscript"/>
          <w:lang w:val="en-GB"/>
        </w:rPr>
        <w:t>st</w:t>
      </w:r>
      <w:r w:rsidRPr="00FF3813">
        <w:rPr>
          <w:lang w:val="en-GB"/>
        </w:rPr>
        <w:t xml:space="preserve"> interim analysis.  Final analysis is performed for the non-stopping simulations from 1</w:t>
      </w:r>
      <w:r w:rsidRPr="00FF3813">
        <w:rPr>
          <w:vertAlign w:val="superscript"/>
          <w:lang w:val="en-GB"/>
        </w:rPr>
        <w:t>st</w:t>
      </w:r>
      <w:r w:rsidRPr="00FF3813">
        <w:rPr>
          <w:lang w:val="en-GB"/>
        </w:rPr>
        <w:t xml:space="preserve"> and 2</w:t>
      </w:r>
      <w:r w:rsidRPr="00FF3813">
        <w:rPr>
          <w:vertAlign w:val="superscript"/>
          <w:lang w:val="en-GB"/>
        </w:rPr>
        <w:t>nd</w:t>
      </w:r>
      <w:r w:rsidRPr="00FF3813">
        <w:rPr>
          <w:lang w:val="en-GB"/>
        </w:rPr>
        <w:t xml:space="preserve"> interim analyses.  Cond. Power is the conditional power.  The estimates and operating characteristics are summarized based on 10,000 simulations.     </w:t>
      </w:r>
    </w:p>
    <w:p w14:paraId="5B6B41A5" w14:textId="77777777" w:rsidR="002C0066" w:rsidRPr="00FF3813" w:rsidRDefault="002C0066" w:rsidP="00236EDC">
      <w:pPr>
        <w:keepNext/>
        <w:keepLines/>
        <w:spacing w:before="120" w:after="0"/>
        <w:jc w:val="both"/>
        <w:rPr>
          <w:lang w:val="en-GB"/>
        </w:rPr>
      </w:pPr>
    </w:p>
    <w:p w14:paraId="3CC230EE" w14:textId="77777777" w:rsidR="00D21F96" w:rsidRPr="00FF3813" w:rsidRDefault="00097EB4" w:rsidP="00D21F96">
      <w:pPr>
        <w:keepNext/>
        <w:keepLines/>
        <w:spacing w:before="120" w:after="0"/>
        <w:jc w:val="both"/>
        <w:rPr>
          <w:b/>
          <w:lang w:val="en-GB"/>
        </w:rPr>
      </w:pPr>
      <w:r w:rsidRPr="00FF3813">
        <w:rPr>
          <w:b/>
          <w:lang w:val="en-GB"/>
        </w:rPr>
        <w:t>C</w:t>
      </w:r>
      <w:r w:rsidR="00D21F96" w:rsidRPr="00FF3813">
        <w:rPr>
          <w:b/>
          <w:lang w:val="en-GB"/>
        </w:rPr>
        <w:t xml:space="preserve">: </w:t>
      </w:r>
      <w:r w:rsidR="005E21B1" w:rsidRPr="00FF3813">
        <w:rPr>
          <w:b/>
          <w:lang w:val="en-GB"/>
        </w:rPr>
        <w:t xml:space="preserve">DAS28 </w:t>
      </w:r>
      <w:r w:rsidR="00D21F96" w:rsidRPr="00FF3813">
        <w:rPr>
          <w:b/>
          <w:lang w:val="en-GB"/>
        </w:rPr>
        <w:t>at Day 56 is lower than expected (</w:t>
      </w:r>
      <w:r w:rsidR="00FC25D6" w:rsidRPr="00FF3813">
        <w:rPr>
          <w:rFonts w:eastAsiaTheme="minorEastAsia"/>
          <w:lang w:val="en-GB"/>
        </w:rPr>
        <w:t>β1= β2</w:t>
      </w:r>
      <w:r w:rsidR="00D21F96" w:rsidRPr="00FF3813">
        <w:rPr>
          <w:b/>
          <w:lang w:val="en-GB"/>
        </w:rPr>
        <w:t>=1.0)</w:t>
      </w:r>
    </w:p>
    <w:tbl>
      <w:tblPr>
        <w:tblStyle w:val="TableGrid"/>
        <w:tblW w:w="13176" w:type="dxa"/>
        <w:tblLook w:val="04A0" w:firstRow="1" w:lastRow="0" w:firstColumn="1" w:lastColumn="0" w:noHBand="0" w:noVBand="1"/>
      </w:tblPr>
      <w:tblGrid>
        <w:gridCol w:w="4976"/>
        <w:gridCol w:w="1640"/>
        <w:gridCol w:w="1640"/>
        <w:gridCol w:w="1640"/>
        <w:gridCol w:w="1640"/>
        <w:gridCol w:w="1640"/>
      </w:tblGrid>
      <w:tr w:rsidR="00FF3813" w:rsidRPr="00FF3813" w14:paraId="57850FE9" w14:textId="77777777" w:rsidTr="009B7388">
        <w:trPr>
          <w:trHeight w:hRule="exact" w:val="432"/>
        </w:trPr>
        <w:tc>
          <w:tcPr>
            <w:tcW w:w="0" w:type="auto"/>
            <w:vMerge w:val="restart"/>
            <w:hideMark/>
          </w:tcPr>
          <w:p w14:paraId="00DBFA13" w14:textId="77777777" w:rsidR="00D21F96" w:rsidRPr="00FF3813" w:rsidRDefault="00D21F96" w:rsidP="009B7388">
            <w:pPr>
              <w:keepNext/>
              <w:keepLines/>
              <w:spacing w:before="120"/>
              <w:jc w:val="both"/>
              <w:rPr>
                <w:b/>
                <w:lang w:val="en-GB"/>
              </w:rPr>
            </w:pPr>
            <w:r w:rsidRPr="00FF3813">
              <w:rPr>
                <w:b/>
                <w:lang w:val="en-GB"/>
              </w:rPr>
              <w:t>Interim Analysis</w:t>
            </w:r>
          </w:p>
        </w:tc>
        <w:tc>
          <w:tcPr>
            <w:tcW w:w="0" w:type="auto"/>
            <w:gridSpan w:val="5"/>
          </w:tcPr>
          <w:p w14:paraId="121555B1" w14:textId="77777777" w:rsidR="00D21F96" w:rsidRPr="00FF3813" w:rsidRDefault="00D21F96" w:rsidP="009B7388">
            <w:pPr>
              <w:keepNext/>
              <w:keepLines/>
              <w:spacing w:before="120"/>
              <w:jc w:val="center"/>
              <w:rPr>
                <w:b/>
                <w:bCs/>
                <w:lang w:val="en-GB"/>
              </w:rPr>
            </w:pPr>
            <w:r w:rsidRPr="00FF3813">
              <w:rPr>
                <w:b/>
                <w:bCs/>
                <w:lang w:val="en-GB"/>
              </w:rPr>
              <w:t>Under Alternative Hypothesis Effect</w:t>
            </w:r>
          </w:p>
        </w:tc>
      </w:tr>
      <w:tr w:rsidR="00FF3813" w:rsidRPr="00FF3813" w14:paraId="4AE2300B" w14:textId="77777777" w:rsidTr="009B7388">
        <w:trPr>
          <w:trHeight w:hRule="exact" w:val="432"/>
        </w:trPr>
        <w:tc>
          <w:tcPr>
            <w:tcW w:w="0" w:type="auto"/>
            <w:vMerge/>
            <w:hideMark/>
          </w:tcPr>
          <w:p w14:paraId="26C05438" w14:textId="77777777" w:rsidR="00D21F96" w:rsidRPr="00FF3813" w:rsidRDefault="00D21F96" w:rsidP="009B7388">
            <w:pPr>
              <w:keepNext/>
              <w:keepLines/>
              <w:spacing w:before="120"/>
              <w:jc w:val="both"/>
              <w:rPr>
                <w:b/>
                <w:lang w:val="en-GB"/>
              </w:rPr>
            </w:pPr>
          </w:p>
        </w:tc>
        <w:tc>
          <w:tcPr>
            <w:tcW w:w="0" w:type="auto"/>
          </w:tcPr>
          <w:p w14:paraId="3B6BC029" w14:textId="77777777" w:rsidR="00D21F96" w:rsidRPr="00FF3813" w:rsidRDefault="00D21F96" w:rsidP="009B7388">
            <w:pPr>
              <w:keepNext/>
              <w:keepLines/>
              <w:spacing w:before="120"/>
              <w:jc w:val="center"/>
              <w:rPr>
                <w:b/>
                <w:lang w:val="en-GB"/>
              </w:rPr>
            </w:pPr>
            <w:r w:rsidRPr="00FF3813">
              <w:rPr>
                <w:b/>
                <w:lang w:val="en-GB"/>
              </w:rPr>
              <w:t>DRPM1</w:t>
            </w:r>
          </w:p>
        </w:tc>
        <w:tc>
          <w:tcPr>
            <w:tcW w:w="0" w:type="auto"/>
          </w:tcPr>
          <w:p w14:paraId="2FB7BA3D" w14:textId="77777777" w:rsidR="00D21F96" w:rsidRPr="00FF3813" w:rsidRDefault="00D21F96" w:rsidP="009B7388">
            <w:pPr>
              <w:keepNext/>
              <w:keepLines/>
              <w:spacing w:before="120"/>
              <w:jc w:val="center"/>
              <w:rPr>
                <w:b/>
                <w:lang w:val="en-GB"/>
              </w:rPr>
            </w:pPr>
            <w:r w:rsidRPr="00FF3813">
              <w:rPr>
                <w:b/>
                <w:lang w:val="en-GB"/>
              </w:rPr>
              <w:t>DRPM2</w:t>
            </w:r>
          </w:p>
        </w:tc>
        <w:tc>
          <w:tcPr>
            <w:tcW w:w="0" w:type="auto"/>
            <w:hideMark/>
          </w:tcPr>
          <w:p w14:paraId="36708BBB" w14:textId="77777777" w:rsidR="00D21F96" w:rsidRPr="00FF3813" w:rsidRDefault="00D21F96" w:rsidP="009B7388">
            <w:pPr>
              <w:keepNext/>
              <w:keepLines/>
              <w:spacing w:before="120"/>
              <w:jc w:val="center"/>
              <w:rPr>
                <w:b/>
                <w:lang w:val="en-GB"/>
              </w:rPr>
            </w:pPr>
            <w:r w:rsidRPr="00FF3813">
              <w:rPr>
                <w:b/>
                <w:lang w:val="en-GB"/>
              </w:rPr>
              <w:t>DRPM3</w:t>
            </w:r>
          </w:p>
        </w:tc>
        <w:tc>
          <w:tcPr>
            <w:tcW w:w="0" w:type="auto"/>
            <w:hideMark/>
          </w:tcPr>
          <w:p w14:paraId="16AD490C" w14:textId="77777777" w:rsidR="00D21F96" w:rsidRPr="00FF3813" w:rsidRDefault="00D21F96" w:rsidP="009B7388">
            <w:pPr>
              <w:keepNext/>
              <w:keepLines/>
              <w:spacing w:before="120"/>
              <w:jc w:val="center"/>
              <w:rPr>
                <w:b/>
                <w:lang w:val="en-GB"/>
              </w:rPr>
            </w:pPr>
            <w:r w:rsidRPr="00FF3813">
              <w:rPr>
                <w:b/>
                <w:lang w:val="en-GB"/>
              </w:rPr>
              <w:t>LOCF</w:t>
            </w:r>
          </w:p>
        </w:tc>
        <w:tc>
          <w:tcPr>
            <w:tcW w:w="0" w:type="auto"/>
          </w:tcPr>
          <w:p w14:paraId="10D8091C" w14:textId="77777777" w:rsidR="00D21F96" w:rsidRPr="00FF3813" w:rsidRDefault="00D21F96" w:rsidP="009B7388">
            <w:pPr>
              <w:keepNext/>
              <w:keepLines/>
              <w:spacing w:before="120"/>
              <w:jc w:val="center"/>
              <w:rPr>
                <w:b/>
                <w:lang w:val="en-GB"/>
              </w:rPr>
            </w:pPr>
            <w:r w:rsidRPr="00FF3813">
              <w:rPr>
                <w:b/>
                <w:lang w:val="en-GB"/>
              </w:rPr>
              <w:t>True</w:t>
            </w:r>
          </w:p>
        </w:tc>
      </w:tr>
      <w:tr w:rsidR="00FF3813" w:rsidRPr="00FF3813" w14:paraId="2E8C5F57" w14:textId="77777777" w:rsidTr="009B7388">
        <w:trPr>
          <w:trHeight w:hRule="exact" w:val="432"/>
        </w:trPr>
        <w:tc>
          <w:tcPr>
            <w:tcW w:w="0" w:type="auto"/>
            <w:gridSpan w:val="6"/>
            <w:hideMark/>
          </w:tcPr>
          <w:p w14:paraId="6259EAAA" w14:textId="77777777" w:rsidR="00D21F96" w:rsidRPr="00FF3813" w:rsidRDefault="00D21F96" w:rsidP="009B7388">
            <w:pPr>
              <w:keepNext/>
              <w:keepLines/>
              <w:spacing w:before="120"/>
              <w:rPr>
                <w:b/>
                <w:sz w:val="20"/>
                <w:szCs w:val="20"/>
                <w:lang w:val="en-GB"/>
              </w:rPr>
            </w:pPr>
            <w:r w:rsidRPr="00FF3813">
              <w:rPr>
                <w:b/>
                <w:lang w:val="en-GB"/>
              </w:rPr>
              <w:t>Interim Analysis 1 after 3 cohorts</w:t>
            </w:r>
          </w:p>
        </w:tc>
      </w:tr>
      <w:tr w:rsidR="00FF3813" w:rsidRPr="00FF3813" w14:paraId="655339F5" w14:textId="77777777" w:rsidTr="009B7388">
        <w:trPr>
          <w:trHeight w:hRule="exact" w:val="432"/>
        </w:trPr>
        <w:tc>
          <w:tcPr>
            <w:tcW w:w="0" w:type="auto"/>
            <w:hideMark/>
          </w:tcPr>
          <w:p w14:paraId="5A324F71" w14:textId="77777777" w:rsidR="00D21F96" w:rsidRPr="00FF3813" w:rsidRDefault="00D21F96" w:rsidP="009B7388">
            <w:pPr>
              <w:keepNext/>
              <w:keepLines/>
              <w:spacing w:before="120"/>
              <w:jc w:val="both"/>
              <w:rPr>
                <w:lang w:val="en-GB"/>
              </w:rPr>
            </w:pPr>
            <w:r w:rsidRPr="00FF3813">
              <w:rPr>
                <w:lang w:val="en-GB"/>
              </w:rPr>
              <w:t xml:space="preserve">   Average Treatment Effect (SD)</w:t>
            </w:r>
          </w:p>
        </w:tc>
        <w:tc>
          <w:tcPr>
            <w:tcW w:w="0" w:type="auto"/>
          </w:tcPr>
          <w:p w14:paraId="571E7CCA" w14:textId="77777777" w:rsidR="00D21F96" w:rsidRPr="00FF3813" w:rsidRDefault="00D21F96" w:rsidP="009B7388">
            <w:pPr>
              <w:keepNext/>
              <w:keepLines/>
              <w:spacing w:before="120"/>
              <w:jc w:val="center"/>
              <w:rPr>
                <w:sz w:val="20"/>
                <w:szCs w:val="20"/>
                <w:lang w:val="en-GB"/>
              </w:rPr>
            </w:pPr>
            <w:r w:rsidRPr="00FF3813">
              <w:rPr>
                <w:sz w:val="20"/>
                <w:szCs w:val="20"/>
                <w:lang w:val="en-GB"/>
              </w:rPr>
              <w:t>-0.879 (0.809)</w:t>
            </w:r>
          </w:p>
        </w:tc>
        <w:tc>
          <w:tcPr>
            <w:tcW w:w="0" w:type="auto"/>
          </w:tcPr>
          <w:p w14:paraId="47A629F3" w14:textId="77777777" w:rsidR="00D21F96" w:rsidRPr="00FF3813" w:rsidRDefault="00D21F96" w:rsidP="009B7388">
            <w:pPr>
              <w:keepNext/>
              <w:keepLines/>
              <w:spacing w:before="120"/>
              <w:jc w:val="center"/>
              <w:rPr>
                <w:sz w:val="20"/>
                <w:szCs w:val="20"/>
                <w:lang w:val="en-GB"/>
              </w:rPr>
            </w:pPr>
            <w:r w:rsidRPr="00FF3813">
              <w:rPr>
                <w:sz w:val="20"/>
                <w:szCs w:val="20"/>
                <w:lang w:val="en-GB"/>
              </w:rPr>
              <w:t>-0.879 (0.897)</w:t>
            </w:r>
          </w:p>
        </w:tc>
        <w:tc>
          <w:tcPr>
            <w:tcW w:w="0" w:type="auto"/>
            <w:hideMark/>
          </w:tcPr>
          <w:p w14:paraId="4CA41D94" w14:textId="77777777" w:rsidR="00D21F96" w:rsidRPr="00FF3813" w:rsidRDefault="00D21F96" w:rsidP="009B7388">
            <w:pPr>
              <w:keepNext/>
              <w:keepLines/>
              <w:spacing w:before="120"/>
              <w:jc w:val="center"/>
              <w:rPr>
                <w:sz w:val="20"/>
                <w:szCs w:val="20"/>
                <w:lang w:val="en-GB"/>
              </w:rPr>
            </w:pPr>
            <w:r w:rsidRPr="00FF3813">
              <w:rPr>
                <w:sz w:val="20"/>
                <w:szCs w:val="20"/>
                <w:lang w:val="en-GB"/>
              </w:rPr>
              <w:t>-0.881 (0.969)</w:t>
            </w:r>
          </w:p>
        </w:tc>
        <w:tc>
          <w:tcPr>
            <w:tcW w:w="0" w:type="auto"/>
            <w:hideMark/>
          </w:tcPr>
          <w:p w14:paraId="4F0F897C" w14:textId="77777777" w:rsidR="00D21F96" w:rsidRPr="00FF3813" w:rsidRDefault="00D21F96" w:rsidP="009B7388">
            <w:pPr>
              <w:keepNext/>
              <w:keepLines/>
              <w:spacing w:before="120"/>
              <w:jc w:val="center"/>
              <w:rPr>
                <w:sz w:val="20"/>
                <w:szCs w:val="20"/>
                <w:lang w:val="en-GB"/>
              </w:rPr>
            </w:pPr>
            <w:r w:rsidRPr="00FF3813">
              <w:rPr>
                <w:sz w:val="20"/>
                <w:szCs w:val="20"/>
                <w:lang w:val="en-GB"/>
              </w:rPr>
              <w:t>-0.836 (0.809)</w:t>
            </w:r>
          </w:p>
        </w:tc>
        <w:tc>
          <w:tcPr>
            <w:tcW w:w="0" w:type="auto"/>
          </w:tcPr>
          <w:p w14:paraId="221A4845" w14:textId="77777777" w:rsidR="00D21F96" w:rsidRPr="00FF3813" w:rsidRDefault="00D21F96" w:rsidP="009B7388">
            <w:pPr>
              <w:keepNext/>
              <w:keepLines/>
              <w:spacing w:before="120"/>
              <w:jc w:val="center"/>
              <w:rPr>
                <w:sz w:val="20"/>
                <w:szCs w:val="20"/>
                <w:lang w:val="en-GB"/>
              </w:rPr>
            </w:pPr>
            <w:r w:rsidRPr="00FF3813">
              <w:rPr>
                <w:sz w:val="20"/>
                <w:szCs w:val="20"/>
                <w:lang w:val="en-GB"/>
              </w:rPr>
              <w:t>-0.854 (0.886)</w:t>
            </w:r>
          </w:p>
        </w:tc>
      </w:tr>
      <w:tr w:rsidR="00FF3813" w:rsidRPr="00FF3813" w14:paraId="65EC22A8" w14:textId="77777777" w:rsidTr="009B7388">
        <w:trPr>
          <w:trHeight w:hRule="exact" w:val="432"/>
        </w:trPr>
        <w:tc>
          <w:tcPr>
            <w:tcW w:w="0" w:type="auto"/>
            <w:hideMark/>
          </w:tcPr>
          <w:p w14:paraId="44E3635D" w14:textId="77777777" w:rsidR="00D21F96" w:rsidRPr="00FF3813" w:rsidRDefault="00D21F96" w:rsidP="009B7388">
            <w:pPr>
              <w:keepNext/>
              <w:keepLines/>
              <w:spacing w:before="120"/>
              <w:jc w:val="both"/>
              <w:rPr>
                <w:lang w:val="en-GB"/>
              </w:rPr>
            </w:pPr>
            <w:r w:rsidRPr="00FF3813">
              <w:rPr>
                <w:lang w:val="en-GB"/>
              </w:rPr>
              <w:t xml:space="preserve">       % Futility based on Cond. Power (&lt;20%)</w:t>
            </w:r>
          </w:p>
        </w:tc>
        <w:tc>
          <w:tcPr>
            <w:tcW w:w="0" w:type="auto"/>
          </w:tcPr>
          <w:p w14:paraId="6267CE2F" w14:textId="77777777" w:rsidR="00D21F96" w:rsidRPr="00FF3813" w:rsidRDefault="00D21F96" w:rsidP="009B7388">
            <w:pPr>
              <w:keepNext/>
              <w:keepLines/>
              <w:spacing w:before="120"/>
              <w:jc w:val="center"/>
              <w:rPr>
                <w:sz w:val="20"/>
                <w:szCs w:val="20"/>
                <w:lang w:val="en-GB"/>
              </w:rPr>
            </w:pPr>
            <w:r w:rsidRPr="00FF3813">
              <w:rPr>
                <w:sz w:val="20"/>
                <w:szCs w:val="20"/>
                <w:lang w:val="en-GB"/>
              </w:rPr>
              <w:t>14.6%</w:t>
            </w:r>
          </w:p>
        </w:tc>
        <w:tc>
          <w:tcPr>
            <w:tcW w:w="0" w:type="auto"/>
          </w:tcPr>
          <w:p w14:paraId="435DD464" w14:textId="77777777" w:rsidR="00D21F96" w:rsidRPr="00FF3813" w:rsidRDefault="00D21F96" w:rsidP="009B7388">
            <w:pPr>
              <w:keepNext/>
              <w:keepLines/>
              <w:spacing w:before="120"/>
              <w:jc w:val="center"/>
              <w:rPr>
                <w:sz w:val="20"/>
                <w:szCs w:val="20"/>
                <w:lang w:val="en-GB"/>
              </w:rPr>
            </w:pPr>
            <w:r w:rsidRPr="00FF3813">
              <w:rPr>
                <w:sz w:val="20"/>
                <w:szCs w:val="20"/>
                <w:lang w:val="en-GB"/>
              </w:rPr>
              <w:t>19.8%</w:t>
            </w:r>
          </w:p>
        </w:tc>
        <w:tc>
          <w:tcPr>
            <w:tcW w:w="0" w:type="auto"/>
            <w:hideMark/>
          </w:tcPr>
          <w:p w14:paraId="01A9C8B7" w14:textId="77777777" w:rsidR="00D21F96" w:rsidRPr="00FF3813" w:rsidRDefault="00D21F96" w:rsidP="009B7388">
            <w:pPr>
              <w:keepNext/>
              <w:keepLines/>
              <w:spacing w:before="120"/>
              <w:jc w:val="center"/>
              <w:rPr>
                <w:sz w:val="20"/>
                <w:szCs w:val="20"/>
                <w:lang w:val="en-GB"/>
              </w:rPr>
            </w:pPr>
            <w:r w:rsidRPr="00FF3813">
              <w:rPr>
                <w:sz w:val="20"/>
                <w:szCs w:val="20"/>
                <w:lang w:val="en-GB"/>
              </w:rPr>
              <w:t>23.8%</w:t>
            </w:r>
          </w:p>
        </w:tc>
        <w:tc>
          <w:tcPr>
            <w:tcW w:w="0" w:type="auto"/>
            <w:hideMark/>
          </w:tcPr>
          <w:p w14:paraId="6985B36C" w14:textId="77777777" w:rsidR="00D21F96" w:rsidRPr="00FF3813" w:rsidRDefault="00D21F96" w:rsidP="009B7388">
            <w:pPr>
              <w:keepNext/>
              <w:keepLines/>
              <w:spacing w:before="120"/>
              <w:jc w:val="center"/>
              <w:rPr>
                <w:sz w:val="20"/>
                <w:szCs w:val="20"/>
                <w:lang w:val="en-GB"/>
              </w:rPr>
            </w:pPr>
            <w:r w:rsidRPr="00FF3813">
              <w:rPr>
                <w:sz w:val="20"/>
                <w:szCs w:val="20"/>
                <w:lang w:val="en-GB"/>
              </w:rPr>
              <w:t>16.8%</w:t>
            </w:r>
          </w:p>
        </w:tc>
        <w:tc>
          <w:tcPr>
            <w:tcW w:w="0" w:type="auto"/>
          </w:tcPr>
          <w:p w14:paraId="4941371D" w14:textId="77777777" w:rsidR="00D21F96" w:rsidRPr="00FF3813" w:rsidRDefault="00D21F96" w:rsidP="009B7388">
            <w:pPr>
              <w:keepNext/>
              <w:keepLines/>
              <w:spacing w:before="120"/>
              <w:jc w:val="center"/>
              <w:rPr>
                <w:sz w:val="20"/>
                <w:szCs w:val="20"/>
                <w:lang w:val="en-GB"/>
              </w:rPr>
            </w:pPr>
            <w:r w:rsidRPr="00FF3813">
              <w:rPr>
                <w:sz w:val="20"/>
                <w:szCs w:val="20"/>
                <w:lang w:val="en-GB"/>
              </w:rPr>
              <w:t>20.2%</w:t>
            </w:r>
          </w:p>
        </w:tc>
      </w:tr>
      <w:tr w:rsidR="00FF3813" w:rsidRPr="00FF3813" w14:paraId="3A8EEE6D" w14:textId="77777777" w:rsidTr="009B7388">
        <w:trPr>
          <w:trHeight w:hRule="exact" w:val="432"/>
        </w:trPr>
        <w:tc>
          <w:tcPr>
            <w:tcW w:w="0" w:type="auto"/>
            <w:hideMark/>
          </w:tcPr>
          <w:p w14:paraId="2EFA800B" w14:textId="77777777" w:rsidR="00D21F96" w:rsidRPr="00FF3813" w:rsidRDefault="00D21F96" w:rsidP="009B7388">
            <w:pPr>
              <w:keepNext/>
              <w:keepLines/>
              <w:spacing w:before="120"/>
              <w:jc w:val="both"/>
              <w:rPr>
                <w:lang w:val="en-GB"/>
              </w:rPr>
            </w:pPr>
            <w:r w:rsidRPr="00FF3813">
              <w:rPr>
                <w:lang w:val="en-GB"/>
              </w:rPr>
              <w:t xml:space="preserve">   Bias </w:t>
            </w:r>
          </w:p>
        </w:tc>
        <w:tc>
          <w:tcPr>
            <w:tcW w:w="0" w:type="auto"/>
          </w:tcPr>
          <w:p w14:paraId="5B0EE6E2" w14:textId="77777777" w:rsidR="00D21F96" w:rsidRPr="00FF3813" w:rsidRDefault="00D21F96" w:rsidP="009B7388">
            <w:pPr>
              <w:keepNext/>
              <w:keepLines/>
              <w:spacing w:before="120"/>
              <w:jc w:val="center"/>
              <w:rPr>
                <w:sz w:val="20"/>
                <w:szCs w:val="20"/>
                <w:lang w:val="en-GB"/>
              </w:rPr>
            </w:pPr>
            <w:r w:rsidRPr="00FF3813">
              <w:rPr>
                <w:sz w:val="20"/>
                <w:szCs w:val="20"/>
                <w:lang w:val="en-GB"/>
              </w:rPr>
              <w:t>-0.025</w:t>
            </w:r>
          </w:p>
        </w:tc>
        <w:tc>
          <w:tcPr>
            <w:tcW w:w="0" w:type="auto"/>
          </w:tcPr>
          <w:p w14:paraId="65BC517A" w14:textId="77777777" w:rsidR="00D21F96" w:rsidRPr="00FF3813" w:rsidRDefault="00D21F96" w:rsidP="009B7388">
            <w:pPr>
              <w:keepNext/>
              <w:keepLines/>
              <w:spacing w:before="120"/>
              <w:jc w:val="center"/>
              <w:rPr>
                <w:sz w:val="20"/>
                <w:szCs w:val="20"/>
                <w:lang w:val="en-GB"/>
              </w:rPr>
            </w:pPr>
            <w:r w:rsidRPr="00FF3813">
              <w:rPr>
                <w:sz w:val="20"/>
                <w:szCs w:val="20"/>
                <w:lang w:val="en-GB"/>
              </w:rPr>
              <w:t>-0.025</w:t>
            </w:r>
          </w:p>
        </w:tc>
        <w:tc>
          <w:tcPr>
            <w:tcW w:w="0" w:type="auto"/>
            <w:hideMark/>
          </w:tcPr>
          <w:p w14:paraId="048EAC4F" w14:textId="77777777" w:rsidR="00D21F96" w:rsidRPr="00FF3813" w:rsidRDefault="00D21F96" w:rsidP="009B7388">
            <w:pPr>
              <w:keepNext/>
              <w:keepLines/>
              <w:spacing w:before="120"/>
              <w:jc w:val="center"/>
              <w:rPr>
                <w:sz w:val="20"/>
                <w:szCs w:val="20"/>
                <w:lang w:val="en-GB"/>
              </w:rPr>
            </w:pPr>
            <w:r w:rsidRPr="00FF3813">
              <w:rPr>
                <w:sz w:val="20"/>
                <w:szCs w:val="20"/>
                <w:lang w:val="en-GB"/>
              </w:rPr>
              <w:t>-0.027</w:t>
            </w:r>
          </w:p>
        </w:tc>
        <w:tc>
          <w:tcPr>
            <w:tcW w:w="0" w:type="auto"/>
            <w:hideMark/>
          </w:tcPr>
          <w:p w14:paraId="70751742" w14:textId="77777777" w:rsidR="00D21F96" w:rsidRPr="00FF3813" w:rsidRDefault="00D21F96" w:rsidP="009B7388">
            <w:pPr>
              <w:keepNext/>
              <w:keepLines/>
              <w:spacing w:before="120"/>
              <w:jc w:val="center"/>
              <w:rPr>
                <w:sz w:val="20"/>
                <w:szCs w:val="20"/>
                <w:lang w:val="en-GB"/>
              </w:rPr>
            </w:pPr>
            <w:r w:rsidRPr="00FF3813">
              <w:rPr>
                <w:sz w:val="20"/>
                <w:szCs w:val="20"/>
                <w:lang w:val="en-GB"/>
              </w:rPr>
              <w:t>0.018</w:t>
            </w:r>
          </w:p>
        </w:tc>
        <w:tc>
          <w:tcPr>
            <w:tcW w:w="0" w:type="auto"/>
          </w:tcPr>
          <w:p w14:paraId="570A2088" w14:textId="77777777" w:rsidR="00D21F96" w:rsidRPr="00FF3813" w:rsidRDefault="00D21F96" w:rsidP="009B7388">
            <w:pPr>
              <w:keepNext/>
              <w:keepLines/>
              <w:spacing w:before="120"/>
              <w:jc w:val="center"/>
              <w:rPr>
                <w:sz w:val="20"/>
                <w:szCs w:val="20"/>
                <w:lang w:val="en-GB"/>
              </w:rPr>
            </w:pPr>
            <w:r w:rsidRPr="00FF3813">
              <w:rPr>
                <w:sz w:val="20"/>
                <w:szCs w:val="20"/>
                <w:lang w:val="en-GB"/>
              </w:rPr>
              <w:t>-</w:t>
            </w:r>
          </w:p>
        </w:tc>
      </w:tr>
      <w:tr w:rsidR="00FF3813" w:rsidRPr="00FF3813" w14:paraId="5D471859" w14:textId="77777777" w:rsidTr="009B7388">
        <w:trPr>
          <w:trHeight w:hRule="exact" w:val="432"/>
        </w:trPr>
        <w:tc>
          <w:tcPr>
            <w:tcW w:w="0" w:type="auto"/>
            <w:gridSpan w:val="6"/>
            <w:hideMark/>
          </w:tcPr>
          <w:p w14:paraId="185DB074" w14:textId="77777777" w:rsidR="00D21F96" w:rsidRPr="00FF3813" w:rsidRDefault="00D21F96" w:rsidP="009B7388">
            <w:pPr>
              <w:keepNext/>
              <w:keepLines/>
              <w:spacing w:before="120"/>
              <w:rPr>
                <w:b/>
                <w:sz w:val="20"/>
                <w:szCs w:val="20"/>
                <w:lang w:val="en-GB"/>
              </w:rPr>
            </w:pPr>
            <w:r w:rsidRPr="00FF3813">
              <w:rPr>
                <w:b/>
                <w:lang w:val="en-GB"/>
              </w:rPr>
              <w:t>Interim Analysis 2 after 6 cohorts *</w:t>
            </w:r>
          </w:p>
        </w:tc>
      </w:tr>
      <w:tr w:rsidR="00FF3813" w:rsidRPr="00FF3813" w14:paraId="5C66E48C" w14:textId="77777777" w:rsidTr="009B7388">
        <w:trPr>
          <w:trHeight w:hRule="exact" w:val="432"/>
        </w:trPr>
        <w:tc>
          <w:tcPr>
            <w:tcW w:w="0" w:type="auto"/>
            <w:hideMark/>
          </w:tcPr>
          <w:p w14:paraId="0B7DEFBE" w14:textId="77777777" w:rsidR="00D21F96" w:rsidRPr="00FF3813" w:rsidRDefault="00D21F96" w:rsidP="009B7388">
            <w:pPr>
              <w:keepNext/>
              <w:keepLines/>
              <w:spacing w:before="120"/>
              <w:jc w:val="both"/>
              <w:rPr>
                <w:lang w:val="en-GB"/>
              </w:rPr>
            </w:pPr>
            <w:r w:rsidRPr="00FF3813">
              <w:rPr>
                <w:lang w:val="en-GB"/>
              </w:rPr>
              <w:t xml:space="preserve">   Average Treatment Effect (SD)</w:t>
            </w:r>
          </w:p>
        </w:tc>
        <w:tc>
          <w:tcPr>
            <w:tcW w:w="0" w:type="auto"/>
          </w:tcPr>
          <w:p w14:paraId="79630497" w14:textId="77777777" w:rsidR="00D21F96" w:rsidRPr="00FF3813" w:rsidRDefault="00D21F96" w:rsidP="009B7388">
            <w:pPr>
              <w:keepNext/>
              <w:keepLines/>
              <w:spacing w:before="120"/>
              <w:jc w:val="center"/>
              <w:rPr>
                <w:sz w:val="20"/>
                <w:szCs w:val="20"/>
                <w:lang w:val="en-GB"/>
              </w:rPr>
            </w:pPr>
            <w:r w:rsidRPr="00FF3813">
              <w:rPr>
                <w:sz w:val="20"/>
                <w:szCs w:val="20"/>
                <w:lang w:val="en-GB"/>
              </w:rPr>
              <w:t>-0.918 (0.852)</w:t>
            </w:r>
          </w:p>
        </w:tc>
        <w:tc>
          <w:tcPr>
            <w:tcW w:w="0" w:type="auto"/>
          </w:tcPr>
          <w:p w14:paraId="66B41A60" w14:textId="77777777" w:rsidR="00D21F96" w:rsidRPr="00FF3813" w:rsidRDefault="00D21F96" w:rsidP="009B7388">
            <w:pPr>
              <w:keepNext/>
              <w:keepLines/>
              <w:spacing w:before="120"/>
              <w:jc w:val="center"/>
              <w:rPr>
                <w:sz w:val="20"/>
                <w:szCs w:val="20"/>
                <w:lang w:val="en-GB"/>
              </w:rPr>
            </w:pPr>
            <w:r w:rsidRPr="00FF3813">
              <w:rPr>
                <w:sz w:val="20"/>
                <w:szCs w:val="20"/>
                <w:lang w:val="en-GB"/>
              </w:rPr>
              <w:t>-0.926 (0.898)</w:t>
            </w:r>
          </w:p>
        </w:tc>
        <w:tc>
          <w:tcPr>
            <w:tcW w:w="0" w:type="auto"/>
            <w:hideMark/>
          </w:tcPr>
          <w:p w14:paraId="2664C917" w14:textId="77777777" w:rsidR="00D21F96" w:rsidRPr="00FF3813" w:rsidRDefault="00D21F96" w:rsidP="009B7388">
            <w:pPr>
              <w:keepNext/>
              <w:keepLines/>
              <w:spacing w:before="120"/>
              <w:jc w:val="center"/>
              <w:rPr>
                <w:sz w:val="20"/>
                <w:szCs w:val="20"/>
                <w:lang w:val="en-GB"/>
              </w:rPr>
            </w:pPr>
            <w:r w:rsidRPr="00FF3813">
              <w:rPr>
                <w:sz w:val="20"/>
                <w:szCs w:val="20"/>
                <w:lang w:val="en-GB"/>
              </w:rPr>
              <w:t>-0.931 (0.937)</w:t>
            </w:r>
          </w:p>
        </w:tc>
        <w:tc>
          <w:tcPr>
            <w:tcW w:w="0" w:type="auto"/>
            <w:hideMark/>
          </w:tcPr>
          <w:p w14:paraId="038346A2" w14:textId="77777777" w:rsidR="00D21F96" w:rsidRPr="00FF3813" w:rsidRDefault="00D21F96" w:rsidP="009B7388">
            <w:pPr>
              <w:keepNext/>
              <w:keepLines/>
              <w:spacing w:before="120"/>
              <w:jc w:val="center"/>
              <w:rPr>
                <w:sz w:val="20"/>
                <w:szCs w:val="20"/>
                <w:lang w:val="en-GB"/>
              </w:rPr>
            </w:pPr>
            <w:r w:rsidRPr="00FF3813">
              <w:rPr>
                <w:sz w:val="20"/>
                <w:szCs w:val="20"/>
                <w:lang w:val="en-GB"/>
              </w:rPr>
              <w:t>-0.903 (0.851)</w:t>
            </w:r>
          </w:p>
        </w:tc>
        <w:tc>
          <w:tcPr>
            <w:tcW w:w="0" w:type="auto"/>
          </w:tcPr>
          <w:p w14:paraId="5E396F12" w14:textId="77777777" w:rsidR="00D21F96" w:rsidRPr="00FF3813" w:rsidRDefault="00D21F96" w:rsidP="009B7388">
            <w:pPr>
              <w:keepNext/>
              <w:keepLines/>
              <w:spacing w:before="120"/>
              <w:jc w:val="center"/>
              <w:rPr>
                <w:sz w:val="20"/>
                <w:szCs w:val="20"/>
                <w:lang w:val="en-GB"/>
              </w:rPr>
            </w:pPr>
            <w:r w:rsidRPr="00FF3813">
              <w:rPr>
                <w:sz w:val="20"/>
                <w:szCs w:val="20"/>
                <w:lang w:val="en-GB"/>
              </w:rPr>
              <w:t>-0.927 (0.886)</w:t>
            </w:r>
          </w:p>
        </w:tc>
      </w:tr>
      <w:tr w:rsidR="00FF3813" w:rsidRPr="00FF3813" w14:paraId="2F4D99AB" w14:textId="77777777" w:rsidTr="009B7388">
        <w:trPr>
          <w:trHeight w:hRule="exact" w:val="432"/>
        </w:trPr>
        <w:tc>
          <w:tcPr>
            <w:tcW w:w="0" w:type="auto"/>
            <w:hideMark/>
          </w:tcPr>
          <w:p w14:paraId="725AB4FC" w14:textId="77777777" w:rsidR="00D21F96" w:rsidRPr="00FF3813" w:rsidRDefault="00D21F96" w:rsidP="009B7388">
            <w:pPr>
              <w:keepNext/>
              <w:keepLines/>
              <w:spacing w:before="120"/>
              <w:jc w:val="both"/>
              <w:rPr>
                <w:lang w:val="en-GB"/>
              </w:rPr>
            </w:pPr>
            <w:r w:rsidRPr="00FF3813">
              <w:rPr>
                <w:lang w:val="en-GB"/>
              </w:rPr>
              <w:t xml:space="preserve">      % Futility based on Cond. Power (&lt;20%)</w:t>
            </w:r>
          </w:p>
        </w:tc>
        <w:tc>
          <w:tcPr>
            <w:tcW w:w="0" w:type="auto"/>
          </w:tcPr>
          <w:p w14:paraId="1CDE177E" w14:textId="77777777" w:rsidR="00D21F96" w:rsidRPr="00FF3813" w:rsidRDefault="00D21F96" w:rsidP="009B7388">
            <w:pPr>
              <w:keepNext/>
              <w:keepLines/>
              <w:spacing w:before="120"/>
              <w:jc w:val="center"/>
              <w:rPr>
                <w:sz w:val="20"/>
                <w:szCs w:val="20"/>
                <w:lang w:val="en-GB"/>
              </w:rPr>
            </w:pPr>
            <w:r w:rsidRPr="00FF3813">
              <w:rPr>
                <w:sz w:val="20"/>
                <w:szCs w:val="20"/>
                <w:lang w:val="en-GB"/>
              </w:rPr>
              <w:t>7.8%</w:t>
            </w:r>
          </w:p>
        </w:tc>
        <w:tc>
          <w:tcPr>
            <w:tcW w:w="0" w:type="auto"/>
          </w:tcPr>
          <w:p w14:paraId="0F37FEA4" w14:textId="77777777" w:rsidR="00D21F96" w:rsidRPr="00FF3813" w:rsidRDefault="00D21F96" w:rsidP="009B7388">
            <w:pPr>
              <w:keepNext/>
              <w:keepLines/>
              <w:spacing w:before="120"/>
              <w:jc w:val="center"/>
              <w:rPr>
                <w:sz w:val="20"/>
                <w:szCs w:val="20"/>
                <w:lang w:val="en-GB"/>
              </w:rPr>
            </w:pPr>
            <w:r w:rsidRPr="00FF3813">
              <w:rPr>
                <w:sz w:val="20"/>
                <w:szCs w:val="20"/>
                <w:lang w:val="en-GB"/>
              </w:rPr>
              <w:t>10.3%</w:t>
            </w:r>
          </w:p>
        </w:tc>
        <w:tc>
          <w:tcPr>
            <w:tcW w:w="0" w:type="auto"/>
            <w:hideMark/>
          </w:tcPr>
          <w:p w14:paraId="72308017" w14:textId="77777777" w:rsidR="00D21F96" w:rsidRPr="00FF3813" w:rsidRDefault="00D21F96" w:rsidP="009B7388">
            <w:pPr>
              <w:keepNext/>
              <w:keepLines/>
              <w:spacing w:before="120"/>
              <w:jc w:val="center"/>
              <w:rPr>
                <w:sz w:val="20"/>
                <w:szCs w:val="20"/>
                <w:lang w:val="en-GB"/>
              </w:rPr>
            </w:pPr>
            <w:r w:rsidRPr="00FF3813">
              <w:rPr>
                <w:sz w:val="20"/>
                <w:szCs w:val="20"/>
                <w:lang w:val="en-GB"/>
              </w:rPr>
              <w:t>11.5%</w:t>
            </w:r>
          </w:p>
        </w:tc>
        <w:tc>
          <w:tcPr>
            <w:tcW w:w="0" w:type="auto"/>
            <w:hideMark/>
          </w:tcPr>
          <w:p w14:paraId="49AEDA22" w14:textId="77777777" w:rsidR="00D21F96" w:rsidRPr="00FF3813" w:rsidRDefault="00D21F96" w:rsidP="009B7388">
            <w:pPr>
              <w:keepNext/>
              <w:keepLines/>
              <w:spacing w:before="120"/>
              <w:jc w:val="center"/>
              <w:rPr>
                <w:sz w:val="20"/>
                <w:szCs w:val="20"/>
                <w:lang w:val="en-GB"/>
              </w:rPr>
            </w:pPr>
            <w:r w:rsidRPr="00FF3813">
              <w:rPr>
                <w:sz w:val="20"/>
                <w:szCs w:val="20"/>
                <w:lang w:val="en-GB"/>
              </w:rPr>
              <w:t>8.1%</w:t>
            </w:r>
          </w:p>
        </w:tc>
        <w:tc>
          <w:tcPr>
            <w:tcW w:w="0" w:type="auto"/>
          </w:tcPr>
          <w:p w14:paraId="53F313DB" w14:textId="77777777" w:rsidR="00D21F96" w:rsidRPr="00FF3813" w:rsidRDefault="00D21F96" w:rsidP="009B7388">
            <w:pPr>
              <w:keepNext/>
              <w:keepLines/>
              <w:spacing w:before="120"/>
              <w:jc w:val="center"/>
              <w:rPr>
                <w:sz w:val="20"/>
                <w:szCs w:val="20"/>
                <w:lang w:val="en-GB"/>
              </w:rPr>
            </w:pPr>
            <w:r w:rsidRPr="00FF3813">
              <w:rPr>
                <w:sz w:val="20"/>
                <w:szCs w:val="20"/>
                <w:lang w:val="en-GB"/>
              </w:rPr>
              <w:t>8.2%</w:t>
            </w:r>
          </w:p>
        </w:tc>
      </w:tr>
      <w:tr w:rsidR="00FF3813" w:rsidRPr="00FF3813" w14:paraId="256B2F77" w14:textId="77777777" w:rsidTr="009B7388">
        <w:trPr>
          <w:trHeight w:hRule="exact" w:val="432"/>
        </w:trPr>
        <w:tc>
          <w:tcPr>
            <w:tcW w:w="0" w:type="auto"/>
          </w:tcPr>
          <w:p w14:paraId="4F0CF82E" w14:textId="77777777" w:rsidR="00D21F96" w:rsidRPr="00FF3813" w:rsidRDefault="00D21F96" w:rsidP="009B7388">
            <w:pPr>
              <w:keepNext/>
              <w:keepLines/>
              <w:spacing w:before="120"/>
              <w:jc w:val="both"/>
              <w:rPr>
                <w:lang w:val="en-GB"/>
              </w:rPr>
            </w:pPr>
            <w:r w:rsidRPr="00FF3813">
              <w:rPr>
                <w:lang w:val="en-GB"/>
              </w:rPr>
              <w:t xml:space="preserve">   Bias </w:t>
            </w:r>
          </w:p>
        </w:tc>
        <w:tc>
          <w:tcPr>
            <w:tcW w:w="0" w:type="auto"/>
          </w:tcPr>
          <w:p w14:paraId="3F99EC5B" w14:textId="77777777" w:rsidR="00D21F96" w:rsidRPr="00FF3813" w:rsidRDefault="00D21F96" w:rsidP="009B7388">
            <w:pPr>
              <w:keepNext/>
              <w:keepLines/>
              <w:spacing w:before="120"/>
              <w:jc w:val="center"/>
              <w:rPr>
                <w:sz w:val="20"/>
                <w:szCs w:val="20"/>
                <w:lang w:val="en-GB"/>
              </w:rPr>
            </w:pPr>
            <w:r w:rsidRPr="00FF3813">
              <w:rPr>
                <w:sz w:val="20"/>
                <w:szCs w:val="20"/>
                <w:lang w:val="en-GB"/>
              </w:rPr>
              <w:t>0.009</w:t>
            </w:r>
          </w:p>
        </w:tc>
        <w:tc>
          <w:tcPr>
            <w:tcW w:w="0" w:type="auto"/>
          </w:tcPr>
          <w:p w14:paraId="0F0D2B44" w14:textId="77777777" w:rsidR="00D21F96" w:rsidRPr="00FF3813" w:rsidRDefault="00D21F96" w:rsidP="009B7388">
            <w:pPr>
              <w:keepNext/>
              <w:keepLines/>
              <w:spacing w:before="120"/>
              <w:jc w:val="center"/>
              <w:rPr>
                <w:sz w:val="20"/>
                <w:szCs w:val="20"/>
                <w:lang w:val="en-GB"/>
              </w:rPr>
            </w:pPr>
            <w:r w:rsidRPr="00FF3813">
              <w:rPr>
                <w:sz w:val="20"/>
                <w:szCs w:val="20"/>
                <w:lang w:val="en-GB"/>
              </w:rPr>
              <w:t>0.001</w:t>
            </w:r>
          </w:p>
        </w:tc>
        <w:tc>
          <w:tcPr>
            <w:tcW w:w="0" w:type="auto"/>
          </w:tcPr>
          <w:p w14:paraId="074178C5" w14:textId="77777777" w:rsidR="00D21F96" w:rsidRPr="00FF3813" w:rsidRDefault="00D21F96" w:rsidP="009B7388">
            <w:pPr>
              <w:keepNext/>
              <w:keepLines/>
              <w:spacing w:before="120"/>
              <w:jc w:val="center"/>
              <w:rPr>
                <w:sz w:val="20"/>
                <w:szCs w:val="20"/>
                <w:lang w:val="en-GB"/>
              </w:rPr>
            </w:pPr>
            <w:r w:rsidRPr="00FF3813">
              <w:rPr>
                <w:sz w:val="20"/>
                <w:szCs w:val="20"/>
                <w:lang w:val="en-GB"/>
              </w:rPr>
              <w:t>-0.004</w:t>
            </w:r>
          </w:p>
        </w:tc>
        <w:tc>
          <w:tcPr>
            <w:tcW w:w="0" w:type="auto"/>
          </w:tcPr>
          <w:p w14:paraId="75C2BF5B" w14:textId="77777777" w:rsidR="00D21F96" w:rsidRPr="00FF3813" w:rsidRDefault="00D21F96" w:rsidP="009B7388">
            <w:pPr>
              <w:keepNext/>
              <w:keepLines/>
              <w:spacing w:before="120"/>
              <w:jc w:val="center"/>
              <w:rPr>
                <w:sz w:val="20"/>
                <w:szCs w:val="20"/>
                <w:lang w:val="en-GB"/>
              </w:rPr>
            </w:pPr>
            <w:r w:rsidRPr="00FF3813">
              <w:rPr>
                <w:sz w:val="20"/>
                <w:szCs w:val="20"/>
                <w:lang w:val="en-GB"/>
              </w:rPr>
              <w:t>0.024</w:t>
            </w:r>
          </w:p>
        </w:tc>
        <w:tc>
          <w:tcPr>
            <w:tcW w:w="0" w:type="auto"/>
          </w:tcPr>
          <w:p w14:paraId="4B340330" w14:textId="77777777" w:rsidR="00D21F96" w:rsidRPr="00FF3813" w:rsidRDefault="00D21F96" w:rsidP="009B7388">
            <w:pPr>
              <w:keepNext/>
              <w:keepLines/>
              <w:spacing w:before="120"/>
              <w:jc w:val="center"/>
              <w:rPr>
                <w:sz w:val="20"/>
                <w:szCs w:val="20"/>
                <w:lang w:val="en-GB"/>
              </w:rPr>
            </w:pPr>
            <w:r w:rsidRPr="00FF3813">
              <w:rPr>
                <w:sz w:val="20"/>
                <w:szCs w:val="20"/>
                <w:lang w:val="en-GB"/>
              </w:rPr>
              <w:t>-</w:t>
            </w:r>
          </w:p>
        </w:tc>
      </w:tr>
      <w:tr w:rsidR="00FF3813" w:rsidRPr="00FF3813" w14:paraId="15A2AE61" w14:textId="77777777" w:rsidTr="009B7388">
        <w:trPr>
          <w:trHeight w:hRule="exact" w:val="432"/>
        </w:trPr>
        <w:tc>
          <w:tcPr>
            <w:tcW w:w="0" w:type="auto"/>
            <w:gridSpan w:val="6"/>
          </w:tcPr>
          <w:p w14:paraId="1C08B8B5" w14:textId="77777777" w:rsidR="00D21F96" w:rsidRPr="00FF3813" w:rsidRDefault="00D21F96" w:rsidP="009B7388">
            <w:pPr>
              <w:keepNext/>
              <w:keepLines/>
              <w:spacing w:before="120"/>
              <w:rPr>
                <w:b/>
                <w:sz w:val="20"/>
                <w:szCs w:val="20"/>
                <w:lang w:val="en-GB"/>
              </w:rPr>
            </w:pPr>
            <w:r w:rsidRPr="00FF3813">
              <w:rPr>
                <w:b/>
                <w:sz w:val="20"/>
                <w:szCs w:val="20"/>
                <w:lang w:val="en-GB"/>
              </w:rPr>
              <w:t>Final Analysis</w:t>
            </w:r>
          </w:p>
        </w:tc>
      </w:tr>
      <w:tr w:rsidR="00FF3813" w:rsidRPr="00FF3813" w14:paraId="3431CD04" w14:textId="77777777" w:rsidTr="009B7388">
        <w:trPr>
          <w:trHeight w:hRule="exact" w:val="432"/>
        </w:trPr>
        <w:tc>
          <w:tcPr>
            <w:tcW w:w="0" w:type="auto"/>
          </w:tcPr>
          <w:p w14:paraId="1D0882AD" w14:textId="77777777" w:rsidR="00D21F96" w:rsidRPr="00FF3813" w:rsidRDefault="00D21F96" w:rsidP="00766485">
            <w:pPr>
              <w:keepNext/>
              <w:keepLines/>
              <w:spacing w:before="120"/>
              <w:jc w:val="both"/>
              <w:rPr>
                <w:b/>
                <w:lang w:val="en-GB"/>
              </w:rPr>
            </w:pPr>
            <w:r w:rsidRPr="00FF3813">
              <w:rPr>
                <w:b/>
                <w:lang w:val="en-GB"/>
              </w:rPr>
              <w:t xml:space="preserve">    Final  Success (P-value &lt;0.05)</w:t>
            </w:r>
          </w:p>
        </w:tc>
        <w:tc>
          <w:tcPr>
            <w:tcW w:w="0" w:type="auto"/>
          </w:tcPr>
          <w:p w14:paraId="6A89EC9B" w14:textId="77777777" w:rsidR="00D21F96" w:rsidRPr="00FF3813" w:rsidRDefault="00D21F96" w:rsidP="009B7388">
            <w:pPr>
              <w:keepNext/>
              <w:keepLines/>
              <w:spacing w:before="120"/>
              <w:jc w:val="center"/>
              <w:rPr>
                <w:sz w:val="20"/>
                <w:szCs w:val="20"/>
                <w:lang w:val="en-GB"/>
              </w:rPr>
            </w:pPr>
            <w:r w:rsidRPr="00FF3813">
              <w:rPr>
                <w:sz w:val="20"/>
                <w:szCs w:val="20"/>
                <w:lang w:val="en-GB"/>
              </w:rPr>
              <w:t>74.4%</w:t>
            </w:r>
          </w:p>
        </w:tc>
        <w:tc>
          <w:tcPr>
            <w:tcW w:w="0" w:type="auto"/>
          </w:tcPr>
          <w:p w14:paraId="4846D445" w14:textId="77777777" w:rsidR="00D21F96" w:rsidRPr="00FF3813" w:rsidRDefault="00D21F96" w:rsidP="009B7388">
            <w:pPr>
              <w:keepNext/>
              <w:keepLines/>
              <w:spacing w:before="120"/>
              <w:jc w:val="center"/>
              <w:rPr>
                <w:sz w:val="20"/>
                <w:szCs w:val="20"/>
                <w:lang w:val="en-GB"/>
              </w:rPr>
            </w:pPr>
            <w:r w:rsidRPr="00FF3813">
              <w:rPr>
                <w:sz w:val="20"/>
                <w:szCs w:val="20"/>
                <w:lang w:val="en-GB"/>
              </w:rPr>
              <w:t>67.3%</w:t>
            </w:r>
          </w:p>
        </w:tc>
        <w:tc>
          <w:tcPr>
            <w:tcW w:w="0" w:type="auto"/>
          </w:tcPr>
          <w:p w14:paraId="604A2C5D" w14:textId="77777777" w:rsidR="00D21F96" w:rsidRPr="00FF3813" w:rsidRDefault="00D21F96" w:rsidP="009B7388">
            <w:pPr>
              <w:keepNext/>
              <w:keepLines/>
              <w:spacing w:before="120"/>
              <w:jc w:val="center"/>
              <w:rPr>
                <w:sz w:val="20"/>
                <w:szCs w:val="20"/>
                <w:lang w:val="en-GB"/>
              </w:rPr>
            </w:pPr>
            <w:r w:rsidRPr="00FF3813">
              <w:rPr>
                <w:sz w:val="20"/>
                <w:szCs w:val="20"/>
                <w:lang w:val="en-GB"/>
              </w:rPr>
              <w:t>62.4%</w:t>
            </w:r>
          </w:p>
        </w:tc>
        <w:tc>
          <w:tcPr>
            <w:tcW w:w="0" w:type="auto"/>
          </w:tcPr>
          <w:p w14:paraId="1894C8B3" w14:textId="77777777" w:rsidR="00D21F96" w:rsidRPr="00FF3813" w:rsidRDefault="00D21F96" w:rsidP="009B7388">
            <w:pPr>
              <w:keepNext/>
              <w:keepLines/>
              <w:spacing w:before="120"/>
              <w:jc w:val="center"/>
              <w:rPr>
                <w:sz w:val="20"/>
                <w:szCs w:val="20"/>
                <w:lang w:val="en-GB"/>
              </w:rPr>
            </w:pPr>
            <w:r w:rsidRPr="00FF3813">
              <w:rPr>
                <w:sz w:val="20"/>
                <w:szCs w:val="20"/>
                <w:lang w:val="en-GB"/>
              </w:rPr>
              <w:t>72.2%</w:t>
            </w:r>
          </w:p>
        </w:tc>
        <w:tc>
          <w:tcPr>
            <w:tcW w:w="0" w:type="auto"/>
          </w:tcPr>
          <w:p w14:paraId="1EE4377F" w14:textId="77777777" w:rsidR="00D21F96" w:rsidRPr="00FF3813" w:rsidRDefault="00D21F96" w:rsidP="009B7388">
            <w:pPr>
              <w:keepNext/>
              <w:keepLines/>
              <w:spacing w:before="120"/>
              <w:jc w:val="center"/>
              <w:rPr>
                <w:sz w:val="20"/>
                <w:szCs w:val="20"/>
                <w:lang w:val="en-GB"/>
              </w:rPr>
            </w:pPr>
            <w:r w:rsidRPr="00FF3813">
              <w:rPr>
                <w:sz w:val="20"/>
                <w:szCs w:val="20"/>
                <w:lang w:val="en-GB"/>
              </w:rPr>
              <w:t>69.7%</w:t>
            </w:r>
          </w:p>
        </w:tc>
      </w:tr>
      <w:tr w:rsidR="00FF3813" w:rsidRPr="00FF3813" w14:paraId="74BA6712" w14:textId="77777777" w:rsidTr="009B7388">
        <w:trPr>
          <w:trHeight w:hRule="exact" w:val="432"/>
        </w:trPr>
        <w:tc>
          <w:tcPr>
            <w:tcW w:w="0" w:type="auto"/>
          </w:tcPr>
          <w:p w14:paraId="7592F009" w14:textId="77777777" w:rsidR="00D21F96" w:rsidRPr="00FF3813" w:rsidRDefault="00D21F96" w:rsidP="00766485">
            <w:pPr>
              <w:keepNext/>
              <w:keepLines/>
              <w:spacing w:before="120"/>
              <w:jc w:val="both"/>
              <w:rPr>
                <w:b/>
                <w:lang w:val="en-GB"/>
              </w:rPr>
            </w:pPr>
            <w:r w:rsidRPr="00FF3813">
              <w:rPr>
                <w:b/>
                <w:lang w:val="en-GB"/>
              </w:rPr>
              <w:t xml:space="preserve">    Final Failure (P-value &gt;</w:t>
            </w:r>
            <w:r w:rsidR="00766485" w:rsidRPr="00FF3813">
              <w:rPr>
                <w:b/>
                <w:lang w:val="en-GB"/>
              </w:rPr>
              <w:t>=</w:t>
            </w:r>
            <w:r w:rsidRPr="00FF3813">
              <w:rPr>
                <w:b/>
                <w:lang w:val="en-GB"/>
              </w:rPr>
              <w:t>0.05)</w:t>
            </w:r>
          </w:p>
        </w:tc>
        <w:tc>
          <w:tcPr>
            <w:tcW w:w="0" w:type="auto"/>
          </w:tcPr>
          <w:p w14:paraId="210F8474" w14:textId="77777777" w:rsidR="00D21F96" w:rsidRPr="00FF3813" w:rsidRDefault="00D21F96" w:rsidP="009B7388">
            <w:pPr>
              <w:keepNext/>
              <w:keepLines/>
              <w:spacing w:before="120"/>
              <w:jc w:val="center"/>
              <w:rPr>
                <w:sz w:val="20"/>
                <w:szCs w:val="20"/>
                <w:lang w:val="en-GB"/>
              </w:rPr>
            </w:pPr>
            <w:r w:rsidRPr="00FF3813">
              <w:rPr>
                <w:sz w:val="20"/>
                <w:szCs w:val="20"/>
                <w:lang w:val="en-GB"/>
              </w:rPr>
              <w:t>3.3%</w:t>
            </w:r>
          </w:p>
        </w:tc>
        <w:tc>
          <w:tcPr>
            <w:tcW w:w="0" w:type="auto"/>
          </w:tcPr>
          <w:p w14:paraId="6B59214B" w14:textId="77777777" w:rsidR="00D21F96" w:rsidRPr="00FF3813" w:rsidRDefault="00D21F96" w:rsidP="009B7388">
            <w:pPr>
              <w:keepNext/>
              <w:keepLines/>
              <w:spacing w:before="120"/>
              <w:jc w:val="center"/>
              <w:rPr>
                <w:sz w:val="20"/>
                <w:szCs w:val="20"/>
                <w:lang w:val="en-GB"/>
              </w:rPr>
            </w:pPr>
            <w:r w:rsidRPr="00FF3813">
              <w:rPr>
                <w:sz w:val="20"/>
                <w:szCs w:val="20"/>
                <w:lang w:val="en-GB"/>
              </w:rPr>
              <w:t>2.6%</w:t>
            </w:r>
          </w:p>
        </w:tc>
        <w:tc>
          <w:tcPr>
            <w:tcW w:w="0" w:type="auto"/>
          </w:tcPr>
          <w:p w14:paraId="555F1B34" w14:textId="77777777" w:rsidR="00D21F96" w:rsidRPr="00FF3813" w:rsidRDefault="00D21F96" w:rsidP="009B7388">
            <w:pPr>
              <w:keepNext/>
              <w:keepLines/>
              <w:spacing w:before="120"/>
              <w:jc w:val="center"/>
              <w:rPr>
                <w:sz w:val="20"/>
                <w:szCs w:val="20"/>
                <w:lang w:val="en-GB"/>
              </w:rPr>
            </w:pPr>
            <w:r w:rsidRPr="00FF3813">
              <w:rPr>
                <w:sz w:val="20"/>
                <w:szCs w:val="20"/>
                <w:lang w:val="en-GB"/>
              </w:rPr>
              <w:t>2.3%</w:t>
            </w:r>
          </w:p>
        </w:tc>
        <w:tc>
          <w:tcPr>
            <w:tcW w:w="0" w:type="auto"/>
          </w:tcPr>
          <w:p w14:paraId="3CA37587" w14:textId="77777777" w:rsidR="00D21F96" w:rsidRPr="00FF3813" w:rsidRDefault="00D21F96" w:rsidP="009B7388">
            <w:pPr>
              <w:keepNext/>
              <w:keepLines/>
              <w:spacing w:before="120"/>
              <w:jc w:val="center"/>
              <w:rPr>
                <w:sz w:val="20"/>
                <w:szCs w:val="20"/>
                <w:lang w:val="en-GB"/>
              </w:rPr>
            </w:pPr>
            <w:r w:rsidRPr="00FF3813">
              <w:rPr>
                <w:sz w:val="20"/>
                <w:szCs w:val="20"/>
                <w:lang w:val="en-GB"/>
              </w:rPr>
              <w:t>2.9%</w:t>
            </w:r>
          </w:p>
        </w:tc>
        <w:tc>
          <w:tcPr>
            <w:tcW w:w="0" w:type="auto"/>
          </w:tcPr>
          <w:p w14:paraId="65E09B80" w14:textId="77777777" w:rsidR="00D21F96" w:rsidRPr="00FF3813" w:rsidRDefault="00D21F96" w:rsidP="009B7388">
            <w:pPr>
              <w:keepNext/>
              <w:keepLines/>
              <w:spacing w:before="120"/>
              <w:jc w:val="center"/>
              <w:rPr>
                <w:sz w:val="20"/>
                <w:szCs w:val="20"/>
                <w:lang w:val="en-GB"/>
              </w:rPr>
            </w:pPr>
            <w:r w:rsidRPr="00FF3813">
              <w:rPr>
                <w:sz w:val="20"/>
                <w:szCs w:val="20"/>
                <w:lang w:val="en-GB"/>
              </w:rPr>
              <w:t>2.0%</w:t>
            </w:r>
          </w:p>
        </w:tc>
      </w:tr>
      <w:tr w:rsidR="00FF3813" w:rsidRPr="00FF3813" w14:paraId="09CF744A" w14:textId="77777777" w:rsidTr="009B7388">
        <w:trPr>
          <w:trHeight w:hRule="exact" w:val="432"/>
        </w:trPr>
        <w:tc>
          <w:tcPr>
            <w:tcW w:w="0" w:type="auto"/>
          </w:tcPr>
          <w:p w14:paraId="2E111B1F" w14:textId="77777777" w:rsidR="00D21F96" w:rsidRPr="00FF3813" w:rsidRDefault="00D21F96" w:rsidP="009B7388">
            <w:pPr>
              <w:keepNext/>
              <w:keepLines/>
              <w:spacing w:before="120"/>
              <w:jc w:val="both"/>
              <w:rPr>
                <w:b/>
                <w:lang w:val="en-GB"/>
              </w:rPr>
            </w:pPr>
            <w:r w:rsidRPr="00FF3813">
              <w:rPr>
                <w:b/>
                <w:lang w:val="en-GB"/>
              </w:rPr>
              <w:t>Total Futility at Interim Analysis</w:t>
            </w:r>
          </w:p>
        </w:tc>
        <w:tc>
          <w:tcPr>
            <w:tcW w:w="0" w:type="auto"/>
          </w:tcPr>
          <w:p w14:paraId="614A3838" w14:textId="77777777" w:rsidR="00D21F96" w:rsidRPr="00FF3813" w:rsidRDefault="00D21F96" w:rsidP="009B7388">
            <w:pPr>
              <w:keepNext/>
              <w:keepLines/>
              <w:spacing w:before="120"/>
              <w:jc w:val="center"/>
              <w:rPr>
                <w:sz w:val="20"/>
                <w:szCs w:val="20"/>
                <w:lang w:val="en-GB"/>
              </w:rPr>
            </w:pPr>
            <w:r w:rsidRPr="00FF3813">
              <w:rPr>
                <w:sz w:val="20"/>
                <w:szCs w:val="20"/>
                <w:lang w:val="en-GB"/>
              </w:rPr>
              <w:t>22.4%</w:t>
            </w:r>
          </w:p>
        </w:tc>
        <w:tc>
          <w:tcPr>
            <w:tcW w:w="0" w:type="auto"/>
          </w:tcPr>
          <w:p w14:paraId="775BB2E1" w14:textId="77777777" w:rsidR="00D21F96" w:rsidRPr="00FF3813" w:rsidRDefault="00D21F96" w:rsidP="009B7388">
            <w:pPr>
              <w:keepNext/>
              <w:keepLines/>
              <w:spacing w:before="120"/>
              <w:jc w:val="center"/>
              <w:rPr>
                <w:sz w:val="20"/>
                <w:szCs w:val="20"/>
                <w:lang w:val="en-GB"/>
              </w:rPr>
            </w:pPr>
            <w:r w:rsidRPr="00FF3813">
              <w:rPr>
                <w:sz w:val="20"/>
                <w:szCs w:val="20"/>
                <w:lang w:val="en-GB"/>
              </w:rPr>
              <w:t>30.1%</w:t>
            </w:r>
          </w:p>
        </w:tc>
        <w:tc>
          <w:tcPr>
            <w:tcW w:w="0" w:type="auto"/>
          </w:tcPr>
          <w:p w14:paraId="13EA4938" w14:textId="77777777" w:rsidR="00D21F96" w:rsidRPr="00FF3813" w:rsidRDefault="00D21F96" w:rsidP="009B7388">
            <w:pPr>
              <w:keepNext/>
              <w:keepLines/>
              <w:spacing w:before="120"/>
              <w:jc w:val="center"/>
              <w:rPr>
                <w:sz w:val="20"/>
                <w:szCs w:val="20"/>
                <w:lang w:val="en-GB"/>
              </w:rPr>
            </w:pPr>
            <w:r w:rsidRPr="00FF3813">
              <w:rPr>
                <w:sz w:val="20"/>
                <w:szCs w:val="20"/>
                <w:lang w:val="en-GB"/>
              </w:rPr>
              <w:t>35.3%</w:t>
            </w:r>
          </w:p>
        </w:tc>
        <w:tc>
          <w:tcPr>
            <w:tcW w:w="0" w:type="auto"/>
          </w:tcPr>
          <w:p w14:paraId="1E0796FA" w14:textId="77777777" w:rsidR="00D21F96" w:rsidRPr="00FF3813" w:rsidRDefault="00D21F96" w:rsidP="009B7388">
            <w:pPr>
              <w:keepNext/>
              <w:keepLines/>
              <w:spacing w:before="120"/>
              <w:jc w:val="center"/>
              <w:rPr>
                <w:sz w:val="20"/>
                <w:szCs w:val="20"/>
                <w:lang w:val="en-GB"/>
              </w:rPr>
            </w:pPr>
            <w:r w:rsidRPr="00FF3813">
              <w:rPr>
                <w:sz w:val="20"/>
                <w:szCs w:val="20"/>
                <w:lang w:val="en-GB"/>
              </w:rPr>
              <w:t>14.9%</w:t>
            </w:r>
          </w:p>
        </w:tc>
        <w:tc>
          <w:tcPr>
            <w:tcW w:w="0" w:type="auto"/>
          </w:tcPr>
          <w:p w14:paraId="2437C00D" w14:textId="77777777" w:rsidR="00D21F96" w:rsidRPr="00FF3813" w:rsidRDefault="00D21F96" w:rsidP="009B7388">
            <w:pPr>
              <w:keepNext/>
              <w:keepLines/>
              <w:spacing w:before="120"/>
              <w:jc w:val="center"/>
              <w:rPr>
                <w:sz w:val="20"/>
                <w:szCs w:val="20"/>
                <w:lang w:val="en-GB"/>
              </w:rPr>
            </w:pPr>
            <w:r w:rsidRPr="00FF3813">
              <w:rPr>
                <w:sz w:val="20"/>
                <w:szCs w:val="20"/>
                <w:lang w:val="en-GB"/>
              </w:rPr>
              <w:t>28.4%</w:t>
            </w:r>
          </w:p>
        </w:tc>
      </w:tr>
      <w:tr w:rsidR="00FF3813" w:rsidRPr="00FF3813" w14:paraId="13212181" w14:textId="77777777" w:rsidTr="00A17F90">
        <w:trPr>
          <w:trHeight w:hRule="exact" w:val="432"/>
        </w:trPr>
        <w:tc>
          <w:tcPr>
            <w:tcW w:w="0" w:type="auto"/>
          </w:tcPr>
          <w:p w14:paraId="76ACEBE2" w14:textId="77777777" w:rsidR="00A17F90" w:rsidRPr="00FF3813" w:rsidRDefault="00A17F90" w:rsidP="009B7388">
            <w:pPr>
              <w:keepNext/>
              <w:keepLines/>
              <w:spacing w:before="120"/>
              <w:jc w:val="both"/>
              <w:rPr>
                <w:b/>
                <w:lang w:val="en-GB"/>
              </w:rPr>
            </w:pPr>
            <w:r w:rsidRPr="00FF3813">
              <w:rPr>
                <w:b/>
                <w:lang w:val="en-GB"/>
              </w:rPr>
              <w:t>Average Sample Size</w:t>
            </w:r>
          </w:p>
        </w:tc>
        <w:tc>
          <w:tcPr>
            <w:tcW w:w="0" w:type="auto"/>
            <w:vAlign w:val="bottom"/>
          </w:tcPr>
          <w:p w14:paraId="62E2355C" w14:textId="77777777" w:rsidR="00A17F90" w:rsidRPr="00FF3813" w:rsidRDefault="00A17F90">
            <w:pPr>
              <w:jc w:val="center"/>
              <w:rPr>
                <w:rFonts w:ascii="Calibri" w:hAnsi="Calibri" w:cs="Calibri"/>
                <w:sz w:val="20"/>
                <w:szCs w:val="20"/>
                <w:lang w:val="en-GB"/>
              </w:rPr>
            </w:pPr>
            <w:r w:rsidRPr="00FF3813">
              <w:rPr>
                <w:rFonts w:ascii="Calibri" w:hAnsi="Calibri" w:cs="Calibri"/>
                <w:sz w:val="20"/>
                <w:szCs w:val="20"/>
                <w:lang w:val="en-GB"/>
              </w:rPr>
              <w:t>57</w:t>
            </w:r>
          </w:p>
        </w:tc>
        <w:tc>
          <w:tcPr>
            <w:tcW w:w="0" w:type="auto"/>
            <w:vAlign w:val="bottom"/>
          </w:tcPr>
          <w:p w14:paraId="1B25F8CB" w14:textId="77777777" w:rsidR="00A17F90" w:rsidRPr="00FF3813" w:rsidRDefault="00A17F90">
            <w:pPr>
              <w:jc w:val="center"/>
              <w:rPr>
                <w:rFonts w:ascii="Calibri" w:hAnsi="Calibri" w:cs="Calibri"/>
                <w:sz w:val="20"/>
                <w:szCs w:val="20"/>
                <w:lang w:val="en-GB"/>
              </w:rPr>
            </w:pPr>
            <w:r w:rsidRPr="00FF3813">
              <w:rPr>
                <w:rFonts w:ascii="Calibri" w:hAnsi="Calibri" w:cs="Calibri"/>
                <w:sz w:val="20"/>
                <w:szCs w:val="20"/>
                <w:lang w:val="en-GB"/>
              </w:rPr>
              <w:t>54</w:t>
            </w:r>
          </w:p>
        </w:tc>
        <w:tc>
          <w:tcPr>
            <w:tcW w:w="0" w:type="auto"/>
            <w:vAlign w:val="bottom"/>
          </w:tcPr>
          <w:p w14:paraId="1AC64C94" w14:textId="77777777" w:rsidR="00A17F90" w:rsidRPr="00FF3813" w:rsidRDefault="00A17F90">
            <w:pPr>
              <w:jc w:val="center"/>
              <w:rPr>
                <w:rFonts w:ascii="Calibri" w:hAnsi="Calibri" w:cs="Calibri"/>
                <w:sz w:val="20"/>
                <w:szCs w:val="20"/>
                <w:lang w:val="en-GB"/>
              </w:rPr>
            </w:pPr>
            <w:r w:rsidRPr="00FF3813">
              <w:rPr>
                <w:rFonts w:ascii="Calibri" w:hAnsi="Calibri" w:cs="Calibri"/>
                <w:sz w:val="20"/>
                <w:szCs w:val="20"/>
                <w:lang w:val="en-GB"/>
              </w:rPr>
              <w:t>53</w:t>
            </w:r>
          </w:p>
        </w:tc>
        <w:tc>
          <w:tcPr>
            <w:tcW w:w="0" w:type="auto"/>
            <w:vAlign w:val="bottom"/>
          </w:tcPr>
          <w:p w14:paraId="44749285" w14:textId="77777777" w:rsidR="00A17F90" w:rsidRPr="00FF3813" w:rsidRDefault="00A17F90">
            <w:pPr>
              <w:jc w:val="center"/>
              <w:rPr>
                <w:rFonts w:ascii="Calibri" w:hAnsi="Calibri" w:cs="Calibri"/>
                <w:sz w:val="20"/>
                <w:szCs w:val="20"/>
                <w:lang w:val="en-GB"/>
              </w:rPr>
            </w:pPr>
            <w:r w:rsidRPr="00FF3813">
              <w:rPr>
                <w:rFonts w:ascii="Calibri" w:hAnsi="Calibri" w:cs="Calibri"/>
                <w:sz w:val="20"/>
                <w:szCs w:val="20"/>
                <w:lang w:val="en-GB"/>
              </w:rPr>
              <w:t>62</w:t>
            </w:r>
          </w:p>
        </w:tc>
        <w:tc>
          <w:tcPr>
            <w:tcW w:w="0" w:type="auto"/>
            <w:vAlign w:val="bottom"/>
          </w:tcPr>
          <w:p w14:paraId="4725E077" w14:textId="77777777" w:rsidR="00A17F90" w:rsidRPr="00FF3813" w:rsidRDefault="00A17F90">
            <w:pPr>
              <w:jc w:val="center"/>
              <w:rPr>
                <w:rFonts w:ascii="Calibri" w:hAnsi="Calibri" w:cs="Calibri"/>
                <w:sz w:val="20"/>
                <w:szCs w:val="20"/>
                <w:lang w:val="en-GB"/>
              </w:rPr>
            </w:pPr>
            <w:r w:rsidRPr="00FF3813">
              <w:rPr>
                <w:rFonts w:ascii="Calibri" w:hAnsi="Calibri" w:cs="Calibri"/>
                <w:sz w:val="20"/>
                <w:szCs w:val="20"/>
                <w:lang w:val="en-GB"/>
              </w:rPr>
              <w:t>55</w:t>
            </w:r>
          </w:p>
        </w:tc>
      </w:tr>
    </w:tbl>
    <w:p w14:paraId="790F1765" w14:textId="77777777" w:rsidR="00236EDC" w:rsidRPr="00FF3813" w:rsidRDefault="00236EDC" w:rsidP="00236EDC">
      <w:pPr>
        <w:pStyle w:val="ListParagraph"/>
        <w:rPr>
          <w:lang w:val="en-GB"/>
        </w:rPr>
      </w:pPr>
      <w:r w:rsidRPr="00FF3813">
        <w:rPr>
          <w:lang w:val="en-GB"/>
        </w:rPr>
        <w:t>*The 2</w:t>
      </w:r>
      <w:r w:rsidRPr="00FF3813">
        <w:rPr>
          <w:vertAlign w:val="superscript"/>
          <w:lang w:val="en-GB"/>
        </w:rPr>
        <w:t>nd</w:t>
      </w:r>
      <w:r w:rsidRPr="00FF3813">
        <w:rPr>
          <w:lang w:val="en-GB"/>
        </w:rPr>
        <w:t xml:space="preserve"> interim analysis is performed for all the non-stopping simulations from 1</w:t>
      </w:r>
      <w:r w:rsidRPr="00FF3813">
        <w:rPr>
          <w:vertAlign w:val="superscript"/>
          <w:lang w:val="en-GB"/>
        </w:rPr>
        <w:t>st</w:t>
      </w:r>
      <w:r w:rsidRPr="00FF3813">
        <w:rPr>
          <w:lang w:val="en-GB"/>
        </w:rPr>
        <w:t xml:space="preserve"> interim analysis.  Final analysis is performed for the non-stopping simulations from 1</w:t>
      </w:r>
      <w:r w:rsidRPr="00FF3813">
        <w:rPr>
          <w:vertAlign w:val="superscript"/>
          <w:lang w:val="en-GB"/>
        </w:rPr>
        <w:t>st</w:t>
      </w:r>
      <w:r w:rsidRPr="00FF3813">
        <w:rPr>
          <w:lang w:val="en-GB"/>
        </w:rPr>
        <w:t xml:space="preserve"> and 2</w:t>
      </w:r>
      <w:r w:rsidRPr="00FF3813">
        <w:rPr>
          <w:vertAlign w:val="superscript"/>
          <w:lang w:val="en-GB"/>
        </w:rPr>
        <w:t>nd</w:t>
      </w:r>
      <w:r w:rsidRPr="00FF3813">
        <w:rPr>
          <w:lang w:val="en-GB"/>
        </w:rPr>
        <w:t xml:space="preserve"> interim analyses.  Cond. Power is the conditional power.  The estimates and operating characteristics are summarized based on 10,000 simulations.     </w:t>
      </w:r>
    </w:p>
    <w:p w14:paraId="53016D1C" w14:textId="77777777" w:rsidR="00D21F96" w:rsidRPr="00FF3813" w:rsidRDefault="00097EB4" w:rsidP="00D21F96">
      <w:pPr>
        <w:keepNext/>
        <w:keepLines/>
        <w:spacing w:before="120" w:after="0"/>
        <w:jc w:val="both"/>
        <w:rPr>
          <w:b/>
          <w:lang w:val="en-GB"/>
        </w:rPr>
      </w:pPr>
      <w:r w:rsidRPr="00FF3813">
        <w:rPr>
          <w:b/>
          <w:lang w:val="en-GB"/>
        </w:rPr>
        <w:lastRenderedPageBreak/>
        <w:t>D</w:t>
      </w:r>
      <w:r w:rsidR="00D21F96" w:rsidRPr="00FF3813">
        <w:rPr>
          <w:b/>
          <w:lang w:val="en-GB"/>
        </w:rPr>
        <w:t xml:space="preserve">: </w:t>
      </w:r>
      <w:r w:rsidR="005E21B1" w:rsidRPr="00FF3813">
        <w:rPr>
          <w:b/>
          <w:lang w:val="en-GB"/>
        </w:rPr>
        <w:t xml:space="preserve">DAS28 </w:t>
      </w:r>
      <w:r w:rsidR="00D21F96" w:rsidRPr="00FF3813">
        <w:rPr>
          <w:b/>
          <w:lang w:val="en-GB"/>
        </w:rPr>
        <w:t>at Day 56 is greater than expected (</w:t>
      </w:r>
      <w:r w:rsidR="00764D7D" w:rsidRPr="00FF3813">
        <w:rPr>
          <w:rFonts w:eastAsiaTheme="minorEastAsia"/>
          <w:lang w:val="en-GB"/>
        </w:rPr>
        <w:t>β1= β2</w:t>
      </w:r>
      <w:r w:rsidR="00D21F96" w:rsidRPr="00FF3813">
        <w:rPr>
          <w:b/>
          <w:lang w:val="en-GB"/>
        </w:rPr>
        <w:t>=1.2)</w:t>
      </w:r>
    </w:p>
    <w:tbl>
      <w:tblPr>
        <w:tblStyle w:val="TableGrid"/>
        <w:tblW w:w="13176" w:type="dxa"/>
        <w:tblLook w:val="04A0" w:firstRow="1" w:lastRow="0" w:firstColumn="1" w:lastColumn="0" w:noHBand="0" w:noVBand="1"/>
      </w:tblPr>
      <w:tblGrid>
        <w:gridCol w:w="4976"/>
        <w:gridCol w:w="1640"/>
        <w:gridCol w:w="1640"/>
        <w:gridCol w:w="1640"/>
        <w:gridCol w:w="1640"/>
        <w:gridCol w:w="1640"/>
      </w:tblGrid>
      <w:tr w:rsidR="00FF3813" w:rsidRPr="00FF3813" w14:paraId="2ACED5B2" w14:textId="77777777" w:rsidTr="009B7388">
        <w:trPr>
          <w:trHeight w:hRule="exact" w:val="432"/>
        </w:trPr>
        <w:tc>
          <w:tcPr>
            <w:tcW w:w="0" w:type="auto"/>
            <w:vMerge w:val="restart"/>
            <w:hideMark/>
          </w:tcPr>
          <w:p w14:paraId="78C3A8E7" w14:textId="77777777" w:rsidR="00D21F96" w:rsidRPr="00FF3813" w:rsidRDefault="00D21F96" w:rsidP="009B7388">
            <w:pPr>
              <w:keepNext/>
              <w:keepLines/>
              <w:spacing w:before="120"/>
              <w:jc w:val="both"/>
              <w:rPr>
                <w:b/>
                <w:lang w:val="en-GB"/>
              </w:rPr>
            </w:pPr>
            <w:r w:rsidRPr="00FF3813">
              <w:rPr>
                <w:b/>
                <w:lang w:val="en-GB"/>
              </w:rPr>
              <w:t>Interim Analysis</w:t>
            </w:r>
          </w:p>
        </w:tc>
        <w:tc>
          <w:tcPr>
            <w:tcW w:w="0" w:type="auto"/>
            <w:gridSpan w:val="5"/>
          </w:tcPr>
          <w:p w14:paraId="0533AF0A" w14:textId="77777777" w:rsidR="00D21F96" w:rsidRPr="00FF3813" w:rsidRDefault="00D21F96" w:rsidP="009B7388">
            <w:pPr>
              <w:keepNext/>
              <w:keepLines/>
              <w:spacing w:before="120"/>
              <w:jc w:val="center"/>
              <w:rPr>
                <w:b/>
                <w:bCs/>
                <w:lang w:val="en-GB"/>
              </w:rPr>
            </w:pPr>
            <w:r w:rsidRPr="00FF3813">
              <w:rPr>
                <w:b/>
                <w:bCs/>
                <w:lang w:val="en-GB"/>
              </w:rPr>
              <w:t>Under Alternative Hypothesis Effect</w:t>
            </w:r>
          </w:p>
        </w:tc>
      </w:tr>
      <w:tr w:rsidR="00FF3813" w:rsidRPr="00FF3813" w14:paraId="210BFBC0" w14:textId="77777777" w:rsidTr="009B7388">
        <w:trPr>
          <w:trHeight w:hRule="exact" w:val="432"/>
        </w:trPr>
        <w:tc>
          <w:tcPr>
            <w:tcW w:w="0" w:type="auto"/>
            <w:vMerge/>
            <w:hideMark/>
          </w:tcPr>
          <w:p w14:paraId="5BE8D6F1" w14:textId="77777777" w:rsidR="00D21F96" w:rsidRPr="00FF3813" w:rsidRDefault="00D21F96" w:rsidP="009B7388">
            <w:pPr>
              <w:keepNext/>
              <w:keepLines/>
              <w:spacing w:before="120"/>
              <w:jc w:val="both"/>
              <w:rPr>
                <w:b/>
                <w:lang w:val="en-GB"/>
              </w:rPr>
            </w:pPr>
          </w:p>
        </w:tc>
        <w:tc>
          <w:tcPr>
            <w:tcW w:w="0" w:type="auto"/>
          </w:tcPr>
          <w:p w14:paraId="0E8ACE1F" w14:textId="77777777" w:rsidR="00D21F96" w:rsidRPr="00FF3813" w:rsidRDefault="00D21F96" w:rsidP="009B7388">
            <w:pPr>
              <w:keepNext/>
              <w:keepLines/>
              <w:spacing w:before="120"/>
              <w:jc w:val="center"/>
              <w:rPr>
                <w:b/>
                <w:lang w:val="en-GB"/>
              </w:rPr>
            </w:pPr>
            <w:r w:rsidRPr="00FF3813">
              <w:rPr>
                <w:b/>
                <w:lang w:val="en-GB"/>
              </w:rPr>
              <w:t>DRPM1</w:t>
            </w:r>
          </w:p>
        </w:tc>
        <w:tc>
          <w:tcPr>
            <w:tcW w:w="0" w:type="auto"/>
          </w:tcPr>
          <w:p w14:paraId="7E122452" w14:textId="77777777" w:rsidR="00D21F96" w:rsidRPr="00FF3813" w:rsidRDefault="00D21F96" w:rsidP="009B7388">
            <w:pPr>
              <w:keepNext/>
              <w:keepLines/>
              <w:spacing w:before="120"/>
              <w:jc w:val="center"/>
              <w:rPr>
                <w:b/>
                <w:lang w:val="en-GB"/>
              </w:rPr>
            </w:pPr>
            <w:r w:rsidRPr="00FF3813">
              <w:rPr>
                <w:b/>
                <w:lang w:val="en-GB"/>
              </w:rPr>
              <w:t>DRPM2</w:t>
            </w:r>
          </w:p>
        </w:tc>
        <w:tc>
          <w:tcPr>
            <w:tcW w:w="0" w:type="auto"/>
            <w:hideMark/>
          </w:tcPr>
          <w:p w14:paraId="19084C50" w14:textId="77777777" w:rsidR="00D21F96" w:rsidRPr="00FF3813" w:rsidRDefault="00D21F96" w:rsidP="009B7388">
            <w:pPr>
              <w:keepNext/>
              <w:keepLines/>
              <w:spacing w:before="120"/>
              <w:jc w:val="center"/>
              <w:rPr>
                <w:b/>
                <w:lang w:val="en-GB"/>
              </w:rPr>
            </w:pPr>
            <w:r w:rsidRPr="00FF3813">
              <w:rPr>
                <w:b/>
                <w:lang w:val="en-GB"/>
              </w:rPr>
              <w:t>DRPM3</w:t>
            </w:r>
          </w:p>
        </w:tc>
        <w:tc>
          <w:tcPr>
            <w:tcW w:w="0" w:type="auto"/>
            <w:hideMark/>
          </w:tcPr>
          <w:p w14:paraId="6E64498A" w14:textId="77777777" w:rsidR="00D21F96" w:rsidRPr="00FF3813" w:rsidRDefault="00D21F96" w:rsidP="009B7388">
            <w:pPr>
              <w:keepNext/>
              <w:keepLines/>
              <w:spacing w:before="120"/>
              <w:jc w:val="center"/>
              <w:rPr>
                <w:b/>
                <w:lang w:val="en-GB"/>
              </w:rPr>
            </w:pPr>
            <w:r w:rsidRPr="00FF3813">
              <w:rPr>
                <w:b/>
                <w:lang w:val="en-GB"/>
              </w:rPr>
              <w:t>LOCF</w:t>
            </w:r>
          </w:p>
        </w:tc>
        <w:tc>
          <w:tcPr>
            <w:tcW w:w="0" w:type="auto"/>
          </w:tcPr>
          <w:p w14:paraId="186620FB" w14:textId="77777777" w:rsidR="00D21F96" w:rsidRPr="00FF3813" w:rsidRDefault="00D21F96" w:rsidP="009B7388">
            <w:pPr>
              <w:keepNext/>
              <w:keepLines/>
              <w:spacing w:before="120"/>
              <w:jc w:val="center"/>
              <w:rPr>
                <w:b/>
                <w:lang w:val="en-GB"/>
              </w:rPr>
            </w:pPr>
            <w:r w:rsidRPr="00FF3813">
              <w:rPr>
                <w:b/>
                <w:lang w:val="en-GB"/>
              </w:rPr>
              <w:t>True</w:t>
            </w:r>
          </w:p>
        </w:tc>
      </w:tr>
      <w:tr w:rsidR="00FF3813" w:rsidRPr="00FF3813" w14:paraId="34AD7E62" w14:textId="77777777" w:rsidTr="009B7388">
        <w:trPr>
          <w:trHeight w:hRule="exact" w:val="432"/>
        </w:trPr>
        <w:tc>
          <w:tcPr>
            <w:tcW w:w="0" w:type="auto"/>
            <w:gridSpan w:val="6"/>
            <w:hideMark/>
          </w:tcPr>
          <w:p w14:paraId="63C5C1ED" w14:textId="77777777" w:rsidR="00D21F96" w:rsidRPr="00FF3813" w:rsidRDefault="00D21F96" w:rsidP="009B7388">
            <w:pPr>
              <w:keepNext/>
              <w:keepLines/>
              <w:spacing w:before="120"/>
              <w:rPr>
                <w:b/>
                <w:sz w:val="20"/>
                <w:szCs w:val="20"/>
                <w:lang w:val="en-GB"/>
              </w:rPr>
            </w:pPr>
            <w:r w:rsidRPr="00FF3813">
              <w:rPr>
                <w:b/>
                <w:lang w:val="en-GB"/>
              </w:rPr>
              <w:t>Interim Analysis 1 after 3 cohorts</w:t>
            </w:r>
          </w:p>
        </w:tc>
      </w:tr>
      <w:tr w:rsidR="00FF3813" w:rsidRPr="00FF3813" w14:paraId="23DF4CF2" w14:textId="77777777" w:rsidTr="009B7388">
        <w:trPr>
          <w:trHeight w:hRule="exact" w:val="432"/>
        </w:trPr>
        <w:tc>
          <w:tcPr>
            <w:tcW w:w="0" w:type="auto"/>
            <w:hideMark/>
          </w:tcPr>
          <w:p w14:paraId="7ED654E8" w14:textId="77777777" w:rsidR="00D21F96" w:rsidRPr="00FF3813" w:rsidRDefault="00D21F96" w:rsidP="009B7388">
            <w:pPr>
              <w:keepNext/>
              <w:keepLines/>
              <w:spacing w:before="120"/>
              <w:jc w:val="both"/>
              <w:rPr>
                <w:lang w:val="en-GB"/>
              </w:rPr>
            </w:pPr>
            <w:r w:rsidRPr="00FF3813">
              <w:rPr>
                <w:lang w:val="en-GB"/>
              </w:rPr>
              <w:t xml:space="preserve">   Average Treatment Effect (SD)</w:t>
            </w:r>
          </w:p>
        </w:tc>
        <w:tc>
          <w:tcPr>
            <w:tcW w:w="0" w:type="auto"/>
          </w:tcPr>
          <w:p w14:paraId="7F844A47" w14:textId="77777777" w:rsidR="00D21F96" w:rsidRPr="00FF3813" w:rsidRDefault="00D21F96" w:rsidP="009B7388">
            <w:pPr>
              <w:keepNext/>
              <w:keepLines/>
              <w:spacing w:before="120"/>
              <w:jc w:val="center"/>
              <w:rPr>
                <w:sz w:val="20"/>
                <w:szCs w:val="20"/>
                <w:lang w:val="en-GB"/>
              </w:rPr>
            </w:pPr>
            <w:r w:rsidRPr="00FF3813">
              <w:rPr>
                <w:sz w:val="20"/>
                <w:szCs w:val="20"/>
                <w:lang w:val="en-GB"/>
              </w:rPr>
              <w:t>-0.986 (0.809)</w:t>
            </w:r>
          </w:p>
        </w:tc>
        <w:tc>
          <w:tcPr>
            <w:tcW w:w="0" w:type="auto"/>
          </w:tcPr>
          <w:p w14:paraId="11228BB1" w14:textId="77777777" w:rsidR="00D21F96" w:rsidRPr="00FF3813" w:rsidRDefault="00D21F96" w:rsidP="009B7388">
            <w:pPr>
              <w:keepNext/>
              <w:keepLines/>
              <w:spacing w:before="120"/>
              <w:jc w:val="center"/>
              <w:rPr>
                <w:sz w:val="20"/>
                <w:szCs w:val="20"/>
                <w:lang w:val="en-GB"/>
              </w:rPr>
            </w:pPr>
            <w:r w:rsidRPr="00FF3813">
              <w:rPr>
                <w:sz w:val="20"/>
                <w:szCs w:val="20"/>
                <w:lang w:val="en-GB"/>
              </w:rPr>
              <w:t>-0.985 (0.897)</w:t>
            </w:r>
          </w:p>
        </w:tc>
        <w:tc>
          <w:tcPr>
            <w:tcW w:w="0" w:type="auto"/>
            <w:hideMark/>
          </w:tcPr>
          <w:p w14:paraId="7555CF8D" w14:textId="77777777" w:rsidR="00D21F96" w:rsidRPr="00FF3813" w:rsidRDefault="00D21F96" w:rsidP="009B7388">
            <w:pPr>
              <w:keepNext/>
              <w:keepLines/>
              <w:spacing w:before="120"/>
              <w:jc w:val="center"/>
              <w:rPr>
                <w:sz w:val="20"/>
                <w:szCs w:val="20"/>
                <w:lang w:val="en-GB"/>
              </w:rPr>
            </w:pPr>
            <w:r w:rsidRPr="00FF3813">
              <w:rPr>
                <w:sz w:val="20"/>
                <w:szCs w:val="20"/>
                <w:lang w:val="en-GB"/>
              </w:rPr>
              <w:t>-0.988 (0.969)</w:t>
            </w:r>
          </w:p>
        </w:tc>
        <w:tc>
          <w:tcPr>
            <w:tcW w:w="0" w:type="auto"/>
            <w:hideMark/>
          </w:tcPr>
          <w:p w14:paraId="780854A6" w14:textId="77777777" w:rsidR="00D21F96" w:rsidRPr="00FF3813" w:rsidRDefault="00D21F96" w:rsidP="009B7388">
            <w:pPr>
              <w:keepNext/>
              <w:keepLines/>
              <w:spacing w:before="120"/>
              <w:jc w:val="center"/>
              <w:rPr>
                <w:sz w:val="20"/>
                <w:szCs w:val="20"/>
                <w:lang w:val="en-GB"/>
              </w:rPr>
            </w:pPr>
            <w:r w:rsidRPr="00FF3813">
              <w:rPr>
                <w:sz w:val="20"/>
                <w:szCs w:val="20"/>
                <w:lang w:val="en-GB"/>
              </w:rPr>
              <w:t>-0.942 (0.828)</w:t>
            </w:r>
          </w:p>
        </w:tc>
        <w:tc>
          <w:tcPr>
            <w:tcW w:w="0" w:type="auto"/>
          </w:tcPr>
          <w:p w14:paraId="72A44B07" w14:textId="77777777" w:rsidR="00D21F96" w:rsidRPr="00FF3813" w:rsidRDefault="00D21F96" w:rsidP="009B7388">
            <w:pPr>
              <w:keepNext/>
              <w:keepLines/>
              <w:spacing w:before="120"/>
              <w:jc w:val="center"/>
              <w:rPr>
                <w:sz w:val="20"/>
                <w:szCs w:val="20"/>
                <w:lang w:val="en-GB"/>
              </w:rPr>
            </w:pPr>
            <w:r w:rsidRPr="00FF3813">
              <w:rPr>
                <w:sz w:val="20"/>
                <w:szCs w:val="20"/>
                <w:lang w:val="en-GB"/>
              </w:rPr>
              <w:t>-1.014 (0.886)</w:t>
            </w:r>
          </w:p>
        </w:tc>
      </w:tr>
      <w:tr w:rsidR="00FF3813" w:rsidRPr="00FF3813" w14:paraId="5CF28C5E" w14:textId="77777777" w:rsidTr="009B7388">
        <w:trPr>
          <w:trHeight w:hRule="exact" w:val="432"/>
        </w:trPr>
        <w:tc>
          <w:tcPr>
            <w:tcW w:w="0" w:type="auto"/>
            <w:hideMark/>
          </w:tcPr>
          <w:p w14:paraId="4897AE10" w14:textId="77777777" w:rsidR="00D21F96" w:rsidRPr="00FF3813" w:rsidRDefault="00D21F96" w:rsidP="009B7388">
            <w:pPr>
              <w:keepNext/>
              <w:keepLines/>
              <w:spacing w:before="120"/>
              <w:jc w:val="both"/>
              <w:rPr>
                <w:lang w:val="en-GB"/>
              </w:rPr>
            </w:pPr>
            <w:r w:rsidRPr="00FF3813">
              <w:rPr>
                <w:lang w:val="en-GB"/>
              </w:rPr>
              <w:t xml:space="preserve">       % Futility based on Cond. Power (&lt;20%)</w:t>
            </w:r>
          </w:p>
        </w:tc>
        <w:tc>
          <w:tcPr>
            <w:tcW w:w="0" w:type="auto"/>
          </w:tcPr>
          <w:p w14:paraId="7DFD86F5" w14:textId="77777777" w:rsidR="00D21F96" w:rsidRPr="00FF3813" w:rsidRDefault="00D21F96" w:rsidP="009B7388">
            <w:pPr>
              <w:keepNext/>
              <w:keepLines/>
              <w:spacing w:before="120"/>
              <w:jc w:val="center"/>
              <w:rPr>
                <w:sz w:val="20"/>
                <w:szCs w:val="20"/>
                <w:lang w:val="en-GB"/>
              </w:rPr>
            </w:pPr>
            <w:r w:rsidRPr="00FF3813">
              <w:rPr>
                <w:sz w:val="20"/>
                <w:szCs w:val="20"/>
                <w:lang w:val="en-GB"/>
              </w:rPr>
              <w:t>8.9%</w:t>
            </w:r>
          </w:p>
        </w:tc>
        <w:tc>
          <w:tcPr>
            <w:tcW w:w="0" w:type="auto"/>
          </w:tcPr>
          <w:p w14:paraId="022F5B78" w14:textId="77777777" w:rsidR="00D21F96" w:rsidRPr="00FF3813" w:rsidRDefault="00D21F96" w:rsidP="009B7388">
            <w:pPr>
              <w:keepNext/>
              <w:keepLines/>
              <w:spacing w:before="120"/>
              <w:jc w:val="center"/>
              <w:rPr>
                <w:sz w:val="20"/>
                <w:szCs w:val="20"/>
                <w:lang w:val="en-GB"/>
              </w:rPr>
            </w:pPr>
            <w:r w:rsidRPr="00FF3813">
              <w:rPr>
                <w:sz w:val="20"/>
                <w:szCs w:val="20"/>
                <w:lang w:val="en-GB"/>
              </w:rPr>
              <w:t>14.3%</w:t>
            </w:r>
          </w:p>
        </w:tc>
        <w:tc>
          <w:tcPr>
            <w:tcW w:w="0" w:type="auto"/>
            <w:hideMark/>
          </w:tcPr>
          <w:p w14:paraId="6DD4C4D0" w14:textId="77777777" w:rsidR="00D21F96" w:rsidRPr="00FF3813" w:rsidRDefault="00D21F96" w:rsidP="009B7388">
            <w:pPr>
              <w:keepNext/>
              <w:keepLines/>
              <w:spacing w:before="120"/>
              <w:jc w:val="center"/>
              <w:rPr>
                <w:sz w:val="20"/>
                <w:szCs w:val="20"/>
                <w:lang w:val="en-GB"/>
              </w:rPr>
            </w:pPr>
            <w:r w:rsidRPr="00FF3813">
              <w:rPr>
                <w:sz w:val="20"/>
                <w:szCs w:val="20"/>
                <w:lang w:val="en-GB"/>
              </w:rPr>
              <w:t>17.8%</w:t>
            </w:r>
          </w:p>
        </w:tc>
        <w:tc>
          <w:tcPr>
            <w:tcW w:w="0" w:type="auto"/>
            <w:hideMark/>
          </w:tcPr>
          <w:p w14:paraId="168F3E94" w14:textId="77777777" w:rsidR="00D21F96" w:rsidRPr="00FF3813" w:rsidRDefault="00D21F96" w:rsidP="009B7388">
            <w:pPr>
              <w:keepNext/>
              <w:keepLines/>
              <w:spacing w:before="120"/>
              <w:jc w:val="center"/>
              <w:rPr>
                <w:sz w:val="20"/>
                <w:szCs w:val="20"/>
                <w:lang w:val="en-GB"/>
              </w:rPr>
            </w:pPr>
            <w:r w:rsidRPr="00FF3813">
              <w:rPr>
                <w:sz w:val="20"/>
                <w:szCs w:val="20"/>
                <w:lang w:val="en-GB"/>
              </w:rPr>
              <w:t>11.1%</w:t>
            </w:r>
          </w:p>
        </w:tc>
        <w:tc>
          <w:tcPr>
            <w:tcW w:w="0" w:type="auto"/>
          </w:tcPr>
          <w:p w14:paraId="1060643F" w14:textId="77777777" w:rsidR="00D21F96" w:rsidRPr="00FF3813" w:rsidRDefault="00D21F96" w:rsidP="009B7388">
            <w:pPr>
              <w:keepNext/>
              <w:keepLines/>
              <w:spacing w:before="120"/>
              <w:jc w:val="center"/>
              <w:rPr>
                <w:sz w:val="20"/>
                <w:szCs w:val="20"/>
                <w:lang w:val="en-GB"/>
              </w:rPr>
            </w:pPr>
            <w:r w:rsidRPr="00FF3813">
              <w:rPr>
                <w:sz w:val="20"/>
                <w:szCs w:val="20"/>
                <w:lang w:val="en-GB"/>
              </w:rPr>
              <w:t>11.6%</w:t>
            </w:r>
          </w:p>
        </w:tc>
      </w:tr>
      <w:tr w:rsidR="00FF3813" w:rsidRPr="00FF3813" w14:paraId="2D242A73" w14:textId="77777777" w:rsidTr="009B7388">
        <w:trPr>
          <w:trHeight w:hRule="exact" w:val="432"/>
        </w:trPr>
        <w:tc>
          <w:tcPr>
            <w:tcW w:w="0" w:type="auto"/>
            <w:hideMark/>
          </w:tcPr>
          <w:p w14:paraId="5FFFD6ED" w14:textId="77777777" w:rsidR="00D21F96" w:rsidRPr="00FF3813" w:rsidRDefault="00D21F96" w:rsidP="009B7388">
            <w:pPr>
              <w:keepNext/>
              <w:keepLines/>
              <w:spacing w:before="120"/>
              <w:jc w:val="both"/>
              <w:rPr>
                <w:lang w:val="en-GB"/>
              </w:rPr>
            </w:pPr>
            <w:r w:rsidRPr="00FF3813">
              <w:rPr>
                <w:lang w:val="en-GB"/>
              </w:rPr>
              <w:t xml:space="preserve">   Bias </w:t>
            </w:r>
          </w:p>
        </w:tc>
        <w:tc>
          <w:tcPr>
            <w:tcW w:w="0" w:type="auto"/>
          </w:tcPr>
          <w:p w14:paraId="74E527B3" w14:textId="77777777" w:rsidR="00D21F96" w:rsidRPr="00FF3813" w:rsidRDefault="00D21F96" w:rsidP="009B7388">
            <w:pPr>
              <w:keepNext/>
              <w:keepLines/>
              <w:spacing w:before="120"/>
              <w:jc w:val="center"/>
              <w:rPr>
                <w:sz w:val="20"/>
                <w:szCs w:val="20"/>
                <w:lang w:val="en-GB"/>
              </w:rPr>
            </w:pPr>
            <w:r w:rsidRPr="00FF3813">
              <w:rPr>
                <w:sz w:val="20"/>
                <w:szCs w:val="20"/>
                <w:lang w:val="en-GB"/>
              </w:rPr>
              <w:t>0.028</w:t>
            </w:r>
          </w:p>
        </w:tc>
        <w:tc>
          <w:tcPr>
            <w:tcW w:w="0" w:type="auto"/>
          </w:tcPr>
          <w:p w14:paraId="1630E38F" w14:textId="77777777" w:rsidR="00D21F96" w:rsidRPr="00FF3813" w:rsidRDefault="00D21F96" w:rsidP="009B7388">
            <w:pPr>
              <w:keepNext/>
              <w:keepLines/>
              <w:spacing w:before="120"/>
              <w:jc w:val="center"/>
              <w:rPr>
                <w:sz w:val="20"/>
                <w:szCs w:val="20"/>
                <w:lang w:val="en-GB"/>
              </w:rPr>
            </w:pPr>
            <w:r w:rsidRPr="00FF3813">
              <w:rPr>
                <w:sz w:val="20"/>
                <w:szCs w:val="20"/>
                <w:lang w:val="en-GB"/>
              </w:rPr>
              <w:t>0.029</w:t>
            </w:r>
          </w:p>
        </w:tc>
        <w:tc>
          <w:tcPr>
            <w:tcW w:w="0" w:type="auto"/>
            <w:hideMark/>
          </w:tcPr>
          <w:p w14:paraId="6C969D38" w14:textId="77777777" w:rsidR="00D21F96" w:rsidRPr="00FF3813" w:rsidRDefault="00D21F96" w:rsidP="009B7388">
            <w:pPr>
              <w:keepNext/>
              <w:keepLines/>
              <w:spacing w:before="120"/>
              <w:jc w:val="center"/>
              <w:rPr>
                <w:sz w:val="20"/>
                <w:szCs w:val="20"/>
                <w:lang w:val="en-GB"/>
              </w:rPr>
            </w:pPr>
            <w:r w:rsidRPr="00FF3813">
              <w:rPr>
                <w:sz w:val="20"/>
                <w:szCs w:val="20"/>
                <w:lang w:val="en-GB"/>
              </w:rPr>
              <w:t>0.026</w:t>
            </w:r>
          </w:p>
        </w:tc>
        <w:tc>
          <w:tcPr>
            <w:tcW w:w="0" w:type="auto"/>
            <w:hideMark/>
          </w:tcPr>
          <w:p w14:paraId="691A56FE" w14:textId="77777777" w:rsidR="00D21F96" w:rsidRPr="00FF3813" w:rsidRDefault="00D21F96" w:rsidP="009B7388">
            <w:pPr>
              <w:keepNext/>
              <w:keepLines/>
              <w:spacing w:before="120"/>
              <w:jc w:val="center"/>
              <w:rPr>
                <w:sz w:val="20"/>
                <w:szCs w:val="20"/>
                <w:lang w:val="en-GB"/>
              </w:rPr>
            </w:pPr>
            <w:r w:rsidRPr="00FF3813">
              <w:rPr>
                <w:sz w:val="20"/>
                <w:szCs w:val="20"/>
                <w:lang w:val="en-GB"/>
              </w:rPr>
              <w:t>0.072</w:t>
            </w:r>
          </w:p>
        </w:tc>
        <w:tc>
          <w:tcPr>
            <w:tcW w:w="0" w:type="auto"/>
          </w:tcPr>
          <w:p w14:paraId="32882C9C" w14:textId="77777777" w:rsidR="00D21F96" w:rsidRPr="00FF3813" w:rsidRDefault="00D21F96" w:rsidP="009B7388">
            <w:pPr>
              <w:keepNext/>
              <w:keepLines/>
              <w:spacing w:before="120"/>
              <w:jc w:val="center"/>
              <w:rPr>
                <w:sz w:val="20"/>
                <w:szCs w:val="20"/>
                <w:lang w:val="en-GB"/>
              </w:rPr>
            </w:pPr>
            <w:r w:rsidRPr="00FF3813">
              <w:rPr>
                <w:sz w:val="20"/>
                <w:szCs w:val="20"/>
                <w:lang w:val="en-GB"/>
              </w:rPr>
              <w:t>-</w:t>
            </w:r>
          </w:p>
        </w:tc>
      </w:tr>
      <w:tr w:rsidR="00FF3813" w:rsidRPr="00FF3813" w14:paraId="63F67855" w14:textId="77777777" w:rsidTr="009B7388">
        <w:trPr>
          <w:trHeight w:hRule="exact" w:val="432"/>
        </w:trPr>
        <w:tc>
          <w:tcPr>
            <w:tcW w:w="0" w:type="auto"/>
            <w:gridSpan w:val="6"/>
            <w:hideMark/>
          </w:tcPr>
          <w:p w14:paraId="5F7D4615" w14:textId="77777777" w:rsidR="00D21F96" w:rsidRPr="00FF3813" w:rsidRDefault="00D21F96" w:rsidP="009B7388">
            <w:pPr>
              <w:keepNext/>
              <w:keepLines/>
              <w:spacing w:before="120"/>
              <w:rPr>
                <w:b/>
                <w:sz w:val="20"/>
                <w:szCs w:val="20"/>
                <w:lang w:val="en-GB"/>
              </w:rPr>
            </w:pPr>
            <w:r w:rsidRPr="00FF3813">
              <w:rPr>
                <w:b/>
                <w:lang w:val="en-GB"/>
              </w:rPr>
              <w:t>Interim Analysis 2 after 6 cohorts *</w:t>
            </w:r>
          </w:p>
        </w:tc>
      </w:tr>
      <w:tr w:rsidR="00FF3813" w:rsidRPr="00FF3813" w14:paraId="096C1120" w14:textId="77777777" w:rsidTr="009B7388">
        <w:trPr>
          <w:trHeight w:hRule="exact" w:val="432"/>
        </w:trPr>
        <w:tc>
          <w:tcPr>
            <w:tcW w:w="0" w:type="auto"/>
            <w:hideMark/>
          </w:tcPr>
          <w:p w14:paraId="01733384" w14:textId="77777777" w:rsidR="00D21F96" w:rsidRPr="00FF3813" w:rsidRDefault="00D21F96" w:rsidP="009B7388">
            <w:pPr>
              <w:keepNext/>
              <w:keepLines/>
              <w:spacing w:before="120"/>
              <w:jc w:val="both"/>
              <w:rPr>
                <w:lang w:val="en-GB"/>
              </w:rPr>
            </w:pPr>
            <w:r w:rsidRPr="00FF3813">
              <w:rPr>
                <w:lang w:val="en-GB"/>
              </w:rPr>
              <w:t xml:space="preserve">   Average Treatment Effect (SD)</w:t>
            </w:r>
          </w:p>
        </w:tc>
        <w:tc>
          <w:tcPr>
            <w:tcW w:w="0" w:type="auto"/>
          </w:tcPr>
          <w:p w14:paraId="3B8C123D" w14:textId="77777777" w:rsidR="00D21F96" w:rsidRPr="00FF3813" w:rsidRDefault="00D21F96" w:rsidP="009B7388">
            <w:pPr>
              <w:keepNext/>
              <w:keepLines/>
              <w:spacing w:before="120"/>
              <w:jc w:val="center"/>
              <w:rPr>
                <w:sz w:val="20"/>
                <w:szCs w:val="20"/>
                <w:lang w:val="en-GB"/>
              </w:rPr>
            </w:pPr>
            <w:r w:rsidRPr="00FF3813">
              <w:rPr>
                <w:sz w:val="20"/>
                <w:szCs w:val="20"/>
                <w:lang w:val="en-GB"/>
              </w:rPr>
              <w:t>-1.034 (0.854)</w:t>
            </w:r>
          </w:p>
        </w:tc>
        <w:tc>
          <w:tcPr>
            <w:tcW w:w="0" w:type="auto"/>
          </w:tcPr>
          <w:p w14:paraId="07A48C5A" w14:textId="77777777" w:rsidR="00D21F96" w:rsidRPr="00FF3813" w:rsidRDefault="00D21F96" w:rsidP="009B7388">
            <w:pPr>
              <w:keepNext/>
              <w:keepLines/>
              <w:spacing w:before="120"/>
              <w:jc w:val="center"/>
              <w:rPr>
                <w:sz w:val="20"/>
                <w:szCs w:val="20"/>
                <w:lang w:val="en-GB"/>
              </w:rPr>
            </w:pPr>
            <w:r w:rsidRPr="00FF3813">
              <w:rPr>
                <w:sz w:val="20"/>
                <w:szCs w:val="20"/>
                <w:lang w:val="en-GB"/>
              </w:rPr>
              <w:t>-1.045 (0.898)</w:t>
            </w:r>
          </w:p>
        </w:tc>
        <w:tc>
          <w:tcPr>
            <w:tcW w:w="0" w:type="auto"/>
            <w:hideMark/>
          </w:tcPr>
          <w:p w14:paraId="4EA8FDA2" w14:textId="77777777" w:rsidR="00D21F96" w:rsidRPr="00FF3813" w:rsidRDefault="00D21F96" w:rsidP="009B7388">
            <w:pPr>
              <w:keepNext/>
              <w:keepLines/>
              <w:spacing w:before="120"/>
              <w:jc w:val="center"/>
              <w:rPr>
                <w:sz w:val="20"/>
                <w:szCs w:val="20"/>
                <w:lang w:val="en-GB"/>
              </w:rPr>
            </w:pPr>
            <w:r w:rsidRPr="00FF3813">
              <w:rPr>
                <w:sz w:val="20"/>
                <w:szCs w:val="20"/>
                <w:lang w:val="en-GB"/>
              </w:rPr>
              <w:t>-1.050 (0.935)</w:t>
            </w:r>
          </w:p>
        </w:tc>
        <w:tc>
          <w:tcPr>
            <w:tcW w:w="0" w:type="auto"/>
            <w:hideMark/>
          </w:tcPr>
          <w:p w14:paraId="44171EBF" w14:textId="77777777" w:rsidR="00D21F96" w:rsidRPr="00FF3813" w:rsidRDefault="00D21F96" w:rsidP="009B7388">
            <w:pPr>
              <w:keepNext/>
              <w:keepLines/>
              <w:spacing w:before="120"/>
              <w:jc w:val="center"/>
              <w:rPr>
                <w:sz w:val="20"/>
                <w:szCs w:val="20"/>
                <w:lang w:val="en-GB"/>
              </w:rPr>
            </w:pPr>
            <w:r w:rsidRPr="00FF3813">
              <w:rPr>
                <w:sz w:val="20"/>
                <w:szCs w:val="20"/>
                <w:lang w:val="en-GB"/>
              </w:rPr>
              <w:t>-1.019 (0.862)</w:t>
            </w:r>
          </w:p>
        </w:tc>
        <w:tc>
          <w:tcPr>
            <w:tcW w:w="0" w:type="auto"/>
          </w:tcPr>
          <w:p w14:paraId="460358A2" w14:textId="77777777" w:rsidR="00D21F96" w:rsidRPr="00FF3813" w:rsidRDefault="00D21F96" w:rsidP="009B7388">
            <w:pPr>
              <w:keepNext/>
              <w:keepLines/>
              <w:spacing w:before="120"/>
              <w:jc w:val="center"/>
              <w:rPr>
                <w:sz w:val="20"/>
                <w:szCs w:val="20"/>
                <w:lang w:val="en-GB"/>
              </w:rPr>
            </w:pPr>
            <w:r w:rsidRPr="00FF3813">
              <w:rPr>
                <w:sz w:val="20"/>
                <w:szCs w:val="20"/>
                <w:lang w:val="en-GB"/>
              </w:rPr>
              <w:t>-1.060 (0.888)</w:t>
            </w:r>
          </w:p>
        </w:tc>
      </w:tr>
      <w:tr w:rsidR="00FF3813" w:rsidRPr="00FF3813" w14:paraId="0FBD99B2" w14:textId="77777777" w:rsidTr="009B7388">
        <w:trPr>
          <w:trHeight w:hRule="exact" w:val="432"/>
        </w:trPr>
        <w:tc>
          <w:tcPr>
            <w:tcW w:w="0" w:type="auto"/>
            <w:hideMark/>
          </w:tcPr>
          <w:p w14:paraId="11D9BD0A" w14:textId="77777777" w:rsidR="00D21F96" w:rsidRPr="00FF3813" w:rsidRDefault="00D21F96" w:rsidP="009B7388">
            <w:pPr>
              <w:keepNext/>
              <w:keepLines/>
              <w:spacing w:before="120"/>
              <w:jc w:val="both"/>
              <w:rPr>
                <w:lang w:val="en-GB"/>
              </w:rPr>
            </w:pPr>
            <w:r w:rsidRPr="00FF3813">
              <w:rPr>
                <w:lang w:val="en-GB"/>
              </w:rPr>
              <w:t xml:space="preserve">      % Futility based on Cond. Power (&lt;20%)</w:t>
            </w:r>
          </w:p>
        </w:tc>
        <w:tc>
          <w:tcPr>
            <w:tcW w:w="0" w:type="auto"/>
          </w:tcPr>
          <w:p w14:paraId="6935D5E3" w14:textId="77777777" w:rsidR="00D21F96" w:rsidRPr="00FF3813" w:rsidRDefault="00D21F96" w:rsidP="009B7388">
            <w:pPr>
              <w:keepNext/>
              <w:keepLines/>
              <w:spacing w:before="120"/>
              <w:jc w:val="center"/>
              <w:rPr>
                <w:sz w:val="20"/>
                <w:szCs w:val="20"/>
                <w:lang w:val="en-GB"/>
              </w:rPr>
            </w:pPr>
            <w:r w:rsidRPr="00FF3813">
              <w:rPr>
                <w:sz w:val="20"/>
                <w:szCs w:val="20"/>
                <w:lang w:val="en-GB"/>
              </w:rPr>
              <w:t>3.8%</w:t>
            </w:r>
          </w:p>
        </w:tc>
        <w:tc>
          <w:tcPr>
            <w:tcW w:w="0" w:type="auto"/>
          </w:tcPr>
          <w:p w14:paraId="515B5A94" w14:textId="77777777" w:rsidR="00D21F96" w:rsidRPr="00FF3813" w:rsidRDefault="00D21F96" w:rsidP="009B7388">
            <w:pPr>
              <w:keepNext/>
              <w:keepLines/>
              <w:spacing w:before="120"/>
              <w:jc w:val="center"/>
              <w:rPr>
                <w:sz w:val="20"/>
                <w:szCs w:val="20"/>
                <w:lang w:val="en-GB"/>
              </w:rPr>
            </w:pPr>
            <w:r w:rsidRPr="00FF3813">
              <w:rPr>
                <w:sz w:val="20"/>
                <w:szCs w:val="20"/>
                <w:lang w:val="en-GB"/>
              </w:rPr>
              <w:t>5.4%</w:t>
            </w:r>
          </w:p>
        </w:tc>
        <w:tc>
          <w:tcPr>
            <w:tcW w:w="0" w:type="auto"/>
            <w:hideMark/>
          </w:tcPr>
          <w:p w14:paraId="38AEB5EF" w14:textId="77777777" w:rsidR="00D21F96" w:rsidRPr="00FF3813" w:rsidRDefault="00D21F96" w:rsidP="009B7388">
            <w:pPr>
              <w:keepNext/>
              <w:keepLines/>
              <w:spacing w:before="120"/>
              <w:jc w:val="center"/>
              <w:rPr>
                <w:sz w:val="20"/>
                <w:szCs w:val="20"/>
                <w:lang w:val="en-GB"/>
              </w:rPr>
            </w:pPr>
            <w:r w:rsidRPr="00FF3813">
              <w:rPr>
                <w:sz w:val="20"/>
                <w:szCs w:val="20"/>
                <w:lang w:val="en-GB"/>
              </w:rPr>
              <w:t>6.7%</w:t>
            </w:r>
          </w:p>
        </w:tc>
        <w:tc>
          <w:tcPr>
            <w:tcW w:w="0" w:type="auto"/>
            <w:hideMark/>
          </w:tcPr>
          <w:p w14:paraId="21866752" w14:textId="77777777" w:rsidR="00D21F96" w:rsidRPr="00FF3813" w:rsidRDefault="00D21F96" w:rsidP="009B7388">
            <w:pPr>
              <w:keepNext/>
              <w:keepLines/>
              <w:spacing w:before="120"/>
              <w:jc w:val="center"/>
              <w:rPr>
                <w:sz w:val="20"/>
                <w:szCs w:val="20"/>
                <w:lang w:val="en-GB"/>
              </w:rPr>
            </w:pPr>
            <w:r w:rsidRPr="00FF3813">
              <w:rPr>
                <w:sz w:val="20"/>
                <w:szCs w:val="20"/>
                <w:lang w:val="en-GB"/>
              </w:rPr>
              <w:t>4.1%</w:t>
            </w:r>
          </w:p>
        </w:tc>
        <w:tc>
          <w:tcPr>
            <w:tcW w:w="0" w:type="auto"/>
          </w:tcPr>
          <w:p w14:paraId="3C3671EE" w14:textId="77777777" w:rsidR="00D21F96" w:rsidRPr="00FF3813" w:rsidRDefault="00D21F96" w:rsidP="009B7388">
            <w:pPr>
              <w:keepNext/>
              <w:keepLines/>
              <w:spacing w:before="120"/>
              <w:jc w:val="center"/>
              <w:rPr>
                <w:sz w:val="20"/>
                <w:szCs w:val="20"/>
                <w:lang w:val="en-GB"/>
              </w:rPr>
            </w:pPr>
            <w:r w:rsidRPr="00FF3813">
              <w:rPr>
                <w:sz w:val="20"/>
                <w:szCs w:val="20"/>
                <w:lang w:val="en-GB"/>
              </w:rPr>
              <w:t>3.9%</w:t>
            </w:r>
          </w:p>
        </w:tc>
      </w:tr>
      <w:tr w:rsidR="00FF3813" w:rsidRPr="00FF3813" w14:paraId="7D505A7A" w14:textId="77777777" w:rsidTr="009B7388">
        <w:trPr>
          <w:trHeight w:hRule="exact" w:val="432"/>
        </w:trPr>
        <w:tc>
          <w:tcPr>
            <w:tcW w:w="0" w:type="auto"/>
          </w:tcPr>
          <w:p w14:paraId="77BDFA28" w14:textId="77777777" w:rsidR="00D21F96" w:rsidRPr="00FF3813" w:rsidRDefault="00D21F96" w:rsidP="009B7388">
            <w:pPr>
              <w:keepNext/>
              <w:keepLines/>
              <w:spacing w:before="120"/>
              <w:jc w:val="both"/>
              <w:rPr>
                <w:lang w:val="en-GB"/>
              </w:rPr>
            </w:pPr>
            <w:r w:rsidRPr="00FF3813">
              <w:rPr>
                <w:lang w:val="en-GB"/>
              </w:rPr>
              <w:t xml:space="preserve">   Bias </w:t>
            </w:r>
          </w:p>
        </w:tc>
        <w:tc>
          <w:tcPr>
            <w:tcW w:w="0" w:type="auto"/>
          </w:tcPr>
          <w:p w14:paraId="4E32CF16" w14:textId="77777777" w:rsidR="00D21F96" w:rsidRPr="00FF3813" w:rsidRDefault="00D21F96" w:rsidP="009B7388">
            <w:pPr>
              <w:keepNext/>
              <w:keepLines/>
              <w:spacing w:before="120"/>
              <w:jc w:val="center"/>
              <w:rPr>
                <w:sz w:val="20"/>
                <w:szCs w:val="20"/>
                <w:lang w:val="en-GB"/>
              </w:rPr>
            </w:pPr>
            <w:r w:rsidRPr="00FF3813">
              <w:rPr>
                <w:sz w:val="20"/>
                <w:szCs w:val="20"/>
                <w:lang w:val="en-GB"/>
              </w:rPr>
              <w:t>0.026</w:t>
            </w:r>
          </w:p>
        </w:tc>
        <w:tc>
          <w:tcPr>
            <w:tcW w:w="0" w:type="auto"/>
          </w:tcPr>
          <w:p w14:paraId="0E3F50E4" w14:textId="77777777" w:rsidR="00D21F96" w:rsidRPr="00FF3813" w:rsidRDefault="00D21F96" w:rsidP="009B7388">
            <w:pPr>
              <w:keepNext/>
              <w:keepLines/>
              <w:spacing w:before="120"/>
              <w:jc w:val="center"/>
              <w:rPr>
                <w:sz w:val="20"/>
                <w:szCs w:val="20"/>
                <w:lang w:val="en-GB"/>
              </w:rPr>
            </w:pPr>
            <w:r w:rsidRPr="00FF3813">
              <w:rPr>
                <w:sz w:val="20"/>
                <w:szCs w:val="20"/>
                <w:lang w:val="en-GB"/>
              </w:rPr>
              <w:t>0.015</w:t>
            </w:r>
          </w:p>
        </w:tc>
        <w:tc>
          <w:tcPr>
            <w:tcW w:w="0" w:type="auto"/>
          </w:tcPr>
          <w:p w14:paraId="2E0F02C3" w14:textId="77777777" w:rsidR="00D21F96" w:rsidRPr="00FF3813" w:rsidRDefault="00D21F96" w:rsidP="009B7388">
            <w:pPr>
              <w:keepNext/>
              <w:keepLines/>
              <w:spacing w:before="120"/>
              <w:jc w:val="center"/>
              <w:rPr>
                <w:sz w:val="20"/>
                <w:szCs w:val="20"/>
                <w:lang w:val="en-GB"/>
              </w:rPr>
            </w:pPr>
            <w:r w:rsidRPr="00FF3813">
              <w:rPr>
                <w:sz w:val="20"/>
                <w:szCs w:val="20"/>
                <w:lang w:val="en-GB"/>
              </w:rPr>
              <w:t>0.010</w:t>
            </w:r>
          </w:p>
        </w:tc>
        <w:tc>
          <w:tcPr>
            <w:tcW w:w="0" w:type="auto"/>
          </w:tcPr>
          <w:p w14:paraId="10E9B4B4" w14:textId="77777777" w:rsidR="00D21F96" w:rsidRPr="00FF3813" w:rsidRDefault="00D21F96" w:rsidP="009B7388">
            <w:pPr>
              <w:keepNext/>
              <w:keepLines/>
              <w:spacing w:before="120"/>
              <w:jc w:val="center"/>
              <w:rPr>
                <w:sz w:val="20"/>
                <w:szCs w:val="20"/>
                <w:lang w:val="en-GB"/>
              </w:rPr>
            </w:pPr>
            <w:r w:rsidRPr="00FF3813">
              <w:rPr>
                <w:sz w:val="20"/>
                <w:szCs w:val="20"/>
                <w:lang w:val="en-GB"/>
              </w:rPr>
              <w:t>0.041</w:t>
            </w:r>
          </w:p>
        </w:tc>
        <w:tc>
          <w:tcPr>
            <w:tcW w:w="0" w:type="auto"/>
          </w:tcPr>
          <w:p w14:paraId="70C62A44" w14:textId="77777777" w:rsidR="00D21F96" w:rsidRPr="00FF3813" w:rsidRDefault="00D21F96" w:rsidP="009B7388">
            <w:pPr>
              <w:keepNext/>
              <w:keepLines/>
              <w:spacing w:before="120"/>
              <w:jc w:val="center"/>
              <w:rPr>
                <w:sz w:val="20"/>
                <w:szCs w:val="20"/>
                <w:lang w:val="en-GB"/>
              </w:rPr>
            </w:pPr>
            <w:r w:rsidRPr="00FF3813">
              <w:rPr>
                <w:sz w:val="20"/>
                <w:szCs w:val="20"/>
                <w:lang w:val="en-GB"/>
              </w:rPr>
              <w:t>-</w:t>
            </w:r>
          </w:p>
        </w:tc>
      </w:tr>
      <w:tr w:rsidR="00FF3813" w:rsidRPr="00FF3813" w14:paraId="7444149E" w14:textId="77777777" w:rsidTr="009B7388">
        <w:trPr>
          <w:trHeight w:hRule="exact" w:val="432"/>
        </w:trPr>
        <w:tc>
          <w:tcPr>
            <w:tcW w:w="0" w:type="auto"/>
            <w:gridSpan w:val="6"/>
          </w:tcPr>
          <w:p w14:paraId="0EABEA31" w14:textId="77777777" w:rsidR="00D21F96" w:rsidRPr="00FF3813" w:rsidRDefault="00D21F96" w:rsidP="009B7388">
            <w:pPr>
              <w:keepNext/>
              <w:keepLines/>
              <w:spacing w:before="120"/>
              <w:rPr>
                <w:b/>
                <w:sz w:val="20"/>
                <w:szCs w:val="20"/>
                <w:lang w:val="en-GB"/>
              </w:rPr>
            </w:pPr>
            <w:r w:rsidRPr="00FF3813">
              <w:rPr>
                <w:b/>
                <w:sz w:val="20"/>
                <w:szCs w:val="20"/>
                <w:lang w:val="en-GB"/>
              </w:rPr>
              <w:t>Final Analysis</w:t>
            </w:r>
          </w:p>
        </w:tc>
      </w:tr>
      <w:tr w:rsidR="00FF3813" w:rsidRPr="00FF3813" w14:paraId="28C216F0" w14:textId="77777777" w:rsidTr="009B7388">
        <w:trPr>
          <w:trHeight w:hRule="exact" w:val="432"/>
        </w:trPr>
        <w:tc>
          <w:tcPr>
            <w:tcW w:w="0" w:type="auto"/>
          </w:tcPr>
          <w:p w14:paraId="72D7E1CA" w14:textId="77777777" w:rsidR="00D21F96" w:rsidRPr="00FF3813" w:rsidRDefault="00D21F96" w:rsidP="00766485">
            <w:pPr>
              <w:keepNext/>
              <w:keepLines/>
              <w:spacing w:before="120"/>
              <w:jc w:val="both"/>
              <w:rPr>
                <w:b/>
                <w:lang w:val="en-GB"/>
              </w:rPr>
            </w:pPr>
            <w:r w:rsidRPr="00FF3813">
              <w:rPr>
                <w:b/>
                <w:lang w:val="en-GB"/>
              </w:rPr>
              <w:t xml:space="preserve">    Final  Success (P-value &lt;0.05)</w:t>
            </w:r>
          </w:p>
        </w:tc>
        <w:tc>
          <w:tcPr>
            <w:tcW w:w="0" w:type="auto"/>
          </w:tcPr>
          <w:p w14:paraId="5EFDEDE7" w14:textId="77777777" w:rsidR="00D21F96" w:rsidRPr="00FF3813" w:rsidRDefault="00D21F96" w:rsidP="009B7388">
            <w:pPr>
              <w:keepNext/>
              <w:keepLines/>
              <w:spacing w:before="120"/>
              <w:jc w:val="center"/>
              <w:rPr>
                <w:sz w:val="20"/>
                <w:szCs w:val="20"/>
                <w:lang w:val="en-GB"/>
              </w:rPr>
            </w:pPr>
            <w:r w:rsidRPr="00FF3813">
              <w:rPr>
                <w:sz w:val="20"/>
                <w:szCs w:val="20"/>
                <w:lang w:val="en-GB"/>
              </w:rPr>
              <w:t>86.6%</w:t>
            </w:r>
          </w:p>
        </w:tc>
        <w:tc>
          <w:tcPr>
            <w:tcW w:w="0" w:type="auto"/>
          </w:tcPr>
          <w:p w14:paraId="4E9CA9EF" w14:textId="77777777" w:rsidR="00D21F96" w:rsidRPr="00FF3813" w:rsidRDefault="00D21F96" w:rsidP="009B7388">
            <w:pPr>
              <w:keepNext/>
              <w:keepLines/>
              <w:spacing w:before="120"/>
              <w:jc w:val="center"/>
              <w:rPr>
                <w:sz w:val="20"/>
                <w:szCs w:val="20"/>
                <w:lang w:val="en-GB"/>
              </w:rPr>
            </w:pPr>
            <w:r w:rsidRPr="00FF3813">
              <w:rPr>
                <w:sz w:val="20"/>
                <w:szCs w:val="20"/>
                <w:lang w:val="en-GB"/>
              </w:rPr>
              <w:t>79.6%</w:t>
            </w:r>
          </w:p>
        </w:tc>
        <w:tc>
          <w:tcPr>
            <w:tcW w:w="0" w:type="auto"/>
          </w:tcPr>
          <w:p w14:paraId="6B3008B1" w14:textId="77777777" w:rsidR="00D21F96" w:rsidRPr="00FF3813" w:rsidRDefault="00D21F96" w:rsidP="009B7388">
            <w:pPr>
              <w:keepNext/>
              <w:keepLines/>
              <w:spacing w:before="120"/>
              <w:jc w:val="center"/>
              <w:rPr>
                <w:sz w:val="20"/>
                <w:szCs w:val="20"/>
                <w:lang w:val="en-GB"/>
              </w:rPr>
            </w:pPr>
            <w:r w:rsidRPr="00FF3813">
              <w:rPr>
                <w:sz w:val="20"/>
                <w:szCs w:val="20"/>
                <w:lang w:val="en-GB"/>
              </w:rPr>
              <w:t>75.0%</w:t>
            </w:r>
          </w:p>
        </w:tc>
        <w:tc>
          <w:tcPr>
            <w:tcW w:w="0" w:type="auto"/>
          </w:tcPr>
          <w:p w14:paraId="2CCA6A75" w14:textId="77777777" w:rsidR="00D21F96" w:rsidRPr="00FF3813" w:rsidRDefault="00D21F96" w:rsidP="009B7388">
            <w:pPr>
              <w:keepNext/>
              <w:keepLines/>
              <w:spacing w:before="120"/>
              <w:jc w:val="center"/>
              <w:rPr>
                <w:sz w:val="20"/>
                <w:szCs w:val="20"/>
                <w:lang w:val="en-GB"/>
              </w:rPr>
            </w:pPr>
            <w:r w:rsidRPr="00FF3813">
              <w:rPr>
                <w:sz w:val="20"/>
                <w:szCs w:val="20"/>
                <w:lang w:val="en-GB"/>
              </w:rPr>
              <w:t>84.3%</w:t>
            </w:r>
          </w:p>
        </w:tc>
        <w:tc>
          <w:tcPr>
            <w:tcW w:w="0" w:type="auto"/>
          </w:tcPr>
          <w:p w14:paraId="6C62E397" w14:textId="77777777" w:rsidR="00D21F96" w:rsidRPr="00FF3813" w:rsidRDefault="00D21F96" w:rsidP="009B7388">
            <w:pPr>
              <w:keepNext/>
              <w:keepLines/>
              <w:spacing w:before="120"/>
              <w:jc w:val="center"/>
              <w:rPr>
                <w:sz w:val="20"/>
                <w:szCs w:val="20"/>
                <w:lang w:val="en-GB"/>
              </w:rPr>
            </w:pPr>
            <w:r w:rsidRPr="00FF3813">
              <w:rPr>
                <w:sz w:val="20"/>
                <w:szCs w:val="20"/>
                <w:lang w:val="en-GB"/>
              </w:rPr>
              <w:t>84.1%</w:t>
            </w:r>
          </w:p>
        </w:tc>
      </w:tr>
      <w:tr w:rsidR="00FF3813" w:rsidRPr="00FF3813" w14:paraId="1FDDA5CB" w14:textId="77777777" w:rsidTr="009B7388">
        <w:trPr>
          <w:trHeight w:hRule="exact" w:val="432"/>
        </w:trPr>
        <w:tc>
          <w:tcPr>
            <w:tcW w:w="0" w:type="auto"/>
          </w:tcPr>
          <w:p w14:paraId="38F6AB10" w14:textId="77777777" w:rsidR="00D21F96" w:rsidRPr="00FF3813" w:rsidRDefault="00D21F96" w:rsidP="00766485">
            <w:pPr>
              <w:keepNext/>
              <w:keepLines/>
              <w:spacing w:before="120"/>
              <w:jc w:val="both"/>
              <w:rPr>
                <w:b/>
                <w:lang w:val="en-GB"/>
              </w:rPr>
            </w:pPr>
            <w:r w:rsidRPr="00FF3813">
              <w:rPr>
                <w:b/>
                <w:lang w:val="en-GB"/>
              </w:rPr>
              <w:t xml:space="preserve">    Final Failure (P-value &gt;</w:t>
            </w:r>
            <w:r w:rsidR="00766485" w:rsidRPr="00FF3813">
              <w:rPr>
                <w:b/>
                <w:lang w:val="en-GB"/>
              </w:rPr>
              <w:t>=</w:t>
            </w:r>
            <w:r w:rsidRPr="00FF3813">
              <w:rPr>
                <w:b/>
                <w:lang w:val="en-GB"/>
              </w:rPr>
              <w:t>0.05)</w:t>
            </w:r>
          </w:p>
        </w:tc>
        <w:tc>
          <w:tcPr>
            <w:tcW w:w="0" w:type="auto"/>
          </w:tcPr>
          <w:p w14:paraId="6A0D4F4A" w14:textId="77777777" w:rsidR="00D21F96" w:rsidRPr="00FF3813" w:rsidRDefault="00D21F96" w:rsidP="009B7388">
            <w:pPr>
              <w:keepNext/>
              <w:keepLines/>
              <w:spacing w:before="120"/>
              <w:jc w:val="center"/>
              <w:rPr>
                <w:sz w:val="20"/>
                <w:szCs w:val="20"/>
                <w:lang w:val="en-GB"/>
              </w:rPr>
            </w:pPr>
            <w:r w:rsidRPr="00FF3813">
              <w:rPr>
                <w:sz w:val="20"/>
                <w:szCs w:val="20"/>
                <w:lang w:val="en-GB"/>
              </w:rPr>
              <w:t>0.6%</w:t>
            </w:r>
          </w:p>
        </w:tc>
        <w:tc>
          <w:tcPr>
            <w:tcW w:w="0" w:type="auto"/>
          </w:tcPr>
          <w:p w14:paraId="1BA7B8DB" w14:textId="77777777" w:rsidR="00D21F96" w:rsidRPr="00FF3813" w:rsidRDefault="00D21F96" w:rsidP="009B7388">
            <w:pPr>
              <w:keepNext/>
              <w:keepLines/>
              <w:spacing w:before="120"/>
              <w:jc w:val="center"/>
              <w:rPr>
                <w:sz w:val="20"/>
                <w:szCs w:val="20"/>
                <w:lang w:val="en-GB"/>
              </w:rPr>
            </w:pPr>
            <w:r w:rsidRPr="00FF3813">
              <w:rPr>
                <w:sz w:val="20"/>
                <w:szCs w:val="20"/>
                <w:lang w:val="en-GB"/>
              </w:rPr>
              <w:t>0.6%</w:t>
            </w:r>
          </w:p>
        </w:tc>
        <w:tc>
          <w:tcPr>
            <w:tcW w:w="0" w:type="auto"/>
          </w:tcPr>
          <w:p w14:paraId="0C6B5D6A" w14:textId="77777777" w:rsidR="00D21F96" w:rsidRPr="00FF3813" w:rsidRDefault="00D21F96" w:rsidP="009B7388">
            <w:pPr>
              <w:keepNext/>
              <w:keepLines/>
              <w:spacing w:before="120"/>
              <w:jc w:val="center"/>
              <w:rPr>
                <w:sz w:val="20"/>
                <w:szCs w:val="20"/>
                <w:lang w:val="en-GB"/>
              </w:rPr>
            </w:pPr>
            <w:r w:rsidRPr="00FF3813">
              <w:rPr>
                <w:sz w:val="20"/>
                <w:szCs w:val="20"/>
                <w:lang w:val="en-GB"/>
              </w:rPr>
              <w:t>0.5%</w:t>
            </w:r>
          </w:p>
        </w:tc>
        <w:tc>
          <w:tcPr>
            <w:tcW w:w="0" w:type="auto"/>
          </w:tcPr>
          <w:p w14:paraId="0DEB534C" w14:textId="77777777" w:rsidR="00D21F96" w:rsidRPr="00FF3813" w:rsidRDefault="00D21F96" w:rsidP="009B7388">
            <w:pPr>
              <w:keepNext/>
              <w:keepLines/>
              <w:spacing w:before="120"/>
              <w:jc w:val="center"/>
              <w:rPr>
                <w:sz w:val="20"/>
                <w:szCs w:val="20"/>
                <w:lang w:val="en-GB"/>
              </w:rPr>
            </w:pPr>
            <w:r w:rsidRPr="00FF3813">
              <w:rPr>
                <w:sz w:val="20"/>
                <w:szCs w:val="20"/>
                <w:lang w:val="en-GB"/>
              </w:rPr>
              <w:t>0.6%</w:t>
            </w:r>
          </w:p>
        </w:tc>
        <w:tc>
          <w:tcPr>
            <w:tcW w:w="0" w:type="auto"/>
          </w:tcPr>
          <w:p w14:paraId="17E74F65" w14:textId="77777777" w:rsidR="00D21F96" w:rsidRPr="00FF3813" w:rsidRDefault="00D21F96" w:rsidP="009B7388">
            <w:pPr>
              <w:keepNext/>
              <w:keepLines/>
              <w:spacing w:before="120"/>
              <w:jc w:val="center"/>
              <w:rPr>
                <w:sz w:val="20"/>
                <w:szCs w:val="20"/>
                <w:lang w:val="en-GB"/>
              </w:rPr>
            </w:pPr>
            <w:r w:rsidRPr="00FF3813">
              <w:rPr>
                <w:sz w:val="20"/>
                <w:szCs w:val="20"/>
                <w:lang w:val="en-GB"/>
              </w:rPr>
              <w:t>0.4%</w:t>
            </w:r>
          </w:p>
        </w:tc>
      </w:tr>
      <w:tr w:rsidR="00FF3813" w:rsidRPr="00FF3813" w14:paraId="4E54BB8F" w14:textId="77777777" w:rsidTr="009B7388">
        <w:trPr>
          <w:trHeight w:hRule="exact" w:val="432"/>
        </w:trPr>
        <w:tc>
          <w:tcPr>
            <w:tcW w:w="0" w:type="auto"/>
          </w:tcPr>
          <w:p w14:paraId="152E16E5" w14:textId="77777777" w:rsidR="00D21F96" w:rsidRPr="00FF3813" w:rsidRDefault="00D21F96" w:rsidP="009B7388">
            <w:pPr>
              <w:keepNext/>
              <w:keepLines/>
              <w:spacing w:before="120"/>
              <w:jc w:val="both"/>
              <w:rPr>
                <w:b/>
                <w:lang w:val="en-GB"/>
              </w:rPr>
            </w:pPr>
            <w:r w:rsidRPr="00FF3813">
              <w:rPr>
                <w:b/>
                <w:lang w:val="en-GB"/>
              </w:rPr>
              <w:t>Total Futility at Interim Analysis</w:t>
            </w:r>
          </w:p>
        </w:tc>
        <w:tc>
          <w:tcPr>
            <w:tcW w:w="0" w:type="auto"/>
          </w:tcPr>
          <w:p w14:paraId="243100DF" w14:textId="77777777" w:rsidR="00D21F96" w:rsidRPr="00FF3813" w:rsidRDefault="00D21F96" w:rsidP="009B7388">
            <w:pPr>
              <w:keepNext/>
              <w:keepLines/>
              <w:spacing w:before="120"/>
              <w:jc w:val="center"/>
              <w:rPr>
                <w:sz w:val="20"/>
                <w:szCs w:val="20"/>
                <w:lang w:val="en-GB"/>
              </w:rPr>
            </w:pPr>
            <w:r w:rsidRPr="00FF3813">
              <w:rPr>
                <w:sz w:val="20"/>
                <w:szCs w:val="20"/>
                <w:lang w:val="en-GB"/>
              </w:rPr>
              <w:t>12.7%</w:t>
            </w:r>
          </w:p>
        </w:tc>
        <w:tc>
          <w:tcPr>
            <w:tcW w:w="0" w:type="auto"/>
          </w:tcPr>
          <w:p w14:paraId="06FB2EE7" w14:textId="77777777" w:rsidR="00D21F96" w:rsidRPr="00FF3813" w:rsidRDefault="00D21F96" w:rsidP="009B7388">
            <w:pPr>
              <w:keepNext/>
              <w:keepLines/>
              <w:spacing w:before="120"/>
              <w:jc w:val="center"/>
              <w:rPr>
                <w:sz w:val="20"/>
                <w:szCs w:val="20"/>
                <w:lang w:val="en-GB"/>
              </w:rPr>
            </w:pPr>
            <w:r w:rsidRPr="00FF3813">
              <w:rPr>
                <w:sz w:val="20"/>
                <w:szCs w:val="20"/>
                <w:lang w:val="en-GB"/>
              </w:rPr>
              <w:t>19.7%</w:t>
            </w:r>
          </w:p>
        </w:tc>
        <w:tc>
          <w:tcPr>
            <w:tcW w:w="0" w:type="auto"/>
          </w:tcPr>
          <w:p w14:paraId="6D42F6C2" w14:textId="77777777" w:rsidR="00D21F96" w:rsidRPr="00FF3813" w:rsidRDefault="00D21F96" w:rsidP="009B7388">
            <w:pPr>
              <w:keepNext/>
              <w:keepLines/>
              <w:spacing w:before="120"/>
              <w:jc w:val="center"/>
              <w:rPr>
                <w:sz w:val="20"/>
                <w:szCs w:val="20"/>
                <w:lang w:val="en-GB"/>
              </w:rPr>
            </w:pPr>
            <w:r w:rsidRPr="00FF3813">
              <w:rPr>
                <w:sz w:val="20"/>
                <w:szCs w:val="20"/>
                <w:lang w:val="en-GB"/>
              </w:rPr>
              <w:t>24.5%</w:t>
            </w:r>
          </w:p>
        </w:tc>
        <w:tc>
          <w:tcPr>
            <w:tcW w:w="0" w:type="auto"/>
          </w:tcPr>
          <w:p w14:paraId="3D015C13" w14:textId="77777777" w:rsidR="00D21F96" w:rsidRPr="00FF3813" w:rsidRDefault="00D21F96" w:rsidP="009B7388">
            <w:pPr>
              <w:keepNext/>
              <w:keepLines/>
              <w:spacing w:before="120"/>
              <w:jc w:val="center"/>
              <w:rPr>
                <w:sz w:val="20"/>
                <w:szCs w:val="20"/>
                <w:lang w:val="en-GB"/>
              </w:rPr>
            </w:pPr>
            <w:r w:rsidRPr="00FF3813">
              <w:rPr>
                <w:sz w:val="20"/>
                <w:szCs w:val="20"/>
                <w:lang w:val="en-GB"/>
              </w:rPr>
              <w:t>15.2%</w:t>
            </w:r>
          </w:p>
        </w:tc>
        <w:tc>
          <w:tcPr>
            <w:tcW w:w="0" w:type="auto"/>
          </w:tcPr>
          <w:p w14:paraId="78361872" w14:textId="77777777" w:rsidR="00D21F96" w:rsidRPr="00FF3813" w:rsidRDefault="00D21F96" w:rsidP="009B7388">
            <w:pPr>
              <w:keepNext/>
              <w:keepLines/>
              <w:spacing w:before="120"/>
              <w:jc w:val="center"/>
              <w:rPr>
                <w:sz w:val="20"/>
                <w:szCs w:val="20"/>
                <w:lang w:val="en-GB"/>
              </w:rPr>
            </w:pPr>
            <w:r w:rsidRPr="00FF3813">
              <w:rPr>
                <w:sz w:val="20"/>
                <w:szCs w:val="20"/>
                <w:lang w:val="en-GB"/>
              </w:rPr>
              <w:t>15.5%</w:t>
            </w:r>
          </w:p>
        </w:tc>
      </w:tr>
      <w:tr w:rsidR="00FF3813" w:rsidRPr="00FF3813" w14:paraId="5BC0835B" w14:textId="77777777" w:rsidTr="00A17F90">
        <w:trPr>
          <w:trHeight w:hRule="exact" w:val="432"/>
        </w:trPr>
        <w:tc>
          <w:tcPr>
            <w:tcW w:w="0" w:type="auto"/>
          </w:tcPr>
          <w:p w14:paraId="23AC3764" w14:textId="77777777" w:rsidR="00A17F90" w:rsidRPr="00FF3813" w:rsidRDefault="00A17F90" w:rsidP="009B7388">
            <w:pPr>
              <w:keepNext/>
              <w:keepLines/>
              <w:spacing w:before="120"/>
              <w:jc w:val="both"/>
              <w:rPr>
                <w:b/>
                <w:lang w:val="en-GB"/>
              </w:rPr>
            </w:pPr>
            <w:r w:rsidRPr="00FF3813">
              <w:rPr>
                <w:b/>
                <w:lang w:val="en-GB"/>
              </w:rPr>
              <w:t>Average Sample Size</w:t>
            </w:r>
          </w:p>
        </w:tc>
        <w:tc>
          <w:tcPr>
            <w:tcW w:w="0" w:type="auto"/>
            <w:vAlign w:val="bottom"/>
          </w:tcPr>
          <w:p w14:paraId="20D5B406" w14:textId="77777777" w:rsidR="00A17F90" w:rsidRPr="00FF3813" w:rsidRDefault="00A17F90">
            <w:pPr>
              <w:jc w:val="center"/>
              <w:rPr>
                <w:rFonts w:ascii="Calibri" w:hAnsi="Calibri" w:cs="Calibri"/>
                <w:sz w:val="20"/>
                <w:szCs w:val="20"/>
                <w:lang w:val="en-GB"/>
              </w:rPr>
            </w:pPr>
            <w:r w:rsidRPr="00FF3813">
              <w:rPr>
                <w:rFonts w:ascii="Calibri" w:hAnsi="Calibri" w:cs="Calibri"/>
                <w:sz w:val="20"/>
                <w:szCs w:val="20"/>
                <w:lang w:val="en-GB"/>
              </w:rPr>
              <w:t>60</w:t>
            </w:r>
          </w:p>
        </w:tc>
        <w:tc>
          <w:tcPr>
            <w:tcW w:w="0" w:type="auto"/>
            <w:vAlign w:val="bottom"/>
          </w:tcPr>
          <w:p w14:paraId="4168029A" w14:textId="77777777" w:rsidR="00A17F90" w:rsidRPr="00FF3813" w:rsidRDefault="00A17F90">
            <w:pPr>
              <w:jc w:val="center"/>
              <w:rPr>
                <w:rFonts w:ascii="Calibri" w:hAnsi="Calibri" w:cs="Calibri"/>
                <w:sz w:val="20"/>
                <w:szCs w:val="20"/>
                <w:lang w:val="en-GB"/>
              </w:rPr>
            </w:pPr>
            <w:r w:rsidRPr="00FF3813">
              <w:rPr>
                <w:rFonts w:ascii="Calibri" w:hAnsi="Calibri" w:cs="Calibri"/>
                <w:sz w:val="20"/>
                <w:szCs w:val="20"/>
                <w:lang w:val="en-GB"/>
              </w:rPr>
              <w:t>57</w:t>
            </w:r>
          </w:p>
        </w:tc>
        <w:tc>
          <w:tcPr>
            <w:tcW w:w="0" w:type="auto"/>
            <w:vAlign w:val="bottom"/>
          </w:tcPr>
          <w:p w14:paraId="4E389F2B" w14:textId="77777777" w:rsidR="00A17F90" w:rsidRPr="00FF3813" w:rsidRDefault="00A17F90">
            <w:pPr>
              <w:jc w:val="center"/>
              <w:rPr>
                <w:rFonts w:ascii="Calibri" w:hAnsi="Calibri" w:cs="Calibri"/>
                <w:sz w:val="20"/>
                <w:szCs w:val="20"/>
                <w:lang w:val="en-GB"/>
              </w:rPr>
            </w:pPr>
            <w:r w:rsidRPr="00FF3813">
              <w:rPr>
                <w:rFonts w:ascii="Calibri" w:hAnsi="Calibri" w:cs="Calibri"/>
                <w:sz w:val="20"/>
                <w:szCs w:val="20"/>
                <w:lang w:val="en-GB"/>
              </w:rPr>
              <w:t>56</w:t>
            </w:r>
          </w:p>
        </w:tc>
        <w:tc>
          <w:tcPr>
            <w:tcW w:w="0" w:type="auto"/>
            <w:vAlign w:val="bottom"/>
          </w:tcPr>
          <w:p w14:paraId="6D3F0A90" w14:textId="77777777" w:rsidR="00A17F90" w:rsidRPr="00FF3813" w:rsidRDefault="00A17F90">
            <w:pPr>
              <w:jc w:val="center"/>
              <w:rPr>
                <w:rFonts w:ascii="Calibri" w:hAnsi="Calibri" w:cs="Calibri"/>
                <w:sz w:val="20"/>
                <w:szCs w:val="20"/>
                <w:lang w:val="en-GB"/>
              </w:rPr>
            </w:pPr>
            <w:r w:rsidRPr="00FF3813">
              <w:rPr>
                <w:rFonts w:ascii="Calibri" w:hAnsi="Calibri" w:cs="Calibri"/>
                <w:sz w:val="20"/>
                <w:szCs w:val="20"/>
                <w:lang w:val="en-GB"/>
              </w:rPr>
              <w:t>59</w:t>
            </w:r>
          </w:p>
        </w:tc>
        <w:tc>
          <w:tcPr>
            <w:tcW w:w="0" w:type="auto"/>
            <w:vAlign w:val="bottom"/>
          </w:tcPr>
          <w:p w14:paraId="26851D44" w14:textId="77777777" w:rsidR="00A17F90" w:rsidRPr="00FF3813" w:rsidRDefault="00A17F90">
            <w:pPr>
              <w:jc w:val="center"/>
              <w:rPr>
                <w:rFonts w:ascii="Calibri" w:hAnsi="Calibri" w:cs="Calibri"/>
                <w:sz w:val="20"/>
                <w:szCs w:val="20"/>
                <w:lang w:val="en-GB"/>
              </w:rPr>
            </w:pPr>
            <w:r w:rsidRPr="00FF3813">
              <w:rPr>
                <w:rFonts w:ascii="Calibri" w:hAnsi="Calibri" w:cs="Calibri"/>
                <w:sz w:val="20"/>
                <w:szCs w:val="20"/>
                <w:lang w:val="en-GB"/>
              </w:rPr>
              <w:t>59</w:t>
            </w:r>
          </w:p>
        </w:tc>
      </w:tr>
    </w:tbl>
    <w:p w14:paraId="037C291B" w14:textId="77777777" w:rsidR="00236EDC" w:rsidRPr="00FF3813" w:rsidRDefault="00236EDC" w:rsidP="00236EDC">
      <w:pPr>
        <w:pStyle w:val="ListParagraph"/>
        <w:rPr>
          <w:lang w:val="en-GB"/>
        </w:rPr>
      </w:pPr>
      <w:r w:rsidRPr="00FF3813">
        <w:rPr>
          <w:lang w:val="en-GB"/>
        </w:rPr>
        <w:t>*The 2</w:t>
      </w:r>
      <w:r w:rsidRPr="00FF3813">
        <w:rPr>
          <w:vertAlign w:val="superscript"/>
          <w:lang w:val="en-GB"/>
        </w:rPr>
        <w:t>nd</w:t>
      </w:r>
      <w:r w:rsidRPr="00FF3813">
        <w:rPr>
          <w:lang w:val="en-GB"/>
        </w:rPr>
        <w:t xml:space="preserve"> interim analysis is performed for all the non-stopping simulations from 1</w:t>
      </w:r>
      <w:r w:rsidRPr="00FF3813">
        <w:rPr>
          <w:vertAlign w:val="superscript"/>
          <w:lang w:val="en-GB"/>
        </w:rPr>
        <w:t>st</w:t>
      </w:r>
      <w:r w:rsidRPr="00FF3813">
        <w:rPr>
          <w:lang w:val="en-GB"/>
        </w:rPr>
        <w:t xml:space="preserve"> interim analysis.  Final analysis is performed for the non-stopping simulations from 1</w:t>
      </w:r>
      <w:r w:rsidRPr="00FF3813">
        <w:rPr>
          <w:vertAlign w:val="superscript"/>
          <w:lang w:val="en-GB"/>
        </w:rPr>
        <w:t>st</w:t>
      </w:r>
      <w:r w:rsidRPr="00FF3813">
        <w:rPr>
          <w:lang w:val="en-GB"/>
        </w:rPr>
        <w:t xml:space="preserve"> and 2</w:t>
      </w:r>
      <w:r w:rsidRPr="00FF3813">
        <w:rPr>
          <w:vertAlign w:val="superscript"/>
          <w:lang w:val="en-GB"/>
        </w:rPr>
        <w:t>nd</w:t>
      </w:r>
      <w:r w:rsidRPr="00FF3813">
        <w:rPr>
          <w:lang w:val="en-GB"/>
        </w:rPr>
        <w:t xml:space="preserve"> interim analyses.  Cond. Power is the conditional power.  The estimates and operating characteristics are summarized based on 10,000 simulations.     </w:t>
      </w:r>
    </w:p>
    <w:p w14:paraId="4D41ABA0" w14:textId="77777777" w:rsidR="00211293" w:rsidRPr="00FF3813" w:rsidRDefault="00D21F96">
      <w:pPr>
        <w:rPr>
          <w:lang w:val="en-GB"/>
        </w:rPr>
      </w:pPr>
      <w:r w:rsidRPr="00FF3813">
        <w:rPr>
          <w:lang w:val="en-GB"/>
        </w:rPr>
        <w:br w:type="page"/>
      </w:r>
    </w:p>
    <w:p w14:paraId="6B620984" w14:textId="77777777" w:rsidR="00211293" w:rsidRPr="00FF3813" w:rsidRDefault="00211293" w:rsidP="00211293">
      <w:pPr>
        <w:keepNext/>
        <w:keepLines/>
        <w:spacing w:before="120" w:after="0"/>
        <w:jc w:val="both"/>
        <w:rPr>
          <w:rFonts w:eastAsiaTheme="minorEastAsia"/>
          <w:lang w:val="en-GB"/>
        </w:rPr>
      </w:pPr>
      <w:r w:rsidRPr="00FF3813">
        <w:rPr>
          <w:lang w:val="en-GB"/>
        </w:rPr>
        <w:lastRenderedPageBreak/>
        <w:t>Table 11.</w:t>
      </w:r>
      <w:r w:rsidR="00A17F90" w:rsidRPr="00FF3813">
        <w:rPr>
          <w:lang w:val="en-GB"/>
        </w:rPr>
        <w:t>5</w:t>
      </w:r>
      <w:r w:rsidRPr="00FF3813">
        <w:rPr>
          <w:lang w:val="en-GB"/>
        </w:rPr>
        <w:t xml:space="preserve"> Estimated treatment effect (treatment-placebo) and the interim futility probability of predicted model (the prediction of DAS28 at Day 56 based on Day 14), LOCF method and true data from Day 56 (Month 2) assuming data follow an </w:t>
      </w:r>
      <w:r w:rsidRPr="00FF3813">
        <w:rPr>
          <w:i/>
          <w:lang w:val="en-GB"/>
        </w:rPr>
        <w:t>Emax</w:t>
      </w:r>
      <w:r w:rsidRPr="00FF3813">
        <w:rPr>
          <w:lang w:val="en-GB"/>
        </w:rPr>
        <w:t xml:space="preserve"> curve under alternative hypothesis.  </w:t>
      </w:r>
      <w:r w:rsidR="00D62290" w:rsidRPr="00FF3813">
        <w:rPr>
          <w:lang w:val="en-GB"/>
        </w:rPr>
        <w:t>The</w:t>
      </w:r>
      <w:r w:rsidRPr="00FF3813">
        <w:rPr>
          <w:lang w:val="en-GB"/>
        </w:rPr>
        <w:t xml:space="preserve"> data are simulated assuming parameters are </w:t>
      </w:r>
      <m:oMath>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11</m:t>
            </m:r>
          </m:sub>
        </m:sSub>
      </m:oMath>
      <w:r w:rsidRPr="00FF3813">
        <w:rPr>
          <w:rFonts w:eastAsiaTheme="minorEastAsia"/>
          <w:lang w:val="en-GB"/>
        </w:rPr>
        <w:t>=</w:t>
      </w:r>
      <m:oMath>
        <m:r>
          <w:rPr>
            <w:rFonts w:ascii="Cambria Math" w:hAnsi="Cambria Math"/>
            <w:sz w:val="20"/>
            <w:szCs w:val="20"/>
            <w:lang w:val="en-GB"/>
          </w:rPr>
          <m:t xml:space="preserve"> </m:t>
        </m:r>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22</m:t>
            </m:r>
          </m:sub>
        </m:sSub>
      </m:oMath>
      <w:r w:rsidRPr="00FF3813">
        <w:rPr>
          <w:rFonts w:eastAsiaTheme="minorEastAsia"/>
          <w:lang w:val="en-GB"/>
        </w:rPr>
        <w:t>=0.9,</w:t>
      </w:r>
      <m:oMath>
        <m:r>
          <m:rPr>
            <m:sty m:val="p"/>
          </m:rPr>
          <w:rPr>
            <w:rFonts w:ascii="Cambria Math" w:hAnsi="Cambria Math"/>
            <w:lang w:val="en-GB"/>
          </w:rPr>
          <m:t xml:space="preserve"> </m:t>
        </m:r>
      </m:oMath>
      <w:r w:rsidRPr="00FF3813">
        <w:rPr>
          <w:rFonts w:eastAsiaTheme="minorEastAsia"/>
          <w:lang w:val="en-GB"/>
        </w:rPr>
        <w:t xml:space="preserve">α1=-0.055, </w:t>
      </w:r>
      <w:r w:rsidR="00D62290" w:rsidRPr="00FF3813">
        <w:rPr>
          <w:rFonts w:eastAsiaTheme="minorEastAsia"/>
          <w:lang w:val="en-GB"/>
        </w:rPr>
        <w:t>α2=-0.105</w:t>
      </w:r>
      <w:r w:rsidRPr="00FF3813">
        <w:rPr>
          <w:rFonts w:eastAsiaTheme="minorEastAsia"/>
          <w:lang w:val="en-GB"/>
        </w:rPr>
        <w:t xml:space="preserve"> for placebo and treatment respectively.</w:t>
      </w:r>
    </w:p>
    <w:p w14:paraId="2B13F87A" w14:textId="77777777" w:rsidR="00211293" w:rsidRPr="00FF3813" w:rsidRDefault="00211293" w:rsidP="00211293">
      <w:pPr>
        <w:keepNext/>
        <w:keepLines/>
        <w:spacing w:before="120" w:after="0"/>
        <w:jc w:val="both"/>
        <w:rPr>
          <w:b/>
          <w:lang w:val="en-GB"/>
        </w:rPr>
      </w:pPr>
      <w:r w:rsidRPr="00FF3813">
        <w:rPr>
          <w:b/>
          <w:lang w:val="en-GB"/>
        </w:rPr>
        <w:t>A: DAS28 at Day 56 is lower than expected (</w:t>
      </w:r>
      <w:r w:rsidRPr="00FF3813">
        <w:rPr>
          <w:rFonts w:eastAsiaTheme="minorEastAsia"/>
          <w:lang w:val="en-GB"/>
        </w:rPr>
        <w:t>β1= β2</w:t>
      </w:r>
      <w:r w:rsidRPr="00FF3813">
        <w:rPr>
          <w:b/>
          <w:lang w:val="en-GB"/>
        </w:rPr>
        <w:t>=</w:t>
      </w:r>
      <w:r w:rsidR="00663EDA" w:rsidRPr="00FF3813">
        <w:rPr>
          <w:b/>
          <w:lang w:val="en-GB"/>
        </w:rPr>
        <w:t>0.5</w:t>
      </w:r>
      <w:r w:rsidRPr="00FF3813">
        <w:rPr>
          <w:b/>
          <w:lang w:val="en-GB"/>
        </w:rPr>
        <w:t>)</w:t>
      </w:r>
      <w:r w:rsidR="00520DC7" w:rsidRPr="00FF3813">
        <w:rPr>
          <w:b/>
          <w:lang w:val="en-GB"/>
        </w:rPr>
        <w:t xml:space="preserve"> and correlation </w:t>
      </w:r>
      <w:r w:rsidR="000C601D" w:rsidRPr="00FF3813">
        <w:rPr>
          <w:b/>
          <w:lang w:val="en-GB"/>
        </w:rPr>
        <w:t xml:space="preserve">coefficient </w:t>
      </w:r>
      <w:r w:rsidR="00520DC7" w:rsidRPr="00FF3813">
        <w:rPr>
          <w:lang w:val="en-GB"/>
        </w:rPr>
        <w:t>ρ=0.1</w:t>
      </w:r>
    </w:p>
    <w:tbl>
      <w:tblPr>
        <w:tblStyle w:val="TableGrid"/>
        <w:tblW w:w="13176" w:type="dxa"/>
        <w:tblLook w:val="04A0" w:firstRow="1" w:lastRow="0" w:firstColumn="1" w:lastColumn="0" w:noHBand="0" w:noVBand="1"/>
      </w:tblPr>
      <w:tblGrid>
        <w:gridCol w:w="4976"/>
        <w:gridCol w:w="1640"/>
        <w:gridCol w:w="1640"/>
        <w:gridCol w:w="1640"/>
        <w:gridCol w:w="1640"/>
        <w:gridCol w:w="1640"/>
      </w:tblGrid>
      <w:tr w:rsidR="00FF3813" w:rsidRPr="00FF3813" w14:paraId="6FD0AF4E" w14:textId="77777777" w:rsidTr="00A17F90">
        <w:trPr>
          <w:trHeight w:hRule="exact" w:val="432"/>
        </w:trPr>
        <w:tc>
          <w:tcPr>
            <w:tcW w:w="0" w:type="auto"/>
            <w:vMerge w:val="restart"/>
            <w:hideMark/>
          </w:tcPr>
          <w:p w14:paraId="38302CF9" w14:textId="77777777" w:rsidR="00211293" w:rsidRPr="00FF3813" w:rsidRDefault="00211293" w:rsidP="00A17F90">
            <w:pPr>
              <w:keepNext/>
              <w:keepLines/>
              <w:spacing w:before="120"/>
              <w:jc w:val="both"/>
              <w:rPr>
                <w:b/>
                <w:lang w:val="en-GB"/>
              </w:rPr>
            </w:pPr>
            <w:r w:rsidRPr="00FF3813">
              <w:rPr>
                <w:b/>
                <w:lang w:val="en-GB"/>
              </w:rPr>
              <w:t>Interim Analysis</w:t>
            </w:r>
          </w:p>
        </w:tc>
        <w:tc>
          <w:tcPr>
            <w:tcW w:w="0" w:type="auto"/>
            <w:gridSpan w:val="5"/>
          </w:tcPr>
          <w:p w14:paraId="2B3A1F54" w14:textId="77777777" w:rsidR="00211293" w:rsidRPr="00FF3813" w:rsidRDefault="00B956B8" w:rsidP="00A17F90">
            <w:pPr>
              <w:keepNext/>
              <w:keepLines/>
              <w:spacing w:before="120"/>
              <w:jc w:val="center"/>
              <w:rPr>
                <w:b/>
                <w:bCs/>
                <w:lang w:val="en-GB"/>
              </w:rPr>
            </w:pPr>
            <w:r w:rsidRPr="00FF3813">
              <w:rPr>
                <w:b/>
                <w:bCs/>
                <w:lang w:val="en-GB"/>
              </w:rPr>
              <w:t>Under Alternative Hypothesis Effect</w:t>
            </w:r>
          </w:p>
        </w:tc>
      </w:tr>
      <w:tr w:rsidR="00FF3813" w:rsidRPr="00FF3813" w14:paraId="46DFE8EA" w14:textId="77777777" w:rsidTr="00A17F90">
        <w:trPr>
          <w:trHeight w:hRule="exact" w:val="432"/>
        </w:trPr>
        <w:tc>
          <w:tcPr>
            <w:tcW w:w="0" w:type="auto"/>
            <w:vMerge/>
            <w:hideMark/>
          </w:tcPr>
          <w:p w14:paraId="33E242B7" w14:textId="77777777" w:rsidR="00211293" w:rsidRPr="00FF3813" w:rsidRDefault="00211293" w:rsidP="00A17F90">
            <w:pPr>
              <w:keepNext/>
              <w:keepLines/>
              <w:spacing w:before="120"/>
              <w:jc w:val="both"/>
              <w:rPr>
                <w:b/>
                <w:lang w:val="en-GB"/>
              </w:rPr>
            </w:pPr>
          </w:p>
        </w:tc>
        <w:tc>
          <w:tcPr>
            <w:tcW w:w="0" w:type="auto"/>
          </w:tcPr>
          <w:p w14:paraId="0A26383B" w14:textId="77777777" w:rsidR="00211293" w:rsidRPr="00FF3813" w:rsidRDefault="00211293" w:rsidP="00A17F90">
            <w:pPr>
              <w:keepNext/>
              <w:keepLines/>
              <w:spacing w:before="120"/>
              <w:jc w:val="center"/>
              <w:rPr>
                <w:b/>
                <w:lang w:val="en-GB"/>
              </w:rPr>
            </w:pPr>
            <w:r w:rsidRPr="00FF3813">
              <w:rPr>
                <w:b/>
                <w:lang w:val="en-GB"/>
              </w:rPr>
              <w:t>DRPM1</w:t>
            </w:r>
          </w:p>
        </w:tc>
        <w:tc>
          <w:tcPr>
            <w:tcW w:w="0" w:type="auto"/>
          </w:tcPr>
          <w:p w14:paraId="7747E96D" w14:textId="77777777" w:rsidR="00211293" w:rsidRPr="00FF3813" w:rsidRDefault="00211293" w:rsidP="00A17F90">
            <w:pPr>
              <w:keepNext/>
              <w:keepLines/>
              <w:spacing w:before="120"/>
              <w:jc w:val="center"/>
              <w:rPr>
                <w:b/>
                <w:lang w:val="en-GB"/>
              </w:rPr>
            </w:pPr>
            <w:r w:rsidRPr="00FF3813">
              <w:rPr>
                <w:b/>
                <w:lang w:val="en-GB"/>
              </w:rPr>
              <w:t>DRPM2</w:t>
            </w:r>
          </w:p>
        </w:tc>
        <w:tc>
          <w:tcPr>
            <w:tcW w:w="0" w:type="auto"/>
            <w:hideMark/>
          </w:tcPr>
          <w:p w14:paraId="1CD2EB11" w14:textId="77777777" w:rsidR="00211293" w:rsidRPr="00FF3813" w:rsidRDefault="00211293" w:rsidP="00A17F90">
            <w:pPr>
              <w:keepNext/>
              <w:keepLines/>
              <w:spacing w:before="120"/>
              <w:jc w:val="center"/>
              <w:rPr>
                <w:b/>
                <w:lang w:val="en-GB"/>
              </w:rPr>
            </w:pPr>
            <w:r w:rsidRPr="00FF3813">
              <w:rPr>
                <w:b/>
                <w:lang w:val="en-GB"/>
              </w:rPr>
              <w:t>DRPM3</w:t>
            </w:r>
          </w:p>
        </w:tc>
        <w:tc>
          <w:tcPr>
            <w:tcW w:w="0" w:type="auto"/>
            <w:hideMark/>
          </w:tcPr>
          <w:p w14:paraId="6290B760" w14:textId="77777777" w:rsidR="00211293" w:rsidRPr="00FF3813" w:rsidRDefault="00211293" w:rsidP="00A17F90">
            <w:pPr>
              <w:keepNext/>
              <w:keepLines/>
              <w:spacing w:before="120"/>
              <w:jc w:val="center"/>
              <w:rPr>
                <w:b/>
                <w:lang w:val="en-GB"/>
              </w:rPr>
            </w:pPr>
            <w:r w:rsidRPr="00FF3813">
              <w:rPr>
                <w:b/>
                <w:lang w:val="en-GB"/>
              </w:rPr>
              <w:t>LOCF</w:t>
            </w:r>
          </w:p>
        </w:tc>
        <w:tc>
          <w:tcPr>
            <w:tcW w:w="0" w:type="auto"/>
          </w:tcPr>
          <w:p w14:paraId="64D7D3A9" w14:textId="77777777" w:rsidR="00211293" w:rsidRPr="00FF3813" w:rsidRDefault="00211293" w:rsidP="00A17F90">
            <w:pPr>
              <w:keepNext/>
              <w:keepLines/>
              <w:spacing w:before="120"/>
              <w:jc w:val="center"/>
              <w:rPr>
                <w:b/>
                <w:lang w:val="en-GB"/>
              </w:rPr>
            </w:pPr>
            <w:r w:rsidRPr="00FF3813">
              <w:rPr>
                <w:b/>
                <w:lang w:val="en-GB"/>
              </w:rPr>
              <w:t>True</w:t>
            </w:r>
          </w:p>
        </w:tc>
      </w:tr>
      <w:tr w:rsidR="00FF3813" w:rsidRPr="00FF3813" w14:paraId="23F0A5CF" w14:textId="77777777" w:rsidTr="00A17F90">
        <w:trPr>
          <w:trHeight w:hRule="exact" w:val="432"/>
        </w:trPr>
        <w:tc>
          <w:tcPr>
            <w:tcW w:w="0" w:type="auto"/>
            <w:gridSpan w:val="6"/>
            <w:hideMark/>
          </w:tcPr>
          <w:p w14:paraId="16F72FC7" w14:textId="77777777" w:rsidR="00211293" w:rsidRPr="00FF3813" w:rsidRDefault="00211293" w:rsidP="00A17F90">
            <w:pPr>
              <w:keepNext/>
              <w:keepLines/>
              <w:spacing w:before="120"/>
              <w:rPr>
                <w:b/>
                <w:sz w:val="20"/>
                <w:szCs w:val="20"/>
                <w:lang w:val="en-GB"/>
              </w:rPr>
            </w:pPr>
            <w:r w:rsidRPr="00FF3813">
              <w:rPr>
                <w:b/>
                <w:lang w:val="en-GB"/>
              </w:rPr>
              <w:t>Interim Analysis 1 after 3 cohorts</w:t>
            </w:r>
          </w:p>
        </w:tc>
      </w:tr>
      <w:tr w:rsidR="00FF3813" w:rsidRPr="00FF3813" w14:paraId="0691A998" w14:textId="77777777" w:rsidTr="00A17F90">
        <w:trPr>
          <w:trHeight w:hRule="exact" w:val="432"/>
        </w:trPr>
        <w:tc>
          <w:tcPr>
            <w:tcW w:w="0" w:type="auto"/>
            <w:hideMark/>
          </w:tcPr>
          <w:p w14:paraId="6215B8BC" w14:textId="77777777" w:rsidR="00211293" w:rsidRPr="00FF3813" w:rsidRDefault="00211293" w:rsidP="00A17F90">
            <w:pPr>
              <w:keepNext/>
              <w:keepLines/>
              <w:spacing w:before="120"/>
              <w:jc w:val="both"/>
              <w:rPr>
                <w:lang w:val="en-GB"/>
              </w:rPr>
            </w:pPr>
            <w:r w:rsidRPr="00FF3813">
              <w:rPr>
                <w:lang w:val="en-GB"/>
              </w:rPr>
              <w:t xml:space="preserve">   Average Treatment Effect (SD)</w:t>
            </w:r>
          </w:p>
        </w:tc>
        <w:tc>
          <w:tcPr>
            <w:tcW w:w="0" w:type="auto"/>
          </w:tcPr>
          <w:p w14:paraId="765CE986" w14:textId="77777777" w:rsidR="00211293" w:rsidRPr="00FF3813" w:rsidRDefault="00211293" w:rsidP="000C601D">
            <w:pPr>
              <w:keepNext/>
              <w:keepLines/>
              <w:spacing w:before="120"/>
              <w:jc w:val="center"/>
              <w:rPr>
                <w:sz w:val="20"/>
                <w:szCs w:val="20"/>
                <w:lang w:val="en-GB"/>
              </w:rPr>
            </w:pPr>
            <w:r w:rsidRPr="00FF3813">
              <w:rPr>
                <w:sz w:val="20"/>
                <w:szCs w:val="20"/>
                <w:lang w:val="en-GB"/>
              </w:rPr>
              <w:t>-0.</w:t>
            </w:r>
            <w:r w:rsidR="000C601D" w:rsidRPr="00FF3813">
              <w:rPr>
                <w:sz w:val="20"/>
                <w:szCs w:val="20"/>
                <w:lang w:val="en-GB"/>
              </w:rPr>
              <w:t>615</w:t>
            </w:r>
            <w:r w:rsidRPr="00FF3813">
              <w:rPr>
                <w:sz w:val="20"/>
                <w:szCs w:val="20"/>
                <w:lang w:val="en-GB"/>
              </w:rPr>
              <w:t xml:space="preserve"> (0.</w:t>
            </w:r>
            <w:r w:rsidR="000C601D" w:rsidRPr="00FF3813">
              <w:rPr>
                <w:sz w:val="20"/>
                <w:szCs w:val="20"/>
                <w:lang w:val="en-GB"/>
              </w:rPr>
              <w:t>903</w:t>
            </w:r>
            <w:r w:rsidRPr="00FF3813">
              <w:rPr>
                <w:sz w:val="20"/>
                <w:szCs w:val="20"/>
                <w:lang w:val="en-GB"/>
              </w:rPr>
              <w:t>)</w:t>
            </w:r>
          </w:p>
        </w:tc>
        <w:tc>
          <w:tcPr>
            <w:tcW w:w="0" w:type="auto"/>
          </w:tcPr>
          <w:p w14:paraId="6577A2BA" w14:textId="77777777" w:rsidR="00211293" w:rsidRPr="00FF3813" w:rsidRDefault="00211293" w:rsidP="00275653">
            <w:pPr>
              <w:keepNext/>
              <w:keepLines/>
              <w:spacing w:before="120"/>
              <w:jc w:val="center"/>
              <w:rPr>
                <w:sz w:val="20"/>
                <w:szCs w:val="20"/>
                <w:lang w:val="en-GB"/>
              </w:rPr>
            </w:pPr>
            <w:r w:rsidRPr="00FF3813">
              <w:rPr>
                <w:sz w:val="20"/>
                <w:szCs w:val="20"/>
                <w:lang w:val="en-GB"/>
              </w:rPr>
              <w:t>-0.</w:t>
            </w:r>
            <w:r w:rsidR="00275653" w:rsidRPr="00FF3813">
              <w:rPr>
                <w:sz w:val="20"/>
                <w:szCs w:val="20"/>
                <w:lang w:val="en-GB"/>
              </w:rPr>
              <w:t>614</w:t>
            </w:r>
            <w:r w:rsidRPr="00FF3813">
              <w:rPr>
                <w:sz w:val="20"/>
                <w:szCs w:val="20"/>
                <w:lang w:val="en-GB"/>
              </w:rPr>
              <w:t xml:space="preserve"> (0.</w:t>
            </w:r>
            <w:r w:rsidR="00275653" w:rsidRPr="00FF3813">
              <w:rPr>
                <w:sz w:val="20"/>
                <w:szCs w:val="20"/>
                <w:lang w:val="en-GB"/>
              </w:rPr>
              <w:t>984</w:t>
            </w:r>
            <w:r w:rsidRPr="00FF3813">
              <w:rPr>
                <w:sz w:val="20"/>
                <w:szCs w:val="20"/>
                <w:lang w:val="en-GB"/>
              </w:rPr>
              <w:t>)</w:t>
            </w:r>
          </w:p>
        </w:tc>
        <w:tc>
          <w:tcPr>
            <w:tcW w:w="0" w:type="auto"/>
            <w:hideMark/>
          </w:tcPr>
          <w:p w14:paraId="39AAACE3" w14:textId="77777777" w:rsidR="00211293" w:rsidRPr="00FF3813" w:rsidRDefault="00211293" w:rsidP="00D62290">
            <w:pPr>
              <w:keepNext/>
              <w:keepLines/>
              <w:spacing w:before="120"/>
              <w:jc w:val="center"/>
              <w:rPr>
                <w:sz w:val="20"/>
                <w:szCs w:val="20"/>
                <w:lang w:val="en-GB"/>
              </w:rPr>
            </w:pPr>
            <w:r w:rsidRPr="00FF3813">
              <w:rPr>
                <w:sz w:val="20"/>
                <w:szCs w:val="20"/>
                <w:lang w:val="en-GB"/>
              </w:rPr>
              <w:t>-0.</w:t>
            </w:r>
            <w:r w:rsidR="00D62290" w:rsidRPr="00FF3813">
              <w:rPr>
                <w:sz w:val="20"/>
                <w:szCs w:val="20"/>
                <w:lang w:val="en-GB"/>
              </w:rPr>
              <w:t>616</w:t>
            </w:r>
            <w:r w:rsidRPr="00FF3813">
              <w:rPr>
                <w:sz w:val="20"/>
                <w:szCs w:val="20"/>
                <w:lang w:val="en-GB"/>
              </w:rPr>
              <w:t xml:space="preserve"> (</w:t>
            </w:r>
            <w:r w:rsidR="00D62290" w:rsidRPr="00FF3813">
              <w:rPr>
                <w:sz w:val="20"/>
                <w:szCs w:val="20"/>
                <w:lang w:val="en-GB"/>
              </w:rPr>
              <w:t>1.050</w:t>
            </w:r>
            <w:r w:rsidRPr="00FF3813">
              <w:rPr>
                <w:sz w:val="20"/>
                <w:szCs w:val="20"/>
                <w:lang w:val="en-GB"/>
              </w:rPr>
              <w:t>)</w:t>
            </w:r>
          </w:p>
        </w:tc>
        <w:tc>
          <w:tcPr>
            <w:tcW w:w="0" w:type="auto"/>
            <w:hideMark/>
          </w:tcPr>
          <w:p w14:paraId="63B748D8" w14:textId="77777777" w:rsidR="00211293" w:rsidRPr="00FF3813" w:rsidRDefault="00211293" w:rsidP="00D62290">
            <w:pPr>
              <w:keepNext/>
              <w:keepLines/>
              <w:spacing w:before="120"/>
              <w:jc w:val="center"/>
              <w:rPr>
                <w:sz w:val="20"/>
                <w:szCs w:val="20"/>
                <w:lang w:val="en-GB"/>
              </w:rPr>
            </w:pPr>
            <w:r w:rsidRPr="00FF3813">
              <w:rPr>
                <w:sz w:val="20"/>
                <w:szCs w:val="20"/>
                <w:lang w:val="en-GB"/>
              </w:rPr>
              <w:t>-0.</w:t>
            </w:r>
            <w:r w:rsidR="00D62290" w:rsidRPr="00FF3813">
              <w:rPr>
                <w:sz w:val="20"/>
                <w:szCs w:val="20"/>
                <w:lang w:val="en-GB"/>
              </w:rPr>
              <w:t>571</w:t>
            </w:r>
            <w:r w:rsidRPr="00FF3813">
              <w:rPr>
                <w:sz w:val="20"/>
                <w:szCs w:val="20"/>
                <w:lang w:val="en-GB"/>
              </w:rPr>
              <w:t xml:space="preserve"> (0.8</w:t>
            </w:r>
            <w:r w:rsidR="00D62290" w:rsidRPr="00FF3813">
              <w:rPr>
                <w:sz w:val="20"/>
                <w:szCs w:val="20"/>
                <w:lang w:val="en-GB"/>
              </w:rPr>
              <w:t>58</w:t>
            </w:r>
            <w:r w:rsidRPr="00FF3813">
              <w:rPr>
                <w:sz w:val="20"/>
                <w:szCs w:val="20"/>
                <w:lang w:val="en-GB"/>
              </w:rPr>
              <w:t>)</w:t>
            </w:r>
          </w:p>
        </w:tc>
        <w:tc>
          <w:tcPr>
            <w:tcW w:w="0" w:type="auto"/>
          </w:tcPr>
          <w:p w14:paraId="09727225" w14:textId="77777777" w:rsidR="00211293" w:rsidRPr="00FF3813" w:rsidRDefault="00211293" w:rsidP="004C1341">
            <w:pPr>
              <w:keepNext/>
              <w:keepLines/>
              <w:spacing w:before="120"/>
              <w:jc w:val="center"/>
              <w:rPr>
                <w:sz w:val="20"/>
                <w:szCs w:val="20"/>
                <w:lang w:val="en-GB"/>
              </w:rPr>
            </w:pPr>
            <w:r w:rsidRPr="00FF3813">
              <w:rPr>
                <w:sz w:val="20"/>
                <w:szCs w:val="20"/>
                <w:lang w:val="en-GB"/>
              </w:rPr>
              <w:t>-0.</w:t>
            </w:r>
            <w:r w:rsidR="004C1341" w:rsidRPr="00FF3813">
              <w:rPr>
                <w:sz w:val="20"/>
                <w:szCs w:val="20"/>
                <w:lang w:val="en-GB"/>
              </w:rPr>
              <w:t>457</w:t>
            </w:r>
            <w:r w:rsidRPr="00FF3813">
              <w:rPr>
                <w:sz w:val="20"/>
                <w:szCs w:val="20"/>
                <w:lang w:val="en-GB"/>
              </w:rPr>
              <w:t xml:space="preserve"> (0.88</w:t>
            </w:r>
            <w:r w:rsidR="004C1341" w:rsidRPr="00FF3813">
              <w:rPr>
                <w:sz w:val="20"/>
                <w:szCs w:val="20"/>
                <w:lang w:val="en-GB"/>
              </w:rPr>
              <w:t>9</w:t>
            </w:r>
            <w:r w:rsidRPr="00FF3813">
              <w:rPr>
                <w:sz w:val="20"/>
                <w:szCs w:val="20"/>
                <w:lang w:val="en-GB"/>
              </w:rPr>
              <w:t>)</w:t>
            </w:r>
          </w:p>
        </w:tc>
      </w:tr>
      <w:tr w:rsidR="00FF3813" w:rsidRPr="00FF3813" w14:paraId="131381F1" w14:textId="77777777" w:rsidTr="00A17F90">
        <w:trPr>
          <w:trHeight w:hRule="exact" w:val="432"/>
        </w:trPr>
        <w:tc>
          <w:tcPr>
            <w:tcW w:w="0" w:type="auto"/>
            <w:hideMark/>
          </w:tcPr>
          <w:p w14:paraId="1D23EFE2" w14:textId="77777777" w:rsidR="00211293" w:rsidRPr="00FF3813" w:rsidRDefault="00211293" w:rsidP="00A17F90">
            <w:pPr>
              <w:keepNext/>
              <w:keepLines/>
              <w:spacing w:before="120"/>
              <w:jc w:val="both"/>
              <w:rPr>
                <w:lang w:val="en-GB"/>
              </w:rPr>
            </w:pPr>
            <w:r w:rsidRPr="00FF3813">
              <w:rPr>
                <w:lang w:val="en-GB"/>
              </w:rPr>
              <w:t xml:space="preserve">       % Futility based on Cond. Power (&lt;20%)</w:t>
            </w:r>
          </w:p>
        </w:tc>
        <w:tc>
          <w:tcPr>
            <w:tcW w:w="0" w:type="auto"/>
          </w:tcPr>
          <w:p w14:paraId="06B66568" w14:textId="77777777" w:rsidR="00211293" w:rsidRPr="00FF3813" w:rsidRDefault="000C601D" w:rsidP="00A17F90">
            <w:pPr>
              <w:keepNext/>
              <w:keepLines/>
              <w:spacing w:before="120"/>
              <w:jc w:val="center"/>
              <w:rPr>
                <w:sz w:val="20"/>
                <w:szCs w:val="20"/>
                <w:lang w:val="en-GB"/>
              </w:rPr>
            </w:pPr>
            <w:r w:rsidRPr="00FF3813">
              <w:rPr>
                <w:sz w:val="20"/>
                <w:szCs w:val="20"/>
                <w:lang w:val="en-GB"/>
              </w:rPr>
              <w:t>39.0</w:t>
            </w:r>
            <w:r w:rsidR="00211293" w:rsidRPr="00FF3813">
              <w:rPr>
                <w:sz w:val="20"/>
                <w:szCs w:val="20"/>
                <w:lang w:val="en-GB"/>
              </w:rPr>
              <w:t>%</w:t>
            </w:r>
          </w:p>
        </w:tc>
        <w:tc>
          <w:tcPr>
            <w:tcW w:w="0" w:type="auto"/>
          </w:tcPr>
          <w:p w14:paraId="1E5CF204" w14:textId="77777777" w:rsidR="00211293" w:rsidRPr="00FF3813" w:rsidRDefault="000C601D" w:rsidP="00A17F90">
            <w:pPr>
              <w:keepNext/>
              <w:keepLines/>
              <w:spacing w:before="120"/>
              <w:jc w:val="center"/>
              <w:rPr>
                <w:sz w:val="20"/>
                <w:szCs w:val="20"/>
                <w:lang w:val="en-GB"/>
              </w:rPr>
            </w:pPr>
            <w:r w:rsidRPr="00FF3813">
              <w:rPr>
                <w:sz w:val="20"/>
                <w:szCs w:val="20"/>
                <w:lang w:val="en-GB"/>
              </w:rPr>
              <w:t>44.0</w:t>
            </w:r>
            <w:r w:rsidR="00211293" w:rsidRPr="00FF3813">
              <w:rPr>
                <w:sz w:val="20"/>
                <w:szCs w:val="20"/>
                <w:lang w:val="en-GB"/>
              </w:rPr>
              <w:t>%</w:t>
            </w:r>
          </w:p>
        </w:tc>
        <w:tc>
          <w:tcPr>
            <w:tcW w:w="0" w:type="auto"/>
            <w:hideMark/>
          </w:tcPr>
          <w:p w14:paraId="6EBD55DF" w14:textId="77777777" w:rsidR="00211293" w:rsidRPr="00FF3813" w:rsidRDefault="00D62290" w:rsidP="00A17F90">
            <w:pPr>
              <w:keepNext/>
              <w:keepLines/>
              <w:spacing w:before="120"/>
              <w:jc w:val="center"/>
              <w:rPr>
                <w:sz w:val="20"/>
                <w:szCs w:val="20"/>
                <w:lang w:val="en-GB"/>
              </w:rPr>
            </w:pPr>
            <w:r w:rsidRPr="00FF3813">
              <w:rPr>
                <w:sz w:val="20"/>
                <w:szCs w:val="20"/>
                <w:lang w:val="en-GB"/>
              </w:rPr>
              <w:t>47.0</w:t>
            </w:r>
            <w:r w:rsidR="00211293" w:rsidRPr="00FF3813">
              <w:rPr>
                <w:sz w:val="20"/>
                <w:szCs w:val="20"/>
                <w:lang w:val="en-GB"/>
              </w:rPr>
              <w:t>%</w:t>
            </w:r>
          </w:p>
        </w:tc>
        <w:tc>
          <w:tcPr>
            <w:tcW w:w="0" w:type="auto"/>
            <w:hideMark/>
          </w:tcPr>
          <w:p w14:paraId="709444B8" w14:textId="77777777" w:rsidR="00211293" w:rsidRPr="00FF3813" w:rsidRDefault="00D62290" w:rsidP="00A17F90">
            <w:pPr>
              <w:keepNext/>
              <w:keepLines/>
              <w:spacing w:before="120"/>
              <w:jc w:val="center"/>
              <w:rPr>
                <w:sz w:val="20"/>
                <w:szCs w:val="20"/>
                <w:lang w:val="en-GB"/>
              </w:rPr>
            </w:pPr>
            <w:r w:rsidRPr="00FF3813">
              <w:rPr>
                <w:sz w:val="20"/>
                <w:szCs w:val="20"/>
                <w:lang w:val="en-GB"/>
              </w:rPr>
              <w:t>40.5</w:t>
            </w:r>
            <w:r w:rsidR="00211293" w:rsidRPr="00FF3813">
              <w:rPr>
                <w:sz w:val="20"/>
                <w:szCs w:val="20"/>
                <w:lang w:val="en-GB"/>
              </w:rPr>
              <w:t>%</w:t>
            </w:r>
          </w:p>
        </w:tc>
        <w:tc>
          <w:tcPr>
            <w:tcW w:w="0" w:type="auto"/>
          </w:tcPr>
          <w:p w14:paraId="031D38AA" w14:textId="77777777" w:rsidR="00211293" w:rsidRPr="00FF3813" w:rsidRDefault="004C1341" w:rsidP="00A17F90">
            <w:pPr>
              <w:keepNext/>
              <w:keepLines/>
              <w:spacing w:before="120"/>
              <w:jc w:val="center"/>
              <w:rPr>
                <w:sz w:val="20"/>
                <w:szCs w:val="20"/>
                <w:lang w:val="en-GB"/>
              </w:rPr>
            </w:pPr>
            <w:r w:rsidRPr="00FF3813">
              <w:rPr>
                <w:sz w:val="20"/>
                <w:szCs w:val="20"/>
                <w:lang w:val="en-GB"/>
              </w:rPr>
              <w:t>53.6</w:t>
            </w:r>
            <w:r w:rsidR="00211293" w:rsidRPr="00FF3813">
              <w:rPr>
                <w:sz w:val="20"/>
                <w:szCs w:val="20"/>
                <w:lang w:val="en-GB"/>
              </w:rPr>
              <w:t>%</w:t>
            </w:r>
          </w:p>
        </w:tc>
      </w:tr>
      <w:tr w:rsidR="00FF3813" w:rsidRPr="00FF3813" w14:paraId="169822FE" w14:textId="77777777" w:rsidTr="00A17F90">
        <w:trPr>
          <w:trHeight w:hRule="exact" w:val="432"/>
        </w:trPr>
        <w:tc>
          <w:tcPr>
            <w:tcW w:w="0" w:type="auto"/>
            <w:hideMark/>
          </w:tcPr>
          <w:p w14:paraId="6E6CA629" w14:textId="77777777" w:rsidR="00211293" w:rsidRPr="00FF3813" w:rsidRDefault="00211293" w:rsidP="00A17F90">
            <w:pPr>
              <w:keepNext/>
              <w:keepLines/>
              <w:spacing w:before="120"/>
              <w:jc w:val="both"/>
              <w:rPr>
                <w:lang w:val="en-GB"/>
              </w:rPr>
            </w:pPr>
            <w:r w:rsidRPr="00FF3813">
              <w:rPr>
                <w:lang w:val="en-GB"/>
              </w:rPr>
              <w:t xml:space="preserve">   Bias </w:t>
            </w:r>
          </w:p>
        </w:tc>
        <w:tc>
          <w:tcPr>
            <w:tcW w:w="0" w:type="auto"/>
          </w:tcPr>
          <w:p w14:paraId="592F58CC" w14:textId="77777777" w:rsidR="00211293" w:rsidRPr="00FF3813" w:rsidRDefault="00211293" w:rsidP="0008223A">
            <w:pPr>
              <w:keepNext/>
              <w:keepLines/>
              <w:spacing w:before="120"/>
              <w:jc w:val="center"/>
              <w:rPr>
                <w:sz w:val="20"/>
                <w:szCs w:val="20"/>
                <w:lang w:val="en-GB"/>
              </w:rPr>
            </w:pPr>
            <w:r w:rsidRPr="00FF3813">
              <w:rPr>
                <w:sz w:val="20"/>
                <w:szCs w:val="20"/>
                <w:lang w:val="en-GB"/>
              </w:rPr>
              <w:t>-0.</w:t>
            </w:r>
            <w:r w:rsidR="0008223A" w:rsidRPr="00FF3813">
              <w:rPr>
                <w:sz w:val="20"/>
                <w:szCs w:val="20"/>
                <w:lang w:val="en-GB"/>
              </w:rPr>
              <w:t>158</w:t>
            </w:r>
          </w:p>
        </w:tc>
        <w:tc>
          <w:tcPr>
            <w:tcW w:w="0" w:type="auto"/>
          </w:tcPr>
          <w:p w14:paraId="086E6527" w14:textId="77777777" w:rsidR="00211293" w:rsidRPr="00FF3813" w:rsidRDefault="00211293" w:rsidP="0008223A">
            <w:pPr>
              <w:keepNext/>
              <w:keepLines/>
              <w:spacing w:before="120"/>
              <w:jc w:val="center"/>
              <w:rPr>
                <w:sz w:val="20"/>
                <w:szCs w:val="20"/>
                <w:lang w:val="en-GB"/>
              </w:rPr>
            </w:pPr>
            <w:r w:rsidRPr="00FF3813">
              <w:rPr>
                <w:sz w:val="20"/>
                <w:szCs w:val="20"/>
                <w:lang w:val="en-GB"/>
              </w:rPr>
              <w:t>-0.</w:t>
            </w:r>
            <w:r w:rsidR="0008223A" w:rsidRPr="00FF3813">
              <w:rPr>
                <w:sz w:val="20"/>
                <w:szCs w:val="20"/>
                <w:lang w:val="en-GB"/>
              </w:rPr>
              <w:t>157</w:t>
            </w:r>
          </w:p>
        </w:tc>
        <w:tc>
          <w:tcPr>
            <w:tcW w:w="0" w:type="auto"/>
            <w:hideMark/>
          </w:tcPr>
          <w:p w14:paraId="0E2B30E2" w14:textId="77777777" w:rsidR="00211293" w:rsidRPr="00FF3813" w:rsidRDefault="00211293" w:rsidP="0008223A">
            <w:pPr>
              <w:keepNext/>
              <w:keepLines/>
              <w:spacing w:before="120"/>
              <w:jc w:val="center"/>
              <w:rPr>
                <w:sz w:val="20"/>
                <w:szCs w:val="20"/>
                <w:lang w:val="en-GB"/>
              </w:rPr>
            </w:pPr>
            <w:r w:rsidRPr="00FF3813">
              <w:rPr>
                <w:sz w:val="20"/>
                <w:szCs w:val="20"/>
                <w:lang w:val="en-GB"/>
              </w:rPr>
              <w:t>-0.</w:t>
            </w:r>
            <w:r w:rsidR="0008223A" w:rsidRPr="00FF3813">
              <w:rPr>
                <w:sz w:val="20"/>
                <w:szCs w:val="20"/>
                <w:lang w:val="en-GB"/>
              </w:rPr>
              <w:t>159</w:t>
            </w:r>
          </w:p>
        </w:tc>
        <w:tc>
          <w:tcPr>
            <w:tcW w:w="0" w:type="auto"/>
            <w:hideMark/>
          </w:tcPr>
          <w:p w14:paraId="29FF0BEB" w14:textId="77777777" w:rsidR="00211293" w:rsidRPr="00FF3813" w:rsidRDefault="0008223A" w:rsidP="0008223A">
            <w:pPr>
              <w:keepNext/>
              <w:keepLines/>
              <w:spacing w:before="120"/>
              <w:jc w:val="center"/>
              <w:rPr>
                <w:sz w:val="20"/>
                <w:szCs w:val="20"/>
                <w:lang w:val="en-GB"/>
              </w:rPr>
            </w:pPr>
            <w:r w:rsidRPr="00FF3813">
              <w:rPr>
                <w:sz w:val="20"/>
                <w:szCs w:val="20"/>
                <w:lang w:val="en-GB"/>
              </w:rPr>
              <w:t>-</w:t>
            </w:r>
            <w:r w:rsidR="00211293" w:rsidRPr="00FF3813">
              <w:rPr>
                <w:sz w:val="20"/>
                <w:szCs w:val="20"/>
                <w:lang w:val="en-GB"/>
              </w:rPr>
              <w:t>0.</w:t>
            </w:r>
            <w:r w:rsidRPr="00FF3813">
              <w:rPr>
                <w:sz w:val="20"/>
                <w:szCs w:val="20"/>
                <w:lang w:val="en-GB"/>
              </w:rPr>
              <w:t>114</w:t>
            </w:r>
          </w:p>
        </w:tc>
        <w:tc>
          <w:tcPr>
            <w:tcW w:w="0" w:type="auto"/>
          </w:tcPr>
          <w:p w14:paraId="38790A97" w14:textId="77777777" w:rsidR="00211293" w:rsidRPr="00FF3813" w:rsidRDefault="00211293" w:rsidP="00A17F90">
            <w:pPr>
              <w:keepNext/>
              <w:keepLines/>
              <w:spacing w:before="120"/>
              <w:jc w:val="center"/>
              <w:rPr>
                <w:sz w:val="20"/>
                <w:szCs w:val="20"/>
                <w:lang w:val="en-GB"/>
              </w:rPr>
            </w:pPr>
            <w:r w:rsidRPr="00FF3813">
              <w:rPr>
                <w:sz w:val="20"/>
                <w:szCs w:val="20"/>
                <w:lang w:val="en-GB"/>
              </w:rPr>
              <w:t>-</w:t>
            </w:r>
          </w:p>
        </w:tc>
      </w:tr>
      <w:tr w:rsidR="00FF3813" w:rsidRPr="00FF3813" w14:paraId="725B3D72" w14:textId="77777777" w:rsidTr="00A17F90">
        <w:trPr>
          <w:trHeight w:hRule="exact" w:val="432"/>
        </w:trPr>
        <w:tc>
          <w:tcPr>
            <w:tcW w:w="0" w:type="auto"/>
            <w:gridSpan w:val="6"/>
            <w:hideMark/>
          </w:tcPr>
          <w:p w14:paraId="65831F78" w14:textId="77777777" w:rsidR="00211293" w:rsidRPr="00FF3813" w:rsidRDefault="00211293" w:rsidP="00A17F90">
            <w:pPr>
              <w:keepNext/>
              <w:keepLines/>
              <w:spacing w:before="120"/>
              <w:rPr>
                <w:b/>
                <w:sz w:val="20"/>
                <w:szCs w:val="20"/>
                <w:lang w:val="en-GB"/>
              </w:rPr>
            </w:pPr>
            <w:r w:rsidRPr="00FF3813">
              <w:rPr>
                <w:b/>
                <w:lang w:val="en-GB"/>
              </w:rPr>
              <w:t>Interim Analysis 2 after 6 cohorts *</w:t>
            </w:r>
          </w:p>
        </w:tc>
      </w:tr>
      <w:tr w:rsidR="00FF3813" w:rsidRPr="00FF3813" w14:paraId="1CF9896B" w14:textId="77777777" w:rsidTr="00A17F90">
        <w:trPr>
          <w:trHeight w:hRule="exact" w:val="432"/>
        </w:trPr>
        <w:tc>
          <w:tcPr>
            <w:tcW w:w="0" w:type="auto"/>
            <w:hideMark/>
          </w:tcPr>
          <w:p w14:paraId="31512C1C" w14:textId="77777777" w:rsidR="00211293" w:rsidRPr="00FF3813" w:rsidRDefault="00211293" w:rsidP="00A17F90">
            <w:pPr>
              <w:keepNext/>
              <w:keepLines/>
              <w:spacing w:before="120"/>
              <w:jc w:val="both"/>
              <w:rPr>
                <w:lang w:val="en-GB"/>
              </w:rPr>
            </w:pPr>
            <w:r w:rsidRPr="00FF3813">
              <w:rPr>
                <w:lang w:val="en-GB"/>
              </w:rPr>
              <w:t xml:space="preserve">   Average Treatment Effect (SD)</w:t>
            </w:r>
          </w:p>
        </w:tc>
        <w:tc>
          <w:tcPr>
            <w:tcW w:w="0" w:type="auto"/>
          </w:tcPr>
          <w:p w14:paraId="12160504" w14:textId="77777777" w:rsidR="00211293" w:rsidRPr="00FF3813" w:rsidRDefault="00211293" w:rsidP="000C601D">
            <w:pPr>
              <w:keepNext/>
              <w:keepLines/>
              <w:spacing w:before="120"/>
              <w:jc w:val="center"/>
              <w:rPr>
                <w:sz w:val="20"/>
                <w:szCs w:val="20"/>
                <w:lang w:val="en-GB"/>
              </w:rPr>
            </w:pPr>
            <w:r w:rsidRPr="00FF3813">
              <w:rPr>
                <w:sz w:val="20"/>
                <w:szCs w:val="20"/>
                <w:lang w:val="en-GB"/>
              </w:rPr>
              <w:t>-0.</w:t>
            </w:r>
            <w:r w:rsidR="000C601D" w:rsidRPr="00FF3813">
              <w:rPr>
                <w:sz w:val="20"/>
                <w:szCs w:val="20"/>
                <w:lang w:val="en-GB"/>
              </w:rPr>
              <w:t>632</w:t>
            </w:r>
            <w:r w:rsidRPr="00FF3813">
              <w:rPr>
                <w:sz w:val="20"/>
                <w:szCs w:val="20"/>
                <w:lang w:val="en-GB"/>
              </w:rPr>
              <w:t xml:space="preserve"> (0.8</w:t>
            </w:r>
            <w:r w:rsidR="000C601D" w:rsidRPr="00FF3813">
              <w:rPr>
                <w:sz w:val="20"/>
                <w:szCs w:val="20"/>
                <w:lang w:val="en-GB"/>
              </w:rPr>
              <w:t>96</w:t>
            </w:r>
            <w:r w:rsidRPr="00FF3813">
              <w:rPr>
                <w:sz w:val="20"/>
                <w:szCs w:val="20"/>
                <w:lang w:val="en-GB"/>
              </w:rPr>
              <w:t>)</w:t>
            </w:r>
          </w:p>
        </w:tc>
        <w:tc>
          <w:tcPr>
            <w:tcW w:w="0" w:type="auto"/>
          </w:tcPr>
          <w:p w14:paraId="71CB31EF" w14:textId="77777777" w:rsidR="00211293" w:rsidRPr="00FF3813" w:rsidRDefault="00211293" w:rsidP="00D62290">
            <w:pPr>
              <w:keepNext/>
              <w:keepLines/>
              <w:spacing w:before="120"/>
              <w:jc w:val="center"/>
              <w:rPr>
                <w:sz w:val="20"/>
                <w:szCs w:val="20"/>
                <w:lang w:val="en-GB"/>
              </w:rPr>
            </w:pPr>
            <w:r w:rsidRPr="00FF3813">
              <w:rPr>
                <w:sz w:val="20"/>
                <w:szCs w:val="20"/>
                <w:lang w:val="en-GB"/>
              </w:rPr>
              <w:t>-0.</w:t>
            </w:r>
            <w:r w:rsidR="00275653" w:rsidRPr="00FF3813">
              <w:rPr>
                <w:sz w:val="20"/>
                <w:szCs w:val="20"/>
                <w:lang w:val="en-GB"/>
              </w:rPr>
              <w:t>634</w:t>
            </w:r>
            <w:r w:rsidRPr="00FF3813">
              <w:rPr>
                <w:sz w:val="20"/>
                <w:szCs w:val="20"/>
                <w:lang w:val="en-GB"/>
              </w:rPr>
              <w:t xml:space="preserve"> (0.</w:t>
            </w:r>
            <w:r w:rsidR="00D62290" w:rsidRPr="00FF3813">
              <w:rPr>
                <w:sz w:val="20"/>
                <w:szCs w:val="20"/>
                <w:lang w:val="en-GB"/>
              </w:rPr>
              <w:t>940</w:t>
            </w:r>
            <w:r w:rsidRPr="00FF3813">
              <w:rPr>
                <w:sz w:val="20"/>
                <w:szCs w:val="20"/>
                <w:lang w:val="en-GB"/>
              </w:rPr>
              <w:t>)</w:t>
            </w:r>
          </w:p>
        </w:tc>
        <w:tc>
          <w:tcPr>
            <w:tcW w:w="0" w:type="auto"/>
            <w:hideMark/>
          </w:tcPr>
          <w:p w14:paraId="1B47829B" w14:textId="77777777" w:rsidR="00211293" w:rsidRPr="00FF3813" w:rsidRDefault="00211293" w:rsidP="00D62290">
            <w:pPr>
              <w:keepNext/>
              <w:keepLines/>
              <w:spacing w:before="120"/>
              <w:jc w:val="center"/>
              <w:rPr>
                <w:sz w:val="20"/>
                <w:szCs w:val="20"/>
                <w:lang w:val="en-GB"/>
              </w:rPr>
            </w:pPr>
            <w:r w:rsidRPr="00FF3813">
              <w:rPr>
                <w:sz w:val="20"/>
                <w:szCs w:val="20"/>
                <w:lang w:val="en-GB"/>
              </w:rPr>
              <w:t>-0.</w:t>
            </w:r>
            <w:r w:rsidR="00D62290" w:rsidRPr="00FF3813">
              <w:rPr>
                <w:sz w:val="20"/>
                <w:szCs w:val="20"/>
                <w:lang w:val="en-GB"/>
              </w:rPr>
              <w:t>634</w:t>
            </w:r>
            <w:r w:rsidRPr="00FF3813">
              <w:rPr>
                <w:sz w:val="20"/>
                <w:szCs w:val="20"/>
                <w:lang w:val="en-GB"/>
              </w:rPr>
              <w:t xml:space="preserve"> (0.9</w:t>
            </w:r>
            <w:r w:rsidR="00D62290" w:rsidRPr="00FF3813">
              <w:rPr>
                <w:sz w:val="20"/>
                <w:szCs w:val="20"/>
                <w:lang w:val="en-GB"/>
              </w:rPr>
              <w:t>76</w:t>
            </w:r>
            <w:r w:rsidRPr="00FF3813">
              <w:rPr>
                <w:sz w:val="20"/>
                <w:szCs w:val="20"/>
                <w:lang w:val="en-GB"/>
              </w:rPr>
              <w:t>)</w:t>
            </w:r>
          </w:p>
        </w:tc>
        <w:tc>
          <w:tcPr>
            <w:tcW w:w="0" w:type="auto"/>
            <w:hideMark/>
          </w:tcPr>
          <w:p w14:paraId="216A33A0" w14:textId="77777777" w:rsidR="00211293" w:rsidRPr="00FF3813" w:rsidRDefault="00211293" w:rsidP="004C1341">
            <w:pPr>
              <w:keepNext/>
              <w:keepLines/>
              <w:spacing w:before="120"/>
              <w:jc w:val="center"/>
              <w:rPr>
                <w:sz w:val="20"/>
                <w:szCs w:val="20"/>
                <w:lang w:val="en-GB"/>
              </w:rPr>
            </w:pPr>
            <w:r w:rsidRPr="00FF3813">
              <w:rPr>
                <w:sz w:val="20"/>
                <w:szCs w:val="20"/>
                <w:lang w:val="en-GB"/>
              </w:rPr>
              <w:t>-0.</w:t>
            </w:r>
            <w:r w:rsidR="004C1341" w:rsidRPr="00FF3813">
              <w:rPr>
                <w:sz w:val="20"/>
                <w:szCs w:val="20"/>
                <w:lang w:val="en-GB"/>
              </w:rPr>
              <w:t>616</w:t>
            </w:r>
            <w:r w:rsidRPr="00FF3813">
              <w:rPr>
                <w:sz w:val="20"/>
                <w:szCs w:val="20"/>
                <w:lang w:val="en-GB"/>
              </w:rPr>
              <w:t xml:space="preserve"> (0.8</w:t>
            </w:r>
            <w:r w:rsidR="004C1341" w:rsidRPr="00FF3813">
              <w:rPr>
                <w:sz w:val="20"/>
                <w:szCs w:val="20"/>
                <w:lang w:val="en-GB"/>
              </w:rPr>
              <w:t>71</w:t>
            </w:r>
            <w:r w:rsidRPr="00FF3813">
              <w:rPr>
                <w:sz w:val="20"/>
                <w:szCs w:val="20"/>
                <w:lang w:val="en-GB"/>
              </w:rPr>
              <w:t>)</w:t>
            </w:r>
          </w:p>
        </w:tc>
        <w:tc>
          <w:tcPr>
            <w:tcW w:w="0" w:type="auto"/>
          </w:tcPr>
          <w:p w14:paraId="024B4743" w14:textId="77777777" w:rsidR="00211293" w:rsidRPr="00FF3813" w:rsidRDefault="00211293" w:rsidP="004C1341">
            <w:pPr>
              <w:keepNext/>
              <w:keepLines/>
              <w:spacing w:before="120"/>
              <w:jc w:val="center"/>
              <w:rPr>
                <w:sz w:val="20"/>
                <w:szCs w:val="20"/>
                <w:lang w:val="en-GB"/>
              </w:rPr>
            </w:pPr>
            <w:r w:rsidRPr="00FF3813">
              <w:rPr>
                <w:sz w:val="20"/>
                <w:szCs w:val="20"/>
                <w:lang w:val="en-GB"/>
              </w:rPr>
              <w:t>-0.</w:t>
            </w:r>
            <w:r w:rsidR="004C1341" w:rsidRPr="00FF3813">
              <w:rPr>
                <w:sz w:val="20"/>
                <w:szCs w:val="20"/>
                <w:lang w:val="en-GB"/>
              </w:rPr>
              <w:t>633</w:t>
            </w:r>
            <w:r w:rsidRPr="00FF3813">
              <w:rPr>
                <w:sz w:val="20"/>
                <w:szCs w:val="20"/>
                <w:lang w:val="en-GB"/>
              </w:rPr>
              <w:t xml:space="preserve"> (0.88</w:t>
            </w:r>
            <w:r w:rsidR="004C1341" w:rsidRPr="00FF3813">
              <w:rPr>
                <w:sz w:val="20"/>
                <w:szCs w:val="20"/>
                <w:lang w:val="en-GB"/>
              </w:rPr>
              <w:t>3</w:t>
            </w:r>
            <w:r w:rsidRPr="00FF3813">
              <w:rPr>
                <w:sz w:val="20"/>
                <w:szCs w:val="20"/>
                <w:lang w:val="en-GB"/>
              </w:rPr>
              <w:t>)</w:t>
            </w:r>
          </w:p>
        </w:tc>
      </w:tr>
      <w:tr w:rsidR="00FF3813" w:rsidRPr="00FF3813" w14:paraId="4B8CD96A" w14:textId="77777777" w:rsidTr="00A17F90">
        <w:trPr>
          <w:trHeight w:hRule="exact" w:val="432"/>
        </w:trPr>
        <w:tc>
          <w:tcPr>
            <w:tcW w:w="0" w:type="auto"/>
            <w:hideMark/>
          </w:tcPr>
          <w:p w14:paraId="2C198A91" w14:textId="77777777" w:rsidR="00211293" w:rsidRPr="00FF3813" w:rsidRDefault="00211293" w:rsidP="00A17F90">
            <w:pPr>
              <w:keepNext/>
              <w:keepLines/>
              <w:spacing w:before="120"/>
              <w:jc w:val="both"/>
              <w:rPr>
                <w:lang w:val="en-GB"/>
              </w:rPr>
            </w:pPr>
            <w:r w:rsidRPr="00FF3813">
              <w:rPr>
                <w:lang w:val="en-GB"/>
              </w:rPr>
              <w:t xml:space="preserve">      % Futility based on Cond. Power (&lt;20%)</w:t>
            </w:r>
          </w:p>
        </w:tc>
        <w:tc>
          <w:tcPr>
            <w:tcW w:w="0" w:type="auto"/>
          </w:tcPr>
          <w:p w14:paraId="6AE5AC19" w14:textId="77777777" w:rsidR="00211293" w:rsidRPr="00FF3813" w:rsidRDefault="000C601D" w:rsidP="00A17F90">
            <w:pPr>
              <w:keepNext/>
              <w:keepLines/>
              <w:spacing w:before="120"/>
              <w:jc w:val="center"/>
              <w:rPr>
                <w:sz w:val="20"/>
                <w:szCs w:val="20"/>
                <w:lang w:val="en-GB"/>
              </w:rPr>
            </w:pPr>
            <w:r w:rsidRPr="00FF3813">
              <w:rPr>
                <w:sz w:val="20"/>
                <w:szCs w:val="20"/>
                <w:lang w:val="en-GB"/>
              </w:rPr>
              <w:t>27.0</w:t>
            </w:r>
            <w:r w:rsidR="00211293" w:rsidRPr="00FF3813">
              <w:rPr>
                <w:sz w:val="20"/>
                <w:szCs w:val="20"/>
                <w:lang w:val="en-GB"/>
              </w:rPr>
              <w:t>%</w:t>
            </w:r>
          </w:p>
        </w:tc>
        <w:tc>
          <w:tcPr>
            <w:tcW w:w="0" w:type="auto"/>
          </w:tcPr>
          <w:p w14:paraId="0808299B" w14:textId="77777777" w:rsidR="00211293" w:rsidRPr="00FF3813" w:rsidRDefault="000C601D" w:rsidP="00A17F90">
            <w:pPr>
              <w:keepNext/>
              <w:keepLines/>
              <w:spacing w:before="120"/>
              <w:jc w:val="center"/>
              <w:rPr>
                <w:sz w:val="20"/>
                <w:szCs w:val="20"/>
                <w:lang w:val="en-GB"/>
              </w:rPr>
            </w:pPr>
            <w:r w:rsidRPr="00FF3813">
              <w:rPr>
                <w:sz w:val="20"/>
                <w:szCs w:val="20"/>
                <w:lang w:val="en-GB"/>
              </w:rPr>
              <w:t>27.2</w:t>
            </w:r>
            <w:r w:rsidR="00211293" w:rsidRPr="00FF3813">
              <w:rPr>
                <w:sz w:val="20"/>
                <w:szCs w:val="20"/>
                <w:lang w:val="en-GB"/>
              </w:rPr>
              <w:t>%</w:t>
            </w:r>
          </w:p>
        </w:tc>
        <w:tc>
          <w:tcPr>
            <w:tcW w:w="0" w:type="auto"/>
            <w:hideMark/>
          </w:tcPr>
          <w:p w14:paraId="3C30CFCA" w14:textId="77777777" w:rsidR="00211293" w:rsidRPr="00FF3813" w:rsidRDefault="00D62290" w:rsidP="00A17F90">
            <w:pPr>
              <w:keepNext/>
              <w:keepLines/>
              <w:spacing w:before="120"/>
              <w:jc w:val="center"/>
              <w:rPr>
                <w:sz w:val="20"/>
                <w:szCs w:val="20"/>
                <w:lang w:val="en-GB"/>
              </w:rPr>
            </w:pPr>
            <w:r w:rsidRPr="00FF3813">
              <w:rPr>
                <w:sz w:val="20"/>
                <w:szCs w:val="20"/>
                <w:lang w:val="en-GB"/>
              </w:rPr>
              <w:t>27.5</w:t>
            </w:r>
            <w:r w:rsidR="00211293" w:rsidRPr="00FF3813">
              <w:rPr>
                <w:sz w:val="20"/>
                <w:szCs w:val="20"/>
                <w:lang w:val="en-GB"/>
              </w:rPr>
              <w:t>%</w:t>
            </w:r>
          </w:p>
        </w:tc>
        <w:tc>
          <w:tcPr>
            <w:tcW w:w="0" w:type="auto"/>
            <w:hideMark/>
          </w:tcPr>
          <w:p w14:paraId="37A03FDE" w14:textId="77777777" w:rsidR="00211293" w:rsidRPr="00FF3813" w:rsidRDefault="004C1341" w:rsidP="00A17F90">
            <w:pPr>
              <w:keepNext/>
              <w:keepLines/>
              <w:spacing w:before="120"/>
              <w:jc w:val="center"/>
              <w:rPr>
                <w:sz w:val="20"/>
                <w:szCs w:val="20"/>
                <w:lang w:val="en-GB"/>
              </w:rPr>
            </w:pPr>
            <w:r w:rsidRPr="00FF3813">
              <w:rPr>
                <w:sz w:val="20"/>
                <w:szCs w:val="20"/>
                <w:lang w:val="en-GB"/>
              </w:rPr>
              <w:t>26.2</w:t>
            </w:r>
            <w:r w:rsidR="00211293" w:rsidRPr="00FF3813">
              <w:rPr>
                <w:sz w:val="20"/>
                <w:szCs w:val="20"/>
                <w:lang w:val="en-GB"/>
              </w:rPr>
              <w:t>%</w:t>
            </w:r>
          </w:p>
        </w:tc>
        <w:tc>
          <w:tcPr>
            <w:tcW w:w="0" w:type="auto"/>
          </w:tcPr>
          <w:p w14:paraId="19BEE611" w14:textId="77777777" w:rsidR="00211293" w:rsidRPr="00FF3813" w:rsidRDefault="004C1341" w:rsidP="00A17F90">
            <w:pPr>
              <w:keepNext/>
              <w:keepLines/>
              <w:spacing w:before="120"/>
              <w:jc w:val="center"/>
              <w:rPr>
                <w:sz w:val="20"/>
                <w:szCs w:val="20"/>
                <w:lang w:val="en-GB"/>
              </w:rPr>
            </w:pPr>
            <w:r w:rsidRPr="00FF3813">
              <w:rPr>
                <w:sz w:val="20"/>
                <w:szCs w:val="20"/>
                <w:lang w:val="en-GB"/>
              </w:rPr>
              <w:t>20.3</w:t>
            </w:r>
            <w:r w:rsidR="00211293" w:rsidRPr="00FF3813">
              <w:rPr>
                <w:sz w:val="20"/>
                <w:szCs w:val="20"/>
                <w:lang w:val="en-GB"/>
              </w:rPr>
              <w:t>%</w:t>
            </w:r>
          </w:p>
        </w:tc>
      </w:tr>
      <w:tr w:rsidR="00FF3813" w:rsidRPr="00FF3813" w14:paraId="2B9EA0F9" w14:textId="77777777" w:rsidTr="00A17F90">
        <w:trPr>
          <w:trHeight w:hRule="exact" w:val="432"/>
        </w:trPr>
        <w:tc>
          <w:tcPr>
            <w:tcW w:w="0" w:type="auto"/>
          </w:tcPr>
          <w:p w14:paraId="757D9D08" w14:textId="77777777" w:rsidR="00211293" w:rsidRPr="00FF3813" w:rsidRDefault="00211293" w:rsidP="00A17F90">
            <w:pPr>
              <w:keepNext/>
              <w:keepLines/>
              <w:spacing w:before="120"/>
              <w:jc w:val="both"/>
              <w:rPr>
                <w:lang w:val="en-GB"/>
              </w:rPr>
            </w:pPr>
            <w:r w:rsidRPr="00FF3813">
              <w:rPr>
                <w:lang w:val="en-GB"/>
              </w:rPr>
              <w:t xml:space="preserve">   Bias </w:t>
            </w:r>
          </w:p>
        </w:tc>
        <w:tc>
          <w:tcPr>
            <w:tcW w:w="0" w:type="auto"/>
          </w:tcPr>
          <w:p w14:paraId="6EFE40D4" w14:textId="77777777" w:rsidR="00211293" w:rsidRPr="00FF3813" w:rsidRDefault="0008223A" w:rsidP="00A17F90">
            <w:pPr>
              <w:keepNext/>
              <w:keepLines/>
              <w:spacing w:before="120"/>
              <w:jc w:val="center"/>
              <w:rPr>
                <w:sz w:val="20"/>
                <w:szCs w:val="20"/>
                <w:lang w:val="en-GB"/>
              </w:rPr>
            </w:pPr>
            <w:r w:rsidRPr="00FF3813">
              <w:rPr>
                <w:sz w:val="20"/>
                <w:szCs w:val="20"/>
                <w:lang w:val="en-GB"/>
              </w:rPr>
              <w:t>0.001</w:t>
            </w:r>
          </w:p>
        </w:tc>
        <w:tc>
          <w:tcPr>
            <w:tcW w:w="0" w:type="auto"/>
          </w:tcPr>
          <w:p w14:paraId="2B09E7D9" w14:textId="77777777" w:rsidR="00211293" w:rsidRPr="00FF3813" w:rsidRDefault="0008223A" w:rsidP="00A17F90">
            <w:pPr>
              <w:keepNext/>
              <w:keepLines/>
              <w:spacing w:before="120"/>
              <w:jc w:val="center"/>
              <w:rPr>
                <w:sz w:val="20"/>
                <w:szCs w:val="20"/>
                <w:lang w:val="en-GB"/>
              </w:rPr>
            </w:pPr>
            <w:r w:rsidRPr="00FF3813">
              <w:rPr>
                <w:sz w:val="20"/>
                <w:szCs w:val="20"/>
                <w:lang w:val="en-GB"/>
              </w:rPr>
              <w:t>-</w:t>
            </w:r>
            <w:r w:rsidR="00211293" w:rsidRPr="00FF3813">
              <w:rPr>
                <w:sz w:val="20"/>
                <w:szCs w:val="20"/>
                <w:lang w:val="en-GB"/>
              </w:rPr>
              <w:t>0.001</w:t>
            </w:r>
          </w:p>
        </w:tc>
        <w:tc>
          <w:tcPr>
            <w:tcW w:w="0" w:type="auto"/>
          </w:tcPr>
          <w:p w14:paraId="361039CA" w14:textId="77777777" w:rsidR="00211293" w:rsidRPr="00FF3813" w:rsidRDefault="0008223A" w:rsidP="00A17F90">
            <w:pPr>
              <w:keepNext/>
              <w:keepLines/>
              <w:spacing w:before="120"/>
              <w:jc w:val="center"/>
              <w:rPr>
                <w:sz w:val="20"/>
                <w:szCs w:val="20"/>
                <w:lang w:val="en-GB"/>
              </w:rPr>
            </w:pPr>
            <w:r w:rsidRPr="00FF3813">
              <w:rPr>
                <w:sz w:val="20"/>
                <w:szCs w:val="20"/>
                <w:lang w:val="en-GB"/>
              </w:rPr>
              <w:t>-0.001</w:t>
            </w:r>
          </w:p>
        </w:tc>
        <w:tc>
          <w:tcPr>
            <w:tcW w:w="0" w:type="auto"/>
          </w:tcPr>
          <w:p w14:paraId="2785B893" w14:textId="77777777" w:rsidR="00211293" w:rsidRPr="00FF3813" w:rsidRDefault="00211293" w:rsidP="009F35AC">
            <w:pPr>
              <w:keepNext/>
              <w:keepLines/>
              <w:spacing w:before="120"/>
              <w:jc w:val="center"/>
              <w:rPr>
                <w:sz w:val="20"/>
                <w:szCs w:val="20"/>
                <w:lang w:val="en-GB"/>
              </w:rPr>
            </w:pPr>
            <w:r w:rsidRPr="00FF3813">
              <w:rPr>
                <w:sz w:val="20"/>
                <w:szCs w:val="20"/>
                <w:lang w:val="en-GB"/>
              </w:rPr>
              <w:t>0.0</w:t>
            </w:r>
            <w:r w:rsidR="009F35AC" w:rsidRPr="00FF3813">
              <w:rPr>
                <w:sz w:val="20"/>
                <w:szCs w:val="20"/>
                <w:lang w:val="en-GB"/>
              </w:rPr>
              <w:t>17</w:t>
            </w:r>
          </w:p>
        </w:tc>
        <w:tc>
          <w:tcPr>
            <w:tcW w:w="0" w:type="auto"/>
          </w:tcPr>
          <w:p w14:paraId="5006B019" w14:textId="77777777" w:rsidR="00211293" w:rsidRPr="00FF3813" w:rsidRDefault="00211293" w:rsidP="00A17F90">
            <w:pPr>
              <w:keepNext/>
              <w:keepLines/>
              <w:spacing w:before="120"/>
              <w:jc w:val="center"/>
              <w:rPr>
                <w:sz w:val="20"/>
                <w:szCs w:val="20"/>
                <w:lang w:val="en-GB"/>
              </w:rPr>
            </w:pPr>
            <w:r w:rsidRPr="00FF3813">
              <w:rPr>
                <w:sz w:val="20"/>
                <w:szCs w:val="20"/>
                <w:lang w:val="en-GB"/>
              </w:rPr>
              <w:t>-</w:t>
            </w:r>
          </w:p>
        </w:tc>
      </w:tr>
      <w:tr w:rsidR="00FF3813" w:rsidRPr="00FF3813" w14:paraId="2AC31113" w14:textId="77777777" w:rsidTr="00A17F90">
        <w:trPr>
          <w:trHeight w:hRule="exact" w:val="432"/>
        </w:trPr>
        <w:tc>
          <w:tcPr>
            <w:tcW w:w="0" w:type="auto"/>
            <w:gridSpan w:val="6"/>
          </w:tcPr>
          <w:p w14:paraId="7F924DE4" w14:textId="77777777" w:rsidR="00211293" w:rsidRPr="00FF3813" w:rsidRDefault="00211293" w:rsidP="00A17F90">
            <w:pPr>
              <w:keepNext/>
              <w:keepLines/>
              <w:spacing w:before="120"/>
              <w:rPr>
                <w:sz w:val="20"/>
                <w:szCs w:val="20"/>
                <w:lang w:val="en-GB"/>
              </w:rPr>
            </w:pPr>
            <w:r w:rsidRPr="00FF3813">
              <w:rPr>
                <w:sz w:val="20"/>
                <w:szCs w:val="20"/>
                <w:lang w:val="en-GB"/>
              </w:rPr>
              <w:t>Final Analysis</w:t>
            </w:r>
          </w:p>
        </w:tc>
      </w:tr>
      <w:tr w:rsidR="00FF3813" w:rsidRPr="00FF3813" w14:paraId="27BC34D4" w14:textId="77777777" w:rsidTr="00A17F90">
        <w:trPr>
          <w:trHeight w:hRule="exact" w:val="432"/>
        </w:trPr>
        <w:tc>
          <w:tcPr>
            <w:tcW w:w="0" w:type="auto"/>
          </w:tcPr>
          <w:p w14:paraId="1872D973" w14:textId="77777777" w:rsidR="00211293" w:rsidRPr="00FF3813" w:rsidRDefault="00211293" w:rsidP="00766485">
            <w:pPr>
              <w:keepNext/>
              <w:keepLines/>
              <w:spacing w:before="120"/>
              <w:jc w:val="both"/>
              <w:rPr>
                <w:b/>
                <w:lang w:val="en-GB"/>
              </w:rPr>
            </w:pPr>
            <w:r w:rsidRPr="00FF3813">
              <w:rPr>
                <w:b/>
                <w:lang w:val="en-GB"/>
              </w:rPr>
              <w:t xml:space="preserve">    Final  Success (P-value &lt;0.05)</w:t>
            </w:r>
          </w:p>
        </w:tc>
        <w:tc>
          <w:tcPr>
            <w:tcW w:w="0" w:type="auto"/>
          </w:tcPr>
          <w:p w14:paraId="090CD890" w14:textId="77777777" w:rsidR="00211293" w:rsidRPr="00FF3813" w:rsidRDefault="000C601D" w:rsidP="00A17F90">
            <w:pPr>
              <w:keepNext/>
              <w:keepLines/>
              <w:spacing w:before="120"/>
              <w:jc w:val="center"/>
              <w:rPr>
                <w:sz w:val="20"/>
                <w:szCs w:val="20"/>
                <w:lang w:val="en-GB"/>
              </w:rPr>
            </w:pPr>
            <w:r w:rsidRPr="00FF3813">
              <w:rPr>
                <w:sz w:val="20"/>
                <w:szCs w:val="20"/>
                <w:lang w:val="en-GB"/>
              </w:rPr>
              <w:t>20.2</w:t>
            </w:r>
            <w:r w:rsidR="00211293" w:rsidRPr="00FF3813">
              <w:rPr>
                <w:sz w:val="20"/>
                <w:szCs w:val="20"/>
                <w:lang w:val="en-GB"/>
              </w:rPr>
              <w:t>%</w:t>
            </w:r>
          </w:p>
        </w:tc>
        <w:tc>
          <w:tcPr>
            <w:tcW w:w="0" w:type="auto"/>
          </w:tcPr>
          <w:p w14:paraId="4CDCC03D" w14:textId="77777777" w:rsidR="00211293" w:rsidRPr="00FF3813" w:rsidRDefault="000C601D" w:rsidP="00A17F90">
            <w:pPr>
              <w:keepNext/>
              <w:keepLines/>
              <w:spacing w:before="120"/>
              <w:jc w:val="center"/>
              <w:rPr>
                <w:sz w:val="20"/>
                <w:szCs w:val="20"/>
                <w:lang w:val="en-GB"/>
              </w:rPr>
            </w:pPr>
            <w:r w:rsidRPr="00FF3813">
              <w:rPr>
                <w:sz w:val="20"/>
                <w:szCs w:val="20"/>
                <w:lang w:val="en-GB"/>
              </w:rPr>
              <w:t>17.2</w:t>
            </w:r>
            <w:r w:rsidR="00211293" w:rsidRPr="00FF3813">
              <w:rPr>
                <w:sz w:val="20"/>
                <w:szCs w:val="20"/>
                <w:lang w:val="en-GB"/>
              </w:rPr>
              <w:t>%</w:t>
            </w:r>
          </w:p>
        </w:tc>
        <w:tc>
          <w:tcPr>
            <w:tcW w:w="0" w:type="auto"/>
          </w:tcPr>
          <w:p w14:paraId="4BC7B947" w14:textId="77777777" w:rsidR="00211293" w:rsidRPr="00FF3813" w:rsidRDefault="00D62290" w:rsidP="00A17F90">
            <w:pPr>
              <w:keepNext/>
              <w:keepLines/>
              <w:spacing w:before="120"/>
              <w:jc w:val="center"/>
              <w:rPr>
                <w:sz w:val="20"/>
                <w:szCs w:val="20"/>
                <w:lang w:val="en-GB"/>
              </w:rPr>
            </w:pPr>
            <w:r w:rsidRPr="00FF3813">
              <w:rPr>
                <w:sz w:val="20"/>
                <w:szCs w:val="20"/>
                <w:lang w:val="en-GB"/>
              </w:rPr>
              <w:t>15.5</w:t>
            </w:r>
            <w:r w:rsidR="00211293" w:rsidRPr="00FF3813">
              <w:rPr>
                <w:sz w:val="20"/>
                <w:szCs w:val="20"/>
                <w:lang w:val="en-GB"/>
              </w:rPr>
              <w:t>%</w:t>
            </w:r>
          </w:p>
        </w:tc>
        <w:tc>
          <w:tcPr>
            <w:tcW w:w="0" w:type="auto"/>
          </w:tcPr>
          <w:p w14:paraId="481BBFD2" w14:textId="77777777" w:rsidR="00211293" w:rsidRPr="00FF3813" w:rsidRDefault="004C1341" w:rsidP="00A17F90">
            <w:pPr>
              <w:keepNext/>
              <w:keepLines/>
              <w:spacing w:before="120"/>
              <w:jc w:val="center"/>
              <w:rPr>
                <w:sz w:val="20"/>
                <w:szCs w:val="20"/>
                <w:lang w:val="en-GB"/>
              </w:rPr>
            </w:pPr>
            <w:r w:rsidRPr="00FF3813">
              <w:rPr>
                <w:sz w:val="20"/>
                <w:szCs w:val="20"/>
                <w:lang w:val="en-GB"/>
              </w:rPr>
              <w:t>20.0</w:t>
            </w:r>
            <w:r w:rsidR="00211293" w:rsidRPr="00FF3813">
              <w:rPr>
                <w:sz w:val="20"/>
                <w:szCs w:val="20"/>
                <w:lang w:val="en-GB"/>
              </w:rPr>
              <w:t>%</w:t>
            </w:r>
          </w:p>
        </w:tc>
        <w:tc>
          <w:tcPr>
            <w:tcW w:w="0" w:type="auto"/>
          </w:tcPr>
          <w:p w14:paraId="6B9AABC2" w14:textId="77777777" w:rsidR="00211293" w:rsidRPr="00FF3813" w:rsidRDefault="004C1341" w:rsidP="00A17F90">
            <w:pPr>
              <w:keepNext/>
              <w:keepLines/>
              <w:spacing w:before="120"/>
              <w:jc w:val="center"/>
              <w:rPr>
                <w:sz w:val="20"/>
                <w:szCs w:val="20"/>
                <w:lang w:val="en-GB"/>
              </w:rPr>
            </w:pPr>
            <w:r w:rsidRPr="00FF3813">
              <w:rPr>
                <w:sz w:val="20"/>
                <w:szCs w:val="20"/>
                <w:lang w:val="en-GB"/>
              </w:rPr>
              <w:t>18.6</w:t>
            </w:r>
            <w:r w:rsidR="00211293" w:rsidRPr="00FF3813">
              <w:rPr>
                <w:sz w:val="20"/>
                <w:szCs w:val="20"/>
                <w:lang w:val="en-GB"/>
              </w:rPr>
              <w:t>%</w:t>
            </w:r>
          </w:p>
        </w:tc>
      </w:tr>
      <w:tr w:rsidR="00FF3813" w:rsidRPr="00FF3813" w14:paraId="305C119B" w14:textId="77777777" w:rsidTr="00A17F90">
        <w:trPr>
          <w:trHeight w:hRule="exact" w:val="432"/>
        </w:trPr>
        <w:tc>
          <w:tcPr>
            <w:tcW w:w="0" w:type="auto"/>
          </w:tcPr>
          <w:p w14:paraId="7A436C86" w14:textId="77777777" w:rsidR="00211293" w:rsidRPr="00FF3813" w:rsidRDefault="00211293" w:rsidP="00766485">
            <w:pPr>
              <w:keepNext/>
              <w:keepLines/>
              <w:spacing w:before="120"/>
              <w:jc w:val="both"/>
              <w:rPr>
                <w:b/>
                <w:lang w:val="en-GB"/>
              </w:rPr>
            </w:pPr>
            <w:r w:rsidRPr="00FF3813">
              <w:rPr>
                <w:b/>
                <w:lang w:val="en-GB"/>
              </w:rPr>
              <w:t xml:space="preserve">    Final Failure (P-value &gt;</w:t>
            </w:r>
            <w:r w:rsidR="00766485" w:rsidRPr="00FF3813">
              <w:rPr>
                <w:b/>
                <w:lang w:val="en-GB"/>
              </w:rPr>
              <w:t>=</w:t>
            </w:r>
            <w:r w:rsidRPr="00FF3813">
              <w:rPr>
                <w:b/>
                <w:lang w:val="en-GB"/>
              </w:rPr>
              <w:t>0.05)</w:t>
            </w:r>
          </w:p>
        </w:tc>
        <w:tc>
          <w:tcPr>
            <w:tcW w:w="0" w:type="auto"/>
          </w:tcPr>
          <w:p w14:paraId="07A743C6" w14:textId="77777777" w:rsidR="00211293" w:rsidRPr="00FF3813" w:rsidRDefault="000C601D" w:rsidP="00A17F90">
            <w:pPr>
              <w:keepNext/>
              <w:keepLines/>
              <w:spacing w:before="120"/>
              <w:jc w:val="center"/>
              <w:rPr>
                <w:sz w:val="20"/>
                <w:szCs w:val="20"/>
                <w:lang w:val="en-GB"/>
              </w:rPr>
            </w:pPr>
            <w:r w:rsidRPr="00FF3813">
              <w:rPr>
                <w:sz w:val="20"/>
                <w:szCs w:val="20"/>
                <w:lang w:val="en-GB"/>
              </w:rPr>
              <w:t>13.8</w:t>
            </w:r>
            <w:r w:rsidR="00211293" w:rsidRPr="00FF3813">
              <w:rPr>
                <w:sz w:val="20"/>
                <w:szCs w:val="20"/>
                <w:lang w:val="en-GB"/>
              </w:rPr>
              <w:t>%</w:t>
            </w:r>
          </w:p>
        </w:tc>
        <w:tc>
          <w:tcPr>
            <w:tcW w:w="0" w:type="auto"/>
          </w:tcPr>
          <w:p w14:paraId="36DFB668" w14:textId="77777777" w:rsidR="00211293" w:rsidRPr="00FF3813" w:rsidRDefault="00D62290" w:rsidP="00A17F90">
            <w:pPr>
              <w:keepNext/>
              <w:keepLines/>
              <w:spacing w:before="120"/>
              <w:jc w:val="center"/>
              <w:rPr>
                <w:sz w:val="20"/>
                <w:szCs w:val="20"/>
                <w:lang w:val="en-GB"/>
              </w:rPr>
            </w:pPr>
            <w:r w:rsidRPr="00FF3813">
              <w:rPr>
                <w:sz w:val="20"/>
                <w:szCs w:val="20"/>
                <w:lang w:val="en-GB"/>
              </w:rPr>
              <w:t>11</w:t>
            </w:r>
            <w:r w:rsidR="00211293" w:rsidRPr="00FF3813">
              <w:rPr>
                <w:sz w:val="20"/>
                <w:szCs w:val="20"/>
                <w:lang w:val="en-GB"/>
              </w:rPr>
              <w:t>.6%</w:t>
            </w:r>
          </w:p>
        </w:tc>
        <w:tc>
          <w:tcPr>
            <w:tcW w:w="0" w:type="auto"/>
          </w:tcPr>
          <w:p w14:paraId="3F658574" w14:textId="77777777" w:rsidR="00211293" w:rsidRPr="00FF3813" w:rsidRDefault="00D62290" w:rsidP="00A17F90">
            <w:pPr>
              <w:keepNext/>
              <w:keepLines/>
              <w:spacing w:before="120"/>
              <w:jc w:val="center"/>
              <w:rPr>
                <w:sz w:val="20"/>
                <w:szCs w:val="20"/>
                <w:lang w:val="en-GB"/>
              </w:rPr>
            </w:pPr>
            <w:r w:rsidRPr="00FF3813">
              <w:rPr>
                <w:sz w:val="20"/>
                <w:szCs w:val="20"/>
                <w:lang w:val="en-GB"/>
              </w:rPr>
              <w:t>10.0</w:t>
            </w:r>
            <w:r w:rsidR="00211293" w:rsidRPr="00FF3813">
              <w:rPr>
                <w:sz w:val="20"/>
                <w:szCs w:val="20"/>
                <w:lang w:val="en-GB"/>
              </w:rPr>
              <w:t>%</w:t>
            </w:r>
          </w:p>
        </w:tc>
        <w:tc>
          <w:tcPr>
            <w:tcW w:w="0" w:type="auto"/>
          </w:tcPr>
          <w:p w14:paraId="34BD8C88" w14:textId="77777777" w:rsidR="00211293" w:rsidRPr="00FF3813" w:rsidRDefault="004C1341" w:rsidP="00A17F90">
            <w:pPr>
              <w:keepNext/>
              <w:keepLines/>
              <w:spacing w:before="120"/>
              <w:jc w:val="center"/>
              <w:rPr>
                <w:sz w:val="20"/>
                <w:szCs w:val="20"/>
                <w:lang w:val="en-GB"/>
              </w:rPr>
            </w:pPr>
            <w:r w:rsidRPr="00FF3813">
              <w:rPr>
                <w:sz w:val="20"/>
                <w:szCs w:val="20"/>
                <w:lang w:val="en-GB"/>
              </w:rPr>
              <w:t>13.3</w:t>
            </w:r>
            <w:r w:rsidR="00211293" w:rsidRPr="00FF3813">
              <w:rPr>
                <w:sz w:val="20"/>
                <w:szCs w:val="20"/>
                <w:lang w:val="en-GB"/>
              </w:rPr>
              <w:t>%</w:t>
            </w:r>
          </w:p>
        </w:tc>
        <w:tc>
          <w:tcPr>
            <w:tcW w:w="0" w:type="auto"/>
          </w:tcPr>
          <w:p w14:paraId="66C50BA1" w14:textId="77777777" w:rsidR="00211293" w:rsidRPr="00FF3813" w:rsidRDefault="004C1341" w:rsidP="00A17F90">
            <w:pPr>
              <w:keepNext/>
              <w:keepLines/>
              <w:spacing w:before="120"/>
              <w:jc w:val="center"/>
              <w:rPr>
                <w:sz w:val="20"/>
                <w:szCs w:val="20"/>
                <w:lang w:val="en-GB"/>
              </w:rPr>
            </w:pPr>
            <w:r w:rsidRPr="00FF3813">
              <w:rPr>
                <w:sz w:val="20"/>
                <w:szCs w:val="20"/>
                <w:lang w:val="en-GB"/>
              </w:rPr>
              <w:t>7.5</w:t>
            </w:r>
            <w:r w:rsidR="00211293" w:rsidRPr="00FF3813">
              <w:rPr>
                <w:sz w:val="20"/>
                <w:szCs w:val="20"/>
                <w:lang w:val="en-GB"/>
              </w:rPr>
              <w:t>%</w:t>
            </w:r>
          </w:p>
        </w:tc>
      </w:tr>
      <w:tr w:rsidR="00FF3813" w:rsidRPr="00FF3813" w14:paraId="51436862" w14:textId="77777777" w:rsidTr="00A17F90">
        <w:trPr>
          <w:trHeight w:hRule="exact" w:val="432"/>
        </w:trPr>
        <w:tc>
          <w:tcPr>
            <w:tcW w:w="0" w:type="auto"/>
          </w:tcPr>
          <w:p w14:paraId="571C3349" w14:textId="77777777" w:rsidR="00211293" w:rsidRPr="00FF3813" w:rsidRDefault="00211293" w:rsidP="00A17F90">
            <w:pPr>
              <w:keepNext/>
              <w:keepLines/>
              <w:spacing w:before="120"/>
              <w:jc w:val="both"/>
              <w:rPr>
                <w:b/>
                <w:lang w:val="en-GB"/>
              </w:rPr>
            </w:pPr>
            <w:r w:rsidRPr="00FF3813">
              <w:rPr>
                <w:b/>
                <w:lang w:val="en-GB"/>
              </w:rPr>
              <w:t>Total Futility at Interim Analysis</w:t>
            </w:r>
          </w:p>
        </w:tc>
        <w:tc>
          <w:tcPr>
            <w:tcW w:w="0" w:type="auto"/>
          </w:tcPr>
          <w:p w14:paraId="6FE85866" w14:textId="77777777" w:rsidR="00211293" w:rsidRPr="00FF3813" w:rsidRDefault="000C601D" w:rsidP="000C601D">
            <w:pPr>
              <w:keepNext/>
              <w:keepLines/>
              <w:spacing w:before="120"/>
              <w:jc w:val="center"/>
              <w:rPr>
                <w:sz w:val="20"/>
                <w:szCs w:val="20"/>
                <w:lang w:val="en-GB"/>
              </w:rPr>
            </w:pPr>
            <w:r w:rsidRPr="00FF3813">
              <w:rPr>
                <w:sz w:val="20"/>
                <w:szCs w:val="20"/>
                <w:lang w:val="en-GB"/>
              </w:rPr>
              <w:t>66</w:t>
            </w:r>
            <w:r w:rsidR="00211293" w:rsidRPr="00FF3813">
              <w:rPr>
                <w:sz w:val="20"/>
                <w:szCs w:val="20"/>
                <w:lang w:val="en-GB"/>
              </w:rPr>
              <w:t>.</w:t>
            </w:r>
            <w:r w:rsidRPr="00FF3813">
              <w:rPr>
                <w:sz w:val="20"/>
                <w:szCs w:val="20"/>
                <w:lang w:val="en-GB"/>
              </w:rPr>
              <w:t>0</w:t>
            </w:r>
            <w:r w:rsidR="00211293" w:rsidRPr="00FF3813">
              <w:rPr>
                <w:sz w:val="20"/>
                <w:szCs w:val="20"/>
                <w:lang w:val="en-GB"/>
              </w:rPr>
              <w:t>%</w:t>
            </w:r>
          </w:p>
        </w:tc>
        <w:tc>
          <w:tcPr>
            <w:tcW w:w="0" w:type="auto"/>
          </w:tcPr>
          <w:p w14:paraId="3F943BF0" w14:textId="77777777" w:rsidR="00211293" w:rsidRPr="00FF3813" w:rsidRDefault="00D62290" w:rsidP="00A17F90">
            <w:pPr>
              <w:keepNext/>
              <w:keepLines/>
              <w:spacing w:before="120"/>
              <w:jc w:val="center"/>
              <w:rPr>
                <w:sz w:val="20"/>
                <w:szCs w:val="20"/>
                <w:lang w:val="en-GB"/>
              </w:rPr>
            </w:pPr>
            <w:r w:rsidRPr="00FF3813">
              <w:rPr>
                <w:sz w:val="20"/>
                <w:szCs w:val="20"/>
                <w:lang w:val="en-GB"/>
              </w:rPr>
              <w:t>71.2</w:t>
            </w:r>
            <w:r w:rsidR="00211293" w:rsidRPr="00FF3813">
              <w:rPr>
                <w:sz w:val="20"/>
                <w:szCs w:val="20"/>
                <w:lang w:val="en-GB"/>
              </w:rPr>
              <w:t>%</w:t>
            </w:r>
          </w:p>
        </w:tc>
        <w:tc>
          <w:tcPr>
            <w:tcW w:w="0" w:type="auto"/>
          </w:tcPr>
          <w:p w14:paraId="34CC3BD5" w14:textId="77777777" w:rsidR="00211293" w:rsidRPr="00FF3813" w:rsidRDefault="00D62290" w:rsidP="00A17F90">
            <w:pPr>
              <w:keepNext/>
              <w:keepLines/>
              <w:spacing w:before="120"/>
              <w:jc w:val="center"/>
              <w:rPr>
                <w:sz w:val="20"/>
                <w:szCs w:val="20"/>
                <w:lang w:val="en-GB"/>
              </w:rPr>
            </w:pPr>
            <w:r w:rsidRPr="00FF3813">
              <w:rPr>
                <w:sz w:val="20"/>
                <w:szCs w:val="20"/>
                <w:lang w:val="en-GB"/>
              </w:rPr>
              <w:t>74.5</w:t>
            </w:r>
            <w:r w:rsidR="00211293" w:rsidRPr="00FF3813">
              <w:rPr>
                <w:sz w:val="20"/>
                <w:szCs w:val="20"/>
                <w:lang w:val="en-GB"/>
              </w:rPr>
              <w:t>%</w:t>
            </w:r>
          </w:p>
        </w:tc>
        <w:tc>
          <w:tcPr>
            <w:tcW w:w="0" w:type="auto"/>
          </w:tcPr>
          <w:p w14:paraId="1A202576" w14:textId="77777777" w:rsidR="00211293" w:rsidRPr="00FF3813" w:rsidRDefault="004C1341" w:rsidP="004C1341">
            <w:pPr>
              <w:keepNext/>
              <w:keepLines/>
              <w:spacing w:before="120"/>
              <w:jc w:val="center"/>
              <w:rPr>
                <w:sz w:val="20"/>
                <w:szCs w:val="20"/>
                <w:lang w:val="en-GB"/>
              </w:rPr>
            </w:pPr>
            <w:r w:rsidRPr="00FF3813">
              <w:rPr>
                <w:sz w:val="20"/>
                <w:szCs w:val="20"/>
                <w:lang w:val="en-GB"/>
              </w:rPr>
              <w:t>67</w:t>
            </w:r>
            <w:r w:rsidR="00211293" w:rsidRPr="00FF3813">
              <w:rPr>
                <w:sz w:val="20"/>
                <w:szCs w:val="20"/>
                <w:lang w:val="en-GB"/>
              </w:rPr>
              <w:t>.</w:t>
            </w:r>
            <w:r w:rsidRPr="00FF3813">
              <w:rPr>
                <w:sz w:val="20"/>
                <w:szCs w:val="20"/>
                <w:lang w:val="en-GB"/>
              </w:rPr>
              <w:t>7</w:t>
            </w:r>
            <w:r w:rsidR="00211293" w:rsidRPr="00FF3813">
              <w:rPr>
                <w:sz w:val="20"/>
                <w:szCs w:val="20"/>
                <w:lang w:val="en-GB"/>
              </w:rPr>
              <w:t>%</w:t>
            </w:r>
          </w:p>
        </w:tc>
        <w:tc>
          <w:tcPr>
            <w:tcW w:w="0" w:type="auto"/>
          </w:tcPr>
          <w:p w14:paraId="5E49D37E" w14:textId="77777777" w:rsidR="00211293" w:rsidRPr="00FF3813" w:rsidRDefault="004C1341" w:rsidP="004C1341">
            <w:pPr>
              <w:keepNext/>
              <w:keepLines/>
              <w:spacing w:before="120"/>
              <w:jc w:val="center"/>
              <w:rPr>
                <w:sz w:val="20"/>
                <w:szCs w:val="20"/>
                <w:lang w:val="en-GB"/>
              </w:rPr>
            </w:pPr>
            <w:r w:rsidRPr="00FF3813">
              <w:rPr>
                <w:sz w:val="20"/>
                <w:szCs w:val="20"/>
                <w:lang w:val="en-GB"/>
              </w:rPr>
              <w:t>73</w:t>
            </w:r>
            <w:r w:rsidR="00211293" w:rsidRPr="00FF3813">
              <w:rPr>
                <w:sz w:val="20"/>
                <w:szCs w:val="20"/>
                <w:lang w:val="en-GB"/>
              </w:rPr>
              <w:t>.</w:t>
            </w:r>
            <w:r w:rsidRPr="00FF3813">
              <w:rPr>
                <w:sz w:val="20"/>
                <w:szCs w:val="20"/>
                <w:lang w:val="en-GB"/>
              </w:rPr>
              <w:t>9</w:t>
            </w:r>
            <w:r w:rsidR="00211293" w:rsidRPr="00FF3813">
              <w:rPr>
                <w:sz w:val="20"/>
                <w:szCs w:val="20"/>
                <w:lang w:val="en-GB"/>
              </w:rPr>
              <w:t>%</w:t>
            </w:r>
          </w:p>
        </w:tc>
      </w:tr>
      <w:tr w:rsidR="00FF3813" w:rsidRPr="00FF3813" w14:paraId="571F9A3C" w14:textId="77777777" w:rsidTr="00880ECB">
        <w:trPr>
          <w:trHeight w:hRule="exact" w:val="432"/>
        </w:trPr>
        <w:tc>
          <w:tcPr>
            <w:tcW w:w="0" w:type="auto"/>
          </w:tcPr>
          <w:p w14:paraId="220848C0" w14:textId="77777777" w:rsidR="00764B65" w:rsidRPr="00FF3813" w:rsidRDefault="00764B65" w:rsidP="00A17F90">
            <w:pPr>
              <w:keepNext/>
              <w:keepLines/>
              <w:spacing w:before="120"/>
              <w:jc w:val="both"/>
              <w:rPr>
                <w:b/>
                <w:lang w:val="en-GB"/>
              </w:rPr>
            </w:pPr>
            <w:r w:rsidRPr="00FF3813">
              <w:rPr>
                <w:b/>
                <w:lang w:val="en-GB"/>
              </w:rPr>
              <w:t>Average Sample Size</w:t>
            </w:r>
          </w:p>
        </w:tc>
        <w:tc>
          <w:tcPr>
            <w:tcW w:w="0" w:type="auto"/>
            <w:vAlign w:val="bottom"/>
          </w:tcPr>
          <w:p w14:paraId="32DBBCBA" w14:textId="77777777" w:rsidR="00764B65" w:rsidRPr="00FF3813" w:rsidRDefault="00764B65">
            <w:pPr>
              <w:jc w:val="center"/>
              <w:rPr>
                <w:rFonts w:ascii="Calibri" w:hAnsi="Calibri" w:cs="Calibri"/>
                <w:sz w:val="20"/>
                <w:szCs w:val="20"/>
                <w:lang w:val="en-GB"/>
              </w:rPr>
            </w:pPr>
            <w:r w:rsidRPr="00FF3813">
              <w:rPr>
                <w:rFonts w:ascii="Calibri" w:hAnsi="Calibri" w:cs="Calibri"/>
                <w:sz w:val="20"/>
                <w:szCs w:val="20"/>
                <w:lang w:val="en-GB"/>
              </w:rPr>
              <w:t>44</w:t>
            </w:r>
          </w:p>
        </w:tc>
        <w:tc>
          <w:tcPr>
            <w:tcW w:w="0" w:type="auto"/>
            <w:vAlign w:val="bottom"/>
          </w:tcPr>
          <w:p w14:paraId="32E3F048" w14:textId="77777777" w:rsidR="00764B65" w:rsidRPr="00FF3813" w:rsidRDefault="00764B65">
            <w:pPr>
              <w:jc w:val="center"/>
              <w:rPr>
                <w:rFonts w:ascii="Calibri" w:hAnsi="Calibri" w:cs="Calibri"/>
                <w:sz w:val="20"/>
                <w:szCs w:val="20"/>
                <w:lang w:val="en-GB"/>
              </w:rPr>
            </w:pPr>
            <w:r w:rsidRPr="00FF3813">
              <w:rPr>
                <w:rFonts w:ascii="Calibri" w:hAnsi="Calibri" w:cs="Calibri"/>
                <w:sz w:val="20"/>
                <w:szCs w:val="20"/>
                <w:lang w:val="en-GB"/>
              </w:rPr>
              <w:t>42</w:t>
            </w:r>
          </w:p>
        </w:tc>
        <w:tc>
          <w:tcPr>
            <w:tcW w:w="0" w:type="auto"/>
            <w:vAlign w:val="bottom"/>
          </w:tcPr>
          <w:p w14:paraId="6D85C349" w14:textId="77777777" w:rsidR="00764B65" w:rsidRPr="00FF3813" w:rsidRDefault="00764B65">
            <w:pPr>
              <w:jc w:val="center"/>
              <w:rPr>
                <w:rFonts w:ascii="Calibri" w:hAnsi="Calibri" w:cs="Calibri"/>
                <w:sz w:val="20"/>
                <w:szCs w:val="20"/>
                <w:lang w:val="en-GB"/>
              </w:rPr>
            </w:pPr>
            <w:r w:rsidRPr="00FF3813">
              <w:rPr>
                <w:rFonts w:ascii="Calibri" w:hAnsi="Calibri" w:cs="Calibri"/>
                <w:sz w:val="20"/>
                <w:szCs w:val="20"/>
                <w:lang w:val="en-GB"/>
              </w:rPr>
              <w:t>41</w:t>
            </w:r>
          </w:p>
        </w:tc>
        <w:tc>
          <w:tcPr>
            <w:tcW w:w="0" w:type="auto"/>
            <w:vAlign w:val="bottom"/>
          </w:tcPr>
          <w:p w14:paraId="3FA1AC26" w14:textId="77777777" w:rsidR="00764B65" w:rsidRPr="00FF3813" w:rsidRDefault="00764B65">
            <w:pPr>
              <w:jc w:val="center"/>
              <w:rPr>
                <w:rFonts w:ascii="Calibri" w:hAnsi="Calibri" w:cs="Calibri"/>
                <w:sz w:val="20"/>
                <w:szCs w:val="20"/>
                <w:lang w:val="en-GB"/>
              </w:rPr>
            </w:pPr>
            <w:r w:rsidRPr="00FF3813">
              <w:rPr>
                <w:rFonts w:ascii="Calibri" w:hAnsi="Calibri" w:cs="Calibri"/>
                <w:sz w:val="20"/>
                <w:szCs w:val="20"/>
                <w:lang w:val="en-GB"/>
              </w:rPr>
              <w:t>43</w:t>
            </w:r>
          </w:p>
        </w:tc>
        <w:tc>
          <w:tcPr>
            <w:tcW w:w="0" w:type="auto"/>
            <w:vAlign w:val="bottom"/>
          </w:tcPr>
          <w:p w14:paraId="3856058C" w14:textId="77777777" w:rsidR="00764B65" w:rsidRPr="00FF3813" w:rsidRDefault="00764B65">
            <w:pPr>
              <w:jc w:val="center"/>
              <w:rPr>
                <w:rFonts w:ascii="Calibri" w:hAnsi="Calibri" w:cs="Calibri"/>
                <w:sz w:val="20"/>
                <w:szCs w:val="20"/>
                <w:lang w:val="en-GB"/>
              </w:rPr>
            </w:pPr>
            <w:r w:rsidRPr="00FF3813">
              <w:rPr>
                <w:rFonts w:ascii="Calibri" w:hAnsi="Calibri" w:cs="Calibri"/>
                <w:sz w:val="20"/>
                <w:szCs w:val="20"/>
                <w:lang w:val="en-GB"/>
              </w:rPr>
              <w:t>39</w:t>
            </w:r>
          </w:p>
        </w:tc>
      </w:tr>
    </w:tbl>
    <w:p w14:paraId="726CC97C" w14:textId="77777777" w:rsidR="00211293" w:rsidRPr="00FF3813" w:rsidRDefault="00211293" w:rsidP="00211293">
      <w:pPr>
        <w:pStyle w:val="ListParagraph"/>
        <w:rPr>
          <w:lang w:val="en-GB"/>
        </w:rPr>
      </w:pPr>
      <w:r w:rsidRPr="00FF3813">
        <w:rPr>
          <w:lang w:val="en-GB"/>
        </w:rPr>
        <w:t>*The 2</w:t>
      </w:r>
      <w:r w:rsidRPr="00FF3813">
        <w:rPr>
          <w:vertAlign w:val="superscript"/>
          <w:lang w:val="en-GB"/>
        </w:rPr>
        <w:t>nd</w:t>
      </w:r>
      <w:r w:rsidRPr="00FF3813">
        <w:rPr>
          <w:lang w:val="en-GB"/>
        </w:rPr>
        <w:t xml:space="preserve"> interim analysis is performed for all the non-stopping simulations from 1</w:t>
      </w:r>
      <w:r w:rsidRPr="00FF3813">
        <w:rPr>
          <w:vertAlign w:val="superscript"/>
          <w:lang w:val="en-GB"/>
        </w:rPr>
        <w:t>st</w:t>
      </w:r>
      <w:r w:rsidRPr="00FF3813">
        <w:rPr>
          <w:lang w:val="en-GB"/>
        </w:rPr>
        <w:t xml:space="preserve"> interim analysis.  Final analysis is performed for the non-stopping simulations from 1</w:t>
      </w:r>
      <w:r w:rsidRPr="00FF3813">
        <w:rPr>
          <w:vertAlign w:val="superscript"/>
          <w:lang w:val="en-GB"/>
        </w:rPr>
        <w:t>st</w:t>
      </w:r>
      <w:r w:rsidRPr="00FF3813">
        <w:rPr>
          <w:lang w:val="en-GB"/>
        </w:rPr>
        <w:t xml:space="preserve"> and 2</w:t>
      </w:r>
      <w:r w:rsidRPr="00FF3813">
        <w:rPr>
          <w:vertAlign w:val="superscript"/>
          <w:lang w:val="en-GB"/>
        </w:rPr>
        <w:t>nd</w:t>
      </w:r>
      <w:r w:rsidRPr="00FF3813">
        <w:rPr>
          <w:lang w:val="en-GB"/>
        </w:rPr>
        <w:t xml:space="preserve"> interim analyses.  Cond. Power is the conditional power.  The estimates and operating characteristics are summarized based on 10,000 simulations.     </w:t>
      </w:r>
    </w:p>
    <w:p w14:paraId="527A8425" w14:textId="77777777" w:rsidR="00D21F96" w:rsidRPr="00FF3813" w:rsidRDefault="00D21F96" w:rsidP="00D21F96">
      <w:pPr>
        <w:keepNext/>
        <w:keepLines/>
        <w:spacing w:before="120" w:after="0"/>
        <w:jc w:val="both"/>
        <w:rPr>
          <w:lang w:val="en-GB"/>
        </w:rPr>
      </w:pPr>
      <w:r w:rsidRPr="00FF3813">
        <w:rPr>
          <w:b/>
          <w:lang w:val="en-GB"/>
        </w:rPr>
        <w:lastRenderedPageBreak/>
        <w:t xml:space="preserve">B: </w:t>
      </w:r>
      <w:r w:rsidR="00004882" w:rsidRPr="00FF3813">
        <w:rPr>
          <w:b/>
          <w:lang w:val="en-GB"/>
        </w:rPr>
        <w:t>DAS28 R</w:t>
      </w:r>
      <w:r w:rsidRPr="00FF3813">
        <w:rPr>
          <w:b/>
          <w:lang w:val="en-GB"/>
        </w:rPr>
        <w:t>esponse at Day 56 is greater than expected (</w:t>
      </w:r>
      <w:r w:rsidR="00014232" w:rsidRPr="00FF3813">
        <w:rPr>
          <w:rFonts w:eastAsiaTheme="minorEastAsia"/>
          <w:lang w:val="en-GB"/>
        </w:rPr>
        <w:t>β1= β2=</w:t>
      </w:r>
      <w:r w:rsidRPr="00FF3813">
        <w:rPr>
          <w:b/>
          <w:lang w:val="en-GB"/>
        </w:rPr>
        <w:t>1.2) and rho=0.1</w:t>
      </w:r>
    </w:p>
    <w:tbl>
      <w:tblPr>
        <w:tblStyle w:val="TableGrid"/>
        <w:tblW w:w="13176" w:type="dxa"/>
        <w:tblLook w:val="04A0" w:firstRow="1" w:lastRow="0" w:firstColumn="1" w:lastColumn="0" w:noHBand="0" w:noVBand="1"/>
      </w:tblPr>
      <w:tblGrid>
        <w:gridCol w:w="4976"/>
        <w:gridCol w:w="1640"/>
        <w:gridCol w:w="1640"/>
        <w:gridCol w:w="1640"/>
        <w:gridCol w:w="1640"/>
        <w:gridCol w:w="1640"/>
      </w:tblGrid>
      <w:tr w:rsidR="00FF3813" w:rsidRPr="00FF3813" w14:paraId="10E3D30A" w14:textId="77777777" w:rsidTr="009B7388">
        <w:trPr>
          <w:trHeight w:hRule="exact" w:val="432"/>
        </w:trPr>
        <w:tc>
          <w:tcPr>
            <w:tcW w:w="0" w:type="auto"/>
            <w:vMerge w:val="restart"/>
            <w:hideMark/>
          </w:tcPr>
          <w:p w14:paraId="412C6113" w14:textId="77777777" w:rsidR="00D21F96" w:rsidRPr="00FF3813" w:rsidRDefault="00D21F96" w:rsidP="009B7388">
            <w:pPr>
              <w:keepNext/>
              <w:keepLines/>
              <w:spacing w:before="120"/>
              <w:jc w:val="both"/>
              <w:rPr>
                <w:b/>
                <w:lang w:val="en-GB"/>
              </w:rPr>
            </w:pPr>
            <w:r w:rsidRPr="00FF3813">
              <w:rPr>
                <w:b/>
                <w:lang w:val="en-GB"/>
              </w:rPr>
              <w:t>Interim Analysis</w:t>
            </w:r>
          </w:p>
        </w:tc>
        <w:tc>
          <w:tcPr>
            <w:tcW w:w="0" w:type="auto"/>
            <w:gridSpan w:val="5"/>
          </w:tcPr>
          <w:p w14:paraId="5E94E360" w14:textId="77777777" w:rsidR="00D21F96" w:rsidRPr="00FF3813" w:rsidRDefault="00B956B8" w:rsidP="009B7388">
            <w:pPr>
              <w:keepNext/>
              <w:keepLines/>
              <w:spacing w:before="120"/>
              <w:jc w:val="center"/>
              <w:rPr>
                <w:b/>
                <w:bCs/>
                <w:lang w:val="en-GB"/>
              </w:rPr>
            </w:pPr>
            <w:r w:rsidRPr="00FF3813">
              <w:rPr>
                <w:b/>
                <w:bCs/>
                <w:lang w:val="en-GB"/>
              </w:rPr>
              <w:t>Under Alternative Hypothesis Effect</w:t>
            </w:r>
          </w:p>
        </w:tc>
      </w:tr>
      <w:tr w:rsidR="00FF3813" w:rsidRPr="00FF3813" w14:paraId="41C45EAE" w14:textId="77777777" w:rsidTr="009B7388">
        <w:trPr>
          <w:trHeight w:hRule="exact" w:val="432"/>
        </w:trPr>
        <w:tc>
          <w:tcPr>
            <w:tcW w:w="0" w:type="auto"/>
            <w:vMerge/>
            <w:hideMark/>
          </w:tcPr>
          <w:p w14:paraId="0F23CF19" w14:textId="77777777" w:rsidR="00D21F96" w:rsidRPr="00FF3813" w:rsidRDefault="00D21F96" w:rsidP="009B7388">
            <w:pPr>
              <w:keepNext/>
              <w:keepLines/>
              <w:spacing w:before="120"/>
              <w:jc w:val="both"/>
              <w:rPr>
                <w:b/>
                <w:lang w:val="en-GB"/>
              </w:rPr>
            </w:pPr>
          </w:p>
        </w:tc>
        <w:tc>
          <w:tcPr>
            <w:tcW w:w="0" w:type="auto"/>
          </w:tcPr>
          <w:p w14:paraId="6BCCA8DA" w14:textId="77777777" w:rsidR="00D21F96" w:rsidRPr="00FF3813" w:rsidRDefault="00D21F96" w:rsidP="009B7388">
            <w:pPr>
              <w:keepNext/>
              <w:keepLines/>
              <w:spacing w:before="120"/>
              <w:jc w:val="center"/>
              <w:rPr>
                <w:b/>
                <w:lang w:val="en-GB"/>
              </w:rPr>
            </w:pPr>
            <w:r w:rsidRPr="00FF3813">
              <w:rPr>
                <w:b/>
                <w:lang w:val="en-GB"/>
              </w:rPr>
              <w:t>DRPM1</w:t>
            </w:r>
          </w:p>
        </w:tc>
        <w:tc>
          <w:tcPr>
            <w:tcW w:w="0" w:type="auto"/>
          </w:tcPr>
          <w:p w14:paraId="2576AAEF" w14:textId="77777777" w:rsidR="00D21F96" w:rsidRPr="00FF3813" w:rsidRDefault="00D21F96" w:rsidP="009B7388">
            <w:pPr>
              <w:keepNext/>
              <w:keepLines/>
              <w:spacing w:before="120"/>
              <w:jc w:val="center"/>
              <w:rPr>
                <w:b/>
                <w:lang w:val="en-GB"/>
              </w:rPr>
            </w:pPr>
            <w:r w:rsidRPr="00FF3813">
              <w:rPr>
                <w:b/>
                <w:lang w:val="en-GB"/>
              </w:rPr>
              <w:t>DRPM2</w:t>
            </w:r>
          </w:p>
        </w:tc>
        <w:tc>
          <w:tcPr>
            <w:tcW w:w="0" w:type="auto"/>
            <w:hideMark/>
          </w:tcPr>
          <w:p w14:paraId="5488507D" w14:textId="77777777" w:rsidR="00D21F96" w:rsidRPr="00FF3813" w:rsidRDefault="00D21F96" w:rsidP="009B7388">
            <w:pPr>
              <w:keepNext/>
              <w:keepLines/>
              <w:spacing w:before="120"/>
              <w:jc w:val="center"/>
              <w:rPr>
                <w:b/>
                <w:lang w:val="en-GB"/>
              </w:rPr>
            </w:pPr>
            <w:r w:rsidRPr="00FF3813">
              <w:rPr>
                <w:b/>
                <w:lang w:val="en-GB"/>
              </w:rPr>
              <w:t>DRPM3</w:t>
            </w:r>
          </w:p>
        </w:tc>
        <w:tc>
          <w:tcPr>
            <w:tcW w:w="0" w:type="auto"/>
            <w:hideMark/>
          </w:tcPr>
          <w:p w14:paraId="0C84B80F" w14:textId="77777777" w:rsidR="00D21F96" w:rsidRPr="00FF3813" w:rsidRDefault="00D21F96" w:rsidP="009B7388">
            <w:pPr>
              <w:keepNext/>
              <w:keepLines/>
              <w:spacing w:before="120"/>
              <w:jc w:val="center"/>
              <w:rPr>
                <w:b/>
                <w:lang w:val="en-GB"/>
              </w:rPr>
            </w:pPr>
            <w:r w:rsidRPr="00FF3813">
              <w:rPr>
                <w:b/>
                <w:lang w:val="en-GB"/>
              </w:rPr>
              <w:t>LOCF</w:t>
            </w:r>
          </w:p>
        </w:tc>
        <w:tc>
          <w:tcPr>
            <w:tcW w:w="0" w:type="auto"/>
          </w:tcPr>
          <w:p w14:paraId="5A95D976" w14:textId="77777777" w:rsidR="00D21F96" w:rsidRPr="00FF3813" w:rsidRDefault="00D21F96" w:rsidP="009B7388">
            <w:pPr>
              <w:keepNext/>
              <w:keepLines/>
              <w:spacing w:before="120"/>
              <w:jc w:val="center"/>
              <w:rPr>
                <w:b/>
                <w:lang w:val="en-GB"/>
              </w:rPr>
            </w:pPr>
            <w:r w:rsidRPr="00FF3813">
              <w:rPr>
                <w:b/>
                <w:lang w:val="en-GB"/>
              </w:rPr>
              <w:t>True</w:t>
            </w:r>
          </w:p>
        </w:tc>
      </w:tr>
      <w:tr w:rsidR="00FF3813" w:rsidRPr="00FF3813" w14:paraId="7ECF2190" w14:textId="77777777" w:rsidTr="009B7388">
        <w:trPr>
          <w:trHeight w:hRule="exact" w:val="432"/>
        </w:trPr>
        <w:tc>
          <w:tcPr>
            <w:tcW w:w="0" w:type="auto"/>
            <w:gridSpan w:val="6"/>
            <w:hideMark/>
          </w:tcPr>
          <w:p w14:paraId="257118BF" w14:textId="77777777" w:rsidR="00D21F96" w:rsidRPr="00FF3813" w:rsidRDefault="00D21F96" w:rsidP="009B7388">
            <w:pPr>
              <w:keepNext/>
              <w:keepLines/>
              <w:spacing w:before="120"/>
              <w:rPr>
                <w:b/>
                <w:sz w:val="20"/>
                <w:szCs w:val="20"/>
                <w:lang w:val="en-GB"/>
              </w:rPr>
            </w:pPr>
            <w:r w:rsidRPr="00FF3813">
              <w:rPr>
                <w:b/>
                <w:lang w:val="en-GB"/>
              </w:rPr>
              <w:t>Interim Analysis 1 after 3 cohorts</w:t>
            </w:r>
          </w:p>
        </w:tc>
      </w:tr>
      <w:tr w:rsidR="00FF3813" w:rsidRPr="00FF3813" w14:paraId="1F5B0AAA" w14:textId="77777777" w:rsidTr="009B7388">
        <w:trPr>
          <w:trHeight w:hRule="exact" w:val="432"/>
        </w:trPr>
        <w:tc>
          <w:tcPr>
            <w:tcW w:w="0" w:type="auto"/>
            <w:hideMark/>
          </w:tcPr>
          <w:p w14:paraId="6B478AC5" w14:textId="77777777" w:rsidR="00D21F96" w:rsidRPr="00FF3813" w:rsidRDefault="00D21F96" w:rsidP="009B7388">
            <w:pPr>
              <w:keepNext/>
              <w:keepLines/>
              <w:spacing w:before="120"/>
              <w:jc w:val="both"/>
              <w:rPr>
                <w:lang w:val="en-GB"/>
              </w:rPr>
            </w:pPr>
            <w:r w:rsidRPr="00FF3813">
              <w:rPr>
                <w:lang w:val="en-GB"/>
              </w:rPr>
              <w:t xml:space="preserve">   Average Treatment Effect (SD)</w:t>
            </w:r>
          </w:p>
        </w:tc>
        <w:tc>
          <w:tcPr>
            <w:tcW w:w="0" w:type="auto"/>
          </w:tcPr>
          <w:p w14:paraId="32A39257" w14:textId="77777777" w:rsidR="00D21F96" w:rsidRPr="00FF3813" w:rsidRDefault="00D21F96" w:rsidP="009B7388">
            <w:pPr>
              <w:keepNext/>
              <w:keepLines/>
              <w:spacing w:before="120"/>
              <w:jc w:val="center"/>
              <w:rPr>
                <w:sz w:val="20"/>
                <w:szCs w:val="20"/>
                <w:lang w:val="en-GB"/>
              </w:rPr>
            </w:pPr>
            <w:r w:rsidRPr="00FF3813">
              <w:rPr>
                <w:sz w:val="20"/>
                <w:szCs w:val="20"/>
                <w:lang w:val="en-GB"/>
              </w:rPr>
              <w:t>-0.988 (0.810)</w:t>
            </w:r>
          </w:p>
        </w:tc>
        <w:tc>
          <w:tcPr>
            <w:tcW w:w="0" w:type="auto"/>
          </w:tcPr>
          <w:p w14:paraId="4831E74D" w14:textId="77777777" w:rsidR="00D21F96" w:rsidRPr="00FF3813" w:rsidRDefault="00D21F96" w:rsidP="009B6C4B">
            <w:pPr>
              <w:keepNext/>
              <w:keepLines/>
              <w:spacing w:before="120"/>
              <w:jc w:val="center"/>
              <w:rPr>
                <w:sz w:val="20"/>
                <w:szCs w:val="20"/>
                <w:lang w:val="en-GB"/>
              </w:rPr>
            </w:pPr>
            <w:r w:rsidRPr="00FF3813">
              <w:rPr>
                <w:sz w:val="20"/>
                <w:szCs w:val="20"/>
                <w:lang w:val="en-GB"/>
              </w:rPr>
              <w:t>-0.98</w:t>
            </w:r>
            <w:r w:rsidR="009B6C4B" w:rsidRPr="00FF3813">
              <w:rPr>
                <w:sz w:val="20"/>
                <w:szCs w:val="20"/>
                <w:lang w:val="en-GB"/>
              </w:rPr>
              <w:t>8</w:t>
            </w:r>
            <w:r w:rsidRPr="00FF3813">
              <w:rPr>
                <w:sz w:val="20"/>
                <w:szCs w:val="20"/>
                <w:lang w:val="en-GB"/>
              </w:rPr>
              <w:t xml:space="preserve"> (0.</w:t>
            </w:r>
            <w:r w:rsidR="009B6C4B" w:rsidRPr="00FF3813">
              <w:rPr>
                <w:sz w:val="20"/>
                <w:szCs w:val="20"/>
                <w:lang w:val="en-GB"/>
              </w:rPr>
              <w:t>901</w:t>
            </w:r>
            <w:r w:rsidRPr="00FF3813">
              <w:rPr>
                <w:sz w:val="20"/>
                <w:szCs w:val="20"/>
                <w:lang w:val="en-GB"/>
              </w:rPr>
              <w:t>)</w:t>
            </w:r>
          </w:p>
        </w:tc>
        <w:tc>
          <w:tcPr>
            <w:tcW w:w="0" w:type="auto"/>
            <w:hideMark/>
          </w:tcPr>
          <w:p w14:paraId="3D834AB1" w14:textId="77777777" w:rsidR="00D21F96" w:rsidRPr="00FF3813" w:rsidRDefault="00D21F96" w:rsidP="001419D1">
            <w:pPr>
              <w:keepNext/>
              <w:keepLines/>
              <w:spacing w:before="120"/>
              <w:jc w:val="center"/>
              <w:rPr>
                <w:sz w:val="20"/>
                <w:szCs w:val="20"/>
                <w:lang w:val="en-GB"/>
              </w:rPr>
            </w:pPr>
            <w:r w:rsidRPr="00FF3813">
              <w:rPr>
                <w:sz w:val="20"/>
                <w:szCs w:val="20"/>
                <w:lang w:val="en-GB"/>
              </w:rPr>
              <w:t>-0.9</w:t>
            </w:r>
            <w:r w:rsidR="001419D1" w:rsidRPr="00FF3813">
              <w:rPr>
                <w:sz w:val="20"/>
                <w:szCs w:val="20"/>
                <w:lang w:val="en-GB"/>
              </w:rPr>
              <w:t>90</w:t>
            </w:r>
            <w:r w:rsidRPr="00FF3813">
              <w:rPr>
                <w:sz w:val="20"/>
                <w:szCs w:val="20"/>
                <w:lang w:val="en-GB"/>
              </w:rPr>
              <w:t xml:space="preserve"> (0.9</w:t>
            </w:r>
            <w:r w:rsidR="001419D1" w:rsidRPr="00FF3813">
              <w:rPr>
                <w:sz w:val="20"/>
                <w:szCs w:val="20"/>
                <w:lang w:val="en-GB"/>
              </w:rPr>
              <w:t>71</w:t>
            </w:r>
            <w:r w:rsidRPr="00FF3813">
              <w:rPr>
                <w:sz w:val="20"/>
                <w:szCs w:val="20"/>
                <w:lang w:val="en-GB"/>
              </w:rPr>
              <w:t>)</w:t>
            </w:r>
          </w:p>
        </w:tc>
        <w:tc>
          <w:tcPr>
            <w:tcW w:w="0" w:type="auto"/>
            <w:hideMark/>
          </w:tcPr>
          <w:p w14:paraId="70D53A58" w14:textId="77777777" w:rsidR="00D21F96" w:rsidRPr="00FF3813" w:rsidRDefault="00D21F96" w:rsidP="001419D1">
            <w:pPr>
              <w:keepNext/>
              <w:keepLines/>
              <w:spacing w:before="120"/>
              <w:jc w:val="center"/>
              <w:rPr>
                <w:sz w:val="20"/>
                <w:szCs w:val="20"/>
                <w:lang w:val="en-GB"/>
              </w:rPr>
            </w:pPr>
            <w:r w:rsidRPr="00FF3813">
              <w:rPr>
                <w:sz w:val="20"/>
                <w:szCs w:val="20"/>
                <w:lang w:val="en-GB"/>
              </w:rPr>
              <w:t>-0.94</w:t>
            </w:r>
            <w:r w:rsidR="001419D1" w:rsidRPr="00FF3813">
              <w:rPr>
                <w:sz w:val="20"/>
                <w:szCs w:val="20"/>
                <w:lang w:val="en-GB"/>
              </w:rPr>
              <w:t>5</w:t>
            </w:r>
            <w:r w:rsidRPr="00FF3813">
              <w:rPr>
                <w:sz w:val="20"/>
                <w:szCs w:val="20"/>
                <w:lang w:val="en-GB"/>
              </w:rPr>
              <w:t xml:space="preserve"> (0.82</w:t>
            </w:r>
            <w:r w:rsidR="001419D1" w:rsidRPr="00FF3813">
              <w:rPr>
                <w:sz w:val="20"/>
                <w:szCs w:val="20"/>
                <w:lang w:val="en-GB"/>
              </w:rPr>
              <w:t>9</w:t>
            </w:r>
            <w:r w:rsidRPr="00FF3813">
              <w:rPr>
                <w:sz w:val="20"/>
                <w:szCs w:val="20"/>
                <w:lang w:val="en-GB"/>
              </w:rPr>
              <w:t>)</w:t>
            </w:r>
          </w:p>
        </w:tc>
        <w:tc>
          <w:tcPr>
            <w:tcW w:w="0" w:type="auto"/>
          </w:tcPr>
          <w:p w14:paraId="3F2C3E33" w14:textId="77777777" w:rsidR="00D21F96" w:rsidRPr="00FF3813" w:rsidRDefault="00D21F96" w:rsidP="00CC7F21">
            <w:pPr>
              <w:keepNext/>
              <w:keepLines/>
              <w:spacing w:before="120"/>
              <w:jc w:val="center"/>
              <w:rPr>
                <w:sz w:val="20"/>
                <w:szCs w:val="20"/>
                <w:lang w:val="en-GB"/>
              </w:rPr>
            </w:pPr>
            <w:r w:rsidRPr="00FF3813">
              <w:rPr>
                <w:sz w:val="20"/>
                <w:szCs w:val="20"/>
                <w:lang w:val="en-GB"/>
              </w:rPr>
              <w:t>-1.01</w:t>
            </w:r>
            <w:r w:rsidR="00CC7F21" w:rsidRPr="00FF3813">
              <w:rPr>
                <w:sz w:val="20"/>
                <w:szCs w:val="20"/>
                <w:lang w:val="en-GB"/>
              </w:rPr>
              <w:t>7</w:t>
            </w:r>
            <w:r w:rsidRPr="00FF3813">
              <w:rPr>
                <w:sz w:val="20"/>
                <w:szCs w:val="20"/>
                <w:lang w:val="en-GB"/>
              </w:rPr>
              <w:t xml:space="preserve"> (0.88</w:t>
            </w:r>
            <w:r w:rsidR="00CC7F21" w:rsidRPr="00FF3813">
              <w:rPr>
                <w:sz w:val="20"/>
                <w:szCs w:val="20"/>
                <w:lang w:val="en-GB"/>
              </w:rPr>
              <w:t>9</w:t>
            </w:r>
            <w:r w:rsidRPr="00FF3813">
              <w:rPr>
                <w:sz w:val="20"/>
                <w:szCs w:val="20"/>
                <w:lang w:val="en-GB"/>
              </w:rPr>
              <w:t>)</w:t>
            </w:r>
          </w:p>
        </w:tc>
      </w:tr>
      <w:tr w:rsidR="00FF3813" w:rsidRPr="00FF3813" w14:paraId="58B5C71C" w14:textId="77777777" w:rsidTr="009B7388">
        <w:trPr>
          <w:trHeight w:hRule="exact" w:val="432"/>
        </w:trPr>
        <w:tc>
          <w:tcPr>
            <w:tcW w:w="0" w:type="auto"/>
            <w:hideMark/>
          </w:tcPr>
          <w:p w14:paraId="02B4D0F6" w14:textId="77777777" w:rsidR="00D21F96" w:rsidRPr="00FF3813" w:rsidRDefault="00D21F96" w:rsidP="009B7388">
            <w:pPr>
              <w:keepNext/>
              <w:keepLines/>
              <w:spacing w:before="120"/>
              <w:jc w:val="both"/>
              <w:rPr>
                <w:lang w:val="en-GB"/>
              </w:rPr>
            </w:pPr>
            <w:r w:rsidRPr="00FF3813">
              <w:rPr>
                <w:lang w:val="en-GB"/>
              </w:rPr>
              <w:t xml:space="preserve">       % Futility based on Cond. Power (&lt;20%)</w:t>
            </w:r>
          </w:p>
        </w:tc>
        <w:tc>
          <w:tcPr>
            <w:tcW w:w="0" w:type="auto"/>
          </w:tcPr>
          <w:p w14:paraId="6DC11F7E" w14:textId="77777777" w:rsidR="00D21F96" w:rsidRPr="00FF3813" w:rsidRDefault="00D21F96" w:rsidP="009B7388">
            <w:pPr>
              <w:keepNext/>
              <w:keepLines/>
              <w:spacing w:before="120"/>
              <w:jc w:val="center"/>
              <w:rPr>
                <w:sz w:val="20"/>
                <w:szCs w:val="20"/>
                <w:lang w:val="en-GB"/>
              </w:rPr>
            </w:pPr>
            <w:r w:rsidRPr="00FF3813">
              <w:rPr>
                <w:sz w:val="20"/>
                <w:szCs w:val="20"/>
                <w:lang w:val="en-GB"/>
              </w:rPr>
              <w:t>9.5%</w:t>
            </w:r>
          </w:p>
        </w:tc>
        <w:tc>
          <w:tcPr>
            <w:tcW w:w="0" w:type="auto"/>
          </w:tcPr>
          <w:p w14:paraId="24E21279" w14:textId="77777777" w:rsidR="00D21F96" w:rsidRPr="00FF3813" w:rsidRDefault="00D21F96" w:rsidP="009B6C4B">
            <w:pPr>
              <w:keepNext/>
              <w:keepLines/>
              <w:spacing w:before="120"/>
              <w:jc w:val="center"/>
              <w:rPr>
                <w:sz w:val="20"/>
                <w:szCs w:val="20"/>
                <w:lang w:val="en-GB"/>
              </w:rPr>
            </w:pPr>
            <w:r w:rsidRPr="00FF3813">
              <w:rPr>
                <w:sz w:val="20"/>
                <w:szCs w:val="20"/>
                <w:lang w:val="en-GB"/>
              </w:rPr>
              <w:t>14.</w:t>
            </w:r>
            <w:r w:rsidR="009B6C4B" w:rsidRPr="00FF3813">
              <w:rPr>
                <w:sz w:val="20"/>
                <w:szCs w:val="20"/>
                <w:lang w:val="en-GB"/>
              </w:rPr>
              <w:t>4</w:t>
            </w:r>
            <w:r w:rsidRPr="00FF3813">
              <w:rPr>
                <w:sz w:val="20"/>
                <w:szCs w:val="20"/>
                <w:lang w:val="en-GB"/>
              </w:rPr>
              <w:t>%</w:t>
            </w:r>
          </w:p>
        </w:tc>
        <w:tc>
          <w:tcPr>
            <w:tcW w:w="0" w:type="auto"/>
            <w:hideMark/>
          </w:tcPr>
          <w:p w14:paraId="0FEB7384" w14:textId="77777777" w:rsidR="00D21F96" w:rsidRPr="00FF3813" w:rsidRDefault="00D21F96" w:rsidP="001419D1">
            <w:pPr>
              <w:keepNext/>
              <w:keepLines/>
              <w:spacing w:before="120"/>
              <w:jc w:val="center"/>
              <w:rPr>
                <w:sz w:val="20"/>
                <w:szCs w:val="20"/>
                <w:lang w:val="en-GB"/>
              </w:rPr>
            </w:pPr>
            <w:r w:rsidRPr="00FF3813">
              <w:rPr>
                <w:sz w:val="20"/>
                <w:szCs w:val="20"/>
                <w:lang w:val="en-GB"/>
              </w:rPr>
              <w:t>17.</w:t>
            </w:r>
            <w:r w:rsidR="001419D1" w:rsidRPr="00FF3813">
              <w:rPr>
                <w:sz w:val="20"/>
                <w:szCs w:val="20"/>
                <w:lang w:val="en-GB"/>
              </w:rPr>
              <w:t>7</w:t>
            </w:r>
            <w:r w:rsidRPr="00FF3813">
              <w:rPr>
                <w:sz w:val="20"/>
                <w:szCs w:val="20"/>
                <w:lang w:val="en-GB"/>
              </w:rPr>
              <w:t>%</w:t>
            </w:r>
          </w:p>
        </w:tc>
        <w:tc>
          <w:tcPr>
            <w:tcW w:w="0" w:type="auto"/>
            <w:hideMark/>
          </w:tcPr>
          <w:p w14:paraId="56BB5456" w14:textId="77777777" w:rsidR="00D21F96" w:rsidRPr="00FF3813" w:rsidRDefault="00D21F96" w:rsidP="001419D1">
            <w:pPr>
              <w:keepNext/>
              <w:keepLines/>
              <w:spacing w:before="120"/>
              <w:jc w:val="center"/>
              <w:rPr>
                <w:sz w:val="20"/>
                <w:szCs w:val="20"/>
                <w:lang w:val="en-GB"/>
              </w:rPr>
            </w:pPr>
            <w:r w:rsidRPr="00FF3813">
              <w:rPr>
                <w:sz w:val="20"/>
                <w:szCs w:val="20"/>
                <w:lang w:val="en-GB"/>
              </w:rPr>
              <w:t>11.</w:t>
            </w:r>
            <w:r w:rsidR="001419D1" w:rsidRPr="00FF3813">
              <w:rPr>
                <w:sz w:val="20"/>
                <w:szCs w:val="20"/>
                <w:lang w:val="en-GB"/>
              </w:rPr>
              <w:t>3</w:t>
            </w:r>
            <w:r w:rsidRPr="00FF3813">
              <w:rPr>
                <w:sz w:val="20"/>
                <w:szCs w:val="20"/>
                <w:lang w:val="en-GB"/>
              </w:rPr>
              <w:t>%</w:t>
            </w:r>
          </w:p>
        </w:tc>
        <w:tc>
          <w:tcPr>
            <w:tcW w:w="0" w:type="auto"/>
          </w:tcPr>
          <w:p w14:paraId="6B9F48B9" w14:textId="77777777" w:rsidR="00D21F96" w:rsidRPr="00FF3813" w:rsidRDefault="00D21F96" w:rsidP="00CC7F21">
            <w:pPr>
              <w:keepNext/>
              <w:keepLines/>
              <w:spacing w:before="120"/>
              <w:jc w:val="center"/>
              <w:rPr>
                <w:sz w:val="20"/>
                <w:szCs w:val="20"/>
                <w:lang w:val="en-GB"/>
              </w:rPr>
            </w:pPr>
            <w:r w:rsidRPr="00FF3813">
              <w:rPr>
                <w:sz w:val="20"/>
                <w:szCs w:val="20"/>
                <w:lang w:val="en-GB"/>
              </w:rPr>
              <w:t>11.</w:t>
            </w:r>
            <w:r w:rsidR="00CC7F21" w:rsidRPr="00FF3813">
              <w:rPr>
                <w:sz w:val="20"/>
                <w:szCs w:val="20"/>
                <w:lang w:val="en-GB"/>
              </w:rPr>
              <w:t>5</w:t>
            </w:r>
            <w:r w:rsidRPr="00FF3813">
              <w:rPr>
                <w:sz w:val="20"/>
                <w:szCs w:val="20"/>
                <w:lang w:val="en-GB"/>
              </w:rPr>
              <w:t>%</w:t>
            </w:r>
          </w:p>
        </w:tc>
      </w:tr>
      <w:tr w:rsidR="00FF3813" w:rsidRPr="00FF3813" w14:paraId="5C6CFA02" w14:textId="77777777" w:rsidTr="009B7388">
        <w:trPr>
          <w:trHeight w:hRule="exact" w:val="432"/>
        </w:trPr>
        <w:tc>
          <w:tcPr>
            <w:tcW w:w="0" w:type="auto"/>
            <w:hideMark/>
          </w:tcPr>
          <w:p w14:paraId="50A45836" w14:textId="77777777" w:rsidR="00D21F96" w:rsidRPr="00FF3813" w:rsidRDefault="00D21F96" w:rsidP="009B7388">
            <w:pPr>
              <w:keepNext/>
              <w:keepLines/>
              <w:spacing w:before="120"/>
              <w:jc w:val="both"/>
              <w:rPr>
                <w:lang w:val="en-GB"/>
              </w:rPr>
            </w:pPr>
            <w:r w:rsidRPr="00FF3813">
              <w:rPr>
                <w:lang w:val="en-GB"/>
              </w:rPr>
              <w:t xml:space="preserve">   Bias </w:t>
            </w:r>
          </w:p>
        </w:tc>
        <w:tc>
          <w:tcPr>
            <w:tcW w:w="0" w:type="auto"/>
          </w:tcPr>
          <w:p w14:paraId="4BD8DDB1" w14:textId="77777777" w:rsidR="00D21F96" w:rsidRPr="00FF3813" w:rsidRDefault="008213CE" w:rsidP="009B7388">
            <w:pPr>
              <w:keepNext/>
              <w:keepLines/>
              <w:spacing w:before="120"/>
              <w:jc w:val="center"/>
              <w:rPr>
                <w:sz w:val="20"/>
                <w:szCs w:val="20"/>
                <w:lang w:val="en-GB"/>
              </w:rPr>
            </w:pPr>
            <w:r w:rsidRPr="00FF3813">
              <w:rPr>
                <w:sz w:val="20"/>
                <w:szCs w:val="20"/>
                <w:lang w:val="en-GB"/>
              </w:rPr>
              <w:t>0.029</w:t>
            </w:r>
          </w:p>
        </w:tc>
        <w:tc>
          <w:tcPr>
            <w:tcW w:w="0" w:type="auto"/>
          </w:tcPr>
          <w:p w14:paraId="59BDB37B" w14:textId="77777777" w:rsidR="00D21F96" w:rsidRPr="00FF3813" w:rsidRDefault="00D21F96" w:rsidP="009B7388">
            <w:pPr>
              <w:keepNext/>
              <w:keepLines/>
              <w:spacing w:before="120"/>
              <w:jc w:val="center"/>
              <w:rPr>
                <w:sz w:val="20"/>
                <w:szCs w:val="20"/>
                <w:lang w:val="en-GB"/>
              </w:rPr>
            </w:pPr>
            <w:r w:rsidRPr="00FF3813">
              <w:rPr>
                <w:sz w:val="20"/>
                <w:szCs w:val="20"/>
                <w:lang w:val="en-GB"/>
              </w:rPr>
              <w:t>0.029</w:t>
            </w:r>
          </w:p>
        </w:tc>
        <w:tc>
          <w:tcPr>
            <w:tcW w:w="0" w:type="auto"/>
            <w:hideMark/>
          </w:tcPr>
          <w:p w14:paraId="5D9B49E7" w14:textId="77777777" w:rsidR="00D21F96" w:rsidRPr="00FF3813" w:rsidRDefault="00D21F96" w:rsidP="008213CE">
            <w:pPr>
              <w:keepNext/>
              <w:keepLines/>
              <w:spacing w:before="120"/>
              <w:jc w:val="center"/>
              <w:rPr>
                <w:sz w:val="20"/>
                <w:szCs w:val="20"/>
                <w:lang w:val="en-GB"/>
              </w:rPr>
            </w:pPr>
            <w:r w:rsidRPr="00FF3813">
              <w:rPr>
                <w:sz w:val="20"/>
                <w:szCs w:val="20"/>
                <w:lang w:val="en-GB"/>
              </w:rPr>
              <w:t>0.0</w:t>
            </w:r>
            <w:r w:rsidR="008213CE" w:rsidRPr="00FF3813">
              <w:rPr>
                <w:sz w:val="20"/>
                <w:szCs w:val="20"/>
                <w:lang w:val="en-GB"/>
              </w:rPr>
              <w:t>37</w:t>
            </w:r>
          </w:p>
        </w:tc>
        <w:tc>
          <w:tcPr>
            <w:tcW w:w="0" w:type="auto"/>
            <w:hideMark/>
          </w:tcPr>
          <w:p w14:paraId="296F030D" w14:textId="77777777" w:rsidR="00D21F96" w:rsidRPr="00FF3813" w:rsidRDefault="00D21F96" w:rsidP="009B7388">
            <w:pPr>
              <w:keepNext/>
              <w:keepLines/>
              <w:spacing w:before="120"/>
              <w:jc w:val="center"/>
              <w:rPr>
                <w:sz w:val="20"/>
                <w:szCs w:val="20"/>
                <w:lang w:val="en-GB"/>
              </w:rPr>
            </w:pPr>
            <w:r w:rsidRPr="00FF3813">
              <w:rPr>
                <w:sz w:val="20"/>
                <w:szCs w:val="20"/>
                <w:lang w:val="en-GB"/>
              </w:rPr>
              <w:t>0.072</w:t>
            </w:r>
          </w:p>
        </w:tc>
        <w:tc>
          <w:tcPr>
            <w:tcW w:w="0" w:type="auto"/>
          </w:tcPr>
          <w:p w14:paraId="22D4E54A" w14:textId="77777777" w:rsidR="00D21F96" w:rsidRPr="00FF3813" w:rsidRDefault="00D21F96" w:rsidP="009B7388">
            <w:pPr>
              <w:keepNext/>
              <w:keepLines/>
              <w:spacing w:before="120"/>
              <w:jc w:val="center"/>
              <w:rPr>
                <w:sz w:val="20"/>
                <w:szCs w:val="20"/>
                <w:lang w:val="en-GB"/>
              </w:rPr>
            </w:pPr>
            <w:r w:rsidRPr="00FF3813">
              <w:rPr>
                <w:sz w:val="20"/>
                <w:szCs w:val="20"/>
                <w:lang w:val="en-GB"/>
              </w:rPr>
              <w:t>-</w:t>
            </w:r>
          </w:p>
        </w:tc>
      </w:tr>
      <w:tr w:rsidR="00FF3813" w:rsidRPr="00FF3813" w14:paraId="71A96213" w14:textId="77777777" w:rsidTr="009B7388">
        <w:trPr>
          <w:trHeight w:hRule="exact" w:val="432"/>
        </w:trPr>
        <w:tc>
          <w:tcPr>
            <w:tcW w:w="0" w:type="auto"/>
            <w:gridSpan w:val="6"/>
            <w:hideMark/>
          </w:tcPr>
          <w:p w14:paraId="5BC00C6C" w14:textId="77777777" w:rsidR="00D21F96" w:rsidRPr="00FF3813" w:rsidRDefault="00D21F96" w:rsidP="009B7388">
            <w:pPr>
              <w:keepNext/>
              <w:keepLines/>
              <w:spacing w:before="120"/>
              <w:rPr>
                <w:b/>
                <w:sz w:val="20"/>
                <w:szCs w:val="20"/>
                <w:lang w:val="en-GB"/>
              </w:rPr>
            </w:pPr>
            <w:r w:rsidRPr="00FF3813">
              <w:rPr>
                <w:b/>
                <w:lang w:val="en-GB"/>
              </w:rPr>
              <w:t>Interim Analysis 2 after 6 cohorts *</w:t>
            </w:r>
          </w:p>
        </w:tc>
      </w:tr>
      <w:tr w:rsidR="00FF3813" w:rsidRPr="00FF3813" w14:paraId="5DDFD5DA" w14:textId="77777777" w:rsidTr="009B7388">
        <w:trPr>
          <w:trHeight w:hRule="exact" w:val="432"/>
        </w:trPr>
        <w:tc>
          <w:tcPr>
            <w:tcW w:w="0" w:type="auto"/>
            <w:hideMark/>
          </w:tcPr>
          <w:p w14:paraId="0A2460C0" w14:textId="77777777" w:rsidR="00D21F96" w:rsidRPr="00FF3813" w:rsidRDefault="00D21F96" w:rsidP="009B7388">
            <w:pPr>
              <w:keepNext/>
              <w:keepLines/>
              <w:spacing w:before="120"/>
              <w:jc w:val="both"/>
              <w:rPr>
                <w:lang w:val="en-GB"/>
              </w:rPr>
            </w:pPr>
            <w:r w:rsidRPr="00FF3813">
              <w:rPr>
                <w:lang w:val="en-GB"/>
              </w:rPr>
              <w:t xml:space="preserve">   Average Treatment Effect (SD)</w:t>
            </w:r>
          </w:p>
        </w:tc>
        <w:tc>
          <w:tcPr>
            <w:tcW w:w="0" w:type="auto"/>
          </w:tcPr>
          <w:p w14:paraId="30A06451" w14:textId="77777777" w:rsidR="00D21F96" w:rsidRPr="00FF3813" w:rsidRDefault="00D21F96" w:rsidP="009B7388">
            <w:pPr>
              <w:keepNext/>
              <w:keepLines/>
              <w:spacing w:before="120"/>
              <w:jc w:val="center"/>
              <w:rPr>
                <w:sz w:val="20"/>
                <w:szCs w:val="20"/>
                <w:lang w:val="en-GB"/>
              </w:rPr>
            </w:pPr>
            <w:r w:rsidRPr="00FF3813">
              <w:rPr>
                <w:sz w:val="20"/>
                <w:szCs w:val="20"/>
                <w:lang w:val="en-GB"/>
              </w:rPr>
              <w:t>-1.034 (0.854)</w:t>
            </w:r>
          </w:p>
        </w:tc>
        <w:tc>
          <w:tcPr>
            <w:tcW w:w="0" w:type="auto"/>
          </w:tcPr>
          <w:p w14:paraId="1435449B" w14:textId="77777777" w:rsidR="00D21F96" w:rsidRPr="00FF3813" w:rsidRDefault="00D21F96" w:rsidP="009B6C4B">
            <w:pPr>
              <w:keepNext/>
              <w:keepLines/>
              <w:spacing w:before="120"/>
              <w:jc w:val="center"/>
              <w:rPr>
                <w:sz w:val="20"/>
                <w:szCs w:val="20"/>
                <w:lang w:val="en-GB"/>
              </w:rPr>
            </w:pPr>
            <w:r w:rsidRPr="00FF3813">
              <w:rPr>
                <w:sz w:val="20"/>
                <w:szCs w:val="20"/>
                <w:lang w:val="en-GB"/>
              </w:rPr>
              <w:t>-1.0</w:t>
            </w:r>
            <w:r w:rsidR="009B6C4B" w:rsidRPr="00FF3813">
              <w:rPr>
                <w:sz w:val="20"/>
                <w:szCs w:val="20"/>
                <w:lang w:val="en-GB"/>
              </w:rPr>
              <w:t>38</w:t>
            </w:r>
            <w:r w:rsidRPr="00FF3813">
              <w:rPr>
                <w:sz w:val="20"/>
                <w:szCs w:val="20"/>
                <w:lang w:val="en-GB"/>
              </w:rPr>
              <w:t xml:space="preserve"> (0.898)</w:t>
            </w:r>
          </w:p>
        </w:tc>
        <w:tc>
          <w:tcPr>
            <w:tcW w:w="0" w:type="auto"/>
            <w:hideMark/>
          </w:tcPr>
          <w:p w14:paraId="5A95A53B" w14:textId="77777777" w:rsidR="00D21F96" w:rsidRPr="00FF3813" w:rsidRDefault="00D21F96" w:rsidP="001419D1">
            <w:pPr>
              <w:keepNext/>
              <w:keepLines/>
              <w:spacing w:before="120"/>
              <w:jc w:val="center"/>
              <w:rPr>
                <w:sz w:val="20"/>
                <w:szCs w:val="20"/>
                <w:lang w:val="en-GB"/>
              </w:rPr>
            </w:pPr>
            <w:r w:rsidRPr="00FF3813">
              <w:rPr>
                <w:sz w:val="20"/>
                <w:szCs w:val="20"/>
                <w:lang w:val="en-GB"/>
              </w:rPr>
              <w:t>-1.0</w:t>
            </w:r>
            <w:r w:rsidR="001419D1" w:rsidRPr="00FF3813">
              <w:rPr>
                <w:sz w:val="20"/>
                <w:szCs w:val="20"/>
                <w:lang w:val="en-GB"/>
              </w:rPr>
              <w:t>39</w:t>
            </w:r>
            <w:r w:rsidRPr="00FF3813">
              <w:rPr>
                <w:sz w:val="20"/>
                <w:szCs w:val="20"/>
                <w:lang w:val="en-GB"/>
              </w:rPr>
              <w:t xml:space="preserve"> (0.9</w:t>
            </w:r>
            <w:r w:rsidR="001419D1" w:rsidRPr="00FF3813">
              <w:rPr>
                <w:sz w:val="20"/>
                <w:szCs w:val="20"/>
                <w:lang w:val="en-GB"/>
              </w:rPr>
              <w:t>40</w:t>
            </w:r>
            <w:r w:rsidRPr="00FF3813">
              <w:rPr>
                <w:sz w:val="20"/>
                <w:szCs w:val="20"/>
                <w:lang w:val="en-GB"/>
              </w:rPr>
              <w:t>)</w:t>
            </w:r>
          </w:p>
        </w:tc>
        <w:tc>
          <w:tcPr>
            <w:tcW w:w="0" w:type="auto"/>
            <w:hideMark/>
          </w:tcPr>
          <w:p w14:paraId="39F0A7BE" w14:textId="77777777" w:rsidR="00D21F96" w:rsidRPr="00FF3813" w:rsidRDefault="00D21F96" w:rsidP="001419D1">
            <w:pPr>
              <w:keepNext/>
              <w:keepLines/>
              <w:spacing w:before="120"/>
              <w:jc w:val="center"/>
              <w:rPr>
                <w:sz w:val="20"/>
                <w:szCs w:val="20"/>
                <w:lang w:val="en-GB"/>
              </w:rPr>
            </w:pPr>
            <w:r w:rsidRPr="00FF3813">
              <w:rPr>
                <w:sz w:val="20"/>
                <w:szCs w:val="20"/>
                <w:lang w:val="en-GB"/>
              </w:rPr>
              <w:t>-1.01</w:t>
            </w:r>
            <w:r w:rsidR="001419D1" w:rsidRPr="00FF3813">
              <w:rPr>
                <w:sz w:val="20"/>
                <w:szCs w:val="20"/>
                <w:lang w:val="en-GB"/>
              </w:rPr>
              <w:t>3</w:t>
            </w:r>
            <w:r w:rsidRPr="00FF3813">
              <w:rPr>
                <w:sz w:val="20"/>
                <w:szCs w:val="20"/>
                <w:lang w:val="en-GB"/>
              </w:rPr>
              <w:t xml:space="preserve"> (0.86</w:t>
            </w:r>
            <w:r w:rsidR="001419D1" w:rsidRPr="00FF3813">
              <w:rPr>
                <w:sz w:val="20"/>
                <w:szCs w:val="20"/>
                <w:lang w:val="en-GB"/>
              </w:rPr>
              <w:t>3</w:t>
            </w:r>
            <w:r w:rsidRPr="00FF3813">
              <w:rPr>
                <w:sz w:val="20"/>
                <w:szCs w:val="20"/>
                <w:lang w:val="en-GB"/>
              </w:rPr>
              <w:t>)</w:t>
            </w:r>
          </w:p>
        </w:tc>
        <w:tc>
          <w:tcPr>
            <w:tcW w:w="0" w:type="auto"/>
          </w:tcPr>
          <w:p w14:paraId="605FFFA9" w14:textId="77777777" w:rsidR="00D21F96" w:rsidRPr="00FF3813" w:rsidRDefault="00CC7F21" w:rsidP="009B7388">
            <w:pPr>
              <w:keepNext/>
              <w:keepLines/>
              <w:spacing w:before="120"/>
              <w:jc w:val="center"/>
              <w:rPr>
                <w:sz w:val="20"/>
                <w:szCs w:val="20"/>
                <w:lang w:val="en-GB"/>
              </w:rPr>
            </w:pPr>
            <w:r w:rsidRPr="00FF3813">
              <w:rPr>
                <w:sz w:val="20"/>
                <w:szCs w:val="20"/>
                <w:lang w:val="en-GB"/>
              </w:rPr>
              <w:t>-1.060 (0.889</w:t>
            </w:r>
            <w:r w:rsidR="00D21F96" w:rsidRPr="00FF3813">
              <w:rPr>
                <w:sz w:val="20"/>
                <w:szCs w:val="20"/>
                <w:lang w:val="en-GB"/>
              </w:rPr>
              <w:t>)</w:t>
            </w:r>
          </w:p>
        </w:tc>
      </w:tr>
      <w:tr w:rsidR="00FF3813" w:rsidRPr="00FF3813" w14:paraId="32B34358" w14:textId="77777777" w:rsidTr="009B7388">
        <w:trPr>
          <w:trHeight w:hRule="exact" w:val="432"/>
        </w:trPr>
        <w:tc>
          <w:tcPr>
            <w:tcW w:w="0" w:type="auto"/>
            <w:hideMark/>
          </w:tcPr>
          <w:p w14:paraId="6F1BF5C4" w14:textId="77777777" w:rsidR="00D21F96" w:rsidRPr="00FF3813" w:rsidRDefault="00D21F96" w:rsidP="009B7388">
            <w:pPr>
              <w:keepNext/>
              <w:keepLines/>
              <w:spacing w:before="120"/>
              <w:jc w:val="both"/>
              <w:rPr>
                <w:lang w:val="en-GB"/>
              </w:rPr>
            </w:pPr>
            <w:r w:rsidRPr="00FF3813">
              <w:rPr>
                <w:lang w:val="en-GB"/>
              </w:rPr>
              <w:t xml:space="preserve">      % Futility based on Cond. Power (&lt;20%)</w:t>
            </w:r>
          </w:p>
        </w:tc>
        <w:tc>
          <w:tcPr>
            <w:tcW w:w="0" w:type="auto"/>
          </w:tcPr>
          <w:p w14:paraId="1EB05DC9" w14:textId="77777777" w:rsidR="00D21F96" w:rsidRPr="00FF3813" w:rsidRDefault="00D21F96" w:rsidP="009B7388">
            <w:pPr>
              <w:keepNext/>
              <w:keepLines/>
              <w:spacing w:before="120"/>
              <w:jc w:val="center"/>
              <w:rPr>
                <w:sz w:val="20"/>
                <w:szCs w:val="20"/>
                <w:lang w:val="en-GB"/>
              </w:rPr>
            </w:pPr>
            <w:r w:rsidRPr="00FF3813">
              <w:rPr>
                <w:sz w:val="20"/>
                <w:szCs w:val="20"/>
                <w:lang w:val="en-GB"/>
              </w:rPr>
              <w:t>4.8%</w:t>
            </w:r>
          </w:p>
        </w:tc>
        <w:tc>
          <w:tcPr>
            <w:tcW w:w="0" w:type="auto"/>
          </w:tcPr>
          <w:p w14:paraId="6F0AABFA" w14:textId="77777777" w:rsidR="00D21F96" w:rsidRPr="00FF3813" w:rsidRDefault="009B6C4B" w:rsidP="009B7388">
            <w:pPr>
              <w:keepNext/>
              <w:keepLines/>
              <w:spacing w:before="120"/>
              <w:jc w:val="center"/>
              <w:rPr>
                <w:sz w:val="20"/>
                <w:szCs w:val="20"/>
                <w:lang w:val="en-GB"/>
              </w:rPr>
            </w:pPr>
            <w:r w:rsidRPr="00FF3813">
              <w:rPr>
                <w:sz w:val="20"/>
                <w:szCs w:val="20"/>
                <w:lang w:val="en-GB"/>
              </w:rPr>
              <w:t>6.3</w:t>
            </w:r>
            <w:r w:rsidR="00D21F96" w:rsidRPr="00FF3813">
              <w:rPr>
                <w:sz w:val="20"/>
                <w:szCs w:val="20"/>
                <w:lang w:val="en-GB"/>
              </w:rPr>
              <w:t>%</w:t>
            </w:r>
          </w:p>
        </w:tc>
        <w:tc>
          <w:tcPr>
            <w:tcW w:w="0" w:type="auto"/>
            <w:hideMark/>
          </w:tcPr>
          <w:p w14:paraId="07748C5C" w14:textId="77777777" w:rsidR="00D21F96" w:rsidRPr="00FF3813" w:rsidRDefault="001419D1" w:rsidP="009B7388">
            <w:pPr>
              <w:keepNext/>
              <w:keepLines/>
              <w:spacing w:before="120"/>
              <w:jc w:val="center"/>
              <w:rPr>
                <w:sz w:val="20"/>
                <w:szCs w:val="20"/>
                <w:lang w:val="en-GB"/>
              </w:rPr>
            </w:pPr>
            <w:r w:rsidRPr="00FF3813">
              <w:rPr>
                <w:sz w:val="20"/>
                <w:szCs w:val="20"/>
                <w:lang w:val="en-GB"/>
              </w:rPr>
              <w:t>8.0</w:t>
            </w:r>
            <w:r w:rsidR="00D21F96" w:rsidRPr="00FF3813">
              <w:rPr>
                <w:sz w:val="20"/>
                <w:szCs w:val="20"/>
                <w:lang w:val="en-GB"/>
              </w:rPr>
              <w:t>%</w:t>
            </w:r>
          </w:p>
        </w:tc>
        <w:tc>
          <w:tcPr>
            <w:tcW w:w="0" w:type="auto"/>
            <w:hideMark/>
          </w:tcPr>
          <w:p w14:paraId="1D3966B0" w14:textId="77777777" w:rsidR="00D21F96" w:rsidRPr="00FF3813" w:rsidRDefault="001419D1" w:rsidP="009B7388">
            <w:pPr>
              <w:keepNext/>
              <w:keepLines/>
              <w:spacing w:before="120"/>
              <w:jc w:val="center"/>
              <w:rPr>
                <w:sz w:val="20"/>
                <w:szCs w:val="20"/>
                <w:lang w:val="en-GB"/>
              </w:rPr>
            </w:pPr>
            <w:r w:rsidRPr="00FF3813">
              <w:rPr>
                <w:sz w:val="20"/>
                <w:szCs w:val="20"/>
                <w:lang w:val="en-GB"/>
              </w:rPr>
              <w:t>5</w:t>
            </w:r>
            <w:r w:rsidR="00D21F96" w:rsidRPr="00FF3813">
              <w:rPr>
                <w:sz w:val="20"/>
                <w:szCs w:val="20"/>
                <w:lang w:val="en-GB"/>
              </w:rPr>
              <w:t>.1%</w:t>
            </w:r>
          </w:p>
        </w:tc>
        <w:tc>
          <w:tcPr>
            <w:tcW w:w="0" w:type="auto"/>
          </w:tcPr>
          <w:p w14:paraId="3E25296E" w14:textId="77777777" w:rsidR="00D21F96" w:rsidRPr="00FF3813" w:rsidRDefault="00CC7F21" w:rsidP="009B7388">
            <w:pPr>
              <w:keepNext/>
              <w:keepLines/>
              <w:spacing w:before="120"/>
              <w:jc w:val="center"/>
              <w:rPr>
                <w:sz w:val="20"/>
                <w:szCs w:val="20"/>
                <w:lang w:val="en-GB"/>
              </w:rPr>
            </w:pPr>
            <w:r w:rsidRPr="00FF3813">
              <w:rPr>
                <w:sz w:val="20"/>
                <w:szCs w:val="20"/>
                <w:lang w:val="en-GB"/>
              </w:rPr>
              <w:t>4.0</w:t>
            </w:r>
            <w:r w:rsidR="00D21F96" w:rsidRPr="00FF3813">
              <w:rPr>
                <w:sz w:val="20"/>
                <w:szCs w:val="20"/>
                <w:lang w:val="en-GB"/>
              </w:rPr>
              <w:t>%</w:t>
            </w:r>
          </w:p>
        </w:tc>
      </w:tr>
      <w:tr w:rsidR="00FF3813" w:rsidRPr="00FF3813" w14:paraId="00DCE4DE" w14:textId="77777777" w:rsidTr="009B7388">
        <w:trPr>
          <w:trHeight w:hRule="exact" w:val="432"/>
        </w:trPr>
        <w:tc>
          <w:tcPr>
            <w:tcW w:w="0" w:type="auto"/>
          </w:tcPr>
          <w:p w14:paraId="222B4D67" w14:textId="77777777" w:rsidR="00D21F96" w:rsidRPr="00FF3813" w:rsidRDefault="00D21F96" w:rsidP="009B7388">
            <w:pPr>
              <w:keepNext/>
              <w:keepLines/>
              <w:spacing w:before="120"/>
              <w:jc w:val="both"/>
              <w:rPr>
                <w:lang w:val="en-GB"/>
              </w:rPr>
            </w:pPr>
            <w:r w:rsidRPr="00FF3813">
              <w:rPr>
                <w:lang w:val="en-GB"/>
              </w:rPr>
              <w:t xml:space="preserve">   Bias </w:t>
            </w:r>
          </w:p>
        </w:tc>
        <w:tc>
          <w:tcPr>
            <w:tcW w:w="0" w:type="auto"/>
          </w:tcPr>
          <w:p w14:paraId="7245385D" w14:textId="77777777" w:rsidR="00D21F96" w:rsidRPr="00FF3813" w:rsidRDefault="00D21F96" w:rsidP="009B7388">
            <w:pPr>
              <w:keepNext/>
              <w:keepLines/>
              <w:spacing w:before="120"/>
              <w:jc w:val="center"/>
              <w:rPr>
                <w:sz w:val="20"/>
                <w:szCs w:val="20"/>
                <w:lang w:val="en-GB"/>
              </w:rPr>
            </w:pPr>
            <w:r w:rsidRPr="00FF3813">
              <w:rPr>
                <w:sz w:val="20"/>
                <w:szCs w:val="20"/>
                <w:lang w:val="en-GB"/>
              </w:rPr>
              <w:t>0.026</w:t>
            </w:r>
          </w:p>
        </w:tc>
        <w:tc>
          <w:tcPr>
            <w:tcW w:w="0" w:type="auto"/>
          </w:tcPr>
          <w:p w14:paraId="649040B8" w14:textId="77777777" w:rsidR="00D21F96" w:rsidRPr="00FF3813" w:rsidRDefault="00D21F96" w:rsidP="009B7388">
            <w:pPr>
              <w:keepNext/>
              <w:keepLines/>
              <w:spacing w:before="120"/>
              <w:jc w:val="center"/>
              <w:rPr>
                <w:sz w:val="20"/>
                <w:szCs w:val="20"/>
                <w:lang w:val="en-GB"/>
              </w:rPr>
            </w:pPr>
            <w:r w:rsidRPr="00FF3813">
              <w:rPr>
                <w:sz w:val="20"/>
                <w:szCs w:val="20"/>
                <w:lang w:val="en-GB"/>
              </w:rPr>
              <w:t>0.0</w:t>
            </w:r>
            <w:r w:rsidR="008213CE" w:rsidRPr="00FF3813">
              <w:rPr>
                <w:sz w:val="20"/>
                <w:szCs w:val="20"/>
                <w:lang w:val="en-GB"/>
              </w:rPr>
              <w:t>22</w:t>
            </w:r>
          </w:p>
        </w:tc>
        <w:tc>
          <w:tcPr>
            <w:tcW w:w="0" w:type="auto"/>
          </w:tcPr>
          <w:p w14:paraId="0D0FB348" w14:textId="77777777" w:rsidR="00D21F96" w:rsidRPr="00FF3813" w:rsidRDefault="008213CE" w:rsidP="008213CE">
            <w:pPr>
              <w:keepNext/>
              <w:keepLines/>
              <w:spacing w:before="120"/>
              <w:jc w:val="center"/>
              <w:rPr>
                <w:sz w:val="20"/>
                <w:szCs w:val="20"/>
                <w:lang w:val="en-GB"/>
              </w:rPr>
            </w:pPr>
            <w:r w:rsidRPr="00FF3813">
              <w:rPr>
                <w:sz w:val="20"/>
                <w:szCs w:val="20"/>
                <w:lang w:val="en-GB"/>
              </w:rPr>
              <w:t>0.021</w:t>
            </w:r>
          </w:p>
        </w:tc>
        <w:tc>
          <w:tcPr>
            <w:tcW w:w="0" w:type="auto"/>
          </w:tcPr>
          <w:p w14:paraId="2E5D7BDE" w14:textId="77777777" w:rsidR="00D21F96" w:rsidRPr="00FF3813" w:rsidRDefault="008213CE" w:rsidP="009B7388">
            <w:pPr>
              <w:keepNext/>
              <w:keepLines/>
              <w:spacing w:before="120"/>
              <w:jc w:val="center"/>
              <w:rPr>
                <w:sz w:val="20"/>
                <w:szCs w:val="20"/>
                <w:lang w:val="en-GB"/>
              </w:rPr>
            </w:pPr>
            <w:r w:rsidRPr="00FF3813">
              <w:rPr>
                <w:sz w:val="20"/>
                <w:szCs w:val="20"/>
                <w:lang w:val="en-GB"/>
              </w:rPr>
              <w:t>0.047</w:t>
            </w:r>
          </w:p>
        </w:tc>
        <w:tc>
          <w:tcPr>
            <w:tcW w:w="0" w:type="auto"/>
          </w:tcPr>
          <w:p w14:paraId="5365BBA7" w14:textId="77777777" w:rsidR="00D21F96" w:rsidRPr="00FF3813" w:rsidRDefault="00D21F96" w:rsidP="009B7388">
            <w:pPr>
              <w:keepNext/>
              <w:keepLines/>
              <w:spacing w:before="120"/>
              <w:jc w:val="center"/>
              <w:rPr>
                <w:sz w:val="20"/>
                <w:szCs w:val="20"/>
                <w:lang w:val="en-GB"/>
              </w:rPr>
            </w:pPr>
            <w:r w:rsidRPr="00FF3813">
              <w:rPr>
                <w:sz w:val="20"/>
                <w:szCs w:val="20"/>
                <w:lang w:val="en-GB"/>
              </w:rPr>
              <w:t>-</w:t>
            </w:r>
          </w:p>
        </w:tc>
      </w:tr>
      <w:tr w:rsidR="00FF3813" w:rsidRPr="00FF3813" w14:paraId="28C856C9" w14:textId="77777777" w:rsidTr="009B7388">
        <w:trPr>
          <w:trHeight w:hRule="exact" w:val="432"/>
        </w:trPr>
        <w:tc>
          <w:tcPr>
            <w:tcW w:w="0" w:type="auto"/>
            <w:gridSpan w:val="6"/>
          </w:tcPr>
          <w:p w14:paraId="3544BB0B" w14:textId="77777777" w:rsidR="00D21F96" w:rsidRPr="00FF3813" w:rsidRDefault="00D21F96" w:rsidP="009B7388">
            <w:pPr>
              <w:keepNext/>
              <w:keepLines/>
              <w:spacing w:before="120"/>
              <w:rPr>
                <w:b/>
                <w:sz w:val="20"/>
                <w:szCs w:val="20"/>
                <w:lang w:val="en-GB"/>
              </w:rPr>
            </w:pPr>
            <w:r w:rsidRPr="00FF3813">
              <w:rPr>
                <w:b/>
                <w:sz w:val="20"/>
                <w:szCs w:val="20"/>
                <w:lang w:val="en-GB"/>
              </w:rPr>
              <w:t>Final Analysis</w:t>
            </w:r>
          </w:p>
        </w:tc>
      </w:tr>
      <w:tr w:rsidR="00FF3813" w:rsidRPr="00FF3813" w14:paraId="30D12AA9" w14:textId="77777777" w:rsidTr="009B7388">
        <w:trPr>
          <w:trHeight w:hRule="exact" w:val="432"/>
        </w:trPr>
        <w:tc>
          <w:tcPr>
            <w:tcW w:w="0" w:type="auto"/>
          </w:tcPr>
          <w:p w14:paraId="28B62E6E" w14:textId="77777777" w:rsidR="00D21F96" w:rsidRPr="00FF3813" w:rsidRDefault="00663A1F" w:rsidP="00663A1F">
            <w:pPr>
              <w:keepNext/>
              <w:keepLines/>
              <w:spacing w:before="120"/>
              <w:jc w:val="both"/>
              <w:rPr>
                <w:b/>
                <w:lang w:val="en-GB"/>
              </w:rPr>
            </w:pPr>
            <w:r w:rsidRPr="00FF3813">
              <w:rPr>
                <w:b/>
                <w:lang w:val="en-GB"/>
              </w:rPr>
              <w:t xml:space="preserve">    Final  Success (</w:t>
            </w:r>
            <w:r w:rsidR="00D21F96" w:rsidRPr="00FF3813">
              <w:rPr>
                <w:b/>
                <w:lang w:val="en-GB"/>
              </w:rPr>
              <w:t>P-value &lt;0.05)</w:t>
            </w:r>
          </w:p>
        </w:tc>
        <w:tc>
          <w:tcPr>
            <w:tcW w:w="0" w:type="auto"/>
          </w:tcPr>
          <w:p w14:paraId="70200624" w14:textId="77777777" w:rsidR="00D21F96" w:rsidRPr="00FF3813" w:rsidRDefault="00D21F96" w:rsidP="009B7388">
            <w:pPr>
              <w:keepNext/>
              <w:keepLines/>
              <w:spacing w:before="120"/>
              <w:jc w:val="center"/>
              <w:rPr>
                <w:sz w:val="20"/>
                <w:szCs w:val="20"/>
                <w:lang w:val="en-GB"/>
              </w:rPr>
            </w:pPr>
            <w:r w:rsidRPr="00FF3813">
              <w:rPr>
                <w:sz w:val="20"/>
                <w:szCs w:val="20"/>
                <w:lang w:val="en-GB"/>
              </w:rPr>
              <w:t>84.7%</w:t>
            </w:r>
          </w:p>
        </w:tc>
        <w:tc>
          <w:tcPr>
            <w:tcW w:w="0" w:type="auto"/>
          </w:tcPr>
          <w:p w14:paraId="179882E9" w14:textId="77777777" w:rsidR="00D21F96" w:rsidRPr="00FF3813" w:rsidRDefault="001419D1" w:rsidP="009B7388">
            <w:pPr>
              <w:keepNext/>
              <w:keepLines/>
              <w:spacing w:before="120"/>
              <w:jc w:val="center"/>
              <w:rPr>
                <w:sz w:val="20"/>
                <w:szCs w:val="20"/>
                <w:lang w:val="en-GB"/>
              </w:rPr>
            </w:pPr>
            <w:r w:rsidRPr="00FF3813">
              <w:rPr>
                <w:sz w:val="20"/>
                <w:szCs w:val="20"/>
                <w:lang w:val="en-GB"/>
              </w:rPr>
              <w:t>78.5</w:t>
            </w:r>
            <w:r w:rsidR="00D21F96" w:rsidRPr="00FF3813">
              <w:rPr>
                <w:sz w:val="20"/>
                <w:szCs w:val="20"/>
                <w:lang w:val="en-GB"/>
              </w:rPr>
              <w:t>%</w:t>
            </w:r>
          </w:p>
        </w:tc>
        <w:tc>
          <w:tcPr>
            <w:tcW w:w="0" w:type="auto"/>
          </w:tcPr>
          <w:p w14:paraId="50E2EF33" w14:textId="77777777" w:rsidR="00D21F96" w:rsidRPr="00FF3813" w:rsidRDefault="001419D1" w:rsidP="009B7388">
            <w:pPr>
              <w:keepNext/>
              <w:keepLines/>
              <w:spacing w:before="120"/>
              <w:jc w:val="center"/>
              <w:rPr>
                <w:sz w:val="20"/>
                <w:szCs w:val="20"/>
                <w:lang w:val="en-GB"/>
              </w:rPr>
            </w:pPr>
            <w:r w:rsidRPr="00FF3813">
              <w:rPr>
                <w:sz w:val="20"/>
                <w:szCs w:val="20"/>
                <w:lang w:val="en-GB"/>
              </w:rPr>
              <w:t>73.7</w:t>
            </w:r>
            <w:r w:rsidR="00D21F96" w:rsidRPr="00FF3813">
              <w:rPr>
                <w:sz w:val="20"/>
                <w:szCs w:val="20"/>
                <w:lang w:val="en-GB"/>
              </w:rPr>
              <w:t>%</w:t>
            </w:r>
          </w:p>
        </w:tc>
        <w:tc>
          <w:tcPr>
            <w:tcW w:w="0" w:type="auto"/>
          </w:tcPr>
          <w:p w14:paraId="2CFF471A" w14:textId="77777777" w:rsidR="00D21F96" w:rsidRPr="00FF3813" w:rsidRDefault="001419D1" w:rsidP="009B7388">
            <w:pPr>
              <w:keepNext/>
              <w:keepLines/>
              <w:spacing w:before="120"/>
              <w:jc w:val="center"/>
              <w:rPr>
                <w:sz w:val="20"/>
                <w:szCs w:val="20"/>
                <w:lang w:val="en-GB"/>
              </w:rPr>
            </w:pPr>
            <w:r w:rsidRPr="00FF3813">
              <w:rPr>
                <w:sz w:val="20"/>
                <w:szCs w:val="20"/>
                <w:lang w:val="en-GB"/>
              </w:rPr>
              <w:t>82.8</w:t>
            </w:r>
            <w:r w:rsidR="00D21F96" w:rsidRPr="00FF3813">
              <w:rPr>
                <w:sz w:val="20"/>
                <w:szCs w:val="20"/>
                <w:lang w:val="en-GB"/>
              </w:rPr>
              <w:t>%</w:t>
            </w:r>
          </w:p>
        </w:tc>
        <w:tc>
          <w:tcPr>
            <w:tcW w:w="0" w:type="auto"/>
          </w:tcPr>
          <w:p w14:paraId="58578689" w14:textId="77777777" w:rsidR="00D21F96" w:rsidRPr="00FF3813" w:rsidRDefault="00CC7F21" w:rsidP="009B7388">
            <w:pPr>
              <w:keepNext/>
              <w:keepLines/>
              <w:spacing w:before="120"/>
              <w:jc w:val="center"/>
              <w:rPr>
                <w:sz w:val="20"/>
                <w:szCs w:val="20"/>
                <w:lang w:val="en-GB"/>
              </w:rPr>
            </w:pPr>
            <w:r w:rsidRPr="00FF3813">
              <w:rPr>
                <w:sz w:val="20"/>
                <w:szCs w:val="20"/>
                <w:lang w:val="en-GB"/>
              </w:rPr>
              <w:t>83.9</w:t>
            </w:r>
            <w:r w:rsidR="00D21F96" w:rsidRPr="00FF3813">
              <w:rPr>
                <w:sz w:val="20"/>
                <w:szCs w:val="20"/>
                <w:lang w:val="en-GB"/>
              </w:rPr>
              <w:t>%</w:t>
            </w:r>
          </w:p>
        </w:tc>
      </w:tr>
      <w:tr w:rsidR="00FF3813" w:rsidRPr="00FF3813" w14:paraId="02027272" w14:textId="77777777" w:rsidTr="009B7388">
        <w:trPr>
          <w:trHeight w:hRule="exact" w:val="432"/>
        </w:trPr>
        <w:tc>
          <w:tcPr>
            <w:tcW w:w="0" w:type="auto"/>
          </w:tcPr>
          <w:p w14:paraId="635E56A8" w14:textId="77777777" w:rsidR="00D21F96" w:rsidRPr="00FF3813" w:rsidRDefault="00663A1F" w:rsidP="009B7388">
            <w:pPr>
              <w:keepNext/>
              <w:keepLines/>
              <w:spacing w:before="120"/>
              <w:jc w:val="both"/>
              <w:rPr>
                <w:b/>
                <w:lang w:val="en-GB"/>
              </w:rPr>
            </w:pPr>
            <w:r w:rsidRPr="00FF3813">
              <w:rPr>
                <w:b/>
                <w:lang w:val="en-GB"/>
              </w:rPr>
              <w:t xml:space="preserve">    Final Failure (</w:t>
            </w:r>
            <w:r w:rsidR="00D21F96" w:rsidRPr="00FF3813">
              <w:rPr>
                <w:b/>
                <w:lang w:val="en-GB"/>
              </w:rPr>
              <w:t>P-value &gt;</w:t>
            </w:r>
            <w:r w:rsidRPr="00FF3813">
              <w:rPr>
                <w:b/>
                <w:lang w:val="en-GB"/>
              </w:rPr>
              <w:t>=</w:t>
            </w:r>
            <w:r w:rsidR="00D21F96" w:rsidRPr="00FF3813">
              <w:rPr>
                <w:b/>
                <w:lang w:val="en-GB"/>
              </w:rPr>
              <w:t>0.05)</w:t>
            </w:r>
          </w:p>
        </w:tc>
        <w:tc>
          <w:tcPr>
            <w:tcW w:w="0" w:type="auto"/>
          </w:tcPr>
          <w:p w14:paraId="352F4CE3" w14:textId="77777777" w:rsidR="00D21F96" w:rsidRPr="00FF3813" w:rsidRDefault="00D21F96" w:rsidP="009B7388">
            <w:pPr>
              <w:keepNext/>
              <w:keepLines/>
              <w:spacing w:before="120"/>
              <w:jc w:val="center"/>
              <w:rPr>
                <w:sz w:val="20"/>
                <w:szCs w:val="20"/>
                <w:lang w:val="en-GB"/>
              </w:rPr>
            </w:pPr>
            <w:r w:rsidRPr="00FF3813">
              <w:rPr>
                <w:sz w:val="20"/>
                <w:szCs w:val="20"/>
                <w:lang w:val="en-GB"/>
              </w:rPr>
              <w:t>1.0%</w:t>
            </w:r>
          </w:p>
        </w:tc>
        <w:tc>
          <w:tcPr>
            <w:tcW w:w="0" w:type="auto"/>
          </w:tcPr>
          <w:p w14:paraId="72A582D8" w14:textId="77777777" w:rsidR="00D21F96" w:rsidRPr="00FF3813" w:rsidRDefault="00D21F96" w:rsidP="001419D1">
            <w:pPr>
              <w:keepNext/>
              <w:keepLines/>
              <w:spacing w:before="120"/>
              <w:jc w:val="center"/>
              <w:rPr>
                <w:sz w:val="20"/>
                <w:szCs w:val="20"/>
                <w:lang w:val="en-GB"/>
              </w:rPr>
            </w:pPr>
            <w:r w:rsidRPr="00FF3813">
              <w:rPr>
                <w:sz w:val="20"/>
                <w:szCs w:val="20"/>
                <w:lang w:val="en-GB"/>
              </w:rPr>
              <w:t>0.</w:t>
            </w:r>
            <w:r w:rsidR="001419D1" w:rsidRPr="00FF3813">
              <w:rPr>
                <w:sz w:val="20"/>
                <w:szCs w:val="20"/>
                <w:lang w:val="en-GB"/>
              </w:rPr>
              <w:t>8</w:t>
            </w:r>
            <w:r w:rsidRPr="00FF3813">
              <w:rPr>
                <w:sz w:val="20"/>
                <w:szCs w:val="20"/>
                <w:lang w:val="en-GB"/>
              </w:rPr>
              <w:t>%</w:t>
            </w:r>
          </w:p>
        </w:tc>
        <w:tc>
          <w:tcPr>
            <w:tcW w:w="0" w:type="auto"/>
          </w:tcPr>
          <w:p w14:paraId="52998544" w14:textId="77777777" w:rsidR="00D21F96" w:rsidRPr="00FF3813" w:rsidRDefault="00D21F96" w:rsidP="001419D1">
            <w:pPr>
              <w:keepNext/>
              <w:keepLines/>
              <w:spacing w:before="120"/>
              <w:jc w:val="center"/>
              <w:rPr>
                <w:sz w:val="20"/>
                <w:szCs w:val="20"/>
                <w:lang w:val="en-GB"/>
              </w:rPr>
            </w:pPr>
            <w:r w:rsidRPr="00FF3813">
              <w:rPr>
                <w:sz w:val="20"/>
                <w:szCs w:val="20"/>
                <w:lang w:val="en-GB"/>
              </w:rPr>
              <w:t>0.</w:t>
            </w:r>
            <w:r w:rsidR="001419D1" w:rsidRPr="00FF3813">
              <w:rPr>
                <w:sz w:val="20"/>
                <w:szCs w:val="20"/>
                <w:lang w:val="en-GB"/>
              </w:rPr>
              <w:t>7</w:t>
            </w:r>
            <w:r w:rsidRPr="00FF3813">
              <w:rPr>
                <w:sz w:val="20"/>
                <w:szCs w:val="20"/>
                <w:lang w:val="en-GB"/>
              </w:rPr>
              <w:t>%</w:t>
            </w:r>
          </w:p>
        </w:tc>
        <w:tc>
          <w:tcPr>
            <w:tcW w:w="0" w:type="auto"/>
          </w:tcPr>
          <w:p w14:paraId="669A51A6" w14:textId="77777777" w:rsidR="00D21F96" w:rsidRPr="00FF3813" w:rsidRDefault="001419D1" w:rsidP="001419D1">
            <w:pPr>
              <w:keepNext/>
              <w:keepLines/>
              <w:spacing w:before="120"/>
              <w:jc w:val="center"/>
              <w:rPr>
                <w:sz w:val="20"/>
                <w:szCs w:val="20"/>
                <w:lang w:val="en-GB"/>
              </w:rPr>
            </w:pPr>
            <w:r w:rsidRPr="00FF3813">
              <w:rPr>
                <w:sz w:val="20"/>
                <w:szCs w:val="20"/>
                <w:lang w:val="en-GB"/>
              </w:rPr>
              <w:t>0.8</w:t>
            </w:r>
            <w:r w:rsidR="00D21F96" w:rsidRPr="00FF3813">
              <w:rPr>
                <w:sz w:val="20"/>
                <w:szCs w:val="20"/>
                <w:lang w:val="en-GB"/>
              </w:rPr>
              <w:t>%</w:t>
            </w:r>
          </w:p>
        </w:tc>
        <w:tc>
          <w:tcPr>
            <w:tcW w:w="0" w:type="auto"/>
          </w:tcPr>
          <w:p w14:paraId="493B463D" w14:textId="77777777" w:rsidR="00D21F96" w:rsidRPr="00FF3813" w:rsidRDefault="00D21F96" w:rsidP="00CC7F21">
            <w:pPr>
              <w:keepNext/>
              <w:keepLines/>
              <w:spacing w:before="120"/>
              <w:jc w:val="center"/>
              <w:rPr>
                <w:sz w:val="20"/>
                <w:szCs w:val="20"/>
                <w:lang w:val="en-GB"/>
              </w:rPr>
            </w:pPr>
            <w:r w:rsidRPr="00FF3813">
              <w:rPr>
                <w:sz w:val="20"/>
                <w:szCs w:val="20"/>
                <w:lang w:val="en-GB"/>
              </w:rPr>
              <w:t>0.</w:t>
            </w:r>
            <w:r w:rsidR="00CC7F21" w:rsidRPr="00FF3813">
              <w:rPr>
                <w:sz w:val="20"/>
                <w:szCs w:val="20"/>
                <w:lang w:val="en-GB"/>
              </w:rPr>
              <w:t>5</w:t>
            </w:r>
            <w:r w:rsidRPr="00FF3813">
              <w:rPr>
                <w:sz w:val="20"/>
                <w:szCs w:val="20"/>
                <w:lang w:val="en-GB"/>
              </w:rPr>
              <w:t>%</w:t>
            </w:r>
          </w:p>
        </w:tc>
      </w:tr>
      <w:tr w:rsidR="00FF3813" w:rsidRPr="00FF3813" w14:paraId="6DA04704" w14:textId="77777777" w:rsidTr="009B7388">
        <w:trPr>
          <w:trHeight w:hRule="exact" w:val="432"/>
        </w:trPr>
        <w:tc>
          <w:tcPr>
            <w:tcW w:w="0" w:type="auto"/>
          </w:tcPr>
          <w:p w14:paraId="32ED428D" w14:textId="77777777" w:rsidR="00D21F96" w:rsidRPr="00FF3813" w:rsidRDefault="00D21F96" w:rsidP="009B7388">
            <w:pPr>
              <w:keepNext/>
              <w:keepLines/>
              <w:spacing w:before="120"/>
              <w:jc w:val="both"/>
              <w:rPr>
                <w:b/>
                <w:lang w:val="en-GB"/>
              </w:rPr>
            </w:pPr>
            <w:r w:rsidRPr="00FF3813">
              <w:rPr>
                <w:b/>
                <w:lang w:val="en-GB"/>
              </w:rPr>
              <w:t>Total Futility at Interim Analysis</w:t>
            </w:r>
          </w:p>
        </w:tc>
        <w:tc>
          <w:tcPr>
            <w:tcW w:w="0" w:type="auto"/>
          </w:tcPr>
          <w:p w14:paraId="531EEB79" w14:textId="77777777" w:rsidR="00D21F96" w:rsidRPr="00FF3813" w:rsidRDefault="00D21F96" w:rsidP="009B7388">
            <w:pPr>
              <w:keepNext/>
              <w:keepLines/>
              <w:spacing w:before="120"/>
              <w:jc w:val="center"/>
              <w:rPr>
                <w:sz w:val="20"/>
                <w:szCs w:val="20"/>
                <w:lang w:val="en-GB"/>
              </w:rPr>
            </w:pPr>
            <w:r w:rsidRPr="00FF3813">
              <w:rPr>
                <w:sz w:val="20"/>
                <w:szCs w:val="20"/>
                <w:lang w:val="en-GB"/>
              </w:rPr>
              <w:t>14.3%</w:t>
            </w:r>
          </w:p>
        </w:tc>
        <w:tc>
          <w:tcPr>
            <w:tcW w:w="0" w:type="auto"/>
          </w:tcPr>
          <w:p w14:paraId="643C600A" w14:textId="77777777" w:rsidR="00D21F96" w:rsidRPr="00FF3813" w:rsidRDefault="001419D1" w:rsidP="009B7388">
            <w:pPr>
              <w:keepNext/>
              <w:keepLines/>
              <w:spacing w:before="120"/>
              <w:jc w:val="center"/>
              <w:rPr>
                <w:sz w:val="20"/>
                <w:szCs w:val="20"/>
                <w:lang w:val="en-GB"/>
              </w:rPr>
            </w:pPr>
            <w:r w:rsidRPr="00FF3813">
              <w:rPr>
                <w:sz w:val="20"/>
                <w:szCs w:val="20"/>
                <w:lang w:val="en-GB"/>
              </w:rPr>
              <w:t>20</w:t>
            </w:r>
            <w:r w:rsidR="00D21F96" w:rsidRPr="00FF3813">
              <w:rPr>
                <w:sz w:val="20"/>
                <w:szCs w:val="20"/>
                <w:lang w:val="en-GB"/>
              </w:rPr>
              <w:t>.7%</w:t>
            </w:r>
          </w:p>
        </w:tc>
        <w:tc>
          <w:tcPr>
            <w:tcW w:w="0" w:type="auto"/>
          </w:tcPr>
          <w:p w14:paraId="7B3D4CBA" w14:textId="77777777" w:rsidR="00D21F96" w:rsidRPr="00FF3813" w:rsidRDefault="00D21F96" w:rsidP="001419D1">
            <w:pPr>
              <w:keepNext/>
              <w:keepLines/>
              <w:spacing w:before="120"/>
              <w:jc w:val="center"/>
              <w:rPr>
                <w:sz w:val="20"/>
                <w:szCs w:val="20"/>
                <w:lang w:val="en-GB"/>
              </w:rPr>
            </w:pPr>
            <w:r w:rsidRPr="00FF3813">
              <w:rPr>
                <w:sz w:val="20"/>
                <w:szCs w:val="20"/>
                <w:lang w:val="en-GB"/>
              </w:rPr>
              <w:t>2</w:t>
            </w:r>
            <w:r w:rsidR="001419D1" w:rsidRPr="00FF3813">
              <w:rPr>
                <w:sz w:val="20"/>
                <w:szCs w:val="20"/>
                <w:lang w:val="en-GB"/>
              </w:rPr>
              <w:t>5</w:t>
            </w:r>
            <w:r w:rsidRPr="00FF3813">
              <w:rPr>
                <w:sz w:val="20"/>
                <w:szCs w:val="20"/>
                <w:lang w:val="en-GB"/>
              </w:rPr>
              <w:t>.</w:t>
            </w:r>
            <w:r w:rsidR="001419D1" w:rsidRPr="00FF3813">
              <w:rPr>
                <w:sz w:val="20"/>
                <w:szCs w:val="20"/>
                <w:lang w:val="en-GB"/>
              </w:rPr>
              <w:t>7</w:t>
            </w:r>
            <w:r w:rsidRPr="00FF3813">
              <w:rPr>
                <w:sz w:val="20"/>
                <w:szCs w:val="20"/>
                <w:lang w:val="en-GB"/>
              </w:rPr>
              <w:t>%</w:t>
            </w:r>
          </w:p>
        </w:tc>
        <w:tc>
          <w:tcPr>
            <w:tcW w:w="0" w:type="auto"/>
          </w:tcPr>
          <w:p w14:paraId="79B56764" w14:textId="77777777" w:rsidR="00D21F96" w:rsidRPr="00FF3813" w:rsidRDefault="00D21F96" w:rsidP="001419D1">
            <w:pPr>
              <w:keepNext/>
              <w:keepLines/>
              <w:spacing w:before="120"/>
              <w:jc w:val="center"/>
              <w:rPr>
                <w:sz w:val="20"/>
                <w:szCs w:val="20"/>
                <w:lang w:val="en-GB"/>
              </w:rPr>
            </w:pPr>
            <w:r w:rsidRPr="00FF3813">
              <w:rPr>
                <w:sz w:val="20"/>
                <w:szCs w:val="20"/>
                <w:lang w:val="en-GB"/>
              </w:rPr>
              <w:t>1</w:t>
            </w:r>
            <w:r w:rsidR="001419D1" w:rsidRPr="00FF3813">
              <w:rPr>
                <w:sz w:val="20"/>
                <w:szCs w:val="20"/>
                <w:lang w:val="en-GB"/>
              </w:rPr>
              <w:t>6</w:t>
            </w:r>
            <w:r w:rsidRPr="00FF3813">
              <w:rPr>
                <w:sz w:val="20"/>
                <w:szCs w:val="20"/>
                <w:lang w:val="en-GB"/>
              </w:rPr>
              <w:t>.</w:t>
            </w:r>
            <w:r w:rsidR="001419D1" w:rsidRPr="00FF3813">
              <w:rPr>
                <w:sz w:val="20"/>
                <w:szCs w:val="20"/>
                <w:lang w:val="en-GB"/>
              </w:rPr>
              <w:t>4</w:t>
            </w:r>
            <w:r w:rsidRPr="00FF3813">
              <w:rPr>
                <w:sz w:val="20"/>
                <w:szCs w:val="20"/>
                <w:lang w:val="en-GB"/>
              </w:rPr>
              <w:t>%</w:t>
            </w:r>
          </w:p>
        </w:tc>
        <w:tc>
          <w:tcPr>
            <w:tcW w:w="0" w:type="auto"/>
          </w:tcPr>
          <w:p w14:paraId="3F4C4FDA" w14:textId="77777777" w:rsidR="00D21F96" w:rsidRPr="00FF3813" w:rsidRDefault="00D21F96" w:rsidP="009B7388">
            <w:pPr>
              <w:keepNext/>
              <w:keepLines/>
              <w:spacing w:before="120"/>
              <w:jc w:val="center"/>
              <w:rPr>
                <w:sz w:val="20"/>
                <w:szCs w:val="20"/>
                <w:lang w:val="en-GB"/>
              </w:rPr>
            </w:pPr>
            <w:r w:rsidRPr="00FF3813">
              <w:rPr>
                <w:sz w:val="20"/>
                <w:szCs w:val="20"/>
                <w:lang w:val="en-GB"/>
              </w:rPr>
              <w:t>15.5%</w:t>
            </w:r>
          </w:p>
        </w:tc>
      </w:tr>
      <w:tr w:rsidR="00FF3813" w:rsidRPr="00FF3813" w14:paraId="73EB2BA6" w14:textId="77777777" w:rsidTr="00880ECB">
        <w:trPr>
          <w:trHeight w:hRule="exact" w:val="432"/>
        </w:trPr>
        <w:tc>
          <w:tcPr>
            <w:tcW w:w="0" w:type="auto"/>
          </w:tcPr>
          <w:p w14:paraId="38D16914" w14:textId="77777777" w:rsidR="00764B65" w:rsidRPr="00FF3813" w:rsidRDefault="00764B65" w:rsidP="009B7388">
            <w:pPr>
              <w:keepNext/>
              <w:keepLines/>
              <w:spacing w:before="120"/>
              <w:jc w:val="both"/>
              <w:rPr>
                <w:b/>
                <w:lang w:val="en-GB"/>
              </w:rPr>
            </w:pPr>
            <w:r w:rsidRPr="00FF3813">
              <w:rPr>
                <w:b/>
                <w:lang w:val="en-GB"/>
              </w:rPr>
              <w:t>Average Sample Size</w:t>
            </w:r>
          </w:p>
        </w:tc>
        <w:tc>
          <w:tcPr>
            <w:tcW w:w="0" w:type="auto"/>
            <w:vAlign w:val="bottom"/>
          </w:tcPr>
          <w:p w14:paraId="54B8EB39" w14:textId="77777777" w:rsidR="00764B65" w:rsidRPr="00FF3813" w:rsidRDefault="00764B65">
            <w:pPr>
              <w:jc w:val="center"/>
              <w:rPr>
                <w:rFonts w:ascii="Calibri" w:hAnsi="Calibri" w:cs="Calibri"/>
                <w:sz w:val="20"/>
                <w:szCs w:val="20"/>
                <w:lang w:val="en-GB"/>
              </w:rPr>
            </w:pPr>
            <w:r w:rsidRPr="00FF3813">
              <w:rPr>
                <w:rFonts w:ascii="Calibri" w:hAnsi="Calibri" w:cs="Calibri"/>
                <w:sz w:val="20"/>
                <w:szCs w:val="20"/>
                <w:lang w:val="en-GB"/>
              </w:rPr>
              <w:t>59</w:t>
            </w:r>
          </w:p>
        </w:tc>
        <w:tc>
          <w:tcPr>
            <w:tcW w:w="0" w:type="auto"/>
            <w:vAlign w:val="bottom"/>
          </w:tcPr>
          <w:p w14:paraId="5524C412" w14:textId="77777777" w:rsidR="00764B65" w:rsidRPr="00FF3813" w:rsidRDefault="00764B65">
            <w:pPr>
              <w:jc w:val="center"/>
              <w:rPr>
                <w:rFonts w:ascii="Calibri" w:hAnsi="Calibri" w:cs="Calibri"/>
                <w:sz w:val="20"/>
                <w:szCs w:val="20"/>
                <w:lang w:val="en-GB"/>
              </w:rPr>
            </w:pPr>
            <w:r w:rsidRPr="00FF3813">
              <w:rPr>
                <w:rFonts w:ascii="Calibri" w:hAnsi="Calibri" w:cs="Calibri"/>
                <w:sz w:val="20"/>
                <w:szCs w:val="20"/>
                <w:lang w:val="en-GB"/>
              </w:rPr>
              <w:t>57</w:t>
            </w:r>
          </w:p>
        </w:tc>
        <w:tc>
          <w:tcPr>
            <w:tcW w:w="0" w:type="auto"/>
            <w:vAlign w:val="bottom"/>
          </w:tcPr>
          <w:p w14:paraId="7E82C29F" w14:textId="77777777" w:rsidR="00764B65" w:rsidRPr="00FF3813" w:rsidRDefault="00764B65">
            <w:pPr>
              <w:jc w:val="center"/>
              <w:rPr>
                <w:rFonts w:ascii="Calibri" w:hAnsi="Calibri" w:cs="Calibri"/>
                <w:sz w:val="20"/>
                <w:szCs w:val="20"/>
                <w:lang w:val="en-GB"/>
              </w:rPr>
            </w:pPr>
            <w:r w:rsidRPr="00FF3813">
              <w:rPr>
                <w:rFonts w:ascii="Calibri" w:hAnsi="Calibri" w:cs="Calibri"/>
                <w:sz w:val="20"/>
                <w:szCs w:val="20"/>
                <w:lang w:val="en-GB"/>
              </w:rPr>
              <w:t>56</w:t>
            </w:r>
          </w:p>
        </w:tc>
        <w:tc>
          <w:tcPr>
            <w:tcW w:w="0" w:type="auto"/>
            <w:vAlign w:val="bottom"/>
          </w:tcPr>
          <w:p w14:paraId="79715707" w14:textId="77777777" w:rsidR="00764B65" w:rsidRPr="00FF3813" w:rsidRDefault="00764B65">
            <w:pPr>
              <w:jc w:val="center"/>
              <w:rPr>
                <w:rFonts w:ascii="Calibri" w:hAnsi="Calibri" w:cs="Calibri"/>
                <w:sz w:val="20"/>
                <w:szCs w:val="20"/>
                <w:lang w:val="en-GB"/>
              </w:rPr>
            </w:pPr>
            <w:r w:rsidRPr="00FF3813">
              <w:rPr>
                <w:rFonts w:ascii="Calibri" w:hAnsi="Calibri" w:cs="Calibri"/>
                <w:sz w:val="20"/>
                <w:szCs w:val="20"/>
                <w:lang w:val="en-GB"/>
              </w:rPr>
              <w:t>59</w:t>
            </w:r>
          </w:p>
        </w:tc>
        <w:tc>
          <w:tcPr>
            <w:tcW w:w="0" w:type="auto"/>
            <w:vAlign w:val="bottom"/>
          </w:tcPr>
          <w:p w14:paraId="0C249EC2" w14:textId="77777777" w:rsidR="00764B65" w:rsidRPr="00FF3813" w:rsidRDefault="00764B65">
            <w:pPr>
              <w:jc w:val="center"/>
              <w:rPr>
                <w:rFonts w:ascii="Calibri" w:hAnsi="Calibri" w:cs="Calibri"/>
                <w:sz w:val="20"/>
                <w:szCs w:val="20"/>
                <w:lang w:val="en-GB"/>
              </w:rPr>
            </w:pPr>
            <w:r w:rsidRPr="00FF3813">
              <w:rPr>
                <w:rFonts w:ascii="Calibri" w:hAnsi="Calibri" w:cs="Calibri"/>
                <w:sz w:val="20"/>
                <w:szCs w:val="20"/>
                <w:lang w:val="en-GB"/>
              </w:rPr>
              <w:t>59</w:t>
            </w:r>
          </w:p>
        </w:tc>
      </w:tr>
    </w:tbl>
    <w:p w14:paraId="1FF681D5" w14:textId="77777777" w:rsidR="00663A1F" w:rsidRPr="00FF3813" w:rsidRDefault="00663A1F" w:rsidP="00663A1F">
      <w:pPr>
        <w:pStyle w:val="ListParagraph"/>
        <w:rPr>
          <w:lang w:val="en-GB"/>
        </w:rPr>
      </w:pPr>
      <w:r w:rsidRPr="00FF3813">
        <w:rPr>
          <w:lang w:val="en-GB"/>
        </w:rPr>
        <w:t>*The 2</w:t>
      </w:r>
      <w:r w:rsidRPr="00FF3813">
        <w:rPr>
          <w:vertAlign w:val="superscript"/>
          <w:lang w:val="en-GB"/>
        </w:rPr>
        <w:t>nd</w:t>
      </w:r>
      <w:r w:rsidRPr="00FF3813">
        <w:rPr>
          <w:lang w:val="en-GB"/>
        </w:rPr>
        <w:t xml:space="preserve"> interim analysis is performed for all the non-stopping simulations from 1</w:t>
      </w:r>
      <w:r w:rsidRPr="00FF3813">
        <w:rPr>
          <w:vertAlign w:val="superscript"/>
          <w:lang w:val="en-GB"/>
        </w:rPr>
        <w:t>st</w:t>
      </w:r>
      <w:r w:rsidRPr="00FF3813">
        <w:rPr>
          <w:lang w:val="en-GB"/>
        </w:rPr>
        <w:t xml:space="preserve"> interim analysis.  Final analysis is performed for the non-stopping simulations from 1</w:t>
      </w:r>
      <w:r w:rsidRPr="00FF3813">
        <w:rPr>
          <w:vertAlign w:val="superscript"/>
          <w:lang w:val="en-GB"/>
        </w:rPr>
        <w:t>st</w:t>
      </w:r>
      <w:r w:rsidRPr="00FF3813">
        <w:rPr>
          <w:lang w:val="en-GB"/>
        </w:rPr>
        <w:t xml:space="preserve"> and 2</w:t>
      </w:r>
      <w:r w:rsidRPr="00FF3813">
        <w:rPr>
          <w:vertAlign w:val="superscript"/>
          <w:lang w:val="en-GB"/>
        </w:rPr>
        <w:t>nd</w:t>
      </w:r>
      <w:r w:rsidRPr="00FF3813">
        <w:rPr>
          <w:lang w:val="en-GB"/>
        </w:rPr>
        <w:t xml:space="preserve"> interim analyses.  Cond. Power is the conditional power.  The estimates and operating characteristics are summarized based on 10,000 simulations.     </w:t>
      </w:r>
    </w:p>
    <w:p w14:paraId="4EDF8C0A" w14:textId="77777777" w:rsidR="00B11A85" w:rsidRPr="00FF3813" w:rsidRDefault="00B11A85" w:rsidP="00B11A85">
      <w:pPr>
        <w:keepNext/>
        <w:keepLines/>
        <w:spacing w:before="120" w:after="0"/>
        <w:jc w:val="both"/>
        <w:rPr>
          <w:rFonts w:eastAsiaTheme="minorEastAsia"/>
          <w:lang w:val="en-GB"/>
        </w:rPr>
      </w:pPr>
      <w:r w:rsidRPr="00FF3813">
        <w:rPr>
          <w:lang w:val="en-GB"/>
        </w:rPr>
        <w:lastRenderedPageBreak/>
        <w:t xml:space="preserve">Table 11.6 Estimated treatment effect (treatment-placebo) and the interim futility probability of predicted model (the prediction of DAS28 at Day 56 based on Day 14), LOCF method and true data from Day 56 (Month 2) assuming data follow a flat curve under null hypothesis.  The data are simulated assuming parameters are </w:t>
      </w:r>
      <m:oMath>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11</m:t>
            </m:r>
          </m:sub>
        </m:sSub>
      </m:oMath>
      <w:r w:rsidRPr="00FF3813">
        <w:rPr>
          <w:rFonts w:eastAsiaTheme="minorEastAsia"/>
          <w:lang w:val="en-GB"/>
        </w:rPr>
        <w:t>=</w:t>
      </w:r>
      <m:oMath>
        <m:r>
          <w:rPr>
            <w:rFonts w:ascii="Cambria Math" w:hAnsi="Cambria Math"/>
            <w:sz w:val="20"/>
            <w:szCs w:val="20"/>
            <w:lang w:val="en-GB"/>
          </w:rPr>
          <m:t xml:space="preserve"> </m:t>
        </m:r>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22</m:t>
            </m:r>
          </m:sub>
        </m:sSub>
      </m:oMath>
      <w:r w:rsidRPr="00FF3813">
        <w:rPr>
          <w:rFonts w:eastAsiaTheme="minorEastAsia"/>
          <w:lang w:val="en-GB"/>
        </w:rPr>
        <w:t>=0.9,</w:t>
      </w:r>
      <m:oMath>
        <m:r>
          <m:rPr>
            <m:sty m:val="p"/>
          </m:rPr>
          <w:rPr>
            <w:rFonts w:ascii="Cambria Math" w:hAnsi="Cambria Math"/>
            <w:lang w:val="en-GB"/>
          </w:rPr>
          <m:t xml:space="preserve"> </m:t>
        </m:r>
      </m:oMath>
      <w:r w:rsidRPr="00FF3813">
        <w:rPr>
          <w:rFonts w:eastAsiaTheme="minorEastAsia"/>
          <w:lang w:val="en-GB"/>
        </w:rPr>
        <w:t>α1=-0.055, α2=-0.105 for placebo and treatment respectively.</w:t>
      </w:r>
    </w:p>
    <w:p w14:paraId="710C364B" w14:textId="77777777" w:rsidR="00B11A85" w:rsidRPr="00FF3813" w:rsidRDefault="00B11A85" w:rsidP="00B11A85">
      <w:pPr>
        <w:keepNext/>
        <w:keepLines/>
        <w:spacing w:before="120" w:after="0"/>
        <w:jc w:val="both"/>
        <w:rPr>
          <w:b/>
          <w:lang w:val="en-GB"/>
        </w:rPr>
      </w:pPr>
      <w:r w:rsidRPr="00FF3813">
        <w:rPr>
          <w:b/>
          <w:lang w:val="en-GB"/>
        </w:rPr>
        <w:t>A: DAS28 at Day 56 is lower than expected (</w:t>
      </w:r>
      <w:r w:rsidRPr="00FF3813">
        <w:rPr>
          <w:rFonts w:eastAsiaTheme="minorEastAsia"/>
          <w:lang w:val="en-GB"/>
        </w:rPr>
        <w:t>β1= β2</w:t>
      </w:r>
      <w:r w:rsidRPr="00FF3813">
        <w:rPr>
          <w:b/>
          <w:lang w:val="en-GB"/>
        </w:rPr>
        <w:t xml:space="preserve">=0.5) and correlation coefficient </w:t>
      </w:r>
      <w:r w:rsidRPr="00FF3813">
        <w:rPr>
          <w:lang w:val="en-GB"/>
        </w:rPr>
        <w:t>ρ=0.1</w:t>
      </w:r>
    </w:p>
    <w:tbl>
      <w:tblPr>
        <w:tblStyle w:val="TableGrid"/>
        <w:tblW w:w="13176" w:type="dxa"/>
        <w:tblLook w:val="04A0" w:firstRow="1" w:lastRow="0" w:firstColumn="1" w:lastColumn="0" w:noHBand="0" w:noVBand="1"/>
      </w:tblPr>
      <w:tblGrid>
        <w:gridCol w:w="4976"/>
        <w:gridCol w:w="1640"/>
        <w:gridCol w:w="1640"/>
        <w:gridCol w:w="1640"/>
        <w:gridCol w:w="1640"/>
        <w:gridCol w:w="1640"/>
      </w:tblGrid>
      <w:tr w:rsidR="00FF3813" w:rsidRPr="00FF3813" w14:paraId="78362123" w14:textId="77777777" w:rsidTr="00880ECB">
        <w:trPr>
          <w:trHeight w:hRule="exact" w:val="432"/>
        </w:trPr>
        <w:tc>
          <w:tcPr>
            <w:tcW w:w="0" w:type="auto"/>
            <w:vMerge w:val="restart"/>
            <w:hideMark/>
          </w:tcPr>
          <w:p w14:paraId="7C8BD334" w14:textId="77777777" w:rsidR="00B11A85" w:rsidRPr="00FF3813" w:rsidRDefault="00B11A85" w:rsidP="00880ECB">
            <w:pPr>
              <w:keepNext/>
              <w:keepLines/>
              <w:spacing w:before="120"/>
              <w:jc w:val="both"/>
              <w:rPr>
                <w:b/>
                <w:lang w:val="en-GB"/>
              </w:rPr>
            </w:pPr>
            <w:r w:rsidRPr="00FF3813">
              <w:rPr>
                <w:b/>
                <w:lang w:val="en-GB"/>
              </w:rPr>
              <w:t>Interim Analysis</w:t>
            </w:r>
          </w:p>
        </w:tc>
        <w:tc>
          <w:tcPr>
            <w:tcW w:w="0" w:type="auto"/>
            <w:gridSpan w:val="5"/>
          </w:tcPr>
          <w:p w14:paraId="1B326AC1" w14:textId="77777777" w:rsidR="00B11A85" w:rsidRPr="00FF3813" w:rsidRDefault="00B11A85" w:rsidP="00764D7D">
            <w:pPr>
              <w:keepNext/>
              <w:keepLines/>
              <w:spacing w:before="120"/>
              <w:jc w:val="center"/>
              <w:rPr>
                <w:b/>
                <w:bCs/>
                <w:lang w:val="en-GB"/>
              </w:rPr>
            </w:pPr>
            <w:r w:rsidRPr="00FF3813">
              <w:rPr>
                <w:b/>
                <w:bCs/>
                <w:lang w:val="en-GB"/>
              </w:rPr>
              <w:t xml:space="preserve">Under </w:t>
            </w:r>
            <w:r w:rsidR="00764D7D" w:rsidRPr="00FF3813">
              <w:rPr>
                <w:b/>
                <w:bCs/>
                <w:lang w:val="en-GB"/>
              </w:rPr>
              <w:t>Null</w:t>
            </w:r>
            <w:r w:rsidRPr="00FF3813">
              <w:rPr>
                <w:b/>
                <w:bCs/>
                <w:lang w:val="en-GB"/>
              </w:rPr>
              <w:t xml:space="preserve"> Hypothesis Effect</w:t>
            </w:r>
          </w:p>
        </w:tc>
      </w:tr>
      <w:tr w:rsidR="00FF3813" w:rsidRPr="00FF3813" w14:paraId="22E07A42" w14:textId="77777777" w:rsidTr="00880ECB">
        <w:trPr>
          <w:trHeight w:hRule="exact" w:val="432"/>
        </w:trPr>
        <w:tc>
          <w:tcPr>
            <w:tcW w:w="0" w:type="auto"/>
            <w:vMerge/>
            <w:hideMark/>
          </w:tcPr>
          <w:p w14:paraId="4FA2304D" w14:textId="77777777" w:rsidR="00B11A85" w:rsidRPr="00FF3813" w:rsidRDefault="00B11A85" w:rsidP="00880ECB">
            <w:pPr>
              <w:keepNext/>
              <w:keepLines/>
              <w:spacing w:before="120"/>
              <w:jc w:val="both"/>
              <w:rPr>
                <w:b/>
                <w:lang w:val="en-GB"/>
              </w:rPr>
            </w:pPr>
          </w:p>
        </w:tc>
        <w:tc>
          <w:tcPr>
            <w:tcW w:w="0" w:type="auto"/>
          </w:tcPr>
          <w:p w14:paraId="1C23EC17" w14:textId="77777777" w:rsidR="00B11A85" w:rsidRPr="00FF3813" w:rsidRDefault="00B11A85" w:rsidP="00880ECB">
            <w:pPr>
              <w:keepNext/>
              <w:keepLines/>
              <w:spacing w:before="120"/>
              <w:jc w:val="center"/>
              <w:rPr>
                <w:b/>
                <w:lang w:val="en-GB"/>
              </w:rPr>
            </w:pPr>
            <w:r w:rsidRPr="00FF3813">
              <w:rPr>
                <w:b/>
                <w:lang w:val="en-GB"/>
              </w:rPr>
              <w:t>DRPM1</w:t>
            </w:r>
          </w:p>
        </w:tc>
        <w:tc>
          <w:tcPr>
            <w:tcW w:w="0" w:type="auto"/>
          </w:tcPr>
          <w:p w14:paraId="2924FA56" w14:textId="77777777" w:rsidR="00B11A85" w:rsidRPr="00FF3813" w:rsidRDefault="00B11A85" w:rsidP="00880ECB">
            <w:pPr>
              <w:keepNext/>
              <w:keepLines/>
              <w:spacing w:before="120"/>
              <w:jc w:val="center"/>
              <w:rPr>
                <w:b/>
                <w:lang w:val="en-GB"/>
              </w:rPr>
            </w:pPr>
            <w:r w:rsidRPr="00FF3813">
              <w:rPr>
                <w:b/>
                <w:lang w:val="en-GB"/>
              </w:rPr>
              <w:t>DRPM2</w:t>
            </w:r>
          </w:p>
        </w:tc>
        <w:tc>
          <w:tcPr>
            <w:tcW w:w="0" w:type="auto"/>
            <w:hideMark/>
          </w:tcPr>
          <w:p w14:paraId="0AA46FC4" w14:textId="77777777" w:rsidR="00B11A85" w:rsidRPr="00FF3813" w:rsidRDefault="00B11A85" w:rsidP="00880ECB">
            <w:pPr>
              <w:keepNext/>
              <w:keepLines/>
              <w:spacing w:before="120"/>
              <w:jc w:val="center"/>
              <w:rPr>
                <w:b/>
                <w:lang w:val="en-GB"/>
              </w:rPr>
            </w:pPr>
            <w:r w:rsidRPr="00FF3813">
              <w:rPr>
                <w:b/>
                <w:lang w:val="en-GB"/>
              </w:rPr>
              <w:t>DRPM3</w:t>
            </w:r>
          </w:p>
        </w:tc>
        <w:tc>
          <w:tcPr>
            <w:tcW w:w="0" w:type="auto"/>
            <w:hideMark/>
          </w:tcPr>
          <w:p w14:paraId="6160605B" w14:textId="77777777" w:rsidR="00B11A85" w:rsidRPr="00FF3813" w:rsidRDefault="00B11A85" w:rsidP="00880ECB">
            <w:pPr>
              <w:keepNext/>
              <w:keepLines/>
              <w:spacing w:before="120"/>
              <w:jc w:val="center"/>
              <w:rPr>
                <w:b/>
                <w:lang w:val="en-GB"/>
              </w:rPr>
            </w:pPr>
            <w:r w:rsidRPr="00FF3813">
              <w:rPr>
                <w:b/>
                <w:lang w:val="en-GB"/>
              </w:rPr>
              <w:t>LOCF</w:t>
            </w:r>
          </w:p>
        </w:tc>
        <w:tc>
          <w:tcPr>
            <w:tcW w:w="0" w:type="auto"/>
          </w:tcPr>
          <w:p w14:paraId="495D7F11" w14:textId="77777777" w:rsidR="00B11A85" w:rsidRPr="00FF3813" w:rsidRDefault="00B11A85" w:rsidP="00880ECB">
            <w:pPr>
              <w:keepNext/>
              <w:keepLines/>
              <w:spacing w:before="120"/>
              <w:jc w:val="center"/>
              <w:rPr>
                <w:b/>
                <w:lang w:val="en-GB"/>
              </w:rPr>
            </w:pPr>
            <w:r w:rsidRPr="00FF3813">
              <w:rPr>
                <w:b/>
                <w:lang w:val="en-GB"/>
              </w:rPr>
              <w:t>True</w:t>
            </w:r>
          </w:p>
        </w:tc>
      </w:tr>
      <w:tr w:rsidR="00FF3813" w:rsidRPr="00FF3813" w14:paraId="6F14988D" w14:textId="77777777" w:rsidTr="00880ECB">
        <w:trPr>
          <w:trHeight w:hRule="exact" w:val="432"/>
        </w:trPr>
        <w:tc>
          <w:tcPr>
            <w:tcW w:w="0" w:type="auto"/>
            <w:gridSpan w:val="6"/>
            <w:hideMark/>
          </w:tcPr>
          <w:p w14:paraId="18BEE99B" w14:textId="77777777" w:rsidR="00B11A85" w:rsidRPr="00FF3813" w:rsidRDefault="00B11A85" w:rsidP="00880ECB">
            <w:pPr>
              <w:keepNext/>
              <w:keepLines/>
              <w:spacing w:before="120"/>
              <w:rPr>
                <w:b/>
                <w:sz w:val="20"/>
                <w:szCs w:val="20"/>
                <w:lang w:val="en-GB"/>
              </w:rPr>
            </w:pPr>
            <w:r w:rsidRPr="00FF3813">
              <w:rPr>
                <w:b/>
                <w:lang w:val="en-GB"/>
              </w:rPr>
              <w:t>Interim Analysis 1 after 3 cohorts</w:t>
            </w:r>
          </w:p>
        </w:tc>
      </w:tr>
      <w:tr w:rsidR="00FF3813" w:rsidRPr="00FF3813" w14:paraId="2FCFEEC6" w14:textId="77777777" w:rsidTr="00880ECB">
        <w:trPr>
          <w:trHeight w:hRule="exact" w:val="432"/>
        </w:trPr>
        <w:tc>
          <w:tcPr>
            <w:tcW w:w="0" w:type="auto"/>
            <w:hideMark/>
          </w:tcPr>
          <w:p w14:paraId="042D50BD" w14:textId="77777777" w:rsidR="00B11A85" w:rsidRPr="00FF3813" w:rsidRDefault="00B11A85" w:rsidP="00880ECB">
            <w:pPr>
              <w:keepNext/>
              <w:keepLines/>
              <w:spacing w:before="120"/>
              <w:jc w:val="both"/>
              <w:rPr>
                <w:lang w:val="en-GB"/>
              </w:rPr>
            </w:pPr>
            <w:r w:rsidRPr="00FF3813">
              <w:rPr>
                <w:lang w:val="en-GB"/>
              </w:rPr>
              <w:t xml:space="preserve">   Average Treatment Effect (SD)</w:t>
            </w:r>
          </w:p>
        </w:tc>
        <w:tc>
          <w:tcPr>
            <w:tcW w:w="0" w:type="auto"/>
          </w:tcPr>
          <w:p w14:paraId="597F0B58" w14:textId="77777777" w:rsidR="00B11A85" w:rsidRPr="00FF3813" w:rsidRDefault="00B11A85" w:rsidP="00B11A85">
            <w:pPr>
              <w:keepNext/>
              <w:keepLines/>
              <w:spacing w:before="120"/>
              <w:jc w:val="center"/>
              <w:rPr>
                <w:sz w:val="20"/>
                <w:szCs w:val="20"/>
                <w:lang w:val="en-GB"/>
              </w:rPr>
            </w:pPr>
            <w:r w:rsidRPr="00FF3813">
              <w:rPr>
                <w:sz w:val="20"/>
                <w:szCs w:val="20"/>
                <w:lang w:val="en-GB"/>
              </w:rPr>
              <w:t>-0.055 (0.824)</w:t>
            </w:r>
          </w:p>
        </w:tc>
        <w:tc>
          <w:tcPr>
            <w:tcW w:w="0" w:type="auto"/>
          </w:tcPr>
          <w:p w14:paraId="79E32102" w14:textId="77777777" w:rsidR="00B11A85" w:rsidRPr="00FF3813" w:rsidRDefault="00B11A85" w:rsidP="00811206">
            <w:pPr>
              <w:keepNext/>
              <w:keepLines/>
              <w:spacing w:before="120"/>
              <w:jc w:val="center"/>
              <w:rPr>
                <w:sz w:val="20"/>
                <w:szCs w:val="20"/>
                <w:lang w:val="en-GB"/>
              </w:rPr>
            </w:pPr>
            <w:r w:rsidRPr="00FF3813">
              <w:rPr>
                <w:sz w:val="20"/>
                <w:szCs w:val="20"/>
                <w:lang w:val="en-GB"/>
              </w:rPr>
              <w:t>-0.</w:t>
            </w:r>
            <w:r w:rsidR="00811206" w:rsidRPr="00FF3813">
              <w:rPr>
                <w:sz w:val="20"/>
                <w:szCs w:val="20"/>
                <w:lang w:val="en-GB"/>
              </w:rPr>
              <w:t>05</w:t>
            </w:r>
            <w:r w:rsidRPr="00FF3813">
              <w:rPr>
                <w:sz w:val="20"/>
                <w:szCs w:val="20"/>
                <w:lang w:val="en-GB"/>
              </w:rPr>
              <w:t>4 (0.9</w:t>
            </w:r>
            <w:r w:rsidR="00811206" w:rsidRPr="00FF3813">
              <w:rPr>
                <w:sz w:val="20"/>
                <w:szCs w:val="20"/>
                <w:lang w:val="en-GB"/>
              </w:rPr>
              <w:t>13</w:t>
            </w:r>
            <w:r w:rsidRPr="00FF3813">
              <w:rPr>
                <w:sz w:val="20"/>
                <w:szCs w:val="20"/>
                <w:lang w:val="en-GB"/>
              </w:rPr>
              <w:t>)</w:t>
            </w:r>
          </w:p>
        </w:tc>
        <w:tc>
          <w:tcPr>
            <w:tcW w:w="0" w:type="auto"/>
            <w:hideMark/>
          </w:tcPr>
          <w:p w14:paraId="1976351A" w14:textId="77777777" w:rsidR="00B11A85" w:rsidRPr="00FF3813" w:rsidRDefault="00B11A85" w:rsidP="00811206">
            <w:pPr>
              <w:keepNext/>
              <w:keepLines/>
              <w:spacing w:before="120"/>
              <w:jc w:val="center"/>
              <w:rPr>
                <w:sz w:val="20"/>
                <w:szCs w:val="20"/>
                <w:lang w:val="en-GB"/>
              </w:rPr>
            </w:pPr>
            <w:r w:rsidRPr="00FF3813">
              <w:rPr>
                <w:sz w:val="20"/>
                <w:szCs w:val="20"/>
                <w:lang w:val="en-GB"/>
              </w:rPr>
              <w:t>-0.</w:t>
            </w:r>
            <w:r w:rsidR="00811206" w:rsidRPr="00FF3813">
              <w:rPr>
                <w:sz w:val="20"/>
                <w:szCs w:val="20"/>
                <w:lang w:val="en-GB"/>
              </w:rPr>
              <w:t>056</w:t>
            </w:r>
            <w:r w:rsidRPr="00FF3813">
              <w:rPr>
                <w:sz w:val="20"/>
                <w:szCs w:val="20"/>
                <w:lang w:val="en-GB"/>
              </w:rPr>
              <w:t xml:space="preserve"> (</w:t>
            </w:r>
            <w:r w:rsidR="00811206" w:rsidRPr="00FF3813">
              <w:rPr>
                <w:sz w:val="20"/>
                <w:szCs w:val="20"/>
                <w:lang w:val="en-GB"/>
              </w:rPr>
              <w:t>0.983</w:t>
            </w:r>
            <w:r w:rsidRPr="00FF3813">
              <w:rPr>
                <w:sz w:val="20"/>
                <w:szCs w:val="20"/>
                <w:lang w:val="en-GB"/>
              </w:rPr>
              <w:t>)</w:t>
            </w:r>
          </w:p>
        </w:tc>
        <w:tc>
          <w:tcPr>
            <w:tcW w:w="0" w:type="auto"/>
            <w:hideMark/>
          </w:tcPr>
          <w:p w14:paraId="66DFE529" w14:textId="77777777" w:rsidR="00B11A85" w:rsidRPr="00FF3813" w:rsidRDefault="00B11A85" w:rsidP="00FF6A4C">
            <w:pPr>
              <w:keepNext/>
              <w:keepLines/>
              <w:spacing w:before="120"/>
              <w:jc w:val="center"/>
              <w:rPr>
                <w:sz w:val="20"/>
                <w:szCs w:val="20"/>
                <w:lang w:val="en-GB"/>
              </w:rPr>
            </w:pPr>
            <w:r w:rsidRPr="00FF3813">
              <w:rPr>
                <w:sz w:val="20"/>
                <w:szCs w:val="20"/>
                <w:lang w:val="en-GB"/>
              </w:rPr>
              <w:t>-0.</w:t>
            </w:r>
            <w:r w:rsidR="00590DCC" w:rsidRPr="00FF3813">
              <w:rPr>
                <w:sz w:val="20"/>
                <w:szCs w:val="20"/>
                <w:lang w:val="en-GB"/>
              </w:rPr>
              <w:t>038</w:t>
            </w:r>
            <w:r w:rsidRPr="00FF3813">
              <w:rPr>
                <w:sz w:val="20"/>
                <w:szCs w:val="20"/>
                <w:lang w:val="en-GB"/>
              </w:rPr>
              <w:t xml:space="preserve"> (0.8</w:t>
            </w:r>
            <w:r w:rsidR="00FF6A4C" w:rsidRPr="00FF3813">
              <w:rPr>
                <w:sz w:val="20"/>
                <w:szCs w:val="20"/>
                <w:lang w:val="en-GB"/>
              </w:rPr>
              <w:t>13</w:t>
            </w:r>
            <w:r w:rsidRPr="00FF3813">
              <w:rPr>
                <w:sz w:val="20"/>
                <w:szCs w:val="20"/>
                <w:lang w:val="en-GB"/>
              </w:rPr>
              <w:t>)</w:t>
            </w:r>
          </w:p>
        </w:tc>
        <w:tc>
          <w:tcPr>
            <w:tcW w:w="0" w:type="auto"/>
          </w:tcPr>
          <w:p w14:paraId="36673102" w14:textId="77777777" w:rsidR="00B11A85" w:rsidRPr="00FF3813" w:rsidRDefault="00B11A85" w:rsidP="00FF6A4C">
            <w:pPr>
              <w:keepNext/>
              <w:keepLines/>
              <w:spacing w:before="120"/>
              <w:jc w:val="center"/>
              <w:rPr>
                <w:sz w:val="20"/>
                <w:szCs w:val="20"/>
                <w:lang w:val="en-GB"/>
              </w:rPr>
            </w:pPr>
            <w:r w:rsidRPr="00FF3813">
              <w:rPr>
                <w:sz w:val="20"/>
                <w:szCs w:val="20"/>
                <w:lang w:val="en-GB"/>
              </w:rPr>
              <w:t>-0.</w:t>
            </w:r>
            <w:r w:rsidR="00FF6A4C" w:rsidRPr="00FF3813">
              <w:rPr>
                <w:sz w:val="20"/>
                <w:szCs w:val="20"/>
                <w:lang w:val="en-GB"/>
              </w:rPr>
              <w:t>057</w:t>
            </w:r>
            <w:r w:rsidRPr="00FF3813">
              <w:rPr>
                <w:sz w:val="20"/>
                <w:szCs w:val="20"/>
                <w:lang w:val="en-GB"/>
              </w:rPr>
              <w:t xml:space="preserve"> (0.889)</w:t>
            </w:r>
          </w:p>
        </w:tc>
      </w:tr>
      <w:tr w:rsidR="00FF3813" w:rsidRPr="00FF3813" w14:paraId="1E06F5FC" w14:textId="77777777" w:rsidTr="00880ECB">
        <w:trPr>
          <w:trHeight w:hRule="exact" w:val="432"/>
        </w:trPr>
        <w:tc>
          <w:tcPr>
            <w:tcW w:w="0" w:type="auto"/>
            <w:hideMark/>
          </w:tcPr>
          <w:p w14:paraId="5707DBA0" w14:textId="77777777" w:rsidR="00B11A85" w:rsidRPr="00FF3813" w:rsidRDefault="00B11A85" w:rsidP="00880ECB">
            <w:pPr>
              <w:keepNext/>
              <w:keepLines/>
              <w:spacing w:before="120"/>
              <w:jc w:val="both"/>
              <w:rPr>
                <w:lang w:val="en-GB"/>
              </w:rPr>
            </w:pPr>
            <w:r w:rsidRPr="00FF3813">
              <w:rPr>
                <w:lang w:val="en-GB"/>
              </w:rPr>
              <w:t xml:space="preserve">       % Futility based on Cond. Power (&lt;20%)</w:t>
            </w:r>
          </w:p>
        </w:tc>
        <w:tc>
          <w:tcPr>
            <w:tcW w:w="0" w:type="auto"/>
          </w:tcPr>
          <w:p w14:paraId="63815DB8" w14:textId="77777777" w:rsidR="00B11A85" w:rsidRPr="00FF3813" w:rsidRDefault="00B11A85" w:rsidP="00880ECB">
            <w:pPr>
              <w:keepNext/>
              <w:keepLines/>
              <w:spacing w:before="120"/>
              <w:jc w:val="center"/>
              <w:rPr>
                <w:sz w:val="20"/>
                <w:szCs w:val="20"/>
                <w:lang w:val="en-GB"/>
              </w:rPr>
            </w:pPr>
            <w:r w:rsidRPr="00FF3813">
              <w:rPr>
                <w:sz w:val="20"/>
                <w:szCs w:val="20"/>
                <w:lang w:val="en-GB"/>
              </w:rPr>
              <w:t>84.4%</w:t>
            </w:r>
          </w:p>
        </w:tc>
        <w:tc>
          <w:tcPr>
            <w:tcW w:w="0" w:type="auto"/>
          </w:tcPr>
          <w:p w14:paraId="74F53874" w14:textId="77777777" w:rsidR="00B11A85" w:rsidRPr="00FF3813" w:rsidRDefault="005130EC" w:rsidP="00880ECB">
            <w:pPr>
              <w:keepNext/>
              <w:keepLines/>
              <w:spacing w:before="120"/>
              <w:jc w:val="center"/>
              <w:rPr>
                <w:sz w:val="20"/>
                <w:szCs w:val="20"/>
                <w:lang w:val="en-GB"/>
              </w:rPr>
            </w:pPr>
            <w:r w:rsidRPr="00FF3813">
              <w:rPr>
                <w:sz w:val="20"/>
                <w:szCs w:val="20"/>
                <w:lang w:val="en-GB"/>
              </w:rPr>
              <w:t>84.8</w:t>
            </w:r>
            <w:r w:rsidR="00B11A85" w:rsidRPr="00FF3813">
              <w:rPr>
                <w:sz w:val="20"/>
                <w:szCs w:val="20"/>
                <w:lang w:val="en-GB"/>
              </w:rPr>
              <w:t>%</w:t>
            </w:r>
          </w:p>
        </w:tc>
        <w:tc>
          <w:tcPr>
            <w:tcW w:w="0" w:type="auto"/>
            <w:hideMark/>
          </w:tcPr>
          <w:p w14:paraId="7E83A775" w14:textId="77777777" w:rsidR="00B11A85" w:rsidRPr="00FF3813" w:rsidRDefault="00811206" w:rsidP="00880ECB">
            <w:pPr>
              <w:keepNext/>
              <w:keepLines/>
              <w:spacing w:before="120"/>
              <w:jc w:val="center"/>
              <w:rPr>
                <w:sz w:val="20"/>
                <w:szCs w:val="20"/>
                <w:lang w:val="en-GB"/>
              </w:rPr>
            </w:pPr>
            <w:r w:rsidRPr="00FF3813">
              <w:rPr>
                <w:sz w:val="20"/>
                <w:szCs w:val="20"/>
                <w:lang w:val="en-GB"/>
              </w:rPr>
              <w:t>85.1</w:t>
            </w:r>
            <w:r w:rsidR="00B11A85" w:rsidRPr="00FF3813">
              <w:rPr>
                <w:sz w:val="20"/>
                <w:szCs w:val="20"/>
                <w:lang w:val="en-GB"/>
              </w:rPr>
              <w:t>%</w:t>
            </w:r>
          </w:p>
        </w:tc>
        <w:tc>
          <w:tcPr>
            <w:tcW w:w="0" w:type="auto"/>
            <w:hideMark/>
          </w:tcPr>
          <w:p w14:paraId="1BBC344F" w14:textId="77777777" w:rsidR="00B11A85" w:rsidRPr="00FF3813" w:rsidRDefault="00764D7D" w:rsidP="00880ECB">
            <w:pPr>
              <w:keepNext/>
              <w:keepLines/>
              <w:spacing w:before="120"/>
              <w:jc w:val="center"/>
              <w:rPr>
                <w:sz w:val="20"/>
                <w:szCs w:val="20"/>
                <w:lang w:val="en-GB"/>
              </w:rPr>
            </w:pPr>
            <w:r w:rsidRPr="00FF3813">
              <w:rPr>
                <w:sz w:val="20"/>
                <w:szCs w:val="20"/>
                <w:lang w:val="en-GB"/>
              </w:rPr>
              <w:t>85.4</w:t>
            </w:r>
            <w:r w:rsidR="00B11A85" w:rsidRPr="00FF3813">
              <w:rPr>
                <w:sz w:val="20"/>
                <w:szCs w:val="20"/>
                <w:lang w:val="en-GB"/>
              </w:rPr>
              <w:t>%</w:t>
            </w:r>
          </w:p>
        </w:tc>
        <w:tc>
          <w:tcPr>
            <w:tcW w:w="0" w:type="auto"/>
          </w:tcPr>
          <w:p w14:paraId="1E2F7778" w14:textId="77777777" w:rsidR="00B11A85" w:rsidRPr="00FF3813" w:rsidRDefault="00FF6A4C" w:rsidP="00880ECB">
            <w:pPr>
              <w:keepNext/>
              <w:keepLines/>
              <w:spacing w:before="120"/>
              <w:jc w:val="center"/>
              <w:rPr>
                <w:sz w:val="20"/>
                <w:szCs w:val="20"/>
                <w:lang w:val="en-GB"/>
              </w:rPr>
            </w:pPr>
            <w:r w:rsidRPr="00FF3813">
              <w:rPr>
                <w:sz w:val="20"/>
                <w:szCs w:val="20"/>
                <w:lang w:val="en-GB"/>
              </w:rPr>
              <w:t>84.8</w:t>
            </w:r>
            <w:r w:rsidR="00B11A85" w:rsidRPr="00FF3813">
              <w:rPr>
                <w:sz w:val="20"/>
                <w:szCs w:val="20"/>
                <w:lang w:val="en-GB"/>
              </w:rPr>
              <w:t>%</w:t>
            </w:r>
          </w:p>
        </w:tc>
      </w:tr>
      <w:tr w:rsidR="00FF3813" w:rsidRPr="00FF3813" w14:paraId="7FC5A5DB" w14:textId="77777777" w:rsidTr="00880ECB">
        <w:trPr>
          <w:trHeight w:hRule="exact" w:val="432"/>
        </w:trPr>
        <w:tc>
          <w:tcPr>
            <w:tcW w:w="0" w:type="auto"/>
            <w:hideMark/>
          </w:tcPr>
          <w:p w14:paraId="0C1791A7" w14:textId="77777777" w:rsidR="00B11A85" w:rsidRPr="00FF3813" w:rsidRDefault="00B11A85" w:rsidP="00880ECB">
            <w:pPr>
              <w:keepNext/>
              <w:keepLines/>
              <w:spacing w:before="120"/>
              <w:jc w:val="both"/>
              <w:rPr>
                <w:lang w:val="en-GB"/>
              </w:rPr>
            </w:pPr>
            <w:r w:rsidRPr="00FF3813">
              <w:rPr>
                <w:lang w:val="en-GB"/>
              </w:rPr>
              <w:t xml:space="preserve">   Bias </w:t>
            </w:r>
          </w:p>
        </w:tc>
        <w:tc>
          <w:tcPr>
            <w:tcW w:w="0" w:type="auto"/>
          </w:tcPr>
          <w:p w14:paraId="7F3B639E" w14:textId="77777777" w:rsidR="00B11A85" w:rsidRPr="00FF3813" w:rsidRDefault="008213CE" w:rsidP="00880ECB">
            <w:pPr>
              <w:keepNext/>
              <w:keepLines/>
              <w:spacing w:before="120"/>
              <w:jc w:val="center"/>
              <w:rPr>
                <w:sz w:val="20"/>
                <w:szCs w:val="20"/>
                <w:lang w:val="en-GB"/>
              </w:rPr>
            </w:pPr>
            <w:r w:rsidRPr="00FF3813">
              <w:rPr>
                <w:sz w:val="20"/>
                <w:szCs w:val="20"/>
                <w:lang w:val="en-GB"/>
              </w:rPr>
              <w:t>-0.002</w:t>
            </w:r>
          </w:p>
        </w:tc>
        <w:tc>
          <w:tcPr>
            <w:tcW w:w="0" w:type="auto"/>
          </w:tcPr>
          <w:p w14:paraId="2469AE32" w14:textId="77777777" w:rsidR="00B11A85" w:rsidRPr="00FF3813" w:rsidRDefault="008213CE" w:rsidP="00880ECB">
            <w:pPr>
              <w:keepNext/>
              <w:keepLines/>
              <w:spacing w:before="120"/>
              <w:jc w:val="center"/>
              <w:rPr>
                <w:sz w:val="20"/>
                <w:szCs w:val="20"/>
                <w:lang w:val="en-GB"/>
              </w:rPr>
            </w:pPr>
            <w:r w:rsidRPr="00FF3813">
              <w:rPr>
                <w:sz w:val="20"/>
                <w:szCs w:val="20"/>
                <w:lang w:val="en-GB"/>
              </w:rPr>
              <w:t>-0.003</w:t>
            </w:r>
          </w:p>
        </w:tc>
        <w:tc>
          <w:tcPr>
            <w:tcW w:w="0" w:type="auto"/>
            <w:hideMark/>
          </w:tcPr>
          <w:p w14:paraId="054C6924" w14:textId="77777777" w:rsidR="00B11A85" w:rsidRPr="00FF3813" w:rsidRDefault="008213CE" w:rsidP="00880ECB">
            <w:pPr>
              <w:keepNext/>
              <w:keepLines/>
              <w:spacing w:before="120"/>
              <w:jc w:val="center"/>
              <w:rPr>
                <w:sz w:val="20"/>
                <w:szCs w:val="20"/>
                <w:lang w:val="en-GB"/>
              </w:rPr>
            </w:pPr>
            <w:r w:rsidRPr="00FF3813">
              <w:rPr>
                <w:sz w:val="20"/>
                <w:szCs w:val="20"/>
                <w:lang w:val="en-GB"/>
              </w:rPr>
              <w:t>-0.001</w:t>
            </w:r>
          </w:p>
        </w:tc>
        <w:tc>
          <w:tcPr>
            <w:tcW w:w="0" w:type="auto"/>
            <w:hideMark/>
          </w:tcPr>
          <w:p w14:paraId="5F6A4DA9" w14:textId="77777777" w:rsidR="00B11A85" w:rsidRPr="00FF3813" w:rsidRDefault="008213CE" w:rsidP="00880ECB">
            <w:pPr>
              <w:keepNext/>
              <w:keepLines/>
              <w:spacing w:before="120"/>
              <w:jc w:val="center"/>
              <w:rPr>
                <w:sz w:val="20"/>
                <w:szCs w:val="20"/>
                <w:lang w:val="en-GB"/>
              </w:rPr>
            </w:pPr>
            <w:r w:rsidRPr="00FF3813">
              <w:rPr>
                <w:sz w:val="20"/>
                <w:szCs w:val="20"/>
                <w:lang w:val="en-GB"/>
              </w:rPr>
              <w:t>0.019</w:t>
            </w:r>
          </w:p>
        </w:tc>
        <w:tc>
          <w:tcPr>
            <w:tcW w:w="0" w:type="auto"/>
          </w:tcPr>
          <w:p w14:paraId="0C324675" w14:textId="77777777" w:rsidR="00B11A85" w:rsidRPr="00FF3813" w:rsidRDefault="00B11A85" w:rsidP="00880ECB">
            <w:pPr>
              <w:keepNext/>
              <w:keepLines/>
              <w:spacing w:before="120"/>
              <w:jc w:val="center"/>
              <w:rPr>
                <w:sz w:val="20"/>
                <w:szCs w:val="20"/>
                <w:lang w:val="en-GB"/>
              </w:rPr>
            </w:pPr>
            <w:r w:rsidRPr="00FF3813">
              <w:rPr>
                <w:sz w:val="20"/>
                <w:szCs w:val="20"/>
                <w:lang w:val="en-GB"/>
              </w:rPr>
              <w:t>-</w:t>
            </w:r>
          </w:p>
        </w:tc>
      </w:tr>
      <w:tr w:rsidR="00FF3813" w:rsidRPr="00FF3813" w14:paraId="1EA9920A" w14:textId="77777777" w:rsidTr="00880ECB">
        <w:trPr>
          <w:trHeight w:hRule="exact" w:val="432"/>
        </w:trPr>
        <w:tc>
          <w:tcPr>
            <w:tcW w:w="0" w:type="auto"/>
            <w:gridSpan w:val="6"/>
            <w:hideMark/>
          </w:tcPr>
          <w:p w14:paraId="5C78BAF8" w14:textId="77777777" w:rsidR="00B11A85" w:rsidRPr="00FF3813" w:rsidRDefault="00B11A85" w:rsidP="00880ECB">
            <w:pPr>
              <w:keepNext/>
              <w:keepLines/>
              <w:spacing w:before="120"/>
              <w:rPr>
                <w:b/>
                <w:sz w:val="20"/>
                <w:szCs w:val="20"/>
                <w:lang w:val="en-GB"/>
              </w:rPr>
            </w:pPr>
            <w:r w:rsidRPr="00FF3813">
              <w:rPr>
                <w:b/>
                <w:lang w:val="en-GB"/>
              </w:rPr>
              <w:t>Interim Analysis 2 after 6 cohorts *</w:t>
            </w:r>
          </w:p>
        </w:tc>
      </w:tr>
      <w:tr w:rsidR="00FF3813" w:rsidRPr="00FF3813" w14:paraId="326F1B03" w14:textId="77777777" w:rsidTr="00880ECB">
        <w:trPr>
          <w:trHeight w:hRule="exact" w:val="432"/>
        </w:trPr>
        <w:tc>
          <w:tcPr>
            <w:tcW w:w="0" w:type="auto"/>
            <w:hideMark/>
          </w:tcPr>
          <w:p w14:paraId="6A544A38" w14:textId="77777777" w:rsidR="00B11A85" w:rsidRPr="00FF3813" w:rsidRDefault="00B11A85" w:rsidP="00880ECB">
            <w:pPr>
              <w:keepNext/>
              <w:keepLines/>
              <w:spacing w:before="120"/>
              <w:jc w:val="both"/>
              <w:rPr>
                <w:lang w:val="en-GB"/>
              </w:rPr>
            </w:pPr>
            <w:r w:rsidRPr="00FF3813">
              <w:rPr>
                <w:lang w:val="en-GB"/>
              </w:rPr>
              <w:t xml:space="preserve">   Average Treatment Effect (SD)</w:t>
            </w:r>
          </w:p>
        </w:tc>
        <w:tc>
          <w:tcPr>
            <w:tcW w:w="0" w:type="auto"/>
          </w:tcPr>
          <w:p w14:paraId="3EB03636" w14:textId="77777777" w:rsidR="00B11A85" w:rsidRPr="00FF3813" w:rsidRDefault="00B11A85" w:rsidP="00B11A85">
            <w:pPr>
              <w:keepNext/>
              <w:keepLines/>
              <w:spacing w:before="120"/>
              <w:jc w:val="center"/>
              <w:rPr>
                <w:sz w:val="20"/>
                <w:szCs w:val="20"/>
                <w:lang w:val="en-GB"/>
              </w:rPr>
            </w:pPr>
            <w:r w:rsidRPr="00FF3813">
              <w:rPr>
                <w:sz w:val="20"/>
                <w:szCs w:val="20"/>
                <w:lang w:val="en-GB"/>
              </w:rPr>
              <w:t>-0.290 (0.858)</w:t>
            </w:r>
          </w:p>
        </w:tc>
        <w:tc>
          <w:tcPr>
            <w:tcW w:w="0" w:type="auto"/>
          </w:tcPr>
          <w:p w14:paraId="091C96BA" w14:textId="77777777" w:rsidR="00B11A85" w:rsidRPr="00FF3813" w:rsidRDefault="00B11A85" w:rsidP="00811206">
            <w:pPr>
              <w:keepNext/>
              <w:keepLines/>
              <w:spacing w:before="120"/>
              <w:jc w:val="center"/>
              <w:rPr>
                <w:sz w:val="20"/>
                <w:szCs w:val="20"/>
                <w:lang w:val="en-GB"/>
              </w:rPr>
            </w:pPr>
            <w:r w:rsidRPr="00FF3813">
              <w:rPr>
                <w:sz w:val="20"/>
                <w:szCs w:val="20"/>
                <w:lang w:val="en-GB"/>
              </w:rPr>
              <w:t>-0.</w:t>
            </w:r>
            <w:r w:rsidR="00811206" w:rsidRPr="00FF3813">
              <w:rPr>
                <w:sz w:val="20"/>
                <w:szCs w:val="20"/>
                <w:lang w:val="en-GB"/>
              </w:rPr>
              <w:t>269</w:t>
            </w:r>
            <w:r w:rsidRPr="00FF3813">
              <w:rPr>
                <w:sz w:val="20"/>
                <w:szCs w:val="20"/>
                <w:lang w:val="en-GB"/>
              </w:rPr>
              <w:t xml:space="preserve"> (0.9</w:t>
            </w:r>
            <w:r w:rsidR="00811206" w:rsidRPr="00FF3813">
              <w:rPr>
                <w:sz w:val="20"/>
                <w:szCs w:val="20"/>
                <w:lang w:val="en-GB"/>
              </w:rPr>
              <w:t>03</w:t>
            </w:r>
            <w:r w:rsidRPr="00FF3813">
              <w:rPr>
                <w:sz w:val="20"/>
                <w:szCs w:val="20"/>
                <w:lang w:val="en-GB"/>
              </w:rPr>
              <w:t>)</w:t>
            </w:r>
          </w:p>
        </w:tc>
        <w:tc>
          <w:tcPr>
            <w:tcW w:w="0" w:type="auto"/>
            <w:hideMark/>
          </w:tcPr>
          <w:p w14:paraId="28CF20A2" w14:textId="77777777" w:rsidR="00B11A85" w:rsidRPr="00FF3813" w:rsidRDefault="00B11A85" w:rsidP="00811206">
            <w:pPr>
              <w:keepNext/>
              <w:keepLines/>
              <w:spacing w:before="120"/>
              <w:jc w:val="center"/>
              <w:rPr>
                <w:sz w:val="20"/>
                <w:szCs w:val="20"/>
                <w:lang w:val="en-GB"/>
              </w:rPr>
            </w:pPr>
            <w:r w:rsidRPr="00FF3813">
              <w:rPr>
                <w:sz w:val="20"/>
                <w:szCs w:val="20"/>
                <w:lang w:val="en-GB"/>
              </w:rPr>
              <w:t>-0.</w:t>
            </w:r>
            <w:r w:rsidR="00811206" w:rsidRPr="00FF3813">
              <w:rPr>
                <w:sz w:val="20"/>
                <w:szCs w:val="20"/>
                <w:lang w:val="en-GB"/>
              </w:rPr>
              <w:t>26</w:t>
            </w:r>
            <w:r w:rsidRPr="00FF3813">
              <w:rPr>
                <w:sz w:val="20"/>
                <w:szCs w:val="20"/>
                <w:lang w:val="en-GB"/>
              </w:rPr>
              <w:t>4 (0.9</w:t>
            </w:r>
            <w:r w:rsidR="00811206" w:rsidRPr="00FF3813">
              <w:rPr>
                <w:sz w:val="20"/>
                <w:szCs w:val="20"/>
                <w:lang w:val="en-GB"/>
              </w:rPr>
              <w:t>4</w:t>
            </w:r>
            <w:r w:rsidRPr="00FF3813">
              <w:rPr>
                <w:sz w:val="20"/>
                <w:szCs w:val="20"/>
                <w:lang w:val="en-GB"/>
              </w:rPr>
              <w:t>6)</w:t>
            </w:r>
          </w:p>
        </w:tc>
        <w:tc>
          <w:tcPr>
            <w:tcW w:w="0" w:type="auto"/>
            <w:hideMark/>
          </w:tcPr>
          <w:p w14:paraId="2D23B022" w14:textId="77777777" w:rsidR="00B11A85" w:rsidRPr="00FF3813" w:rsidRDefault="00B11A85" w:rsidP="00FF6A4C">
            <w:pPr>
              <w:keepNext/>
              <w:keepLines/>
              <w:spacing w:before="120"/>
              <w:jc w:val="center"/>
              <w:rPr>
                <w:sz w:val="20"/>
                <w:szCs w:val="20"/>
                <w:lang w:val="en-GB"/>
              </w:rPr>
            </w:pPr>
            <w:r w:rsidRPr="00FF3813">
              <w:rPr>
                <w:sz w:val="20"/>
                <w:szCs w:val="20"/>
                <w:lang w:val="en-GB"/>
              </w:rPr>
              <w:t>-0.</w:t>
            </w:r>
            <w:r w:rsidR="00764D7D" w:rsidRPr="00FF3813">
              <w:rPr>
                <w:sz w:val="20"/>
                <w:szCs w:val="20"/>
                <w:lang w:val="en-GB"/>
              </w:rPr>
              <w:t>292</w:t>
            </w:r>
            <w:r w:rsidRPr="00FF3813">
              <w:rPr>
                <w:sz w:val="20"/>
                <w:szCs w:val="20"/>
                <w:lang w:val="en-GB"/>
              </w:rPr>
              <w:t xml:space="preserve"> (0.8</w:t>
            </w:r>
            <w:r w:rsidR="00FF6A4C" w:rsidRPr="00FF3813">
              <w:rPr>
                <w:sz w:val="20"/>
                <w:szCs w:val="20"/>
                <w:lang w:val="en-GB"/>
              </w:rPr>
              <w:t>53</w:t>
            </w:r>
            <w:r w:rsidRPr="00FF3813">
              <w:rPr>
                <w:sz w:val="20"/>
                <w:szCs w:val="20"/>
                <w:lang w:val="en-GB"/>
              </w:rPr>
              <w:t>)</w:t>
            </w:r>
          </w:p>
        </w:tc>
        <w:tc>
          <w:tcPr>
            <w:tcW w:w="0" w:type="auto"/>
          </w:tcPr>
          <w:p w14:paraId="4D28D48E" w14:textId="77777777" w:rsidR="00B11A85" w:rsidRPr="00FF3813" w:rsidRDefault="00B11A85" w:rsidP="00FF6A4C">
            <w:pPr>
              <w:keepNext/>
              <w:keepLines/>
              <w:spacing w:before="120"/>
              <w:jc w:val="center"/>
              <w:rPr>
                <w:sz w:val="20"/>
                <w:szCs w:val="20"/>
                <w:lang w:val="en-GB"/>
              </w:rPr>
            </w:pPr>
            <w:r w:rsidRPr="00FF3813">
              <w:rPr>
                <w:sz w:val="20"/>
                <w:szCs w:val="20"/>
                <w:lang w:val="en-GB"/>
              </w:rPr>
              <w:t>-0.</w:t>
            </w:r>
            <w:r w:rsidR="00FF6A4C" w:rsidRPr="00FF3813">
              <w:rPr>
                <w:sz w:val="20"/>
                <w:szCs w:val="20"/>
                <w:lang w:val="en-GB"/>
              </w:rPr>
              <w:t>379</w:t>
            </w:r>
            <w:r w:rsidRPr="00FF3813">
              <w:rPr>
                <w:sz w:val="20"/>
                <w:szCs w:val="20"/>
                <w:lang w:val="en-GB"/>
              </w:rPr>
              <w:t xml:space="preserve"> (0.88</w:t>
            </w:r>
            <w:r w:rsidR="00FF6A4C" w:rsidRPr="00FF3813">
              <w:rPr>
                <w:sz w:val="20"/>
                <w:szCs w:val="20"/>
                <w:lang w:val="en-GB"/>
              </w:rPr>
              <w:t>4</w:t>
            </w:r>
            <w:r w:rsidRPr="00FF3813">
              <w:rPr>
                <w:sz w:val="20"/>
                <w:szCs w:val="20"/>
                <w:lang w:val="en-GB"/>
              </w:rPr>
              <w:t>)</w:t>
            </w:r>
          </w:p>
        </w:tc>
      </w:tr>
      <w:tr w:rsidR="00FF3813" w:rsidRPr="00FF3813" w14:paraId="40D9ACC6" w14:textId="77777777" w:rsidTr="00880ECB">
        <w:trPr>
          <w:trHeight w:hRule="exact" w:val="432"/>
        </w:trPr>
        <w:tc>
          <w:tcPr>
            <w:tcW w:w="0" w:type="auto"/>
            <w:hideMark/>
          </w:tcPr>
          <w:p w14:paraId="6B6C0A3E" w14:textId="77777777" w:rsidR="00B11A85" w:rsidRPr="00FF3813" w:rsidRDefault="00B11A85" w:rsidP="00880ECB">
            <w:pPr>
              <w:keepNext/>
              <w:keepLines/>
              <w:spacing w:before="120"/>
              <w:jc w:val="both"/>
              <w:rPr>
                <w:lang w:val="en-GB"/>
              </w:rPr>
            </w:pPr>
            <w:r w:rsidRPr="00FF3813">
              <w:rPr>
                <w:lang w:val="en-GB"/>
              </w:rPr>
              <w:t xml:space="preserve">      % Futility based on Cond. Power (&lt;20%)</w:t>
            </w:r>
          </w:p>
        </w:tc>
        <w:tc>
          <w:tcPr>
            <w:tcW w:w="0" w:type="auto"/>
          </w:tcPr>
          <w:p w14:paraId="2AD1E9A8" w14:textId="77777777" w:rsidR="00B11A85" w:rsidRPr="00FF3813" w:rsidRDefault="00B11A85" w:rsidP="00880ECB">
            <w:pPr>
              <w:keepNext/>
              <w:keepLines/>
              <w:spacing w:before="120"/>
              <w:jc w:val="center"/>
              <w:rPr>
                <w:sz w:val="20"/>
                <w:szCs w:val="20"/>
                <w:lang w:val="en-GB"/>
              </w:rPr>
            </w:pPr>
            <w:r w:rsidRPr="00FF3813">
              <w:rPr>
                <w:sz w:val="20"/>
                <w:szCs w:val="20"/>
                <w:lang w:val="en-GB"/>
              </w:rPr>
              <w:t>13.2%</w:t>
            </w:r>
          </w:p>
        </w:tc>
        <w:tc>
          <w:tcPr>
            <w:tcW w:w="0" w:type="auto"/>
          </w:tcPr>
          <w:p w14:paraId="51FD92B2" w14:textId="77777777" w:rsidR="00B11A85" w:rsidRPr="00FF3813" w:rsidRDefault="005130EC" w:rsidP="00811206">
            <w:pPr>
              <w:keepNext/>
              <w:keepLines/>
              <w:spacing w:before="120"/>
              <w:jc w:val="center"/>
              <w:rPr>
                <w:sz w:val="20"/>
                <w:szCs w:val="20"/>
                <w:lang w:val="en-GB"/>
              </w:rPr>
            </w:pPr>
            <w:r w:rsidRPr="00FF3813">
              <w:rPr>
                <w:sz w:val="20"/>
                <w:szCs w:val="20"/>
                <w:lang w:val="en-GB"/>
              </w:rPr>
              <w:t>13.</w:t>
            </w:r>
            <w:r w:rsidR="00811206" w:rsidRPr="00FF3813">
              <w:rPr>
                <w:sz w:val="20"/>
                <w:szCs w:val="20"/>
                <w:lang w:val="en-GB"/>
              </w:rPr>
              <w:t>4</w:t>
            </w:r>
            <w:r w:rsidR="00B11A85" w:rsidRPr="00FF3813">
              <w:rPr>
                <w:sz w:val="20"/>
                <w:szCs w:val="20"/>
                <w:lang w:val="en-GB"/>
              </w:rPr>
              <w:t>%</w:t>
            </w:r>
          </w:p>
        </w:tc>
        <w:tc>
          <w:tcPr>
            <w:tcW w:w="0" w:type="auto"/>
            <w:hideMark/>
          </w:tcPr>
          <w:p w14:paraId="07F18724" w14:textId="77777777" w:rsidR="00B11A85" w:rsidRPr="00FF3813" w:rsidRDefault="00811206" w:rsidP="00880ECB">
            <w:pPr>
              <w:keepNext/>
              <w:keepLines/>
              <w:spacing w:before="120"/>
              <w:jc w:val="center"/>
              <w:rPr>
                <w:sz w:val="20"/>
                <w:szCs w:val="20"/>
                <w:lang w:val="en-GB"/>
              </w:rPr>
            </w:pPr>
            <w:r w:rsidRPr="00FF3813">
              <w:rPr>
                <w:sz w:val="20"/>
                <w:szCs w:val="20"/>
                <w:lang w:val="en-GB"/>
              </w:rPr>
              <w:t>13.2</w:t>
            </w:r>
            <w:r w:rsidR="00B11A85" w:rsidRPr="00FF3813">
              <w:rPr>
                <w:sz w:val="20"/>
                <w:szCs w:val="20"/>
                <w:lang w:val="en-GB"/>
              </w:rPr>
              <w:t>%</w:t>
            </w:r>
          </w:p>
        </w:tc>
        <w:tc>
          <w:tcPr>
            <w:tcW w:w="0" w:type="auto"/>
            <w:hideMark/>
          </w:tcPr>
          <w:p w14:paraId="57DA26B3" w14:textId="77777777" w:rsidR="00B11A85" w:rsidRPr="00FF3813" w:rsidRDefault="00764D7D" w:rsidP="00880ECB">
            <w:pPr>
              <w:keepNext/>
              <w:keepLines/>
              <w:spacing w:before="120"/>
              <w:jc w:val="center"/>
              <w:rPr>
                <w:sz w:val="20"/>
                <w:szCs w:val="20"/>
                <w:lang w:val="en-GB"/>
              </w:rPr>
            </w:pPr>
            <w:r w:rsidRPr="00FF3813">
              <w:rPr>
                <w:sz w:val="20"/>
                <w:szCs w:val="20"/>
                <w:lang w:val="en-GB"/>
              </w:rPr>
              <w:t>12.3</w:t>
            </w:r>
            <w:r w:rsidR="00B11A85" w:rsidRPr="00FF3813">
              <w:rPr>
                <w:sz w:val="20"/>
                <w:szCs w:val="20"/>
                <w:lang w:val="en-GB"/>
              </w:rPr>
              <w:t>%</w:t>
            </w:r>
          </w:p>
        </w:tc>
        <w:tc>
          <w:tcPr>
            <w:tcW w:w="0" w:type="auto"/>
          </w:tcPr>
          <w:p w14:paraId="670B8AD3" w14:textId="77777777" w:rsidR="00B11A85" w:rsidRPr="00FF3813" w:rsidRDefault="00FF6A4C" w:rsidP="00880ECB">
            <w:pPr>
              <w:keepNext/>
              <w:keepLines/>
              <w:spacing w:before="120"/>
              <w:jc w:val="center"/>
              <w:rPr>
                <w:sz w:val="20"/>
                <w:szCs w:val="20"/>
                <w:lang w:val="en-GB"/>
              </w:rPr>
            </w:pPr>
            <w:r w:rsidRPr="00FF3813">
              <w:rPr>
                <w:sz w:val="20"/>
                <w:szCs w:val="20"/>
                <w:lang w:val="en-GB"/>
              </w:rPr>
              <w:t>12.4</w:t>
            </w:r>
            <w:r w:rsidR="00B11A85" w:rsidRPr="00FF3813">
              <w:rPr>
                <w:sz w:val="20"/>
                <w:szCs w:val="20"/>
                <w:lang w:val="en-GB"/>
              </w:rPr>
              <w:t>%</w:t>
            </w:r>
          </w:p>
        </w:tc>
      </w:tr>
      <w:tr w:rsidR="00FF3813" w:rsidRPr="00FF3813" w14:paraId="51086459" w14:textId="77777777" w:rsidTr="00880ECB">
        <w:trPr>
          <w:trHeight w:hRule="exact" w:val="432"/>
        </w:trPr>
        <w:tc>
          <w:tcPr>
            <w:tcW w:w="0" w:type="auto"/>
          </w:tcPr>
          <w:p w14:paraId="79C605E3" w14:textId="77777777" w:rsidR="00B11A85" w:rsidRPr="00FF3813" w:rsidRDefault="00B11A85" w:rsidP="00880ECB">
            <w:pPr>
              <w:keepNext/>
              <w:keepLines/>
              <w:spacing w:before="120"/>
              <w:jc w:val="both"/>
              <w:rPr>
                <w:lang w:val="en-GB"/>
              </w:rPr>
            </w:pPr>
            <w:r w:rsidRPr="00FF3813">
              <w:rPr>
                <w:lang w:val="en-GB"/>
              </w:rPr>
              <w:t xml:space="preserve">   Bias </w:t>
            </w:r>
          </w:p>
        </w:tc>
        <w:tc>
          <w:tcPr>
            <w:tcW w:w="0" w:type="auto"/>
          </w:tcPr>
          <w:p w14:paraId="3CDCCD20" w14:textId="77777777" w:rsidR="00B11A85" w:rsidRPr="00FF3813" w:rsidRDefault="00B11A85" w:rsidP="008213CE">
            <w:pPr>
              <w:keepNext/>
              <w:keepLines/>
              <w:spacing w:before="120"/>
              <w:jc w:val="center"/>
              <w:rPr>
                <w:sz w:val="20"/>
                <w:szCs w:val="20"/>
                <w:lang w:val="en-GB"/>
              </w:rPr>
            </w:pPr>
            <w:r w:rsidRPr="00FF3813">
              <w:rPr>
                <w:sz w:val="20"/>
                <w:szCs w:val="20"/>
                <w:lang w:val="en-GB"/>
              </w:rPr>
              <w:t>0.0</w:t>
            </w:r>
            <w:r w:rsidR="008213CE" w:rsidRPr="00FF3813">
              <w:rPr>
                <w:sz w:val="20"/>
                <w:szCs w:val="20"/>
                <w:lang w:val="en-GB"/>
              </w:rPr>
              <w:t>8</w:t>
            </w:r>
            <w:r w:rsidRPr="00FF3813">
              <w:rPr>
                <w:sz w:val="20"/>
                <w:szCs w:val="20"/>
                <w:lang w:val="en-GB"/>
              </w:rPr>
              <w:t>9</w:t>
            </w:r>
          </w:p>
        </w:tc>
        <w:tc>
          <w:tcPr>
            <w:tcW w:w="0" w:type="auto"/>
          </w:tcPr>
          <w:p w14:paraId="7DB6219C" w14:textId="77777777" w:rsidR="00B11A85" w:rsidRPr="00FF3813" w:rsidRDefault="00B11A85" w:rsidP="008213CE">
            <w:pPr>
              <w:keepNext/>
              <w:keepLines/>
              <w:spacing w:before="120"/>
              <w:jc w:val="center"/>
              <w:rPr>
                <w:sz w:val="20"/>
                <w:szCs w:val="20"/>
                <w:lang w:val="en-GB"/>
              </w:rPr>
            </w:pPr>
            <w:r w:rsidRPr="00FF3813">
              <w:rPr>
                <w:sz w:val="20"/>
                <w:szCs w:val="20"/>
                <w:lang w:val="en-GB"/>
              </w:rPr>
              <w:t>0.</w:t>
            </w:r>
            <w:r w:rsidR="008213CE" w:rsidRPr="00FF3813">
              <w:rPr>
                <w:sz w:val="20"/>
                <w:szCs w:val="20"/>
                <w:lang w:val="en-GB"/>
              </w:rPr>
              <w:t>110</w:t>
            </w:r>
          </w:p>
        </w:tc>
        <w:tc>
          <w:tcPr>
            <w:tcW w:w="0" w:type="auto"/>
          </w:tcPr>
          <w:p w14:paraId="4F344778" w14:textId="77777777" w:rsidR="00B11A85" w:rsidRPr="00FF3813" w:rsidRDefault="00B11A85" w:rsidP="008213CE">
            <w:pPr>
              <w:keepNext/>
              <w:keepLines/>
              <w:spacing w:before="120"/>
              <w:jc w:val="center"/>
              <w:rPr>
                <w:sz w:val="20"/>
                <w:szCs w:val="20"/>
                <w:lang w:val="en-GB"/>
              </w:rPr>
            </w:pPr>
            <w:r w:rsidRPr="00FF3813">
              <w:rPr>
                <w:sz w:val="20"/>
                <w:szCs w:val="20"/>
                <w:lang w:val="en-GB"/>
              </w:rPr>
              <w:t>0.</w:t>
            </w:r>
            <w:r w:rsidR="008213CE" w:rsidRPr="00FF3813">
              <w:rPr>
                <w:sz w:val="20"/>
                <w:szCs w:val="20"/>
                <w:lang w:val="en-GB"/>
              </w:rPr>
              <w:t>115</w:t>
            </w:r>
          </w:p>
        </w:tc>
        <w:tc>
          <w:tcPr>
            <w:tcW w:w="0" w:type="auto"/>
          </w:tcPr>
          <w:p w14:paraId="23A6B2B8" w14:textId="77777777" w:rsidR="00B11A85" w:rsidRPr="00FF3813" w:rsidRDefault="00B11A85" w:rsidP="008213CE">
            <w:pPr>
              <w:keepNext/>
              <w:keepLines/>
              <w:spacing w:before="120"/>
              <w:jc w:val="center"/>
              <w:rPr>
                <w:sz w:val="20"/>
                <w:szCs w:val="20"/>
                <w:lang w:val="en-GB"/>
              </w:rPr>
            </w:pPr>
            <w:r w:rsidRPr="00FF3813">
              <w:rPr>
                <w:sz w:val="20"/>
                <w:szCs w:val="20"/>
                <w:lang w:val="en-GB"/>
              </w:rPr>
              <w:t>0.0</w:t>
            </w:r>
            <w:r w:rsidR="008213CE" w:rsidRPr="00FF3813">
              <w:rPr>
                <w:sz w:val="20"/>
                <w:szCs w:val="20"/>
                <w:lang w:val="en-GB"/>
              </w:rPr>
              <w:t>87</w:t>
            </w:r>
          </w:p>
        </w:tc>
        <w:tc>
          <w:tcPr>
            <w:tcW w:w="0" w:type="auto"/>
          </w:tcPr>
          <w:p w14:paraId="4D22F471" w14:textId="77777777" w:rsidR="00B11A85" w:rsidRPr="00FF3813" w:rsidRDefault="00B11A85" w:rsidP="00880ECB">
            <w:pPr>
              <w:keepNext/>
              <w:keepLines/>
              <w:spacing w:before="120"/>
              <w:jc w:val="center"/>
              <w:rPr>
                <w:sz w:val="20"/>
                <w:szCs w:val="20"/>
                <w:lang w:val="en-GB"/>
              </w:rPr>
            </w:pPr>
            <w:r w:rsidRPr="00FF3813">
              <w:rPr>
                <w:sz w:val="20"/>
                <w:szCs w:val="20"/>
                <w:lang w:val="en-GB"/>
              </w:rPr>
              <w:t>-</w:t>
            </w:r>
          </w:p>
        </w:tc>
      </w:tr>
      <w:tr w:rsidR="00FF3813" w:rsidRPr="00FF3813" w14:paraId="4497385B" w14:textId="77777777" w:rsidTr="00880ECB">
        <w:trPr>
          <w:trHeight w:hRule="exact" w:val="432"/>
        </w:trPr>
        <w:tc>
          <w:tcPr>
            <w:tcW w:w="0" w:type="auto"/>
            <w:gridSpan w:val="6"/>
          </w:tcPr>
          <w:p w14:paraId="49FE873E" w14:textId="77777777" w:rsidR="00B11A85" w:rsidRPr="00FF3813" w:rsidRDefault="00B11A85" w:rsidP="00880ECB">
            <w:pPr>
              <w:keepNext/>
              <w:keepLines/>
              <w:spacing w:before="120"/>
              <w:rPr>
                <w:b/>
                <w:sz w:val="20"/>
                <w:szCs w:val="20"/>
                <w:lang w:val="en-GB"/>
              </w:rPr>
            </w:pPr>
            <w:r w:rsidRPr="00FF3813">
              <w:rPr>
                <w:b/>
                <w:sz w:val="20"/>
                <w:szCs w:val="20"/>
                <w:lang w:val="en-GB"/>
              </w:rPr>
              <w:t>Final Analysis</w:t>
            </w:r>
          </w:p>
        </w:tc>
      </w:tr>
      <w:tr w:rsidR="00FF3813" w:rsidRPr="00FF3813" w14:paraId="6B6EA92C" w14:textId="77777777" w:rsidTr="00880ECB">
        <w:trPr>
          <w:trHeight w:hRule="exact" w:val="432"/>
        </w:trPr>
        <w:tc>
          <w:tcPr>
            <w:tcW w:w="0" w:type="auto"/>
          </w:tcPr>
          <w:p w14:paraId="7859C4EF" w14:textId="77777777" w:rsidR="00B11A85" w:rsidRPr="00FF3813" w:rsidRDefault="00B11A85" w:rsidP="00880ECB">
            <w:pPr>
              <w:keepNext/>
              <w:keepLines/>
              <w:spacing w:before="120"/>
              <w:jc w:val="both"/>
              <w:rPr>
                <w:b/>
                <w:lang w:val="en-GB"/>
              </w:rPr>
            </w:pPr>
            <w:r w:rsidRPr="00FF3813">
              <w:rPr>
                <w:b/>
                <w:lang w:val="en-GB"/>
              </w:rPr>
              <w:t xml:space="preserve">    Final  Success (P-value &lt;0.05)</w:t>
            </w:r>
          </w:p>
        </w:tc>
        <w:tc>
          <w:tcPr>
            <w:tcW w:w="0" w:type="auto"/>
          </w:tcPr>
          <w:p w14:paraId="26E508C6" w14:textId="77777777" w:rsidR="00B11A85" w:rsidRPr="00FF3813" w:rsidRDefault="00B11A85" w:rsidP="00880ECB">
            <w:pPr>
              <w:keepNext/>
              <w:keepLines/>
              <w:spacing w:before="120"/>
              <w:jc w:val="center"/>
              <w:rPr>
                <w:sz w:val="20"/>
                <w:szCs w:val="20"/>
                <w:lang w:val="en-GB"/>
              </w:rPr>
            </w:pPr>
            <w:r w:rsidRPr="00FF3813">
              <w:rPr>
                <w:sz w:val="20"/>
                <w:szCs w:val="20"/>
                <w:lang w:val="en-GB"/>
              </w:rPr>
              <w:t>0</w:t>
            </w:r>
            <w:r w:rsidR="00184305" w:rsidRPr="00FF3813">
              <w:rPr>
                <w:sz w:val="20"/>
                <w:szCs w:val="20"/>
                <w:lang w:val="en-GB"/>
              </w:rPr>
              <w:t>.6</w:t>
            </w:r>
            <w:r w:rsidRPr="00FF3813">
              <w:rPr>
                <w:sz w:val="20"/>
                <w:szCs w:val="20"/>
                <w:lang w:val="en-GB"/>
              </w:rPr>
              <w:t>%</w:t>
            </w:r>
          </w:p>
        </w:tc>
        <w:tc>
          <w:tcPr>
            <w:tcW w:w="0" w:type="auto"/>
          </w:tcPr>
          <w:p w14:paraId="3B8E68D3" w14:textId="77777777" w:rsidR="00B11A85" w:rsidRPr="00FF3813" w:rsidRDefault="00811206" w:rsidP="00880ECB">
            <w:pPr>
              <w:keepNext/>
              <w:keepLines/>
              <w:spacing w:before="120"/>
              <w:jc w:val="center"/>
              <w:rPr>
                <w:sz w:val="20"/>
                <w:szCs w:val="20"/>
                <w:lang w:val="en-GB"/>
              </w:rPr>
            </w:pPr>
            <w:r w:rsidRPr="00FF3813">
              <w:rPr>
                <w:sz w:val="20"/>
                <w:szCs w:val="20"/>
                <w:lang w:val="en-GB"/>
              </w:rPr>
              <w:t>0.4</w:t>
            </w:r>
            <w:r w:rsidR="00B11A85" w:rsidRPr="00FF3813">
              <w:rPr>
                <w:sz w:val="20"/>
                <w:szCs w:val="20"/>
                <w:lang w:val="en-GB"/>
              </w:rPr>
              <w:t>%</w:t>
            </w:r>
          </w:p>
        </w:tc>
        <w:tc>
          <w:tcPr>
            <w:tcW w:w="0" w:type="auto"/>
          </w:tcPr>
          <w:p w14:paraId="615838C6" w14:textId="77777777" w:rsidR="00B11A85" w:rsidRPr="00FF3813" w:rsidRDefault="00811206" w:rsidP="00880ECB">
            <w:pPr>
              <w:keepNext/>
              <w:keepLines/>
              <w:spacing w:before="120"/>
              <w:jc w:val="center"/>
              <w:rPr>
                <w:sz w:val="20"/>
                <w:szCs w:val="20"/>
                <w:lang w:val="en-GB"/>
              </w:rPr>
            </w:pPr>
            <w:r w:rsidRPr="00FF3813">
              <w:rPr>
                <w:sz w:val="20"/>
                <w:szCs w:val="20"/>
                <w:lang w:val="en-GB"/>
              </w:rPr>
              <w:t>0.4</w:t>
            </w:r>
            <w:r w:rsidR="00B11A85" w:rsidRPr="00FF3813">
              <w:rPr>
                <w:sz w:val="20"/>
                <w:szCs w:val="20"/>
                <w:lang w:val="en-GB"/>
              </w:rPr>
              <w:t>%</w:t>
            </w:r>
          </w:p>
        </w:tc>
        <w:tc>
          <w:tcPr>
            <w:tcW w:w="0" w:type="auto"/>
          </w:tcPr>
          <w:p w14:paraId="1086E0C5" w14:textId="77777777" w:rsidR="00B11A85" w:rsidRPr="00FF3813" w:rsidRDefault="00FF6A4C" w:rsidP="00880ECB">
            <w:pPr>
              <w:keepNext/>
              <w:keepLines/>
              <w:spacing w:before="120"/>
              <w:jc w:val="center"/>
              <w:rPr>
                <w:sz w:val="20"/>
                <w:szCs w:val="20"/>
                <w:lang w:val="en-GB"/>
              </w:rPr>
            </w:pPr>
            <w:r w:rsidRPr="00FF3813">
              <w:rPr>
                <w:sz w:val="20"/>
                <w:szCs w:val="20"/>
                <w:lang w:val="en-GB"/>
              </w:rPr>
              <w:t>0.6</w:t>
            </w:r>
            <w:r w:rsidR="00B11A85" w:rsidRPr="00FF3813">
              <w:rPr>
                <w:sz w:val="20"/>
                <w:szCs w:val="20"/>
                <w:lang w:val="en-GB"/>
              </w:rPr>
              <w:t>%</w:t>
            </w:r>
          </w:p>
        </w:tc>
        <w:tc>
          <w:tcPr>
            <w:tcW w:w="0" w:type="auto"/>
          </w:tcPr>
          <w:p w14:paraId="21699B11" w14:textId="77777777" w:rsidR="00B11A85" w:rsidRPr="00FF3813" w:rsidRDefault="00FF6A4C" w:rsidP="00880ECB">
            <w:pPr>
              <w:keepNext/>
              <w:keepLines/>
              <w:spacing w:before="120"/>
              <w:jc w:val="center"/>
              <w:rPr>
                <w:sz w:val="20"/>
                <w:szCs w:val="20"/>
                <w:lang w:val="en-GB"/>
              </w:rPr>
            </w:pPr>
            <w:r w:rsidRPr="00FF3813">
              <w:rPr>
                <w:sz w:val="20"/>
                <w:szCs w:val="20"/>
                <w:lang w:val="en-GB"/>
              </w:rPr>
              <w:t>1.0</w:t>
            </w:r>
            <w:r w:rsidR="00B11A85" w:rsidRPr="00FF3813">
              <w:rPr>
                <w:sz w:val="20"/>
                <w:szCs w:val="20"/>
                <w:lang w:val="en-GB"/>
              </w:rPr>
              <w:t>%</w:t>
            </w:r>
          </w:p>
        </w:tc>
      </w:tr>
      <w:tr w:rsidR="00FF3813" w:rsidRPr="00FF3813" w14:paraId="2CCD295E" w14:textId="77777777" w:rsidTr="00880ECB">
        <w:trPr>
          <w:trHeight w:hRule="exact" w:val="432"/>
        </w:trPr>
        <w:tc>
          <w:tcPr>
            <w:tcW w:w="0" w:type="auto"/>
          </w:tcPr>
          <w:p w14:paraId="0F5D0090" w14:textId="77777777" w:rsidR="00B11A85" w:rsidRPr="00FF3813" w:rsidRDefault="00B11A85" w:rsidP="00880ECB">
            <w:pPr>
              <w:keepNext/>
              <w:keepLines/>
              <w:spacing w:before="120"/>
              <w:jc w:val="both"/>
              <w:rPr>
                <w:b/>
                <w:lang w:val="en-GB"/>
              </w:rPr>
            </w:pPr>
            <w:r w:rsidRPr="00FF3813">
              <w:rPr>
                <w:b/>
                <w:lang w:val="en-GB"/>
              </w:rPr>
              <w:t xml:space="preserve">    Final Failure (P-value &gt;=0.05)</w:t>
            </w:r>
          </w:p>
        </w:tc>
        <w:tc>
          <w:tcPr>
            <w:tcW w:w="0" w:type="auto"/>
          </w:tcPr>
          <w:p w14:paraId="7DEB4649" w14:textId="77777777" w:rsidR="00B11A85" w:rsidRPr="00FF3813" w:rsidRDefault="00B11A85" w:rsidP="00184305">
            <w:pPr>
              <w:keepNext/>
              <w:keepLines/>
              <w:spacing w:before="120"/>
              <w:jc w:val="center"/>
              <w:rPr>
                <w:sz w:val="20"/>
                <w:szCs w:val="20"/>
                <w:lang w:val="en-GB"/>
              </w:rPr>
            </w:pPr>
            <w:r w:rsidRPr="00FF3813">
              <w:rPr>
                <w:sz w:val="20"/>
                <w:szCs w:val="20"/>
                <w:lang w:val="en-GB"/>
              </w:rPr>
              <w:t>1.8%</w:t>
            </w:r>
          </w:p>
        </w:tc>
        <w:tc>
          <w:tcPr>
            <w:tcW w:w="0" w:type="auto"/>
          </w:tcPr>
          <w:p w14:paraId="45F464A4" w14:textId="77777777" w:rsidR="00B11A85" w:rsidRPr="00FF3813" w:rsidRDefault="00B11A85" w:rsidP="00880ECB">
            <w:pPr>
              <w:keepNext/>
              <w:keepLines/>
              <w:spacing w:before="120"/>
              <w:jc w:val="center"/>
              <w:rPr>
                <w:sz w:val="20"/>
                <w:szCs w:val="20"/>
                <w:lang w:val="en-GB"/>
              </w:rPr>
            </w:pPr>
            <w:r w:rsidRPr="00FF3813">
              <w:rPr>
                <w:sz w:val="20"/>
                <w:szCs w:val="20"/>
                <w:lang w:val="en-GB"/>
              </w:rPr>
              <w:t>1</w:t>
            </w:r>
            <w:r w:rsidR="00811206" w:rsidRPr="00FF3813">
              <w:rPr>
                <w:sz w:val="20"/>
                <w:szCs w:val="20"/>
                <w:lang w:val="en-GB"/>
              </w:rPr>
              <w:t>.4</w:t>
            </w:r>
            <w:r w:rsidRPr="00FF3813">
              <w:rPr>
                <w:sz w:val="20"/>
                <w:szCs w:val="20"/>
                <w:lang w:val="en-GB"/>
              </w:rPr>
              <w:t>%</w:t>
            </w:r>
          </w:p>
        </w:tc>
        <w:tc>
          <w:tcPr>
            <w:tcW w:w="0" w:type="auto"/>
          </w:tcPr>
          <w:p w14:paraId="4BC5C6D0" w14:textId="77777777" w:rsidR="00B11A85" w:rsidRPr="00FF3813" w:rsidRDefault="00B11A85" w:rsidP="00811206">
            <w:pPr>
              <w:keepNext/>
              <w:keepLines/>
              <w:spacing w:before="120"/>
              <w:jc w:val="center"/>
              <w:rPr>
                <w:sz w:val="20"/>
                <w:szCs w:val="20"/>
                <w:lang w:val="en-GB"/>
              </w:rPr>
            </w:pPr>
            <w:r w:rsidRPr="00FF3813">
              <w:rPr>
                <w:sz w:val="20"/>
                <w:szCs w:val="20"/>
                <w:lang w:val="en-GB"/>
              </w:rPr>
              <w:t>1</w:t>
            </w:r>
            <w:r w:rsidR="00811206" w:rsidRPr="00FF3813">
              <w:rPr>
                <w:sz w:val="20"/>
                <w:szCs w:val="20"/>
                <w:lang w:val="en-GB"/>
              </w:rPr>
              <w:t>.3</w:t>
            </w:r>
            <w:r w:rsidRPr="00FF3813">
              <w:rPr>
                <w:sz w:val="20"/>
                <w:szCs w:val="20"/>
                <w:lang w:val="en-GB"/>
              </w:rPr>
              <w:t>%</w:t>
            </w:r>
          </w:p>
        </w:tc>
        <w:tc>
          <w:tcPr>
            <w:tcW w:w="0" w:type="auto"/>
          </w:tcPr>
          <w:p w14:paraId="7D68EE3A" w14:textId="77777777" w:rsidR="00B11A85" w:rsidRPr="00FF3813" w:rsidRDefault="00FF6A4C" w:rsidP="00880ECB">
            <w:pPr>
              <w:keepNext/>
              <w:keepLines/>
              <w:spacing w:before="120"/>
              <w:jc w:val="center"/>
              <w:rPr>
                <w:sz w:val="20"/>
                <w:szCs w:val="20"/>
                <w:lang w:val="en-GB"/>
              </w:rPr>
            </w:pPr>
            <w:r w:rsidRPr="00FF3813">
              <w:rPr>
                <w:sz w:val="20"/>
                <w:szCs w:val="20"/>
                <w:lang w:val="en-GB"/>
              </w:rPr>
              <w:t>1.7</w:t>
            </w:r>
            <w:r w:rsidR="00B11A85" w:rsidRPr="00FF3813">
              <w:rPr>
                <w:sz w:val="20"/>
                <w:szCs w:val="20"/>
                <w:lang w:val="en-GB"/>
              </w:rPr>
              <w:t>%</w:t>
            </w:r>
          </w:p>
        </w:tc>
        <w:tc>
          <w:tcPr>
            <w:tcW w:w="0" w:type="auto"/>
          </w:tcPr>
          <w:p w14:paraId="3D883104" w14:textId="77777777" w:rsidR="00B11A85" w:rsidRPr="00FF3813" w:rsidRDefault="00FF6A4C" w:rsidP="00880ECB">
            <w:pPr>
              <w:keepNext/>
              <w:keepLines/>
              <w:spacing w:before="120"/>
              <w:jc w:val="center"/>
              <w:rPr>
                <w:sz w:val="20"/>
                <w:szCs w:val="20"/>
                <w:lang w:val="en-GB"/>
              </w:rPr>
            </w:pPr>
            <w:r w:rsidRPr="00FF3813">
              <w:rPr>
                <w:sz w:val="20"/>
                <w:szCs w:val="20"/>
                <w:lang w:val="en-GB"/>
              </w:rPr>
              <w:t>1.8</w:t>
            </w:r>
            <w:r w:rsidR="00B11A85" w:rsidRPr="00FF3813">
              <w:rPr>
                <w:sz w:val="20"/>
                <w:szCs w:val="20"/>
                <w:lang w:val="en-GB"/>
              </w:rPr>
              <w:t>%</w:t>
            </w:r>
          </w:p>
        </w:tc>
      </w:tr>
      <w:tr w:rsidR="00FF3813" w:rsidRPr="00FF3813" w14:paraId="4D60E617" w14:textId="77777777" w:rsidTr="00880ECB">
        <w:trPr>
          <w:trHeight w:hRule="exact" w:val="432"/>
        </w:trPr>
        <w:tc>
          <w:tcPr>
            <w:tcW w:w="0" w:type="auto"/>
          </w:tcPr>
          <w:p w14:paraId="55B8B67E" w14:textId="77777777" w:rsidR="00B11A85" w:rsidRPr="00FF3813" w:rsidRDefault="00B11A85" w:rsidP="00880ECB">
            <w:pPr>
              <w:keepNext/>
              <w:keepLines/>
              <w:spacing w:before="120"/>
              <w:jc w:val="both"/>
              <w:rPr>
                <w:b/>
                <w:lang w:val="en-GB"/>
              </w:rPr>
            </w:pPr>
            <w:r w:rsidRPr="00FF3813">
              <w:rPr>
                <w:b/>
                <w:lang w:val="en-GB"/>
              </w:rPr>
              <w:t>Total Futility at Interim Analysis</w:t>
            </w:r>
          </w:p>
        </w:tc>
        <w:tc>
          <w:tcPr>
            <w:tcW w:w="0" w:type="auto"/>
          </w:tcPr>
          <w:p w14:paraId="2A3DD438" w14:textId="77777777" w:rsidR="00B11A85" w:rsidRPr="00FF3813" w:rsidRDefault="00184305" w:rsidP="00184305">
            <w:pPr>
              <w:keepNext/>
              <w:keepLines/>
              <w:spacing w:before="120"/>
              <w:jc w:val="center"/>
              <w:rPr>
                <w:sz w:val="20"/>
                <w:szCs w:val="20"/>
                <w:lang w:val="en-GB"/>
              </w:rPr>
            </w:pPr>
            <w:r w:rsidRPr="00FF3813">
              <w:rPr>
                <w:sz w:val="20"/>
                <w:szCs w:val="20"/>
                <w:lang w:val="en-GB"/>
              </w:rPr>
              <w:t>97</w:t>
            </w:r>
            <w:r w:rsidR="00B11A85" w:rsidRPr="00FF3813">
              <w:rPr>
                <w:sz w:val="20"/>
                <w:szCs w:val="20"/>
                <w:lang w:val="en-GB"/>
              </w:rPr>
              <w:t>.</w:t>
            </w:r>
            <w:r w:rsidRPr="00FF3813">
              <w:rPr>
                <w:sz w:val="20"/>
                <w:szCs w:val="20"/>
                <w:lang w:val="en-GB"/>
              </w:rPr>
              <w:t>6</w:t>
            </w:r>
            <w:r w:rsidR="00B11A85" w:rsidRPr="00FF3813">
              <w:rPr>
                <w:sz w:val="20"/>
                <w:szCs w:val="20"/>
                <w:lang w:val="en-GB"/>
              </w:rPr>
              <w:t>%</w:t>
            </w:r>
          </w:p>
        </w:tc>
        <w:tc>
          <w:tcPr>
            <w:tcW w:w="0" w:type="auto"/>
          </w:tcPr>
          <w:p w14:paraId="21033705" w14:textId="77777777" w:rsidR="00B11A85" w:rsidRPr="00FF3813" w:rsidRDefault="00811206" w:rsidP="00811206">
            <w:pPr>
              <w:keepNext/>
              <w:keepLines/>
              <w:spacing w:before="120"/>
              <w:jc w:val="center"/>
              <w:rPr>
                <w:sz w:val="20"/>
                <w:szCs w:val="20"/>
                <w:lang w:val="en-GB"/>
              </w:rPr>
            </w:pPr>
            <w:r w:rsidRPr="00FF3813">
              <w:rPr>
                <w:sz w:val="20"/>
                <w:szCs w:val="20"/>
                <w:lang w:val="en-GB"/>
              </w:rPr>
              <w:t>98</w:t>
            </w:r>
            <w:r w:rsidR="00B11A85" w:rsidRPr="00FF3813">
              <w:rPr>
                <w:sz w:val="20"/>
                <w:szCs w:val="20"/>
                <w:lang w:val="en-GB"/>
              </w:rPr>
              <w:t>.</w:t>
            </w:r>
            <w:r w:rsidRPr="00FF3813">
              <w:rPr>
                <w:sz w:val="20"/>
                <w:szCs w:val="20"/>
                <w:lang w:val="en-GB"/>
              </w:rPr>
              <w:t>2</w:t>
            </w:r>
            <w:r w:rsidR="00B11A85" w:rsidRPr="00FF3813">
              <w:rPr>
                <w:sz w:val="20"/>
                <w:szCs w:val="20"/>
                <w:lang w:val="en-GB"/>
              </w:rPr>
              <w:t>%</w:t>
            </w:r>
          </w:p>
        </w:tc>
        <w:tc>
          <w:tcPr>
            <w:tcW w:w="0" w:type="auto"/>
          </w:tcPr>
          <w:p w14:paraId="13628A05" w14:textId="77777777" w:rsidR="00B11A85" w:rsidRPr="00FF3813" w:rsidRDefault="00811206" w:rsidP="00880ECB">
            <w:pPr>
              <w:keepNext/>
              <w:keepLines/>
              <w:spacing w:before="120"/>
              <w:jc w:val="center"/>
              <w:rPr>
                <w:sz w:val="20"/>
                <w:szCs w:val="20"/>
                <w:lang w:val="en-GB"/>
              </w:rPr>
            </w:pPr>
            <w:r w:rsidRPr="00FF3813">
              <w:rPr>
                <w:sz w:val="20"/>
                <w:szCs w:val="20"/>
                <w:lang w:val="en-GB"/>
              </w:rPr>
              <w:t>98</w:t>
            </w:r>
            <w:r w:rsidR="00B11A85" w:rsidRPr="00FF3813">
              <w:rPr>
                <w:sz w:val="20"/>
                <w:szCs w:val="20"/>
                <w:lang w:val="en-GB"/>
              </w:rPr>
              <w:t>.</w:t>
            </w:r>
            <w:r w:rsidRPr="00FF3813">
              <w:rPr>
                <w:sz w:val="20"/>
                <w:szCs w:val="20"/>
                <w:lang w:val="en-GB"/>
              </w:rPr>
              <w:t>3</w:t>
            </w:r>
            <w:r w:rsidR="00B11A85" w:rsidRPr="00FF3813">
              <w:rPr>
                <w:sz w:val="20"/>
                <w:szCs w:val="20"/>
                <w:lang w:val="en-GB"/>
              </w:rPr>
              <w:t>%</w:t>
            </w:r>
          </w:p>
        </w:tc>
        <w:tc>
          <w:tcPr>
            <w:tcW w:w="0" w:type="auto"/>
          </w:tcPr>
          <w:p w14:paraId="46559511" w14:textId="77777777" w:rsidR="00B11A85" w:rsidRPr="00FF3813" w:rsidRDefault="00FF6A4C" w:rsidP="00880ECB">
            <w:pPr>
              <w:keepNext/>
              <w:keepLines/>
              <w:spacing w:before="120"/>
              <w:jc w:val="center"/>
              <w:rPr>
                <w:sz w:val="20"/>
                <w:szCs w:val="20"/>
                <w:lang w:val="en-GB"/>
              </w:rPr>
            </w:pPr>
            <w:r w:rsidRPr="00FF3813">
              <w:rPr>
                <w:sz w:val="20"/>
                <w:szCs w:val="20"/>
                <w:lang w:val="en-GB"/>
              </w:rPr>
              <w:t>9</w:t>
            </w:r>
            <w:r w:rsidR="00B11A85" w:rsidRPr="00FF3813">
              <w:rPr>
                <w:sz w:val="20"/>
                <w:szCs w:val="20"/>
                <w:lang w:val="en-GB"/>
              </w:rPr>
              <w:t>7.7%</w:t>
            </w:r>
          </w:p>
        </w:tc>
        <w:tc>
          <w:tcPr>
            <w:tcW w:w="0" w:type="auto"/>
          </w:tcPr>
          <w:p w14:paraId="5C44904E" w14:textId="77777777" w:rsidR="00B11A85" w:rsidRPr="00FF3813" w:rsidRDefault="00FF6A4C" w:rsidP="00880ECB">
            <w:pPr>
              <w:keepNext/>
              <w:keepLines/>
              <w:spacing w:before="120"/>
              <w:jc w:val="center"/>
              <w:rPr>
                <w:sz w:val="20"/>
                <w:szCs w:val="20"/>
                <w:lang w:val="en-GB"/>
              </w:rPr>
            </w:pPr>
            <w:r w:rsidRPr="00FF3813">
              <w:rPr>
                <w:sz w:val="20"/>
                <w:szCs w:val="20"/>
                <w:lang w:val="en-GB"/>
              </w:rPr>
              <w:t>97.2</w:t>
            </w:r>
            <w:r w:rsidR="00B11A85" w:rsidRPr="00FF3813">
              <w:rPr>
                <w:sz w:val="20"/>
                <w:szCs w:val="20"/>
                <w:lang w:val="en-GB"/>
              </w:rPr>
              <w:t>%</w:t>
            </w:r>
          </w:p>
        </w:tc>
      </w:tr>
      <w:tr w:rsidR="00FF3813" w:rsidRPr="00FF3813" w14:paraId="5D021085" w14:textId="77777777" w:rsidTr="00880ECB">
        <w:trPr>
          <w:trHeight w:hRule="exact" w:val="432"/>
        </w:trPr>
        <w:tc>
          <w:tcPr>
            <w:tcW w:w="0" w:type="auto"/>
          </w:tcPr>
          <w:p w14:paraId="1967CD76" w14:textId="77777777" w:rsidR="0092503F" w:rsidRPr="00FF3813" w:rsidRDefault="0092503F" w:rsidP="00880ECB">
            <w:pPr>
              <w:keepNext/>
              <w:keepLines/>
              <w:spacing w:before="120"/>
              <w:jc w:val="both"/>
              <w:rPr>
                <w:b/>
                <w:lang w:val="en-GB"/>
              </w:rPr>
            </w:pPr>
            <w:r w:rsidRPr="00FF3813">
              <w:rPr>
                <w:b/>
                <w:lang w:val="en-GB"/>
              </w:rPr>
              <w:t>Average Sample Size</w:t>
            </w:r>
          </w:p>
        </w:tc>
        <w:tc>
          <w:tcPr>
            <w:tcW w:w="0" w:type="auto"/>
            <w:vAlign w:val="bottom"/>
          </w:tcPr>
          <w:p w14:paraId="3E41D7D2" w14:textId="77777777" w:rsidR="0092503F" w:rsidRPr="00FF3813" w:rsidRDefault="0092503F">
            <w:pPr>
              <w:jc w:val="center"/>
              <w:rPr>
                <w:rFonts w:ascii="Calibri" w:hAnsi="Calibri" w:cs="Calibri"/>
                <w:sz w:val="20"/>
                <w:szCs w:val="20"/>
                <w:lang w:val="en-GB"/>
              </w:rPr>
            </w:pPr>
            <w:r w:rsidRPr="00FF3813">
              <w:rPr>
                <w:rFonts w:ascii="Calibri" w:hAnsi="Calibri" w:cs="Calibri"/>
                <w:sz w:val="20"/>
                <w:szCs w:val="20"/>
                <w:lang w:val="en-GB"/>
              </w:rPr>
              <w:t>28</w:t>
            </w:r>
          </w:p>
        </w:tc>
        <w:tc>
          <w:tcPr>
            <w:tcW w:w="0" w:type="auto"/>
            <w:vAlign w:val="bottom"/>
          </w:tcPr>
          <w:p w14:paraId="7F0176B7" w14:textId="77777777" w:rsidR="0092503F" w:rsidRPr="00FF3813" w:rsidRDefault="0092503F">
            <w:pPr>
              <w:jc w:val="center"/>
              <w:rPr>
                <w:rFonts w:ascii="Calibri" w:hAnsi="Calibri" w:cs="Calibri"/>
                <w:sz w:val="20"/>
                <w:szCs w:val="20"/>
                <w:lang w:val="en-GB"/>
              </w:rPr>
            </w:pPr>
            <w:r w:rsidRPr="00FF3813">
              <w:rPr>
                <w:rFonts w:ascii="Calibri" w:hAnsi="Calibri" w:cs="Calibri"/>
                <w:sz w:val="20"/>
                <w:szCs w:val="20"/>
                <w:lang w:val="en-GB"/>
              </w:rPr>
              <w:t>28</w:t>
            </w:r>
          </w:p>
        </w:tc>
        <w:tc>
          <w:tcPr>
            <w:tcW w:w="0" w:type="auto"/>
            <w:vAlign w:val="bottom"/>
          </w:tcPr>
          <w:p w14:paraId="76344C1A" w14:textId="77777777" w:rsidR="0092503F" w:rsidRPr="00FF3813" w:rsidRDefault="0092503F">
            <w:pPr>
              <w:jc w:val="center"/>
              <w:rPr>
                <w:rFonts w:ascii="Calibri" w:hAnsi="Calibri" w:cs="Calibri"/>
                <w:sz w:val="20"/>
                <w:szCs w:val="20"/>
                <w:lang w:val="en-GB"/>
              </w:rPr>
            </w:pPr>
            <w:r w:rsidRPr="00FF3813">
              <w:rPr>
                <w:rFonts w:ascii="Calibri" w:hAnsi="Calibri" w:cs="Calibri"/>
                <w:sz w:val="20"/>
                <w:szCs w:val="20"/>
                <w:lang w:val="en-GB"/>
              </w:rPr>
              <w:t>28</w:t>
            </w:r>
          </w:p>
        </w:tc>
        <w:tc>
          <w:tcPr>
            <w:tcW w:w="0" w:type="auto"/>
            <w:vAlign w:val="bottom"/>
          </w:tcPr>
          <w:p w14:paraId="4F588AF0" w14:textId="77777777" w:rsidR="0092503F" w:rsidRPr="00FF3813" w:rsidRDefault="0092503F">
            <w:pPr>
              <w:jc w:val="center"/>
              <w:rPr>
                <w:rFonts w:ascii="Calibri" w:hAnsi="Calibri" w:cs="Calibri"/>
                <w:sz w:val="20"/>
                <w:szCs w:val="20"/>
                <w:lang w:val="en-GB"/>
              </w:rPr>
            </w:pPr>
            <w:r w:rsidRPr="00FF3813">
              <w:rPr>
                <w:rFonts w:ascii="Calibri" w:hAnsi="Calibri" w:cs="Calibri"/>
                <w:sz w:val="20"/>
                <w:szCs w:val="20"/>
                <w:lang w:val="en-GB"/>
              </w:rPr>
              <w:t>28</w:t>
            </w:r>
          </w:p>
        </w:tc>
        <w:tc>
          <w:tcPr>
            <w:tcW w:w="0" w:type="auto"/>
            <w:vAlign w:val="bottom"/>
          </w:tcPr>
          <w:p w14:paraId="12D6FF05" w14:textId="77777777" w:rsidR="0092503F" w:rsidRPr="00FF3813" w:rsidRDefault="0092503F">
            <w:pPr>
              <w:jc w:val="center"/>
              <w:rPr>
                <w:rFonts w:ascii="Calibri" w:hAnsi="Calibri" w:cs="Calibri"/>
                <w:sz w:val="20"/>
                <w:szCs w:val="20"/>
                <w:lang w:val="en-GB"/>
              </w:rPr>
            </w:pPr>
            <w:r w:rsidRPr="00FF3813">
              <w:rPr>
                <w:rFonts w:ascii="Calibri" w:hAnsi="Calibri" w:cs="Calibri"/>
                <w:sz w:val="20"/>
                <w:szCs w:val="20"/>
                <w:lang w:val="en-GB"/>
              </w:rPr>
              <w:t>28</w:t>
            </w:r>
          </w:p>
        </w:tc>
      </w:tr>
    </w:tbl>
    <w:p w14:paraId="3340B6E1" w14:textId="77777777" w:rsidR="00B11A85" w:rsidRPr="00FF3813" w:rsidRDefault="00B11A85" w:rsidP="00B11A85">
      <w:pPr>
        <w:pStyle w:val="ListParagraph"/>
        <w:rPr>
          <w:lang w:val="en-GB"/>
        </w:rPr>
      </w:pPr>
      <w:r w:rsidRPr="00FF3813">
        <w:rPr>
          <w:lang w:val="en-GB"/>
        </w:rPr>
        <w:t>*The 2</w:t>
      </w:r>
      <w:r w:rsidRPr="00FF3813">
        <w:rPr>
          <w:vertAlign w:val="superscript"/>
          <w:lang w:val="en-GB"/>
        </w:rPr>
        <w:t>nd</w:t>
      </w:r>
      <w:r w:rsidRPr="00FF3813">
        <w:rPr>
          <w:lang w:val="en-GB"/>
        </w:rPr>
        <w:t xml:space="preserve"> interim analysis is performed for all the non-stopping simulations from 1</w:t>
      </w:r>
      <w:r w:rsidRPr="00FF3813">
        <w:rPr>
          <w:vertAlign w:val="superscript"/>
          <w:lang w:val="en-GB"/>
        </w:rPr>
        <w:t>st</w:t>
      </w:r>
      <w:r w:rsidRPr="00FF3813">
        <w:rPr>
          <w:lang w:val="en-GB"/>
        </w:rPr>
        <w:t xml:space="preserve"> interim analysis.  Final analysis is performed for the non-stopping simulations from 1</w:t>
      </w:r>
      <w:r w:rsidRPr="00FF3813">
        <w:rPr>
          <w:vertAlign w:val="superscript"/>
          <w:lang w:val="en-GB"/>
        </w:rPr>
        <w:t>st</w:t>
      </w:r>
      <w:r w:rsidRPr="00FF3813">
        <w:rPr>
          <w:lang w:val="en-GB"/>
        </w:rPr>
        <w:t xml:space="preserve"> and 2</w:t>
      </w:r>
      <w:r w:rsidRPr="00FF3813">
        <w:rPr>
          <w:vertAlign w:val="superscript"/>
          <w:lang w:val="en-GB"/>
        </w:rPr>
        <w:t>nd</w:t>
      </w:r>
      <w:r w:rsidRPr="00FF3813">
        <w:rPr>
          <w:lang w:val="en-GB"/>
        </w:rPr>
        <w:t xml:space="preserve"> interim analyses.  Cond. Power is the conditional power.  The estimates and operating characteristics are summarized based on 10,000 simulations.     </w:t>
      </w:r>
    </w:p>
    <w:p w14:paraId="54B4932E" w14:textId="77777777" w:rsidR="00D21F96" w:rsidRPr="00FF3813" w:rsidRDefault="00D21F96" w:rsidP="00D21F96">
      <w:pPr>
        <w:pStyle w:val="ListParagraph"/>
        <w:rPr>
          <w:lang w:val="en-GB"/>
        </w:rPr>
        <w:sectPr w:rsidR="00D21F96" w:rsidRPr="00FF3813" w:rsidSect="00FB2CBB">
          <w:pgSz w:w="15840" w:h="12240" w:orient="landscape"/>
          <w:pgMar w:top="1440" w:right="1440" w:bottom="1440" w:left="1440" w:header="720" w:footer="720" w:gutter="0"/>
          <w:cols w:space="720"/>
          <w:docGrid w:linePitch="360"/>
        </w:sectPr>
      </w:pPr>
    </w:p>
    <w:p w14:paraId="2E7F2374" w14:textId="77777777" w:rsidR="004C6471" w:rsidRPr="00FF3813" w:rsidRDefault="004C6471" w:rsidP="004C6471">
      <w:pPr>
        <w:keepNext/>
        <w:keepLines/>
        <w:spacing w:before="120" w:after="0" w:line="480" w:lineRule="auto"/>
        <w:rPr>
          <w:lang w:val="en-GB"/>
        </w:rPr>
      </w:pPr>
      <w:r w:rsidRPr="00FF3813">
        <w:rPr>
          <w:noProof/>
        </w:rPr>
        <w:lastRenderedPageBreak/>
        <w:drawing>
          <wp:inline distT="0" distB="0" distL="0" distR="0" wp14:anchorId="580F9F5D" wp14:editId="3016CF39">
            <wp:extent cx="4389120" cy="3291840"/>
            <wp:effectExtent l="19050" t="0" r="0" b="0"/>
            <wp:docPr id="14" name="Picture 1" descr="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GPlot Procedure"/>
                    <pic:cNvPicPr>
                      <a:picLocks noChangeAspect="1" noChangeArrowheads="1"/>
                    </pic:cNvPicPr>
                  </pic:nvPicPr>
                  <pic:blipFill>
                    <a:blip r:embed="rId134"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5E7FE784" w14:textId="77777777" w:rsidR="004C6471" w:rsidRPr="00FF3813" w:rsidRDefault="004C6471" w:rsidP="004C6471">
      <w:pPr>
        <w:keepNext/>
        <w:keepLines/>
        <w:spacing w:before="120" w:after="0" w:line="480" w:lineRule="auto"/>
        <w:rPr>
          <w:lang w:val="en-GB"/>
        </w:rPr>
      </w:pPr>
      <w:r w:rsidRPr="00FF3813">
        <w:rPr>
          <w:noProof/>
        </w:rPr>
        <w:drawing>
          <wp:inline distT="0" distB="0" distL="0" distR="0" wp14:anchorId="3BA1A4B2" wp14:editId="76187BBF">
            <wp:extent cx="4389733" cy="3292299"/>
            <wp:effectExtent l="19050" t="0" r="0" b="0"/>
            <wp:docPr id="27" name="Picture 3" descr="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SGPlot Procedure"/>
                    <pic:cNvPicPr>
                      <a:picLocks noChangeAspect="1" noChangeArrowheads="1"/>
                    </pic:cNvPicPr>
                  </pic:nvPicPr>
                  <pic:blipFill>
                    <a:blip r:embed="rId135" r:link="rId136" cstate="print"/>
                    <a:srcRect/>
                    <a:stretch>
                      <a:fillRect/>
                    </a:stretch>
                  </pic:blipFill>
                  <pic:spPr bwMode="auto">
                    <a:xfrm>
                      <a:off x="0" y="0"/>
                      <a:ext cx="4389733" cy="3292299"/>
                    </a:xfrm>
                    <a:prstGeom prst="rect">
                      <a:avLst/>
                    </a:prstGeom>
                    <a:noFill/>
                    <a:ln w="9525">
                      <a:noFill/>
                      <a:miter lim="800000"/>
                      <a:headEnd/>
                      <a:tailEnd/>
                    </a:ln>
                  </pic:spPr>
                </pic:pic>
              </a:graphicData>
            </a:graphic>
          </wp:inline>
        </w:drawing>
      </w:r>
    </w:p>
    <w:p w14:paraId="6BE18CA4" w14:textId="5F8D5981" w:rsidR="004C6471" w:rsidRPr="00FF3813" w:rsidRDefault="004C6471" w:rsidP="004C6471">
      <w:pPr>
        <w:pStyle w:val="NormalWeb"/>
        <w:jc w:val="both"/>
        <w:rPr>
          <w:lang w:val="en-GB"/>
        </w:rPr>
      </w:pPr>
      <w:r w:rsidRPr="00FF3813">
        <w:rPr>
          <w:lang w:val="en-GB"/>
        </w:rPr>
        <w:t xml:space="preserve">Figure </w:t>
      </w:r>
      <w:r w:rsidR="00F710A2" w:rsidRPr="00FF3813">
        <w:rPr>
          <w:lang w:val="en-GB"/>
        </w:rPr>
        <w:t>11</w:t>
      </w:r>
      <w:r w:rsidRPr="00FF3813">
        <w:rPr>
          <w:lang w:val="en-GB"/>
        </w:rPr>
        <w:t>.7 Sensitivity of percentage of futility IA1 (top)and IA1/IA2 (bottom) for DRPM1, 2, 3, LOCF, and true model if the slopes of late and early response are lower or higher than expected (</w:t>
      </w:r>
      <w:r w:rsidRPr="00FF3813">
        <w:rPr>
          <w:rFonts w:eastAsiaTheme="minorEastAsia"/>
          <w:lang w:val="en-GB"/>
        </w:rPr>
        <w:t>β1= β2=0.5, 0.75, 1.0 and 1.2) and correlation coefficient is 0.1</w:t>
      </w:r>
      <w:r w:rsidR="004D3536" w:rsidRPr="00FF3813">
        <w:rPr>
          <w:rFonts w:eastAsiaTheme="minorEastAsia"/>
          <w:lang w:val="en-GB"/>
        </w:rPr>
        <w:t xml:space="preserve"> </w:t>
      </w:r>
      <w:r w:rsidRPr="00FF3813">
        <w:rPr>
          <w:rFonts w:eastAsiaTheme="minorEastAsia"/>
          <w:lang w:val="en-GB"/>
        </w:rPr>
        <w:t>(</w:t>
      </w:r>
      <w:r w:rsidRPr="00FF3813">
        <w:rPr>
          <w:lang w:val="en-GB"/>
        </w:rPr>
        <w:t>ρ=0.1</w:t>
      </w:r>
      <w:r w:rsidRPr="00FF3813">
        <w:rPr>
          <w:sz w:val="20"/>
          <w:szCs w:val="20"/>
          <w:lang w:val="en-GB"/>
        </w:rPr>
        <w:t>)</w:t>
      </w:r>
      <w:r w:rsidRPr="00FF3813">
        <w:rPr>
          <w:rFonts w:eastAsiaTheme="minorEastAsia"/>
          <w:lang w:val="en-GB"/>
        </w:rPr>
        <w:t>.  Other parameters are fixed in the</w:t>
      </w:r>
      <w:r w:rsidRPr="00FF3813">
        <w:rPr>
          <w:lang w:val="en-GB"/>
        </w:rPr>
        <w:t xml:space="preserve"> simulation</w:t>
      </w:r>
      <m:oMath>
        <m:r>
          <w:rPr>
            <w:rFonts w:ascii="Cambria Math" w:hAnsi="Cambria Math"/>
            <w:sz w:val="20"/>
            <w:szCs w:val="20"/>
            <w:lang w:val="en-GB"/>
          </w:rPr>
          <m:t xml:space="preserve"> </m:t>
        </m:r>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11</m:t>
            </m:r>
          </m:sub>
        </m:sSub>
      </m:oMath>
      <w:r w:rsidRPr="00FF3813">
        <w:rPr>
          <w:rFonts w:eastAsiaTheme="minorEastAsia"/>
          <w:lang w:val="en-GB"/>
        </w:rPr>
        <w:t xml:space="preserve">=0.9, </w:t>
      </w:r>
      <m:oMath>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22</m:t>
            </m:r>
          </m:sub>
        </m:sSub>
      </m:oMath>
      <w:r w:rsidRPr="00FF3813">
        <w:rPr>
          <w:rFonts w:eastAsiaTheme="minorEastAsia"/>
          <w:lang w:val="en-GB"/>
        </w:rPr>
        <w:t>=0.9,</w:t>
      </w:r>
      <m:oMath>
        <m:r>
          <m:rPr>
            <m:sty m:val="p"/>
          </m:rPr>
          <w:rPr>
            <w:rFonts w:ascii="Cambria Math" w:hAnsi="Cambria Math"/>
            <w:lang w:val="en-GB"/>
          </w:rPr>
          <m:t xml:space="preserve"> </m:t>
        </m:r>
      </m:oMath>
      <w:r w:rsidRPr="00FF3813">
        <w:rPr>
          <w:rFonts w:eastAsiaTheme="minorEastAsia"/>
          <w:lang w:val="en-GB"/>
        </w:rPr>
        <w:t>α1=-0.055, α2=-0.105 for placebo and treatment respectively.</w:t>
      </w:r>
    </w:p>
    <w:p w14:paraId="46DD59AD" w14:textId="77777777" w:rsidR="00D21F96" w:rsidRPr="00FF3813" w:rsidRDefault="00D21F96" w:rsidP="00D21F96">
      <w:pPr>
        <w:pStyle w:val="Heading3"/>
      </w:pPr>
      <w:bookmarkStart w:id="301" w:name="_Toc489029639"/>
      <w:r w:rsidRPr="00FF3813">
        <w:lastRenderedPageBreak/>
        <w:t>Sensitivity Analysis on Proportion of Data to Impute</w:t>
      </w:r>
      <w:bookmarkEnd w:id="301"/>
      <w:r w:rsidRPr="00FF3813">
        <w:t xml:space="preserve"> </w:t>
      </w:r>
    </w:p>
    <w:p w14:paraId="34C6237B" w14:textId="77777777" w:rsidR="00D21F96" w:rsidRPr="00FF3813" w:rsidRDefault="009B7388" w:rsidP="00D21F96">
      <w:pPr>
        <w:spacing w:line="480" w:lineRule="auto"/>
        <w:jc w:val="both"/>
        <w:rPr>
          <w:lang w:val="en-GB" w:eastAsia="en-GB"/>
        </w:rPr>
      </w:pPr>
      <w:r w:rsidRPr="00FF3813">
        <w:rPr>
          <w:lang w:val="en-GB" w:eastAsia="en-GB"/>
        </w:rPr>
        <w:t>In the model evaluation of cohort r</w:t>
      </w:r>
      <w:r w:rsidR="0097627B" w:rsidRPr="00FF3813">
        <w:rPr>
          <w:lang w:val="en-GB" w:eastAsia="en-GB"/>
        </w:rPr>
        <w:t>andomization design in Chapter 8</w:t>
      </w:r>
      <w:r w:rsidRPr="00FF3813">
        <w:rPr>
          <w:lang w:val="en-GB" w:eastAsia="en-GB"/>
        </w:rPr>
        <w:t xml:space="preserve">, </w:t>
      </w:r>
      <w:r w:rsidR="00404CDB" w:rsidRPr="00FF3813">
        <w:rPr>
          <w:lang w:val="en-GB" w:eastAsia="en-GB"/>
        </w:rPr>
        <w:t xml:space="preserve">the first </w:t>
      </w:r>
      <w:r w:rsidR="00D21F96" w:rsidRPr="00FF3813">
        <w:rPr>
          <w:lang w:val="en-GB" w:eastAsia="en-GB"/>
        </w:rPr>
        <w:t xml:space="preserve">interim analysis </w:t>
      </w:r>
      <w:r w:rsidR="00404CDB" w:rsidRPr="00FF3813">
        <w:rPr>
          <w:lang w:val="en-GB" w:eastAsia="en-GB"/>
        </w:rPr>
        <w:t xml:space="preserve">was conducted </w:t>
      </w:r>
      <w:r w:rsidR="00D21F96" w:rsidRPr="00FF3813">
        <w:rPr>
          <w:lang w:val="en-GB" w:eastAsia="en-GB"/>
        </w:rPr>
        <w:t xml:space="preserve">after </w:t>
      </w:r>
      <w:r w:rsidR="00E11A8A" w:rsidRPr="00FF3813">
        <w:rPr>
          <w:lang w:val="en-GB" w:eastAsia="en-GB"/>
        </w:rPr>
        <w:t xml:space="preserve">the third </w:t>
      </w:r>
      <w:r w:rsidR="00DD5498" w:rsidRPr="00FF3813">
        <w:rPr>
          <w:lang w:val="en-GB" w:eastAsia="en-GB"/>
        </w:rPr>
        <w:t>cohort;</w:t>
      </w:r>
      <w:r w:rsidR="00D21F96" w:rsidRPr="00FF3813">
        <w:rPr>
          <w:lang w:val="en-GB" w:eastAsia="en-GB"/>
        </w:rPr>
        <w:t xml:space="preserve"> there were total 16 patients from first 2 cohorts completed DAS28 at Day </w:t>
      </w:r>
      <w:r w:rsidR="00404CDB" w:rsidRPr="00FF3813">
        <w:rPr>
          <w:lang w:val="en-GB" w:eastAsia="en-GB"/>
        </w:rPr>
        <w:t>56</w:t>
      </w:r>
      <w:r w:rsidR="00D21F96" w:rsidRPr="00FF3813">
        <w:rPr>
          <w:lang w:val="en-GB" w:eastAsia="en-GB"/>
        </w:rPr>
        <w:t xml:space="preserve"> and 8 patients using predicted Day 56 response from Day 14 visit, so the proportion of data to be imputed or predicted was 33%.  At the second interim analysis, the proportion of d</w:t>
      </w:r>
      <w:r w:rsidR="00404CDB" w:rsidRPr="00FF3813">
        <w:rPr>
          <w:lang w:val="en-GB" w:eastAsia="en-GB"/>
        </w:rPr>
        <w:t>ata to be imputed or predicted wa</w:t>
      </w:r>
      <w:r w:rsidR="00D21F96" w:rsidRPr="00FF3813">
        <w:rPr>
          <w:lang w:val="en-GB" w:eastAsia="en-GB"/>
        </w:rPr>
        <w:t xml:space="preserve">s 17%.   </w:t>
      </w:r>
    </w:p>
    <w:p w14:paraId="304BF329" w14:textId="77777777" w:rsidR="00D21F96" w:rsidRPr="00FF3813" w:rsidRDefault="00D21F96" w:rsidP="005814AE">
      <w:pPr>
        <w:spacing w:line="240" w:lineRule="auto"/>
        <w:jc w:val="both"/>
        <w:rPr>
          <w:lang w:val="en-GB" w:eastAsia="en-GB"/>
        </w:rPr>
      </w:pPr>
    </w:p>
    <w:p w14:paraId="6CBC3EB0" w14:textId="77777777" w:rsidR="00D21F96" w:rsidRPr="00FF3813" w:rsidRDefault="00D21F96" w:rsidP="00D21F96">
      <w:pPr>
        <w:spacing w:line="480" w:lineRule="auto"/>
        <w:jc w:val="both"/>
        <w:rPr>
          <w:lang w:val="en-GB"/>
        </w:rPr>
      </w:pPr>
      <w:r w:rsidRPr="00FF3813">
        <w:rPr>
          <w:lang w:val="en-GB" w:eastAsia="en-GB"/>
        </w:rPr>
        <w:t>Th</w:t>
      </w:r>
      <w:r w:rsidR="00404CDB" w:rsidRPr="00FF3813">
        <w:rPr>
          <w:lang w:val="en-GB" w:eastAsia="en-GB"/>
        </w:rPr>
        <w:t>e simulation are now further repeated</w:t>
      </w:r>
      <w:r w:rsidRPr="00FF3813">
        <w:rPr>
          <w:lang w:val="en-GB" w:eastAsia="en-GB"/>
        </w:rPr>
        <w:t xml:space="preserve"> when the proportion of imputed data is higher than expected i.e. the proportion is 50%, 70% or 90% (</w:t>
      </w:r>
      <w:r w:rsidR="00E11A8A" w:rsidRPr="00FF3813">
        <w:rPr>
          <w:lang w:val="en-GB" w:eastAsia="en-GB"/>
        </w:rPr>
        <w:t>Figure 11</w:t>
      </w:r>
      <w:r w:rsidR="00764B65" w:rsidRPr="00FF3813">
        <w:rPr>
          <w:lang w:val="en-GB" w:eastAsia="en-GB"/>
        </w:rPr>
        <w:t>.8 and 11.9</w:t>
      </w:r>
      <w:r w:rsidRPr="00FF3813">
        <w:rPr>
          <w:lang w:val="en-GB" w:eastAsia="en-GB"/>
        </w:rPr>
        <w:t>).  The probability of success or s</w:t>
      </w:r>
      <w:r w:rsidRPr="00FF3813">
        <w:rPr>
          <w:lang w:val="en-GB"/>
        </w:rPr>
        <w:t xml:space="preserve">tatistical powers of all </w:t>
      </w:r>
      <w:r w:rsidR="0075229E" w:rsidRPr="00FF3813">
        <w:rPr>
          <w:lang w:val="en-GB"/>
        </w:rPr>
        <w:t>DRPM and LOCF</w:t>
      </w:r>
      <w:r w:rsidRPr="00FF3813">
        <w:rPr>
          <w:lang w:val="en-GB"/>
        </w:rPr>
        <w:t xml:space="preserve"> methods deviate from the true data as the proportion of data being imputed increases.  </w:t>
      </w:r>
    </w:p>
    <w:p w14:paraId="0CBDDB21" w14:textId="77777777" w:rsidR="00D21F96" w:rsidRPr="00FF3813" w:rsidRDefault="00D21F96" w:rsidP="00D21F96">
      <w:pPr>
        <w:spacing w:line="480" w:lineRule="auto"/>
        <w:rPr>
          <w:lang w:val="en-GB" w:eastAsia="en-GB"/>
        </w:rPr>
      </w:pPr>
    </w:p>
    <w:p w14:paraId="6A8C37C2" w14:textId="74FA5DB6" w:rsidR="00D21F96" w:rsidRPr="00FF3813" w:rsidRDefault="00D76402" w:rsidP="00D21F96">
      <w:pPr>
        <w:pStyle w:val="NormalWeb"/>
        <w:jc w:val="both"/>
        <w:rPr>
          <w:lang w:val="en-GB"/>
        </w:rPr>
      </w:pPr>
      <w:r w:rsidRPr="00FF3813">
        <w:rPr>
          <w:rFonts w:ascii="Arial" w:hAnsi="Arial" w:cs="Arial"/>
          <w:noProof/>
          <w:sz w:val="20"/>
          <w:szCs w:val="20"/>
          <w:lang w:val="en-US" w:eastAsia="en-US"/>
        </w:rPr>
        <w:lastRenderedPageBreak/>
        <mc:AlternateContent>
          <mc:Choice Requires="wps">
            <w:drawing>
              <wp:anchor distT="0" distB="0" distL="114300" distR="114300" simplePos="0" relativeHeight="251685888" behindDoc="0" locked="0" layoutInCell="1" allowOverlap="1" wp14:anchorId="56F97F97" wp14:editId="24503783">
                <wp:simplePos x="0" y="0"/>
                <wp:positionH relativeFrom="column">
                  <wp:posOffset>2316480</wp:posOffset>
                </wp:positionH>
                <wp:positionV relativeFrom="paragraph">
                  <wp:posOffset>281940</wp:posOffset>
                </wp:positionV>
                <wp:extent cx="635" cy="3421380"/>
                <wp:effectExtent l="11430" t="5715" r="6985" b="11430"/>
                <wp:wrapNone/>
                <wp:docPr id="86"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421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EFB03A" id="AutoShape 53" o:spid="_x0000_s1026" type="#_x0000_t32" style="position:absolute;margin-left:182.4pt;margin-top:22.2pt;width:.05pt;height:269.4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"/>
            </w:pict>
          </mc:Fallback>
        </mc:AlternateContent>
      </w:r>
      <w:r w:rsidRPr="00FF3813">
        <w:rPr>
          <w:rFonts w:ascii="Arial" w:hAnsi="Arial" w:cs="Arial"/>
          <w:noProof/>
          <w:sz w:val="20"/>
          <w:szCs w:val="20"/>
          <w:lang w:val="en-US" w:eastAsia="en-US"/>
        </w:rPr>
        <mc:AlternateContent>
          <mc:Choice Requires="wps">
            <w:drawing>
              <wp:anchor distT="0" distB="0" distL="114300" distR="114300" simplePos="0" relativeHeight="251682816" behindDoc="0" locked="0" layoutInCell="1" allowOverlap="1" wp14:anchorId="3CA0AE2E" wp14:editId="346E7070">
                <wp:simplePos x="0" y="0"/>
                <wp:positionH relativeFrom="column">
                  <wp:posOffset>1676400</wp:posOffset>
                </wp:positionH>
                <wp:positionV relativeFrom="paragraph">
                  <wp:posOffset>2712720</wp:posOffset>
                </wp:positionV>
                <wp:extent cx="533400" cy="563880"/>
                <wp:effectExtent l="0" t="0" r="0" b="7620"/>
                <wp:wrapNone/>
                <wp:docPr id="8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563880"/>
                        </a:xfrm>
                        <a:prstGeom prst="rect">
                          <a:avLst/>
                        </a:prstGeom>
                        <a:solidFill>
                          <a:srgbClr val="FFFFFF"/>
                        </a:solidFill>
                        <a:ln w="9525">
                          <a:solidFill>
                            <a:schemeClr val="bg1">
                              <a:lumMod val="100000"/>
                              <a:lumOff val="0"/>
                            </a:schemeClr>
                          </a:solidFill>
                          <a:miter lim="800000"/>
                          <a:headEnd/>
                          <a:tailEnd/>
                        </a:ln>
                      </wps:spPr>
                      <wps:txbx>
                        <w:txbxContent>
                          <w:p w14:paraId="4E14E740" w14:textId="77777777" w:rsidR="00776487" w:rsidRDefault="00776487" w:rsidP="00D21F96">
                            <w:pPr>
                              <w:spacing w:after="0" w:line="240" w:lineRule="auto"/>
                            </w:pPr>
                            <w:r>
                              <w:t>Base</w:t>
                            </w:r>
                          </w:p>
                          <w:p w14:paraId="12F85619" w14:textId="77777777" w:rsidR="00776487" w:rsidRDefault="00776487" w:rsidP="00D21F96">
                            <w:pPr>
                              <w:spacing w:after="0" w:line="240" w:lineRule="auto"/>
                            </w:pPr>
                            <w:r>
                              <w:t>Case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0AE2E" id="Text Box 9" o:spid="_x0000_s1062" type="#_x0000_t202" style="position:absolute;left:0;text-align:left;margin-left:132pt;margin-top:213.6pt;width:42pt;height:4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" strokecolor="white [3212]">
                <v:textbox>
                  <w:txbxContent>
                    <w:p w14:paraId="4E14E740" w14:textId="77777777" w:rsidR="00776487" w:rsidRDefault="00776487" w:rsidP="00D21F96">
                      <w:pPr>
                        <w:spacing w:after="0" w:line="240" w:lineRule="auto"/>
                      </w:pPr>
                      <w:r>
                        <w:t>Base</w:t>
                      </w:r>
                    </w:p>
                    <w:p w14:paraId="12F85619" w14:textId="77777777" w:rsidR="00776487" w:rsidRDefault="00776487" w:rsidP="00D21F96">
                      <w:pPr>
                        <w:spacing w:after="0" w:line="240" w:lineRule="auto"/>
                      </w:pPr>
                      <w:r>
                        <w:t>Case</w:t>
                      </w:r>
                    </w:p>
                  </w:txbxContent>
                </v:textbox>
              </v:shape>
            </w:pict>
          </mc:Fallback>
        </mc:AlternateContent>
      </w:r>
      <w:r w:rsidR="00D21F96" w:rsidRPr="00FF3813">
        <w:rPr>
          <w:rFonts w:ascii="Arial" w:hAnsi="Arial" w:cs="Arial"/>
          <w:noProof/>
          <w:sz w:val="20"/>
          <w:szCs w:val="20"/>
          <w:lang w:val="en-US" w:eastAsia="en-US"/>
        </w:rPr>
        <w:drawing>
          <wp:inline distT="0" distB="0" distL="0" distR="0" wp14:anchorId="7B46EAE2" wp14:editId="0BDC35FB">
            <wp:extent cx="5943600" cy="4457700"/>
            <wp:effectExtent l="19050" t="0" r="0" b="0"/>
            <wp:docPr id="47" name="Picture 22" descr="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SGPlot Procedure"/>
                    <pic:cNvPicPr>
                      <a:picLocks noChangeAspect="1" noChangeArrowheads="1"/>
                    </pic:cNvPicPr>
                  </pic:nvPicPr>
                  <pic:blipFill>
                    <a:blip r:embed="rId137"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14:paraId="20440537" w14:textId="1C606EEE" w:rsidR="00D21F96" w:rsidRPr="00FF3813" w:rsidRDefault="00D21F96" w:rsidP="00D21F96">
      <w:pPr>
        <w:pStyle w:val="NormalWeb"/>
        <w:jc w:val="both"/>
        <w:rPr>
          <w:lang w:val="en-GB"/>
        </w:rPr>
      </w:pPr>
      <w:r w:rsidRPr="00FF3813">
        <w:rPr>
          <w:lang w:val="en-GB"/>
        </w:rPr>
        <w:t xml:space="preserve">Figure </w:t>
      </w:r>
      <w:r w:rsidR="00404CDB" w:rsidRPr="00FF3813">
        <w:rPr>
          <w:lang w:val="en-GB"/>
        </w:rPr>
        <w:t>11.</w:t>
      </w:r>
      <w:r w:rsidR="004C6471" w:rsidRPr="00FF3813">
        <w:rPr>
          <w:lang w:val="en-GB"/>
        </w:rPr>
        <w:t>8</w:t>
      </w:r>
      <w:r w:rsidRPr="00FF3813">
        <w:rPr>
          <w:lang w:val="en-GB"/>
        </w:rPr>
        <w:t xml:space="preserve"> Sensitivity plot of statistical power displayed as </w:t>
      </w:r>
      <w:r w:rsidR="004F5D82" w:rsidRPr="00FF3813">
        <w:rPr>
          <w:lang w:val="en-GB"/>
        </w:rPr>
        <w:t>proportion of data to be imput</w:t>
      </w:r>
      <w:r w:rsidRPr="00FF3813">
        <w:rPr>
          <w:lang w:val="en-GB"/>
        </w:rPr>
        <w:t xml:space="preserve">ed ranging from 10% imputation </w:t>
      </w:r>
      <w:r w:rsidR="004765B9" w:rsidRPr="00FF3813">
        <w:rPr>
          <w:lang w:val="en-GB"/>
        </w:rPr>
        <w:t>to 9</w:t>
      </w:r>
      <w:r w:rsidRPr="00FF3813">
        <w:rPr>
          <w:lang w:val="en-GB"/>
        </w:rPr>
        <w:t xml:space="preserve">0% imputation.  The proposed DRPM1, DRPM2, DRPM3 and LOCF method were used in the imputation when the true dose response follows </w:t>
      </w:r>
      <w:r w:rsidRPr="00FF3813">
        <w:rPr>
          <w:i/>
          <w:lang w:val="en-GB"/>
        </w:rPr>
        <w:t>Emax</w:t>
      </w:r>
      <w:r w:rsidRPr="00FF3813">
        <w:rPr>
          <w:lang w:val="en-GB"/>
        </w:rPr>
        <w:t xml:space="preserve"> curve. </w:t>
      </w:r>
      <w:r w:rsidRPr="00FF3813">
        <w:rPr>
          <w:rFonts w:eastAsiaTheme="minorEastAsia"/>
          <w:lang w:val="en-GB"/>
        </w:rPr>
        <w:t>Other parameters are fixed in the</w:t>
      </w:r>
      <w:r w:rsidRPr="00FF3813">
        <w:rPr>
          <w:lang w:val="en-GB"/>
        </w:rPr>
        <w:t xml:space="preserve"> simulated </w:t>
      </w:r>
      <w:r w:rsidRPr="00FF3813">
        <w:rPr>
          <w:sz w:val="20"/>
          <w:szCs w:val="20"/>
          <w:lang w:val="en-GB"/>
        </w:rPr>
        <w:t xml:space="preserve">ρ=0.7 </w:t>
      </w:r>
      <m:oMath>
        <m:r>
          <w:rPr>
            <w:rFonts w:ascii="Cambria Math" w:hAnsi="Cambria Math"/>
            <w:sz w:val="20"/>
            <w:szCs w:val="20"/>
            <w:lang w:val="en-GB"/>
          </w:rPr>
          <m:t xml:space="preserve">, </m:t>
        </m:r>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11</m:t>
            </m:r>
          </m:sub>
        </m:sSub>
      </m:oMath>
      <w:r w:rsidRPr="00FF3813">
        <w:rPr>
          <w:rFonts w:eastAsiaTheme="minorEastAsia"/>
          <w:lang w:val="en-GB"/>
        </w:rPr>
        <w:t xml:space="preserve">=0.9, </w:t>
      </w:r>
      <m:oMath>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22</m:t>
            </m:r>
          </m:sub>
        </m:sSub>
      </m:oMath>
      <w:r w:rsidRPr="00FF3813">
        <w:rPr>
          <w:rFonts w:eastAsiaTheme="minorEastAsia"/>
          <w:lang w:val="en-GB"/>
        </w:rPr>
        <w:t>=0.9,</w:t>
      </w:r>
      <m:oMath>
        <m:r>
          <m:rPr>
            <m:sty m:val="p"/>
          </m:rPr>
          <w:rPr>
            <w:rFonts w:ascii="Cambria Math" w:hAnsi="Cambria Math"/>
            <w:lang w:val="en-GB"/>
          </w:rPr>
          <m:t xml:space="preserve"> </m:t>
        </m:r>
      </m:oMath>
      <w:r w:rsidRPr="00FF3813">
        <w:rPr>
          <w:rFonts w:eastAsiaTheme="minorEastAsia"/>
          <w:lang w:val="en-GB"/>
        </w:rPr>
        <w:t>α1=-0.055, α2=-0.105 for placebo and treatment respectively.</w:t>
      </w:r>
      <w:r w:rsidRPr="00FF3813">
        <w:rPr>
          <w:lang w:val="en-GB"/>
        </w:rPr>
        <w:t xml:space="preserve"> </w:t>
      </w:r>
    </w:p>
    <w:p w14:paraId="6C88CC7F" w14:textId="77777777" w:rsidR="00D21F96" w:rsidRPr="00FF3813" w:rsidRDefault="00D21F96" w:rsidP="00D21F96">
      <w:pPr>
        <w:pStyle w:val="NormalWeb"/>
        <w:jc w:val="both"/>
        <w:rPr>
          <w:lang w:val="en-GB"/>
        </w:rPr>
      </w:pPr>
    </w:p>
    <w:p w14:paraId="571A02D8" w14:textId="77777777" w:rsidR="00D21F96" w:rsidRPr="00FF3813" w:rsidRDefault="00D21F96" w:rsidP="00D21F96">
      <w:pPr>
        <w:spacing w:line="480" w:lineRule="auto"/>
        <w:jc w:val="both"/>
        <w:rPr>
          <w:lang w:val="en-GB"/>
        </w:rPr>
      </w:pPr>
      <w:r w:rsidRPr="00FF3813">
        <w:rPr>
          <w:lang w:val="en-GB"/>
        </w:rPr>
        <w:t xml:space="preserve">The Type I error rates from the additional simulations are </w:t>
      </w:r>
      <w:r w:rsidR="00404CDB" w:rsidRPr="00FF3813">
        <w:rPr>
          <w:lang w:val="en-GB"/>
        </w:rPr>
        <w:t>presented in Figure 11.8</w:t>
      </w:r>
      <w:r w:rsidRPr="00FF3813">
        <w:rPr>
          <w:lang w:val="en-GB"/>
        </w:rPr>
        <w:t xml:space="preserve">.  </w:t>
      </w:r>
      <w:r w:rsidR="00907220" w:rsidRPr="00FF3813">
        <w:rPr>
          <w:lang w:val="en-GB"/>
        </w:rPr>
        <w:t>T</w:t>
      </w:r>
      <w:r w:rsidRPr="00FF3813">
        <w:rPr>
          <w:lang w:val="en-GB"/>
        </w:rPr>
        <w:t>he type I error is inflated as the proportion of imputed data increases.  If the proportion of imputed data is less th</w:t>
      </w:r>
      <w:r w:rsidR="00404CDB" w:rsidRPr="00FF3813">
        <w:rPr>
          <w:lang w:val="en-GB"/>
        </w:rPr>
        <w:t>an</w:t>
      </w:r>
      <w:r w:rsidRPr="00FF3813">
        <w:rPr>
          <w:lang w:val="en-GB"/>
        </w:rPr>
        <w:t xml:space="preserve"> or equal to 30%, the Type I error rate is below 5% for all the </w:t>
      </w:r>
      <w:r w:rsidR="00404CDB" w:rsidRPr="00FF3813">
        <w:rPr>
          <w:lang w:val="en-GB"/>
        </w:rPr>
        <w:t>predictive models</w:t>
      </w:r>
      <w:r w:rsidRPr="00FF3813">
        <w:rPr>
          <w:lang w:val="en-GB"/>
        </w:rPr>
        <w:t xml:space="preserve">.  When the proportion is more than 50%, Type I error rates are more than 5% in all DRPM models.  </w:t>
      </w:r>
      <w:r w:rsidR="00E97489" w:rsidRPr="00FF3813">
        <w:rPr>
          <w:lang w:val="en-GB"/>
        </w:rPr>
        <w:t>T</w:t>
      </w:r>
      <w:r w:rsidRPr="00FF3813">
        <w:rPr>
          <w:lang w:val="en-GB"/>
        </w:rPr>
        <w:t xml:space="preserve">he Type I error is under control for the LOCF method.      </w:t>
      </w:r>
    </w:p>
    <w:p w14:paraId="1BEC0917" w14:textId="77777777" w:rsidR="00D21F96" w:rsidRPr="00FF3813" w:rsidRDefault="00D21F96" w:rsidP="00D21F96">
      <w:pPr>
        <w:pStyle w:val="NormalWeb"/>
        <w:jc w:val="both"/>
        <w:rPr>
          <w:lang w:val="en-GB"/>
        </w:rPr>
      </w:pPr>
    </w:p>
    <w:p w14:paraId="49256B0E" w14:textId="53336531" w:rsidR="00D21F96" w:rsidRPr="00FF3813" w:rsidRDefault="00D76402" w:rsidP="00D21F96">
      <w:pPr>
        <w:pStyle w:val="NormalWeb"/>
        <w:jc w:val="both"/>
        <w:rPr>
          <w:lang w:val="en-GB"/>
        </w:rPr>
      </w:pPr>
      <w:r w:rsidRPr="00FF3813">
        <w:rPr>
          <w:rFonts w:ascii="Arial" w:hAnsi="Arial" w:cs="Arial"/>
          <w:noProof/>
          <w:sz w:val="20"/>
          <w:szCs w:val="20"/>
          <w:lang w:val="en-US" w:eastAsia="en-US"/>
        </w:rPr>
        <w:lastRenderedPageBreak/>
        <mc:AlternateContent>
          <mc:Choice Requires="wps">
            <w:drawing>
              <wp:anchor distT="0" distB="0" distL="114300" distR="114300" simplePos="0" relativeHeight="251684864" behindDoc="0" locked="0" layoutInCell="1" allowOverlap="1" wp14:anchorId="27CE4CC3" wp14:editId="1A0FA7FE">
                <wp:simplePos x="0" y="0"/>
                <wp:positionH relativeFrom="column">
                  <wp:posOffset>2720340</wp:posOffset>
                </wp:positionH>
                <wp:positionV relativeFrom="paragraph">
                  <wp:posOffset>1546860</wp:posOffset>
                </wp:positionV>
                <wp:extent cx="0" cy="2133600"/>
                <wp:effectExtent l="5715" t="13335" r="13335" b="5715"/>
                <wp:wrapNone/>
                <wp:docPr id="81"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674E4C" id="AutoShape 52" o:spid="_x0000_s1026" type="#_x0000_t32" style="position:absolute;margin-left:214.2pt;margin-top:121.8pt;width:0;height:16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"/>
            </w:pict>
          </mc:Fallback>
        </mc:AlternateContent>
      </w:r>
      <w:r w:rsidRPr="00FF3813">
        <w:rPr>
          <w:rFonts w:ascii="Arial" w:hAnsi="Arial" w:cs="Arial"/>
          <w:noProof/>
          <w:sz w:val="20"/>
          <w:szCs w:val="20"/>
          <w:lang w:val="en-US" w:eastAsia="en-US"/>
        </w:rPr>
        <mc:AlternateContent>
          <mc:Choice Requires="wps">
            <w:drawing>
              <wp:anchor distT="0" distB="0" distL="114300" distR="114300" simplePos="0" relativeHeight="251683840" behindDoc="0" locked="0" layoutInCell="1" allowOverlap="1" wp14:anchorId="3063A012" wp14:editId="65AC6B86">
                <wp:simplePos x="0" y="0"/>
                <wp:positionH relativeFrom="column">
                  <wp:posOffset>2392680</wp:posOffset>
                </wp:positionH>
                <wp:positionV relativeFrom="paragraph">
                  <wp:posOffset>982980</wp:posOffset>
                </wp:positionV>
                <wp:extent cx="533400" cy="563880"/>
                <wp:effectExtent l="0" t="0" r="0" b="7620"/>
                <wp:wrapNone/>
                <wp:docPr id="7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563880"/>
                        </a:xfrm>
                        <a:prstGeom prst="rect">
                          <a:avLst/>
                        </a:prstGeom>
                        <a:solidFill>
                          <a:srgbClr val="FFFFFF"/>
                        </a:solidFill>
                        <a:ln w="9525">
                          <a:solidFill>
                            <a:schemeClr val="bg1">
                              <a:lumMod val="100000"/>
                              <a:lumOff val="0"/>
                            </a:schemeClr>
                          </a:solidFill>
                          <a:miter lim="800000"/>
                          <a:headEnd/>
                          <a:tailEnd/>
                        </a:ln>
                      </wps:spPr>
                      <wps:txbx>
                        <w:txbxContent>
                          <w:p w14:paraId="48F9BEAE" w14:textId="77777777" w:rsidR="00776487" w:rsidRDefault="00776487" w:rsidP="00D21F96">
                            <w:pPr>
                              <w:spacing w:after="0" w:line="240" w:lineRule="auto"/>
                            </w:pPr>
                            <w:r>
                              <w:t>Base</w:t>
                            </w:r>
                          </w:p>
                          <w:p w14:paraId="3014EFD4" w14:textId="77777777" w:rsidR="00776487" w:rsidRDefault="00776487" w:rsidP="00D21F96">
                            <w:pPr>
                              <w:spacing w:after="0" w:line="240" w:lineRule="auto"/>
                            </w:pPr>
                            <w:r>
                              <w:t>Case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3A012" id="Text Box 10" o:spid="_x0000_s1063" type="#_x0000_t202" style="position:absolute;left:0;text-align:left;margin-left:188.4pt;margin-top:77.4pt;width:42pt;height:4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" strokecolor="white [3212]">
                <v:textbox>
                  <w:txbxContent>
                    <w:p w14:paraId="48F9BEAE" w14:textId="77777777" w:rsidR="00776487" w:rsidRDefault="00776487" w:rsidP="00D21F96">
                      <w:pPr>
                        <w:spacing w:after="0" w:line="240" w:lineRule="auto"/>
                      </w:pPr>
                      <w:r>
                        <w:t>Base</w:t>
                      </w:r>
                    </w:p>
                    <w:p w14:paraId="3014EFD4" w14:textId="77777777" w:rsidR="00776487" w:rsidRDefault="00776487" w:rsidP="00D21F96">
                      <w:pPr>
                        <w:spacing w:after="0" w:line="240" w:lineRule="auto"/>
                      </w:pPr>
                      <w:r>
                        <w:t>Case</w:t>
                      </w:r>
                    </w:p>
                  </w:txbxContent>
                </v:textbox>
              </v:shape>
            </w:pict>
          </mc:Fallback>
        </mc:AlternateContent>
      </w:r>
      <w:r w:rsidR="00D21F96" w:rsidRPr="00FF3813">
        <w:rPr>
          <w:rFonts w:ascii="Arial" w:hAnsi="Arial" w:cs="Arial"/>
          <w:noProof/>
          <w:sz w:val="20"/>
          <w:szCs w:val="20"/>
          <w:lang w:val="en-US" w:eastAsia="en-US"/>
        </w:rPr>
        <w:drawing>
          <wp:inline distT="0" distB="0" distL="0" distR="0" wp14:anchorId="79009419" wp14:editId="22A5F2FC">
            <wp:extent cx="5943600" cy="4457700"/>
            <wp:effectExtent l="19050" t="0" r="0" b="0"/>
            <wp:docPr id="48" name="Picture 28" descr="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SGPlot Procedure"/>
                    <pic:cNvPicPr>
                      <a:picLocks noChangeAspect="1" noChangeArrowheads="1"/>
                    </pic:cNvPicPr>
                  </pic:nvPicPr>
                  <pic:blipFill>
                    <a:blip r:embed="rId138"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14:paraId="3B88DEAA" w14:textId="36933E9C" w:rsidR="00D21F96" w:rsidRPr="00FF3813" w:rsidRDefault="00404CDB" w:rsidP="00D21F96">
      <w:pPr>
        <w:pStyle w:val="NormalWeb"/>
        <w:jc w:val="both"/>
        <w:rPr>
          <w:lang w:val="en-GB"/>
        </w:rPr>
      </w:pPr>
      <w:r w:rsidRPr="00FF3813">
        <w:rPr>
          <w:lang w:val="en-GB"/>
        </w:rPr>
        <w:t>Figure 11.</w:t>
      </w:r>
      <w:r w:rsidR="004C6471" w:rsidRPr="00FF3813">
        <w:rPr>
          <w:lang w:val="en-GB"/>
        </w:rPr>
        <w:t>9</w:t>
      </w:r>
      <w:r w:rsidR="00D21F96" w:rsidRPr="00FF3813">
        <w:rPr>
          <w:lang w:val="en-GB"/>
        </w:rPr>
        <w:t xml:space="preserve"> Type I error rate displayed as </w:t>
      </w:r>
      <w:r w:rsidR="004F5D82" w:rsidRPr="00FF3813">
        <w:rPr>
          <w:lang w:val="en-GB"/>
        </w:rPr>
        <w:t>proportion of data to be imput</w:t>
      </w:r>
      <w:r w:rsidR="00D21F96" w:rsidRPr="00FF3813">
        <w:rPr>
          <w:lang w:val="en-GB"/>
        </w:rPr>
        <w:t xml:space="preserve">ed ranging from 10% imputation to 70% imputation.  The proposed DRPM1, DRPM2, DRPM3 and LOCF method were used in the imputation when the true dose response follows flat curve under null hypothesis and </w:t>
      </w:r>
      <w:r w:rsidR="00D21F96" w:rsidRPr="00FF3813">
        <w:rPr>
          <w:rFonts w:eastAsiaTheme="minorEastAsia"/>
          <w:lang w:val="en-GB"/>
        </w:rPr>
        <w:t>other parameters are fixed in the</w:t>
      </w:r>
      <w:r w:rsidR="00D21F96" w:rsidRPr="00FF3813">
        <w:rPr>
          <w:lang w:val="en-GB"/>
        </w:rPr>
        <w:t xml:space="preserve"> simulated </w:t>
      </w:r>
      <w:r w:rsidR="00D21F96" w:rsidRPr="00FF3813">
        <w:rPr>
          <w:sz w:val="20"/>
          <w:szCs w:val="20"/>
          <w:lang w:val="en-GB"/>
        </w:rPr>
        <w:t xml:space="preserve">ρ=0.7 </w:t>
      </w:r>
      <m:oMath>
        <m:r>
          <w:rPr>
            <w:rFonts w:ascii="Cambria Math" w:hAnsi="Cambria Math"/>
            <w:sz w:val="20"/>
            <w:szCs w:val="20"/>
            <w:lang w:val="en-GB"/>
          </w:rPr>
          <m:t xml:space="preserve">, </m:t>
        </m:r>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11</m:t>
            </m:r>
          </m:sub>
        </m:sSub>
      </m:oMath>
      <w:r w:rsidR="00D21F96" w:rsidRPr="00FF3813">
        <w:rPr>
          <w:rFonts w:eastAsiaTheme="minorEastAsia"/>
          <w:lang w:val="en-GB"/>
        </w:rPr>
        <w:t xml:space="preserve">=0.9, </w:t>
      </w:r>
      <m:oMath>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22</m:t>
            </m:r>
          </m:sub>
        </m:sSub>
      </m:oMath>
      <w:r w:rsidR="00D21F96" w:rsidRPr="00FF3813">
        <w:rPr>
          <w:rFonts w:eastAsiaTheme="minorEastAsia"/>
          <w:lang w:val="en-GB"/>
        </w:rPr>
        <w:t>=0.9,</w:t>
      </w:r>
      <m:oMath>
        <m:r>
          <m:rPr>
            <m:sty m:val="p"/>
          </m:rPr>
          <w:rPr>
            <w:rFonts w:ascii="Cambria Math" w:hAnsi="Cambria Math"/>
            <w:lang w:val="en-GB"/>
          </w:rPr>
          <m:t xml:space="preserve"> </m:t>
        </m:r>
      </m:oMath>
      <w:r w:rsidR="00D21F96" w:rsidRPr="00FF3813">
        <w:rPr>
          <w:rFonts w:eastAsiaTheme="minorEastAsia"/>
          <w:lang w:val="en-GB"/>
        </w:rPr>
        <w:t>α1=-0.055, α2=-0.105 for placebo and treatment respectively.</w:t>
      </w:r>
    </w:p>
    <w:p w14:paraId="0CD2ECCA" w14:textId="77777777" w:rsidR="00D21F96" w:rsidRPr="00FF3813" w:rsidRDefault="00D21F96" w:rsidP="00D21F96">
      <w:pPr>
        <w:autoSpaceDE w:val="0"/>
        <w:autoSpaceDN w:val="0"/>
        <w:adjustRightInd w:val="0"/>
        <w:spacing w:before="120" w:after="0" w:line="480" w:lineRule="auto"/>
        <w:jc w:val="both"/>
        <w:rPr>
          <w:lang w:val="en-GB"/>
        </w:rPr>
      </w:pPr>
    </w:p>
    <w:p w14:paraId="12D2AA5F" w14:textId="77777777" w:rsidR="005205D2" w:rsidRPr="00FF3813" w:rsidRDefault="005205D2">
      <w:pPr>
        <w:rPr>
          <w:lang w:val="en-GB" w:eastAsia="en-GB"/>
        </w:rPr>
      </w:pPr>
      <w:r w:rsidRPr="00FF3813">
        <w:rPr>
          <w:lang w:val="en-GB" w:eastAsia="en-GB"/>
        </w:rPr>
        <w:br w:type="page"/>
      </w:r>
    </w:p>
    <w:p w14:paraId="36DEBFB3" w14:textId="77777777" w:rsidR="005205D2" w:rsidRPr="00FF3813" w:rsidRDefault="005205D2" w:rsidP="005205D2">
      <w:pPr>
        <w:pStyle w:val="Heading2"/>
      </w:pPr>
      <w:bookmarkStart w:id="302" w:name="_Toc417742377"/>
      <w:bookmarkStart w:id="303" w:name="_Toc421744483"/>
      <w:bookmarkStart w:id="304" w:name="_Toc489029640"/>
      <w:r w:rsidRPr="00FF3813">
        <w:lastRenderedPageBreak/>
        <w:t>Simulation Scenarios Based on Desired Response or Placebo Like Response</w:t>
      </w:r>
      <w:bookmarkEnd w:id="302"/>
      <w:bookmarkEnd w:id="303"/>
      <w:bookmarkEnd w:id="304"/>
      <w:r w:rsidRPr="00FF3813">
        <w:t xml:space="preserve"> </w:t>
      </w:r>
    </w:p>
    <w:p w14:paraId="1A6D10EB" w14:textId="77777777" w:rsidR="005205D2" w:rsidRPr="00FF3813" w:rsidRDefault="005205D2" w:rsidP="005205D2">
      <w:pPr>
        <w:rPr>
          <w:lang w:val="en-GB" w:eastAsia="en-GB"/>
        </w:rPr>
      </w:pPr>
    </w:p>
    <w:p w14:paraId="652EC782" w14:textId="77777777" w:rsidR="005205D2" w:rsidRPr="00FF3813" w:rsidRDefault="005205D2" w:rsidP="005205D2">
      <w:pPr>
        <w:spacing w:before="120" w:after="0" w:line="480" w:lineRule="auto"/>
        <w:jc w:val="both"/>
        <w:rPr>
          <w:lang w:val="en-GB"/>
        </w:rPr>
      </w:pPr>
      <w:r w:rsidRPr="00FF3813">
        <w:rPr>
          <w:lang w:val="en-GB"/>
        </w:rPr>
        <w:t xml:space="preserve">The simulations of dose escalation under null effect or </w:t>
      </w:r>
      <w:r w:rsidR="002541DD" w:rsidRPr="00FF3813">
        <w:rPr>
          <w:lang w:val="en-GB"/>
        </w:rPr>
        <w:t>desired</w:t>
      </w:r>
      <w:r w:rsidRPr="00FF3813">
        <w:rPr>
          <w:lang w:val="en-GB"/>
        </w:rPr>
        <w:t xml:space="preserve"> response are used to understand the percentage of dose allocated to each dose level when the drug has no effect (null effect) and the desired effect (alternative effect, the expected treatment effect assuming </w:t>
      </w:r>
      <w:r w:rsidRPr="00FF3813">
        <w:rPr>
          <w:i/>
          <w:lang w:val="en-GB"/>
        </w:rPr>
        <w:t>Emax</w:t>
      </w:r>
      <w:r w:rsidRPr="00FF3813">
        <w:rPr>
          <w:lang w:val="en-GB"/>
        </w:rPr>
        <w:t xml:space="preserve"> dose response similar to </w:t>
      </w:r>
      <w:r w:rsidR="002541DD" w:rsidRPr="00FF3813">
        <w:rPr>
          <w:lang w:val="en-GB"/>
        </w:rPr>
        <w:t>market</w:t>
      </w:r>
      <w:r w:rsidRPr="00FF3813">
        <w:rPr>
          <w:lang w:val="en-GB"/>
        </w:rPr>
        <w:t xml:space="preserve"> drug with ED90 of 3mg/kg) (van de Putte, 2004).  The simulation was run in WinBUGS by the GlaxoSmithKline study team.  The key results of the simulation are displayed in this section.</w:t>
      </w:r>
    </w:p>
    <w:p w14:paraId="4EA8B2A6" w14:textId="77777777" w:rsidR="005205D2" w:rsidRPr="00FF3813" w:rsidRDefault="005205D2" w:rsidP="005814AE">
      <w:pPr>
        <w:spacing w:before="120" w:after="0" w:line="240" w:lineRule="auto"/>
        <w:jc w:val="both"/>
        <w:rPr>
          <w:lang w:val="en-GB"/>
        </w:rPr>
      </w:pPr>
    </w:p>
    <w:p w14:paraId="38DA5DC7" w14:textId="77777777" w:rsidR="005205D2" w:rsidRPr="00FF3813" w:rsidRDefault="005205D2" w:rsidP="005205D2">
      <w:pPr>
        <w:spacing w:before="120" w:after="0" w:line="480" w:lineRule="auto"/>
        <w:jc w:val="both"/>
        <w:rPr>
          <w:lang w:val="en-GB"/>
        </w:rPr>
      </w:pPr>
      <w:r w:rsidRPr="00FF3813">
        <w:rPr>
          <w:lang w:val="en-GB"/>
        </w:rPr>
        <w:t xml:space="preserve">Figure 11.10 shows the expected frequency of dose administration in a simulated desired </w:t>
      </w:r>
      <w:r w:rsidRPr="00FF3813">
        <w:rPr>
          <w:i/>
          <w:lang w:val="en-GB"/>
        </w:rPr>
        <w:t>Emax</w:t>
      </w:r>
      <w:r w:rsidRPr="00FF3813">
        <w:rPr>
          <w:lang w:val="en-GB"/>
        </w:rPr>
        <w:t xml:space="preserve"> effect</w:t>
      </w:r>
      <w:r w:rsidR="002541DD" w:rsidRPr="00FF3813">
        <w:rPr>
          <w:lang w:val="en-GB"/>
        </w:rPr>
        <w:t xml:space="preserve">.  Dose levels refer to dose ranges by half log increase, i.e. level 1-11 is 0.001, 0.003, 0.01, 0.03, 0.1, 0.3, 1, 3, 10, 30, and 100 mg/kg respectively.  </w:t>
      </w:r>
      <w:r w:rsidRPr="00FF3813">
        <w:rPr>
          <w:lang w:val="en-GB"/>
        </w:rPr>
        <w:t>Level 4 (0.03mg/kg) is the starting level of the first cohort and the maximal dose level is level 10 (30</w:t>
      </w:r>
      <w:r w:rsidR="002541DD" w:rsidRPr="00FF3813">
        <w:rPr>
          <w:lang w:val="en-GB"/>
        </w:rPr>
        <w:t xml:space="preserve"> </w:t>
      </w:r>
      <w:r w:rsidRPr="00FF3813">
        <w:rPr>
          <w:lang w:val="en-GB"/>
        </w:rPr>
        <w:t>mg/kg).  Maximal dose escalation is two levels of dose increase.  The dashed line indicates a traditional parallel group design which assigns all doses from Level 4 to Level 10 with equal frequency.  Once the ED90 is reached (Level 8), the frequency of this dose is twice as frequent as other doses.  Compared with the traditional parallel group design, the Bayesian design, therefore, has a greater probability of assigning doses which are more efficacious (close to ED90, Level 8) but not supratherapeutic (Level 10).</w:t>
      </w:r>
    </w:p>
    <w:p w14:paraId="2C4C5C1C" w14:textId="77777777" w:rsidR="005205D2" w:rsidRPr="00FF3813" w:rsidRDefault="005205D2" w:rsidP="005205D2">
      <w:pPr>
        <w:spacing w:before="120" w:after="0" w:line="480" w:lineRule="auto"/>
        <w:jc w:val="both"/>
        <w:rPr>
          <w:lang w:val="en-GB"/>
        </w:rPr>
      </w:pPr>
    </w:p>
    <w:p w14:paraId="08765639" w14:textId="77777777" w:rsidR="005205D2" w:rsidRPr="00FF3813" w:rsidRDefault="005205D2" w:rsidP="005205D2">
      <w:pPr>
        <w:spacing w:before="120" w:after="0" w:line="480" w:lineRule="auto"/>
        <w:jc w:val="both"/>
        <w:rPr>
          <w:lang w:val="en-GB"/>
        </w:rPr>
      </w:pPr>
    </w:p>
    <w:p w14:paraId="3ED67717" w14:textId="77777777" w:rsidR="005205D2" w:rsidRPr="00FF3813" w:rsidRDefault="005205D2" w:rsidP="005205D2">
      <w:pPr>
        <w:keepNext/>
        <w:spacing w:before="120" w:after="0" w:line="480" w:lineRule="auto"/>
        <w:ind w:left="120"/>
        <w:jc w:val="both"/>
        <w:rPr>
          <w:lang w:val="en-GB"/>
        </w:rPr>
      </w:pPr>
      <w:r w:rsidRPr="00FF3813">
        <w:rPr>
          <w:noProof/>
        </w:rPr>
        <w:lastRenderedPageBreak/>
        <w:drawing>
          <wp:inline distT="0" distB="0" distL="0" distR="0" wp14:anchorId="46E07D9C" wp14:editId="2D3F9F8B">
            <wp:extent cx="5772150" cy="4010025"/>
            <wp:effectExtent l="19050" t="0" r="0" b="0"/>
            <wp:docPr id="6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9" cstate="print"/>
                    <a:srcRect/>
                    <a:stretch>
                      <a:fillRect/>
                    </a:stretch>
                  </pic:blipFill>
                  <pic:spPr bwMode="auto">
                    <a:xfrm>
                      <a:off x="0" y="0"/>
                      <a:ext cx="5772150" cy="4010025"/>
                    </a:xfrm>
                    <a:prstGeom prst="rect">
                      <a:avLst/>
                    </a:prstGeom>
                    <a:noFill/>
                    <a:ln w="9525">
                      <a:noFill/>
                      <a:miter lim="800000"/>
                      <a:headEnd/>
                      <a:tailEnd/>
                    </a:ln>
                  </pic:spPr>
                </pic:pic>
              </a:graphicData>
            </a:graphic>
          </wp:inline>
        </w:drawing>
      </w:r>
    </w:p>
    <w:p w14:paraId="44A3718A" w14:textId="77777777" w:rsidR="005205D2" w:rsidRPr="00FF3813" w:rsidRDefault="005205D2" w:rsidP="005205D2">
      <w:pPr>
        <w:pStyle w:val="Paragraph1"/>
        <w:spacing w:before="120" w:line="276" w:lineRule="auto"/>
        <w:rPr>
          <w:lang w:val="en-GB"/>
        </w:rPr>
      </w:pPr>
      <w:r w:rsidRPr="00FF3813">
        <w:rPr>
          <w:lang w:val="en-GB"/>
        </w:rPr>
        <w:t>Figure 11.10 Frequency histogram of dose levels administered in a Bayesian adaptive dose-finding trial simulation for desired response (</w:t>
      </w:r>
      <w:r w:rsidRPr="00FF3813">
        <w:rPr>
          <w:i/>
          <w:lang w:val="en-GB"/>
        </w:rPr>
        <w:t>Emax</w:t>
      </w:r>
      <w:r w:rsidRPr="00FF3813">
        <w:rPr>
          <w:lang w:val="en-GB"/>
        </w:rPr>
        <w:t xml:space="preserve"> dose response similar to </w:t>
      </w:r>
      <w:r w:rsidR="002541DD" w:rsidRPr="00FF3813">
        <w:rPr>
          <w:lang w:val="en-GB"/>
        </w:rPr>
        <w:t>market</w:t>
      </w:r>
      <w:r w:rsidRPr="00FF3813">
        <w:rPr>
          <w:lang w:val="en-GB"/>
        </w:rPr>
        <w:t xml:space="preserve"> drug) (van de Putte, 2004) </w:t>
      </w:r>
    </w:p>
    <w:p w14:paraId="4D47A036" w14:textId="77777777" w:rsidR="005205D2" w:rsidRPr="00FF3813" w:rsidRDefault="005205D2" w:rsidP="005205D2">
      <w:pPr>
        <w:keepNext/>
        <w:keepLines/>
        <w:spacing w:before="120" w:after="0"/>
        <w:jc w:val="both"/>
        <w:rPr>
          <w:lang w:val="en-GB"/>
        </w:rPr>
      </w:pPr>
      <w:r w:rsidRPr="00FF3813">
        <w:rPr>
          <w:noProof/>
        </w:rPr>
        <w:lastRenderedPageBreak/>
        <w:drawing>
          <wp:inline distT="0" distB="0" distL="0" distR="0" wp14:anchorId="7CD8511D" wp14:editId="11ACB987">
            <wp:extent cx="5772150" cy="3971925"/>
            <wp:effectExtent l="19050" t="0" r="0" b="0"/>
            <wp:docPr id="6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0" cstate="print"/>
                    <a:srcRect/>
                    <a:stretch>
                      <a:fillRect/>
                    </a:stretch>
                  </pic:blipFill>
                  <pic:spPr bwMode="auto">
                    <a:xfrm>
                      <a:off x="0" y="0"/>
                      <a:ext cx="5772150" cy="3971925"/>
                    </a:xfrm>
                    <a:prstGeom prst="rect">
                      <a:avLst/>
                    </a:prstGeom>
                    <a:noFill/>
                    <a:ln w="9525">
                      <a:noFill/>
                      <a:miter lim="800000"/>
                      <a:headEnd/>
                      <a:tailEnd/>
                    </a:ln>
                  </pic:spPr>
                </pic:pic>
              </a:graphicData>
            </a:graphic>
          </wp:inline>
        </w:drawing>
      </w:r>
    </w:p>
    <w:p w14:paraId="4FDA12BB" w14:textId="77777777" w:rsidR="005205D2" w:rsidRPr="00FF3813" w:rsidRDefault="005205D2" w:rsidP="005205D2">
      <w:pPr>
        <w:pStyle w:val="Paragraph1"/>
        <w:spacing w:before="120" w:line="276" w:lineRule="auto"/>
        <w:rPr>
          <w:lang w:val="en-GB"/>
        </w:rPr>
      </w:pPr>
      <w:r w:rsidRPr="00FF3813">
        <w:rPr>
          <w:lang w:val="en-GB"/>
        </w:rPr>
        <w:t xml:space="preserve">Figure 11.11 Frequency histogram of dose levels administered in a Bayesian adaptive dose-finding trial simulation under null hypothesis. </w:t>
      </w:r>
    </w:p>
    <w:p w14:paraId="7C0D64F9" w14:textId="77777777" w:rsidR="005205D2" w:rsidRPr="00FF3813" w:rsidRDefault="005205D2" w:rsidP="005814AE">
      <w:pPr>
        <w:spacing w:before="120" w:after="0" w:line="240" w:lineRule="auto"/>
        <w:jc w:val="both"/>
        <w:rPr>
          <w:lang w:val="en-GB"/>
        </w:rPr>
      </w:pPr>
    </w:p>
    <w:p w14:paraId="28E7AAE1" w14:textId="77777777" w:rsidR="005205D2" w:rsidRPr="00FF3813" w:rsidRDefault="005205D2" w:rsidP="005205D2">
      <w:pPr>
        <w:spacing w:before="120" w:after="0" w:line="480" w:lineRule="auto"/>
        <w:jc w:val="both"/>
        <w:rPr>
          <w:lang w:val="en-GB"/>
        </w:rPr>
      </w:pPr>
      <w:r w:rsidRPr="00FF3813">
        <w:rPr>
          <w:lang w:val="en-GB"/>
        </w:rPr>
        <w:t xml:space="preserve">When a drug has no efficacy (under null hypothesis) (Figure 11.11), the Bayesian dose-finding design escalates quickly to highest dose, Level 10 (30mg/kg) (jumping from Level 4 to 6, Level 6 to 8, and Level 8 to 10) where there is no evidence of clinical benefit.  The Bayesian designs assign subsequent cohorts to the highest dose. </w:t>
      </w:r>
    </w:p>
    <w:p w14:paraId="5A934E7B" w14:textId="77777777" w:rsidR="005205D2" w:rsidRPr="00FF3813" w:rsidRDefault="005205D2" w:rsidP="005814AE">
      <w:pPr>
        <w:spacing w:before="120" w:after="0" w:line="240" w:lineRule="auto"/>
        <w:jc w:val="both"/>
        <w:rPr>
          <w:lang w:val="en-GB"/>
        </w:rPr>
      </w:pPr>
    </w:p>
    <w:p w14:paraId="2CED4F83" w14:textId="24F8B086" w:rsidR="00422228" w:rsidRPr="00FF3813" w:rsidRDefault="005205D2" w:rsidP="00D964C4">
      <w:pPr>
        <w:spacing w:after="220" w:line="480" w:lineRule="auto"/>
        <w:rPr>
          <w:rFonts w:eastAsia="Times New Roman"/>
          <w:b/>
          <w:lang w:val="en-GB"/>
        </w:rPr>
      </w:pPr>
      <w:r w:rsidRPr="00FF3813">
        <w:rPr>
          <w:lang w:val="en-GB"/>
        </w:rPr>
        <w:t>Therefore, the Bayesian dose-finding approach was selected as being the most efficient method for identifying the ED90. The starting dose is 0.03mg/kg (Level 4) and dose escalation is planned to proceed to a nominal maximum dose of 30mg/kg (Level 10).</w:t>
      </w:r>
      <w:r w:rsidR="00422228" w:rsidRPr="00FF3813">
        <w:rPr>
          <w:rFonts w:eastAsia="Times New Roman"/>
          <w:b/>
          <w:lang w:val="en-GB"/>
        </w:rPr>
        <w:t xml:space="preserve"> </w:t>
      </w:r>
    </w:p>
    <w:p w14:paraId="74F50433" w14:textId="7883C76C" w:rsidR="005205D2" w:rsidRPr="00FF3813" w:rsidRDefault="005205D2" w:rsidP="002D2958">
      <w:pPr>
        <w:spacing w:after="220" w:line="480" w:lineRule="auto"/>
        <w:rPr>
          <w:lang w:val="en-GB" w:eastAsia="en-GB"/>
        </w:rPr>
      </w:pPr>
      <w:r w:rsidRPr="00FF3813">
        <w:rPr>
          <w:lang w:val="en-GB" w:eastAsia="en-GB"/>
        </w:rPr>
        <w:br w:type="page"/>
      </w:r>
    </w:p>
    <w:p w14:paraId="76AF1A86" w14:textId="77777777" w:rsidR="00D255C2" w:rsidRPr="00FF3813" w:rsidRDefault="00D255C2" w:rsidP="005205D2">
      <w:pPr>
        <w:spacing w:line="480" w:lineRule="auto"/>
        <w:jc w:val="both"/>
        <w:rPr>
          <w:lang w:val="en-GB" w:eastAsia="en-GB"/>
        </w:rPr>
        <w:sectPr w:rsidR="00D255C2" w:rsidRPr="00FF3813" w:rsidSect="006E148D">
          <w:pgSz w:w="12240" w:h="15840"/>
          <w:pgMar w:top="1440" w:right="1440" w:bottom="1440" w:left="1440" w:header="720" w:footer="720" w:gutter="0"/>
          <w:cols w:space="720"/>
          <w:docGrid w:linePitch="360"/>
        </w:sectPr>
      </w:pPr>
    </w:p>
    <w:p w14:paraId="36998C94" w14:textId="77777777" w:rsidR="003F3B75" w:rsidRPr="00FF3813" w:rsidRDefault="003F3B75" w:rsidP="003F3B75">
      <w:pPr>
        <w:pStyle w:val="Heading1"/>
        <w:spacing w:after="0"/>
      </w:pPr>
      <w:bookmarkStart w:id="305" w:name="_Toc417742382"/>
      <w:bookmarkStart w:id="306" w:name="_Toc489029641"/>
      <w:r w:rsidRPr="00FF3813">
        <w:lastRenderedPageBreak/>
        <w:t>Reference</w:t>
      </w:r>
      <w:bookmarkEnd w:id="305"/>
      <w:bookmarkEnd w:id="306"/>
    </w:p>
    <w:p w14:paraId="24404BB7" w14:textId="1662EAA0" w:rsidR="003C6104" w:rsidRPr="00FF3813" w:rsidRDefault="003C6104" w:rsidP="003C6104">
      <w:pPr>
        <w:widowControl w:val="0"/>
        <w:autoSpaceDE w:val="0"/>
        <w:autoSpaceDN w:val="0"/>
        <w:adjustRightInd w:val="0"/>
        <w:spacing w:before="100" w:after="100" w:line="240" w:lineRule="auto"/>
        <w:rPr>
          <w:noProof/>
        </w:rPr>
      </w:pPr>
      <w:r w:rsidRPr="00FF3813">
        <w:rPr>
          <w:lang w:val="en-GB"/>
        </w:rPr>
        <w:fldChar w:fldCharType="begin" w:fldLock="1"/>
      </w:r>
      <w:r w:rsidRPr="00FF3813">
        <w:rPr>
          <w:lang w:val="en-GB"/>
        </w:rPr>
        <w:instrText xml:space="preserve">ADDIN Mendeley Bibliography CSL_BIBLIOGRAPHY </w:instrText>
      </w:r>
      <w:r w:rsidRPr="00FF3813">
        <w:rPr>
          <w:lang w:val="en-GB"/>
        </w:rPr>
        <w:fldChar w:fldCharType="separate"/>
      </w:r>
      <w:r w:rsidRPr="00FF3813">
        <w:rPr>
          <w:noProof/>
        </w:rPr>
        <w:t xml:space="preserve">Abdi, H., 2007. </w:t>
      </w:r>
      <w:r w:rsidRPr="00FF3813">
        <w:rPr>
          <w:i/>
          <w:iCs/>
          <w:noProof/>
        </w:rPr>
        <w:t>The Bonferonni and Šidák Corrections for Multiple Comparisons</w:t>
      </w:r>
      <w:r w:rsidRPr="00FF3813">
        <w:rPr>
          <w:noProof/>
        </w:rPr>
        <w:t xml:space="preserve">. </w:t>
      </w:r>
      <w:r w:rsidRPr="00FF3813">
        <w:rPr>
          <w:i/>
          <w:iCs/>
          <w:noProof/>
        </w:rPr>
        <w:t>Encyclopedia of Measurement and Statistics</w:t>
      </w:r>
      <w:r w:rsidRPr="00FF3813">
        <w:rPr>
          <w:noProof/>
        </w:rPr>
        <w:t>.</w:t>
      </w:r>
    </w:p>
    <w:p w14:paraId="51A564CD" w14:textId="0C2889D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Abrahantes, J.C., Shkedy, Z., and Molenberghs, G., 2008. Alternative methods to evaluate trial level surrogacy. </w:t>
      </w:r>
      <w:r w:rsidRPr="00FF3813">
        <w:rPr>
          <w:i/>
          <w:iCs/>
          <w:noProof/>
        </w:rPr>
        <w:t>Clinical Trials</w:t>
      </w:r>
      <w:r w:rsidRPr="00FF3813">
        <w:rPr>
          <w:noProof/>
        </w:rPr>
        <w:t>, 5(3), pp.194–208.</w:t>
      </w:r>
    </w:p>
    <w:p w14:paraId="5118E496"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Adams, C.P., and Brantner, V.V., 2010. Spending on new drug development1. </w:t>
      </w:r>
      <w:r w:rsidRPr="00FF3813">
        <w:rPr>
          <w:i/>
          <w:iCs/>
          <w:noProof/>
        </w:rPr>
        <w:t>Health economics</w:t>
      </w:r>
      <w:r w:rsidRPr="00FF3813">
        <w:rPr>
          <w:noProof/>
        </w:rPr>
        <w:t>, 19(2), pp.130–141.</w:t>
      </w:r>
    </w:p>
    <w:p w14:paraId="43063FB5"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Agresti, A., 2002. </w:t>
      </w:r>
      <w:r w:rsidRPr="00FF3813">
        <w:rPr>
          <w:i/>
          <w:iCs/>
          <w:noProof/>
        </w:rPr>
        <w:t>Categorical Data Analysis</w:t>
      </w:r>
      <w:r w:rsidRPr="00FF3813">
        <w:rPr>
          <w:noProof/>
        </w:rPr>
        <w:t xml:space="preserve">. </w:t>
      </w:r>
      <w:r w:rsidRPr="00FF3813">
        <w:rPr>
          <w:i/>
          <w:iCs/>
          <w:noProof/>
        </w:rPr>
        <w:t>Wiley series in probability and statistics</w:t>
      </w:r>
      <w:r w:rsidRPr="00FF3813">
        <w:rPr>
          <w:noProof/>
        </w:rPr>
        <w:t>, .</w:t>
      </w:r>
    </w:p>
    <w:p w14:paraId="61C6EE33"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Almstrup, K., et al., 2002. Dual effects of phytoestrogens result in u-shaped dose-response curves. </w:t>
      </w:r>
      <w:r w:rsidRPr="00FF3813">
        <w:rPr>
          <w:i/>
          <w:iCs/>
          <w:noProof/>
        </w:rPr>
        <w:t>Environmental health perspectives</w:t>
      </w:r>
      <w:r w:rsidRPr="00FF3813">
        <w:rPr>
          <w:noProof/>
        </w:rPr>
        <w:t>, 110(8), pp.743–8.</w:t>
      </w:r>
    </w:p>
    <w:p w14:paraId="27AD0680"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Alonso, A., et al., 2004. Prentice’s Approach and the Meta-Analytic Paradigm: A Reflection on the Role of Statistics in the Evaluation of Surrogate Endpoints. </w:t>
      </w:r>
      <w:r w:rsidRPr="00FF3813">
        <w:rPr>
          <w:i/>
          <w:iCs/>
          <w:noProof/>
        </w:rPr>
        <w:t>Biometrics</w:t>
      </w:r>
      <w:r w:rsidRPr="00FF3813">
        <w:rPr>
          <w:noProof/>
        </w:rPr>
        <w:t>, 60, pp.724–728.</w:t>
      </w:r>
    </w:p>
    <w:p w14:paraId="33DF2C86"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Alonso, A., et al., 2015. On the relationship between the causal-inference and meta-analytic paradigms for the validation of surrogate endpoints. </w:t>
      </w:r>
      <w:r w:rsidRPr="00FF3813">
        <w:rPr>
          <w:i/>
          <w:iCs/>
          <w:noProof/>
        </w:rPr>
        <w:t>Biometrics</w:t>
      </w:r>
      <w:r w:rsidRPr="00FF3813">
        <w:rPr>
          <w:noProof/>
        </w:rPr>
        <w:t>, 71(1), pp.15–24.</w:t>
      </w:r>
    </w:p>
    <w:p w14:paraId="13BBEA39"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Annpey Pong, S.-C.C., 2010. </w:t>
      </w:r>
      <w:r w:rsidRPr="00FF3813">
        <w:rPr>
          <w:i/>
          <w:iCs/>
          <w:noProof/>
        </w:rPr>
        <w:t>Handbook of Adaptive Designs in Pharmaceutical and Clinical Development</w:t>
      </w:r>
      <w:r w:rsidRPr="00FF3813">
        <w:rPr>
          <w:noProof/>
        </w:rPr>
        <w:t>. CRC Press.</w:t>
      </w:r>
    </w:p>
    <w:p w14:paraId="2B154282" w14:textId="5349AD14"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Armitage, P., McPherson, C.K., and Rowe, B.C., 1969. Repeated Significance Tests on Accumulating Data. </w:t>
      </w:r>
      <w:r w:rsidRPr="00FF3813">
        <w:rPr>
          <w:i/>
          <w:iCs/>
          <w:noProof/>
        </w:rPr>
        <w:t>Journal of the Royal Statistical Society</w:t>
      </w:r>
      <w:r w:rsidRPr="00FF3813">
        <w:rPr>
          <w:noProof/>
        </w:rPr>
        <w:t>, 132(2), pp.235–244.</w:t>
      </w:r>
    </w:p>
    <w:p w14:paraId="69A538BC"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Arrowsmith, J., and Miller, P., 2013. Trial watch: phase II and phase III attrition rates 2011-2012. </w:t>
      </w:r>
      <w:r w:rsidRPr="00FF3813">
        <w:rPr>
          <w:i/>
          <w:iCs/>
          <w:noProof/>
        </w:rPr>
        <w:t>Nature reviews. Drug discovery</w:t>
      </w:r>
      <w:r w:rsidRPr="00FF3813">
        <w:rPr>
          <w:noProof/>
        </w:rPr>
        <w:t>, 12(8), p.569.</w:t>
      </w:r>
    </w:p>
    <w:p w14:paraId="027E7764"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Baker, D., 2008. The benefits and savings from publicly funded clinical trials of prescription drugs. </w:t>
      </w:r>
      <w:r w:rsidRPr="00FF3813">
        <w:rPr>
          <w:i/>
          <w:iCs/>
          <w:noProof/>
        </w:rPr>
        <w:t>International journal of health services : planning, administration, evaluation</w:t>
      </w:r>
      <w:r w:rsidRPr="00FF3813">
        <w:rPr>
          <w:noProof/>
        </w:rPr>
        <w:t>, 38(4), pp.731–750.</w:t>
      </w:r>
    </w:p>
    <w:p w14:paraId="48B6EACE" w14:textId="2877B204"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Barnett, A.G., van der Pols, J.C., and Dobson, A.J., 2004. Regression to the mean: what it is and how to deal with it. </w:t>
      </w:r>
      <w:r w:rsidRPr="00FF3813">
        <w:rPr>
          <w:i/>
          <w:iCs/>
          <w:noProof/>
        </w:rPr>
        <w:t>International Journal of Epidemiology</w:t>
      </w:r>
      <w:r w:rsidRPr="00FF3813">
        <w:rPr>
          <w:noProof/>
        </w:rPr>
        <w:t>, 34(1), pp.215–220.</w:t>
      </w:r>
    </w:p>
    <w:p w14:paraId="2C5AB283"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Berry, D.A., et al., 2002. </w:t>
      </w:r>
      <w:r w:rsidRPr="00FF3813">
        <w:rPr>
          <w:i/>
          <w:iCs/>
          <w:noProof/>
        </w:rPr>
        <w:t>Case Studies in Bayesian Statistics Volume V</w:t>
      </w:r>
      <w:r w:rsidRPr="00FF3813">
        <w:rPr>
          <w:noProof/>
        </w:rPr>
        <w:t>. Lecture Notes in Statistics. New York, NY: Springer New York.</w:t>
      </w:r>
    </w:p>
    <w:p w14:paraId="2E7F159F"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Besen, J., and Gan, S.D., 2014. A critical evaluation of clinical research study designs. </w:t>
      </w:r>
      <w:r w:rsidRPr="00FF3813">
        <w:rPr>
          <w:i/>
          <w:iCs/>
          <w:noProof/>
        </w:rPr>
        <w:t>The Journal of investigative dermatology</w:t>
      </w:r>
      <w:r w:rsidRPr="00FF3813">
        <w:rPr>
          <w:noProof/>
        </w:rPr>
        <w:t>, 134(3), p.e18.</w:t>
      </w:r>
    </w:p>
    <w:p w14:paraId="5C6D39EB" w14:textId="5B97CFC9"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Blance, A., Tu, Y.-K., and Gilthorpe, M.S., 2005. A multilevel modelling solution to mathematical coupling. </w:t>
      </w:r>
      <w:r w:rsidRPr="00FF3813">
        <w:rPr>
          <w:i/>
          <w:iCs/>
          <w:noProof/>
        </w:rPr>
        <w:t>Statistical methods in medical research</w:t>
      </w:r>
      <w:r w:rsidRPr="00FF3813">
        <w:rPr>
          <w:noProof/>
        </w:rPr>
        <w:t>, 14(6), pp.553–65.</w:t>
      </w:r>
    </w:p>
    <w:p w14:paraId="6553DF4F"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Blomqvist, N., 1977. On the Relation between Change and Initial Value. </w:t>
      </w:r>
      <w:r w:rsidRPr="00FF3813">
        <w:rPr>
          <w:i/>
          <w:iCs/>
          <w:noProof/>
        </w:rPr>
        <w:t>Journal of the American Statistical Association</w:t>
      </w:r>
      <w:r w:rsidRPr="00FF3813">
        <w:rPr>
          <w:noProof/>
        </w:rPr>
        <w:t>, 72(360a), pp.746–749.</w:t>
      </w:r>
    </w:p>
    <w:p w14:paraId="5DAACBF7"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Boers, M., et al., 1997. Randomised comparison of combined step-down prednisolone, methotrexate and sulphasalazine with sulphasalazine alone in early rheumatoid arthritis. </w:t>
      </w:r>
      <w:r w:rsidRPr="00FF3813">
        <w:rPr>
          <w:i/>
          <w:iCs/>
          <w:noProof/>
        </w:rPr>
        <w:t>Lancet</w:t>
      </w:r>
      <w:r w:rsidRPr="00FF3813">
        <w:rPr>
          <w:noProof/>
        </w:rPr>
        <w:t>, 350(9074), pp.309–318.</w:t>
      </w:r>
    </w:p>
    <w:p w14:paraId="7C5F9CA4"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Bornkamp, B., et al., 2007. Innovative Approaches for Designing and Analyzing Adaptive Dose-Ranging Trials. </w:t>
      </w:r>
      <w:r w:rsidRPr="00FF3813">
        <w:rPr>
          <w:i/>
          <w:iCs/>
          <w:noProof/>
        </w:rPr>
        <w:t>Journal of Biopharmaceutical Statistics</w:t>
      </w:r>
      <w:r w:rsidRPr="00FF3813">
        <w:rPr>
          <w:noProof/>
        </w:rPr>
        <w:t>, 17(6), pp.965–995.</w:t>
      </w:r>
    </w:p>
    <w:p w14:paraId="7B093E94"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Bretz, F., et al., 2009. Adaptive designs for confirmatory clinical trials. </w:t>
      </w:r>
      <w:r w:rsidRPr="00FF3813">
        <w:rPr>
          <w:i/>
          <w:iCs/>
          <w:noProof/>
        </w:rPr>
        <w:t>Statistics in Medicine</w:t>
      </w:r>
      <w:r w:rsidRPr="00FF3813">
        <w:rPr>
          <w:noProof/>
        </w:rPr>
        <w:t xml:space="preserve">, </w:t>
      </w:r>
      <w:r w:rsidRPr="00FF3813">
        <w:rPr>
          <w:noProof/>
        </w:rPr>
        <w:lastRenderedPageBreak/>
        <w:t>28(8), pp.1181–1217.</w:t>
      </w:r>
    </w:p>
    <w:p w14:paraId="2CB2AF79" w14:textId="4BE30E78"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Bretz, F., Pinheiro, J.C., and Branson, M., 2005. Combining multiple comparisons and modeling techniques in dose-response studies. </w:t>
      </w:r>
      <w:r w:rsidRPr="00FF3813">
        <w:rPr>
          <w:i/>
          <w:iCs/>
          <w:noProof/>
        </w:rPr>
        <w:t>Biometrics</w:t>
      </w:r>
      <w:r w:rsidRPr="00FF3813">
        <w:rPr>
          <w:noProof/>
        </w:rPr>
        <w:t>, 61(3), pp.738–48.</w:t>
      </w:r>
    </w:p>
    <w:p w14:paraId="5E028A99"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van Breukelen, G.J.P., 2013. ANCOVA Versus CHANGE From Baseline in Nonrandomized Studies: The Difference. </w:t>
      </w:r>
      <w:r w:rsidRPr="00FF3813">
        <w:rPr>
          <w:i/>
          <w:iCs/>
          <w:noProof/>
        </w:rPr>
        <w:t>Multivariate Behavioral Research</w:t>
      </w:r>
      <w:r w:rsidRPr="00FF3813">
        <w:rPr>
          <w:noProof/>
        </w:rPr>
        <w:t>, 48(6), pp.895–922.</w:t>
      </w:r>
    </w:p>
    <w:p w14:paraId="228C0107"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Burmester, G.R., and Weinblatt, M.E., 2012. Efficacy and safety of mavrilimumab in subjects with rheumatoid arthritis. </w:t>
      </w:r>
      <w:r w:rsidRPr="00FF3813">
        <w:rPr>
          <w:i/>
          <w:iCs/>
          <w:noProof/>
        </w:rPr>
        <w:t>Ann Rheum Dis</w:t>
      </w:r>
      <w:r w:rsidRPr="00FF3813">
        <w:rPr>
          <w:noProof/>
        </w:rPr>
        <w:t>, 72(9 SRC-GoogleScholar FG-0), pp.1445–1452.</w:t>
      </w:r>
    </w:p>
    <w:p w14:paraId="70101D2A"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Burzykowski, T., and Buyse, M., 2006. Surrogate threshold effect: an alternative measure for meta-analytic surrogate endpoint validation. </w:t>
      </w:r>
      <w:r w:rsidRPr="00FF3813">
        <w:rPr>
          <w:i/>
          <w:iCs/>
          <w:noProof/>
        </w:rPr>
        <w:t>Pharmaceutical statistics</w:t>
      </w:r>
      <w:r w:rsidRPr="00FF3813">
        <w:rPr>
          <w:noProof/>
        </w:rPr>
        <w:t>, 5(3), pp.173–86.</w:t>
      </w:r>
    </w:p>
    <w:p w14:paraId="353BDA3B"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Buyse, M., et al., 2000. The validation of surrogate endpoints in meta-analyses of randomized experiments. </w:t>
      </w:r>
      <w:r w:rsidRPr="00FF3813">
        <w:rPr>
          <w:i/>
          <w:iCs/>
          <w:noProof/>
        </w:rPr>
        <w:t>Biostatistics</w:t>
      </w:r>
      <w:r w:rsidRPr="00FF3813">
        <w:rPr>
          <w:noProof/>
        </w:rPr>
        <w:t>, 1(1), pp.49–67.</w:t>
      </w:r>
    </w:p>
    <w:p w14:paraId="542FDA94"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Buyse, M., 2009. Use of Meta-Analysis for the Validation of Surrogate Endpoints and Biomarkers in Cancer Trials. </w:t>
      </w:r>
      <w:r w:rsidRPr="00FF3813">
        <w:rPr>
          <w:i/>
          <w:iCs/>
          <w:noProof/>
        </w:rPr>
        <w:t>The Cancer Journal</w:t>
      </w:r>
      <w:r w:rsidRPr="00FF3813">
        <w:rPr>
          <w:noProof/>
        </w:rPr>
        <w:t>, 15(5), pp.421–425.</w:t>
      </w:r>
    </w:p>
    <w:p w14:paraId="4AE1551A"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Buyse, M., et al., 2016. Statistical evaluation of surrogate endpoints with examples from cancer clinical trials. </w:t>
      </w:r>
      <w:r w:rsidRPr="00FF3813">
        <w:rPr>
          <w:i/>
          <w:iCs/>
          <w:noProof/>
        </w:rPr>
        <w:t>Biometrical Journal</w:t>
      </w:r>
      <w:r w:rsidRPr="00FF3813">
        <w:rPr>
          <w:noProof/>
        </w:rPr>
        <w:t>, 58(1), pp.104–132.</w:t>
      </w:r>
    </w:p>
    <w:p w14:paraId="418AB185"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Buyse, M., and Molenberghs, G., 1998. Criteria for the Validation of Surrogate Endpoints in Randomized Experiments. </w:t>
      </w:r>
      <w:r w:rsidRPr="00FF3813">
        <w:rPr>
          <w:i/>
          <w:iCs/>
          <w:noProof/>
        </w:rPr>
        <w:t>Source : Biometrics</w:t>
      </w:r>
      <w:r w:rsidRPr="00FF3813">
        <w:rPr>
          <w:noProof/>
        </w:rPr>
        <w:t>, 54(253), pp.1014–1029.</w:t>
      </w:r>
    </w:p>
    <w:p w14:paraId="00C90473"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Calabrese, E.J., and Baldwin, L.A., 1997a. A quantitatively</w:t>
      </w:r>
      <w:r w:rsidRPr="00FF3813">
        <w:rPr>
          <w:rFonts w:ascii="Cambria Math" w:hAnsi="Cambria Math" w:cs="Cambria Math"/>
          <w:noProof/>
        </w:rPr>
        <w:t>‐</w:t>
      </w:r>
      <w:r w:rsidRPr="00FF3813">
        <w:rPr>
          <w:noProof/>
        </w:rPr>
        <w:t xml:space="preserve">based methodology for the evaluation of chemical hormesis. </w:t>
      </w:r>
      <w:r w:rsidRPr="00FF3813">
        <w:rPr>
          <w:i/>
          <w:iCs/>
          <w:noProof/>
        </w:rPr>
        <w:t>Human and Ecological Risk Assessment: An International Journal</w:t>
      </w:r>
      <w:r w:rsidRPr="00FF3813">
        <w:rPr>
          <w:noProof/>
        </w:rPr>
        <w:t>, 3(4), pp.545–554.</w:t>
      </w:r>
    </w:p>
    <w:p w14:paraId="3ABC6E0B"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Calabrese, E.J., and Baldwin, L.A., 1997b. THE DOSE DETERMINES THE STIMULATION (AND POISON):DEVELOPMENT OF A CHEMICAL HORMESIS DATABASE. </w:t>
      </w:r>
      <w:r w:rsidRPr="00FF3813">
        <w:rPr>
          <w:i/>
          <w:iCs/>
          <w:noProof/>
        </w:rPr>
        <w:t>International Journal of Toxicology</w:t>
      </w:r>
      <w:r w:rsidRPr="00FF3813">
        <w:rPr>
          <w:noProof/>
        </w:rPr>
        <w:t>, 16(6), pp.545–559.</w:t>
      </w:r>
    </w:p>
    <w:p w14:paraId="69D673A9"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Calabrese, E.J., and Baldwin, L.A., 2001a. U-SHAPED DOSE-RESPONSES IN BIOLOGY, TOXICOLOGY, AND PUBLIC HEALTH *. </w:t>
      </w:r>
      <w:r w:rsidRPr="00FF3813">
        <w:rPr>
          <w:i/>
          <w:iCs/>
          <w:noProof/>
        </w:rPr>
        <w:t>Annu. Rev. Public Health</w:t>
      </w:r>
      <w:r w:rsidRPr="00FF3813">
        <w:rPr>
          <w:noProof/>
        </w:rPr>
        <w:t>, 22, pp.15–33.</w:t>
      </w:r>
    </w:p>
    <w:p w14:paraId="632013A0"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Calabrese, E.J., and Baldwin, L.A., 2001b. U-Shaped Dose-Responses in Biology, Toxicology, and Public Health </w:t>
      </w:r>
      <w:r w:rsidRPr="00FF3813">
        <w:rPr>
          <w:noProof/>
          <w:vertAlign w:val="superscript"/>
        </w:rPr>
        <w:t>1</w:t>
      </w:r>
      <w:r w:rsidRPr="00FF3813">
        <w:rPr>
          <w:noProof/>
        </w:rPr>
        <w:t xml:space="preserve">. </w:t>
      </w:r>
      <w:r w:rsidRPr="00FF3813">
        <w:rPr>
          <w:i/>
          <w:iCs/>
          <w:noProof/>
        </w:rPr>
        <w:t>Annual Review of Public Health</w:t>
      </w:r>
      <w:r w:rsidRPr="00FF3813">
        <w:rPr>
          <w:noProof/>
        </w:rPr>
        <w:t>, 22(1), pp.15–33.</w:t>
      </w:r>
    </w:p>
    <w:p w14:paraId="609DDD48" w14:textId="33343FDB"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Calabrese, E.J., Baldwin, L.A., and Holland, C.D., 1999. Hormesis: A Highly Generalizable and Reproducible Phenomenon With Important Implications for Risk Assessment. </w:t>
      </w:r>
      <w:r w:rsidRPr="00FF3813">
        <w:rPr>
          <w:i/>
          <w:iCs/>
          <w:noProof/>
        </w:rPr>
        <w:t>Risk Analysis</w:t>
      </w:r>
      <w:r w:rsidRPr="00FF3813">
        <w:rPr>
          <w:noProof/>
        </w:rPr>
        <w:t>, 19(2), pp.261–281.</w:t>
      </w:r>
    </w:p>
    <w:p w14:paraId="233EEC2C" w14:textId="0A21EAC8"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Campbell, M.J., Walters, S.J., and Machin, D., 2007. </w:t>
      </w:r>
      <w:r w:rsidRPr="00FF3813">
        <w:rPr>
          <w:i/>
          <w:iCs/>
          <w:noProof/>
        </w:rPr>
        <w:t>Medical statistics : a textbook for the health sciences</w:t>
      </w:r>
      <w:r w:rsidRPr="00FF3813">
        <w:rPr>
          <w:noProof/>
        </w:rPr>
        <w:t>. Wiley.</w:t>
      </w:r>
    </w:p>
    <w:p w14:paraId="3FF725BB"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Carlin, B.P., and Louis, T.A., 2008. </w:t>
      </w:r>
      <w:r w:rsidRPr="00FF3813">
        <w:rPr>
          <w:i/>
          <w:iCs/>
          <w:noProof/>
        </w:rPr>
        <w:t>Bayesian methods for data analysis</w:t>
      </w:r>
      <w:r w:rsidRPr="00FF3813">
        <w:rPr>
          <w:noProof/>
        </w:rPr>
        <w:t>. CRC Press.</w:t>
      </w:r>
    </w:p>
    <w:p w14:paraId="076F574C"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Carlin, B.P., and Louis, T.A., 2010. </w:t>
      </w:r>
      <w:r w:rsidRPr="00FF3813">
        <w:rPr>
          <w:i/>
          <w:iCs/>
          <w:noProof/>
        </w:rPr>
        <w:t>Bayes and Empirical Bayes Methods for Data Analysis, Second Edition</w:t>
      </w:r>
      <w:r w:rsidRPr="00FF3813">
        <w:rPr>
          <w:noProof/>
        </w:rPr>
        <w:t>. Taylor &amp; Francis.</w:t>
      </w:r>
    </w:p>
    <w:p w14:paraId="5574A259"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Casella, G., and Berger, R.L., 2002. </w:t>
      </w:r>
      <w:r w:rsidRPr="00FF3813">
        <w:rPr>
          <w:i/>
          <w:iCs/>
          <w:noProof/>
        </w:rPr>
        <w:t>Statistical inference</w:t>
      </w:r>
      <w:r w:rsidRPr="00FF3813">
        <w:rPr>
          <w:noProof/>
        </w:rPr>
        <w:t>. Thomson Learning.</w:t>
      </w:r>
    </w:p>
    <w:p w14:paraId="768522D2"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Chevret, S., 2006. </w:t>
      </w:r>
      <w:r w:rsidRPr="00FF3813">
        <w:rPr>
          <w:i/>
          <w:iCs/>
          <w:noProof/>
        </w:rPr>
        <w:t>Statistical Methods for Dose-Finding Experiments</w:t>
      </w:r>
      <w:r w:rsidRPr="00FF3813">
        <w:rPr>
          <w:noProof/>
        </w:rPr>
        <w:t>. Wiley.</w:t>
      </w:r>
    </w:p>
    <w:p w14:paraId="6C95C11B" w14:textId="2680B722"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Chiolero, A., Paradis, G., Rich, B., and Hanley, J.A., 2013. Assessing the Relationship between the Baseline Value of a Continuous Variable and Subsequent Change Over Time. </w:t>
      </w:r>
      <w:r w:rsidRPr="00FF3813">
        <w:rPr>
          <w:i/>
          <w:iCs/>
          <w:noProof/>
        </w:rPr>
        <w:t>Frontiers in public health</w:t>
      </w:r>
      <w:r w:rsidRPr="00FF3813">
        <w:rPr>
          <w:noProof/>
        </w:rPr>
        <w:t>, 1, p.29.</w:t>
      </w:r>
    </w:p>
    <w:p w14:paraId="481E1B86"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lastRenderedPageBreak/>
        <w:t xml:space="preserve">Chow, S.-C., and Chang, M., 2008. Adaptive design methods in clinical trials - a review. </w:t>
      </w:r>
      <w:r w:rsidRPr="00FF3813">
        <w:rPr>
          <w:i/>
          <w:iCs/>
          <w:noProof/>
        </w:rPr>
        <w:t>Orphanet journal of rare diseases</w:t>
      </w:r>
      <w:r w:rsidRPr="00FF3813">
        <w:rPr>
          <w:noProof/>
        </w:rPr>
        <w:t>, 3, p.11.</w:t>
      </w:r>
    </w:p>
    <w:p w14:paraId="4612C11D"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Choy, E.H., et al., 2013. Safety, tolerability, pharmacokinetics and pharmacodynamics of an anti- oncostatin M monoclonal antibody in rheumatoid arthritis: results from phase II randomized, placebo-controlled trials. </w:t>
      </w:r>
      <w:r w:rsidRPr="00FF3813">
        <w:rPr>
          <w:i/>
          <w:iCs/>
          <w:noProof/>
        </w:rPr>
        <w:t>Arthritis research &amp; therapy</w:t>
      </w:r>
      <w:r w:rsidRPr="00FF3813">
        <w:rPr>
          <w:noProof/>
        </w:rPr>
        <w:t>, 15(5), p.R132.</w:t>
      </w:r>
    </w:p>
    <w:p w14:paraId="588762C8"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Ciani, O., et al., 2016. Use of surrogate end points in healthcare policy: a proposal for adoption of a validation framework. </w:t>
      </w:r>
      <w:r w:rsidRPr="00FF3813">
        <w:rPr>
          <w:i/>
          <w:iCs/>
          <w:noProof/>
        </w:rPr>
        <w:t>Nature reviews. Drug discovery</w:t>
      </w:r>
      <w:r w:rsidRPr="00FF3813">
        <w:rPr>
          <w:noProof/>
        </w:rPr>
        <w:t>, 15(7), p.516.</w:t>
      </w:r>
    </w:p>
    <w:p w14:paraId="5CE5660D"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Coffey, C.S., and Kairalla, J.A., 2008. Adaptive Clinical Trials: Progress and Challenges. </w:t>
      </w:r>
      <w:r w:rsidRPr="00FF3813">
        <w:rPr>
          <w:i/>
          <w:iCs/>
          <w:noProof/>
        </w:rPr>
        <w:t>Drugs in R and D</w:t>
      </w:r>
      <w:r w:rsidRPr="00FF3813">
        <w:rPr>
          <w:noProof/>
        </w:rPr>
        <w:t>, 9(4), pp.229–242.</w:t>
      </w:r>
    </w:p>
    <w:p w14:paraId="6788E0EE"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Vander Cruyssen, B., et al., 2005. DAS28 best reflects the physician’s clinical judgment of response to infliximab therapy in rheumatoid arthritis patients: validation of the DAS28 score in patients under infliximab treatment. </w:t>
      </w:r>
      <w:r w:rsidRPr="00FF3813">
        <w:rPr>
          <w:i/>
          <w:iCs/>
          <w:noProof/>
        </w:rPr>
        <w:t>Arthritis research &amp; therapy</w:t>
      </w:r>
      <w:r w:rsidRPr="00FF3813">
        <w:rPr>
          <w:noProof/>
        </w:rPr>
        <w:t>, 7(5), pp.R1063–R1071.</w:t>
      </w:r>
    </w:p>
    <w:p w14:paraId="0929ECFF" w14:textId="6268683C"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Darrow, J.J., Avorn, J., and Kesselheim, A.S., 2014. New FDA Breakthrough-Drug Category - Implications for Patients. </w:t>
      </w:r>
      <w:r w:rsidRPr="00FF3813">
        <w:rPr>
          <w:i/>
          <w:iCs/>
          <w:noProof/>
        </w:rPr>
        <w:t>The New England Journal of Medicine</w:t>
      </w:r>
      <w:r w:rsidRPr="00FF3813">
        <w:rPr>
          <w:noProof/>
        </w:rPr>
        <w:t>, 370(13), pp.1252–1258.</w:t>
      </w:r>
    </w:p>
    <w:p w14:paraId="2875A0A5"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DeMets, D.L., and Lan, K.K., n.d. Interim analysis: the alpha spending function approach. </w:t>
      </w:r>
      <w:r w:rsidRPr="00FF3813">
        <w:rPr>
          <w:i/>
          <w:iCs/>
          <w:noProof/>
        </w:rPr>
        <w:t>Statistics in medicine</w:t>
      </w:r>
      <w:r w:rsidRPr="00FF3813">
        <w:rPr>
          <w:noProof/>
        </w:rPr>
        <w:t>, 13(13–14), pp.1341-52–6.</w:t>
      </w:r>
    </w:p>
    <w:p w14:paraId="43A0A1A6"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Dhir, V., et al., 2014. Randomized controlled trial comparing 2 different starting doses of methotrexate in rheumatoid arthritis. </w:t>
      </w:r>
      <w:r w:rsidRPr="00FF3813">
        <w:rPr>
          <w:i/>
          <w:iCs/>
          <w:noProof/>
        </w:rPr>
        <w:t>Clinical Therapeutics</w:t>
      </w:r>
      <w:r w:rsidRPr="00FF3813">
        <w:rPr>
          <w:noProof/>
        </w:rPr>
        <w:t>, 36(7), pp.1005–1015.</w:t>
      </w:r>
    </w:p>
    <w:p w14:paraId="046630A1" w14:textId="22CB2A5A"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Dmitrienko, A., Chuang-Stein, C., and D’Agostino, R.B., 2007. </w:t>
      </w:r>
      <w:r w:rsidRPr="00FF3813">
        <w:rPr>
          <w:i/>
          <w:iCs/>
          <w:noProof/>
        </w:rPr>
        <w:t>Pharmaceutical Statistics Using SAS: A Practical Guide</w:t>
      </w:r>
      <w:r w:rsidRPr="00FF3813">
        <w:rPr>
          <w:noProof/>
        </w:rPr>
        <w:t>. SAS Institute.</w:t>
      </w:r>
    </w:p>
    <w:p w14:paraId="5F64435D" w14:textId="602003F4"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Dmitrienko, A., Offen, W., Wang, O., and Xiao, D., 2006. Gatekeeping procedures in dose–response clinical trials based on the Dunnett test. </w:t>
      </w:r>
      <w:r w:rsidRPr="00FF3813">
        <w:rPr>
          <w:i/>
          <w:iCs/>
          <w:noProof/>
        </w:rPr>
        <w:t>Pharmaceutical Statistics</w:t>
      </w:r>
      <w:r w:rsidRPr="00FF3813">
        <w:rPr>
          <w:noProof/>
        </w:rPr>
        <w:t>, 5(1), pp.19–28.</w:t>
      </w:r>
    </w:p>
    <w:p w14:paraId="24792D70" w14:textId="2B9AECAD"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Dmitrienko, A., Offen, W.W., and Westfall, P.H., 2003. Gatekeeping strategies for clinical trials that do not require all primary effects to be significant. </w:t>
      </w:r>
      <w:r w:rsidRPr="00FF3813">
        <w:rPr>
          <w:i/>
          <w:iCs/>
          <w:noProof/>
        </w:rPr>
        <w:t>Statistics in medicine</w:t>
      </w:r>
      <w:r w:rsidRPr="00FF3813">
        <w:rPr>
          <w:noProof/>
        </w:rPr>
        <w:t>, 22(15), pp.2387–400.</w:t>
      </w:r>
    </w:p>
    <w:p w14:paraId="57D0F5AE" w14:textId="65814528"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Dragalin, V., Hsuan, F., and Padmanabhan, S.K., 2007. Adaptive Designs for Dose-Finding Studies Based on Sigmoid </w:t>
      </w:r>
      <w:r w:rsidRPr="00FF3813">
        <w:rPr>
          <w:i/>
          <w:iCs/>
          <w:noProof/>
        </w:rPr>
        <w:t>E</w:t>
      </w:r>
      <w:r w:rsidRPr="00FF3813">
        <w:rPr>
          <w:noProof/>
        </w:rPr>
        <w:t xml:space="preserve"> </w:t>
      </w:r>
      <w:r w:rsidRPr="00FF3813">
        <w:rPr>
          <w:noProof/>
          <w:vertAlign w:val="subscript"/>
        </w:rPr>
        <w:t>max</w:t>
      </w:r>
      <w:r w:rsidRPr="00FF3813">
        <w:rPr>
          <w:noProof/>
        </w:rPr>
        <w:t xml:space="preserve"> Model. </w:t>
      </w:r>
      <w:r w:rsidRPr="00FF3813">
        <w:rPr>
          <w:i/>
          <w:iCs/>
          <w:noProof/>
        </w:rPr>
        <w:t>Journal of Biopharmaceutical Statistics</w:t>
      </w:r>
      <w:r w:rsidRPr="00FF3813">
        <w:rPr>
          <w:noProof/>
        </w:rPr>
        <w:t>, 17(6), pp.1051–1070.</w:t>
      </w:r>
    </w:p>
    <w:p w14:paraId="066E05CE"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Dunnett, C., 1955. A multiple comparison procedure for comparing several treatments with a control. </w:t>
      </w:r>
      <w:r w:rsidRPr="00FF3813">
        <w:rPr>
          <w:i/>
          <w:iCs/>
          <w:noProof/>
        </w:rPr>
        <w:t>Journal of the American Statistical Association</w:t>
      </w:r>
      <w:r w:rsidRPr="00FF3813">
        <w:rPr>
          <w:noProof/>
        </w:rPr>
        <w:t>, 50, pp.1096–1121.</w:t>
      </w:r>
    </w:p>
    <w:p w14:paraId="45E17166"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Dwass, M., 1957. Modified Randomization Tests for Nonparametric Hypotheses. </w:t>
      </w:r>
      <w:r w:rsidRPr="00FF3813">
        <w:rPr>
          <w:i/>
          <w:iCs/>
          <w:noProof/>
        </w:rPr>
        <w:t>The Annals of Mathematical Statistics</w:t>
      </w:r>
      <w:r w:rsidRPr="00FF3813">
        <w:rPr>
          <w:noProof/>
        </w:rPr>
        <w:t>, 28(1), pp.181–187.</w:t>
      </w:r>
    </w:p>
    <w:p w14:paraId="74C82D6B"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Edland, S.D., n.d. Blomqvist revisited: how and when to test the relationship between level and longitudinal rate of change. </w:t>
      </w:r>
      <w:r w:rsidRPr="00FF3813">
        <w:rPr>
          <w:i/>
          <w:iCs/>
          <w:noProof/>
        </w:rPr>
        <w:t>Statistics in medicine</w:t>
      </w:r>
      <w:r w:rsidRPr="00FF3813">
        <w:rPr>
          <w:noProof/>
        </w:rPr>
        <w:t>, 19(11–12), pp.1441–52.</w:t>
      </w:r>
    </w:p>
    <w:p w14:paraId="3E835A22"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Edwards, J.C.W., et al., 2004. Efficacy of B-cell-targeted therapy with rituximab in patients with rheumatoid arthritis. </w:t>
      </w:r>
      <w:r w:rsidRPr="00FF3813">
        <w:rPr>
          <w:i/>
          <w:iCs/>
          <w:noProof/>
        </w:rPr>
        <w:t>The New England journal of medicine</w:t>
      </w:r>
      <w:r w:rsidRPr="00FF3813">
        <w:rPr>
          <w:noProof/>
        </w:rPr>
        <w:t>, 350(25), pp.2572–2581.</w:t>
      </w:r>
    </w:p>
    <w:p w14:paraId="5025925B"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EMEA, 2006. Reflection paper on methodolofical issues in confirmatory clinical trials with flexible design and analysis plan.</w:t>
      </w:r>
    </w:p>
    <w:p w14:paraId="4C6C9C40"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EMEA Guideline, 2005. Guideline on data monitoring committees.</w:t>
      </w:r>
    </w:p>
    <w:p w14:paraId="7DB3325D"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EMEA Guideline, 2011. Guideline on clinical investigation of medicinal products other than </w:t>
      </w:r>
      <w:r w:rsidRPr="00FF3813">
        <w:rPr>
          <w:noProof/>
        </w:rPr>
        <w:lastRenderedPageBreak/>
        <w:t>NSAIDs for treatment of rheumatoid arthritis.</w:t>
      </w:r>
    </w:p>
    <w:p w14:paraId="5EA0284C"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FDA Draft Guidance, 1994. Dose response information to support drug registration.</w:t>
      </w:r>
    </w:p>
    <w:p w14:paraId="4136D808"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FDA Draft Guidance, 1999. Guidance for Industry Population Pharmacokinetics.</w:t>
      </w:r>
    </w:p>
    <w:p w14:paraId="700A7E60"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FDA Draft Guidance, 2013. </w:t>
      </w:r>
      <w:r w:rsidRPr="00FF3813">
        <w:rPr>
          <w:i/>
          <w:iCs/>
          <w:noProof/>
        </w:rPr>
        <w:t>Guidance for Industry Rheumatoid Arthritis: Developing Drug Products for Treatment</w:t>
      </w:r>
      <w:r w:rsidRPr="00FF3813">
        <w:rPr>
          <w:noProof/>
        </w:rPr>
        <w:t>.</w:t>
      </w:r>
    </w:p>
    <w:p w14:paraId="5D9F100D"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Felson, D.T., et al., 1993. The American College of Rheumatology preliminary core set of disease activity measures for rheumatoid arthritis clinical trials. The Committee on Outcome Measures in Rheumatoid Arthritis Clinical Trials. </w:t>
      </w:r>
      <w:r w:rsidRPr="00FF3813">
        <w:rPr>
          <w:i/>
          <w:iCs/>
          <w:noProof/>
        </w:rPr>
        <w:t>Arthritis and rheumatism</w:t>
      </w:r>
      <w:r w:rsidRPr="00FF3813">
        <w:rPr>
          <w:noProof/>
        </w:rPr>
        <w:t>, 36(6), pp.729–740.</w:t>
      </w:r>
    </w:p>
    <w:p w14:paraId="3A37A135"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Felson, D.T., et al., 1995. American College of Rheumatology preliminary definition of improvement in rheumatoid arthritis. </w:t>
      </w:r>
      <w:r w:rsidRPr="00FF3813">
        <w:rPr>
          <w:i/>
          <w:iCs/>
          <w:noProof/>
        </w:rPr>
        <w:t>Arthritis and Rheumatism</w:t>
      </w:r>
      <w:r w:rsidRPr="00FF3813">
        <w:rPr>
          <w:noProof/>
        </w:rPr>
        <w:t>, 38(6), pp.727–735.</w:t>
      </w:r>
    </w:p>
    <w:p w14:paraId="033049F8"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Fiehn, C., et al., 2007. Eight versus 16-week re-evaluation period in rheumatoid arthritis patients treated with leflunomide or methotrexate accompanied by moderate dose prednisone. </w:t>
      </w:r>
      <w:r w:rsidRPr="00FF3813">
        <w:rPr>
          <w:i/>
          <w:iCs/>
          <w:noProof/>
        </w:rPr>
        <w:t>Rheumatology International</w:t>
      </w:r>
      <w:r w:rsidRPr="00FF3813">
        <w:rPr>
          <w:noProof/>
        </w:rPr>
        <w:t>, 27(10), pp.975–979.</w:t>
      </w:r>
    </w:p>
    <w:p w14:paraId="6E926F28"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Fisher, R.A., 1935. </w:t>
      </w:r>
      <w:r w:rsidRPr="00FF3813">
        <w:rPr>
          <w:i/>
          <w:iCs/>
          <w:noProof/>
        </w:rPr>
        <w:t>The Design of Experiments, 3rd Edition</w:t>
      </w:r>
      <w:r w:rsidRPr="00FF3813">
        <w:rPr>
          <w:noProof/>
        </w:rPr>
        <w:t>. Oliver &amp; Boyd, London.</w:t>
      </w:r>
    </w:p>
    <w:p w14:paraId="02BF36FE"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Fleischmann, R.M., et al., 2015. A Randomized, Double-Blind, Placebo-Controlled, Twelve-Week, Dose-Ranging Study of Decernotinib, an Oral Selective JAK-3 Inhibitor, as Monotherapy in Patients With Active Rheumatoid Arthritis. </w:t>
      </w:r>
      <w:r w:rsidRPr="00FF3813">
        <w:rPr>
          <w:i/>
          <w:iCs/>
          <w:noProof/>
        </w:rPr>
        <w:t>Arthritis &amp; Rheumatology</w:t>
      </w:r>
      <w:r w:rsidRPr="00FF3813">
        <w:rPr>
          <w:noProof/>
        </w:rPr>
        <w:t>, 67(2), pp.334–343.</w:t>
      </w:r>
    </w:p>
    <w:p w14:paraId="7CAD5036"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Fransen, J., Stucki, G., et al., 2003. Rheumatoid Arthritis Measures. Disease Activity Score (DAS), Disease Activity Score-28 (DAS28), Rapid Assessment of Disease Activity in Rheumatology (RADAR), and Rheumatoid Arthritis Disease Activity Index (RADAI). </w:t>
      </w:r>
      <w:r w:rsidRPr="00FF3813">
        <w:rPr>
          <w:i/>
          <w:iCs/>
          <w:noProof/>
        </w:rPr>
        <w:t>Arthritis &amp; Rheumatism</w:t>
      </w:r>
      <w:r w:rsidRPr="00FF3813">
        <w:rPr>
          <w:noProof/>
        </w:rPr>
        <w:t>, 49, pp.S214–S224.</w:t>
      </w:r>
    </w:p>
    <w:p w14:paraId="1FEB32B0"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Fransen, J., and Van Riel, P.L.C.M., 2005. The Disease Activity Score and the EULAR response criteria. </w:t>
      </w:r>
      <w:r w:rsidRPr="00FF3813">
        <w:rPr>
          <w:i/>
          <w:iCs/>
          <w:noProof/>
        </w:rPr>
        <w:t>Clinical and Experimental Rheumatology</w:t>
      </w:r>
      <w:r w:rsidRPr="00FF3813">
        <w:rPr>
          <w:noProof/>
        </w:rPr>
        <w:t>, 23(5 SUPPL. 39), pp.S93-9.</w:t>
      </w:r>
    </w:p>
    <w:p w14:paraId="1D04594A" w14:textId="5F02BEAD"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Freedman, L.S., Graubard, B.I., and Schatzkin, A., 1992. Statistical validation of intermediate endpoints for chronic diseases. </w:t>
      </w:r>
      <w:r w:rsidRPr="00FF3813">
        <w:rPr>
          <w:i/>
          <w:iCs/>
          <w:noProof/>
        </w:rPr>
        <w:t>Statistics in Medicine</w:t>
      </w:r>
      <w:r w:rsidRPr="00FF3813">
        <w:rPr>
          <w:noProof/>
        </w:rPr>
        <w:t>, 11(2), pp.167–178.</w:t>
      </w:r>
    </w:p>
    <w:p w14:paraId="4AE22D12"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Fu, H., and Manner, D., 2010. Bayesian adaptive dose-finding studies with delayed responses. </w:t>
      </w:r>
      <w:r w:rsidRPr="00FF3813">
        <w:rPr>
          <w:i/>
          <w:iCs/>
          <w:noProof/>
        </w:rPr>
        <w:t>Journal of biopharmaceutical statistics</w:t>
      </w:r>
      <w:r w:rsidRPr="00FF3813">
        <w:rPr>
          <w:noProof/>
        </w:rPr>
        <w:t>, 20(5), pp.1055–1070.</w:t>
      </w:r>
    </w:p>
    <w:p w14:paraId="61E7E66D"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G., L.K.K., and L, D.D., 1983. Discrete sequential boundaries for clinical trials. </w:t>
      </w:r>
      <w:r w:rsidRPr="00FF3813">
        <w:rPr>
          <w:i/>
          <w:iCs/>
          <w:noProof/>
        </w:rPr>
        <w:t>Biometrika</w:t>
      </w:r>
      <w:r w:rsidRPr="00FF3813">
        <w:rPr>
          <w:noProof/>
        </w:rPr>
        <w:t>, 70(3), pp.659–663.</w:t>
      </w:r>
    </w:p>
    <w:p w14:paraId="187FCA1A"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Gallo, P., and Maurer, W., 2006. Challenges in implementing adaptive designs: Comments on the viewpoints expressed by regulatory statisticians. </w:t>
      </w:r>
      <w:r w:rsidRPr="00FF3813">
        <w:rPr>
          <w:i/>
          <w:iCs/>
          <w:noProof/>
        </w:rPr>
        <w:t>Biometrical Journal</w:t>
      </w:r>
      <w:r w:rsidRPr="00FF3813">
        <w:rPr>
          <w:noProof/>
        </w:rPr>
        <w:t>, 48(4), pp.591–597.</w:t>
      </w:r>
    </w:p>
    <w:p w14:paraId="79790D80"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Gallo P, 2006. Operational challenges in adaptive design implementation. </w:t>
      </w:r>
      <w:r w:rsidRPr="00FF3813">
        <w:rPr>
          <w:i/>
          <w:iCs/>
          <w:noProof/>
        </w:rPr>
        <w:t xml:space="preserve">Pharm Stat. </w:t>
      </w:r>
      <w:r w:rsidRPr="00FF3813">
        <w:rPr>
          <w:noProof/>
        </w:rPr>
        <w:t>, 5(2), pp.119–24.</w:t>
      </w:r>
    </w:p>
    <w:p w14:paraId="3407E156"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Genovese, M.C., et al., 2008. Interleukin-6 receptor inhibition with tocilizumab reduces disease activity in rheumatoid arthritis with inadequate response to disease-modifying antirheumatic drugs: the tocilizumab in combination with traditional disease-modifying antirheumatic drug the. </w:t>
      </w:r>
      <w:r w:rsidRPr="00FF3813">
        <w:rPr>
          <w:i/>
          <w:iCs/>
          <w:noProof/>
        </w:rPr>
        <w:t>Arthritis and rheumatism</w:t>
      </w:r>
      <w:r w:rsidRPr="00FF3813">
        <w:rPr>
          <w:noProof/>
        </w:rPr>
        <w:t>, 58(10), pp.2968–80.</w:t>
      </w:r>
    </w:p>
    <w:p w14:paraId="2D5C6135"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Genovese, M.C., et al., 2013. Efficacy and safety of secukinumab in patients with rheumatoid arthritis: a phase II, dose-finding, double-blind, randomised, placebo controlled study. </w:t>
      </w:r>
      <w:r w:rsidRPr="00FF3813">
        <w:rPr>
          <w:i/>
          <w:iCs/>
          <w:noProof/>
        </w:rPr>
        <w:t>Annals of the rheumatic diseases</w:t>
      </w:r>
      <w:r w:rsidRPr="00FF3813">
        <w:rPr>
          <w:noProof/>
        </w:rPr>
        <w:t>, 72(6), pp.863–9.</w:t>
      </w:r>
    </w:p>
    <w:p w14:paraId="4C09F43D"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lastRenderedPageBreak/>
        <w:t xml:space="preserve">Genovese, M.C., et al., 2014. Efficacy and safety of olokizumab in patients with rheumatoid arthritis with an inadequate response to TNF inhibitor therapy: outcomes of a randomised Phase IIb study. </w:t>
      </w:r>
      <w:r w:rsidRPr="00FF3813">
        <w:rPr>
          <w:i/>
          <w:iCs/>
          <w:noProof/>
        </w:rPr>
        <w:t>Annals of the rheumatic diseases</w:t>
      </w:r>
      <w:r w:rsidRPr="00FF3813">
        <w:rPr>
          <w:noProof/>
        </w:rPr>
        <w:t>, 73(9), pp.1607–15.</w:t>
      </w:r>
    </w:p>
    <w:p w14:paraId="34EB94AA"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Geusens, P., and Lems, W., 2008. Efficacy and tolerability of lumiracoxib, a highly selective cyclo-oxygenase-2 (COX2) inhibitor, in the management of pain and osteoarthritis. </w:t>
      </w:r>
      <w:r w:rsidRPr="00FF3813">
        <w:rPr>
          <w:i/>
          <w:iCs/>
          <w:noProof/>
        </w:rPr>
        <w:t>Therapeutics and Clinical Risk Management</w:t>
      </w:r>
      <w:r w:rsidRPr="00FF3813">
        <w:rPr>
          <w:noProof/>
        </w:rPr>
        <w:t>, 4(2), pp.337–344.</w:t>
      </w:r>
    </w:p>
    <w:p w14:paraId="4CB302B1"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Good, P., 1994. </w:t>
      </w:r>
      <w:r w:rsidRPr="00FF3813">
        <w:rPr>
          <w:i/>
          <w:iCs/>
          <w:noProof/>
        </w:rPr>
        <w:t>Permutation Tests</w:t>
      </w:r>
      <w:r w:rsidRPr="00FF3813">
        <w:rPr>
          <w:noProof/>
        </w:rPr>
        <w:t>. Springer Series in Statistics. New York, NY: Springer New York.</w:t>
      </w:r>
    </w:p>
    <w:p w14:paraId="0A7B1E57"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Grieve, A.P., and Krams, M., 2005. ASTIN: a Bayesian adaptive dose-response trial in acute stroke. </w:t>
      </w:r>
      <w:r w:rsidRPr="00FF3813">
        <w:rPr>
          <w:i/>
          <w:iCs/>
          <w:noProof/>
        </w:rPr>
        <w:t>Clinical trials (London, England)</w:t>
      </w:r>
      <w:r w:rsidRPr="00FF3813">
        <w:rPr>
          <w:noProof/>
        </w:rPr>
        <w:t>, 2(4), pp.340-351-358, 364–378.</w:t>
      </w:r>
    </w:p>
    <w:p w14:paraId="3047A182"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Grigor, C., et al., 2004. Effect of a treatment strategy of tight control for rheumatoid arthritis (the TICORA study): a single blind randomised controlled trial. </w:t>
      </w:r>
      <w:r w:rsidRPr="00FF3813">
        <w:rPr>
          <w:i/>
          <w:iCs/>
          <w:noProof/>
        </w:rPr>
        <w:t>Lancet</w:t>
      </w:r>
      <w:r w:rsidRPr="00FF3813">
        <w:rPr>
          <w:noProof/>
        </w:rPr>
        <w:t>, 354(9430), pp.263–9.</w:t>
      </w:r>
    </w:p>
    <w:p w14:paraId="470BD104"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Gruttola, V. De, and Tu, X., 1994. Modelling progression of CD4-lymphocyte count and its relationship to survival time. </w:t>
      </w:r>
      <w:r w:rsidRPr="00FF3813">
        <w:rPr>
          <w:i/>
          <w:iCs/>
          <w:noProof/>
        </w:rPr>
        <w:t>Biometrics</w:t>
      </w:r>
      <w:r w:rsidRPr="00FF3813">
        <w:rPr>
          <w:noProof/>
        </w:rPr>
        <w:t>.</w:t>
      </w:r>
    </w:p>
    <w:p w14:paraId="2B5E69A9" w14:textId="1D3634C8"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Haines, L.M., Perevozskaya, I., and Rosenberger, W.F., 2003. Bayesian optimal designs for Phase I clinical trials. </w:t>
      </w:r>
      <w:r w:rsidRPr="00FF3813">
        <w:rPr>
          <w:i/>
          <w:iCs/>
          <w:noProof/>
        </w:rPr>
        <w:t>Biometrics</w:t>
      </w:r>
      <w:r w:rsidRPr="00FF3813">
        <w:rPr>
          <w:noProof/>
        </w:rPr>
        <w:t>, 59(3), pp.591–600.</w:t>
      </w:r>
    </w:p>
    <w:p w14:paraId="60083EC0" w14:textId="1123E1F9"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Hardwick, J., Oehmke, R., and Stout, Q.F., 2006. New adaptive designs for delayed response models. </w:t>
      </w:r>
      <w:r w:rsidRPr="00FF3813">
        <w:rPr>
          <w:i/>
          <w:iCs/>
          <w:noProof/>
        </w:rPr>
        <w:t>Journal of Statistical Planning and Inference</w:t>
      </w:r>
      <w:r w:rsidRPr="00FF3813">
        <w:rPr>
          <w:noProof/>
        </w:rPr>
        <w:t>, 136(6), pp.1940–1955.</w:t>
      </w:r>
    </w:p>
    <w:p w14:paraId="375C3B18"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Hay, M., et al., 2014. Clinical development success rates for investigational drugs. </w:t>
      </w:r>
      <w:r w:rsidRPr="00FF3813">
        <w:rPr>
          <w:i/>
          <w:iCs/>
          <w:noProof/>
        </w:rPr>
        <w:t>Nature biotechnology</w:t>
      </w:r>
      <w:r w:rsidRPr="00FF3813">
        <w:rPr>
          <w:noProof/>
        </w:rPr>
        <w:t>, 32(1), pp.40–51.</w:t>
      </w:r>
    </w:p>
    <w:p w14:paraId="6853DE69"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van der Heijde, D.M., et al., 1992. Validity of single variables and composite indices for measuring disease activity in rheumatoid arthritis. </w:t>
      </w:r>
      <w:r w:rsidRPr="00FF3813">
        <w:rPr>
          <w:i/>
          <w:iCs/>
          <w:noProof/>
        </w:rPr>
        <w:t>Annals of the rheumatic diseases</w:t>
      </w:r>
      <w:r w:rsidRPr="00FF3813">
        <w:rPr>
          <w:noProof/>
        </w:rPr>
        <w:t>, 51(2), pp.177–181.</w:t>
      </w:r>
    </w:p>
    <w:p w14:paraId="7488420D"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Hills, R.K., and Burnett, A.K., 2011. Applicability of a ‘Pick a Winner’ trial design to acute myeloid leukemia. </w:t>
      </w:r>
      <w:r w:rsidRPr="00FF3813">
        <w:rPr>
          <w:i/>
          <w:iCs/>
          <w:noProof/>
        </w:rPr>
        <w:t>Blood</w:t>
      </w:r>
      <w:r w:rsidRPr="00FF3813">
        <w:rPr>
          <w:noProof/>
        </w:rPr>
        <w:t>, 118(9), pp.2389–94.</w:t>
      </w:r>
    </w:p>
    <w:p w14:paraId="2A5AD9BF" w14:textId="7E39F913"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Hochberg, M.C., Silman, A.J., Smolen, J.S., and Weinblatt, Michael E. Weisman, M.H., 2009. </w:t>
      </w:r>
      <w:r w:rsidRPr="00FF3813">
        <w:rPr>
          <w:i/>
          <w:iCs/>
          <w:noProof/>
        </w:rPr>
        <w:t>Rheumatoid Arthritis</w:t>
      </w:r>
      <w:r w:rsidRPr="00FF3813">
        <w:rPr>
          <w:noProof/>
        </w:rPr>
        <w:t>.</w:t>
      </w:r>
    </w:p>
    <w:p w14:paraId="7A6032F3"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Hsu, J.C., and Berger, R.L., 1999. Stepwise Confidence Intervals without Multiplicity Adjustment for Dose-Response and Toxicity Studies. </w:t>
      </w:r>
      <w:r w:rsidRPr="00FF3813">
        <w:rPr>
          <w:i/>
          <w:iCs/>
          <w:noProof/>
        </w:rPr>
        <w:t>Journal of the American Statistical Association</w:t>
      </w:r>
      <w:r w:rsidRPr="00FF3813">
        <w:rPr>
          <w:noProof/>
        </w:rPr>
        <w:t>, 94(446), pp.468–469.</w:t>
      </w:r>
    </w:p>
    <w:p w14:paraId="578F87D1" w14:textId="23AEDFBF"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Hung, H.M.J., Cui, L., Wang, S.-J., and Lawrence, J., 2005. Adaptive statistical analysis following sample size modification based on interim review of effect size. </w:t>
      </w:r>
      <w:r w:rsidRPr="00FF3813">
        <w:rPr>
          <w:i/>
          <w:iCs/>
          <w:noProof/>
        </w:rPr>
        <w:t>Journal of biopharmaceutical statistics</w:t>
      </w:r>
      <w:r w:rsidRPr="00FF3813">
        <w:rPr>
          <w:noProof/>
        </w:rPr>
        <w:t>, 15(4), pp.693–706.</w:t>
      </w:r>
    </w:p>
    <w:p w14:paraId="385A3A5D" w14:textId="1CF4370F"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Hung, H.M.J., Neill, R.T.O., Wang, S., and Lawrence, J., 2006. A Regulatory View on Adaptive / Flexible Clinical Trial Design. </w:t>
      </w:r>
      <w:r w:rsidRPr="00FF3813">
        <w:rPr>
          <w:i/>
          <w:iCs/>
          <w:noProof/>
        </w:rPr>
        <w:t>Biometrical Journal</w:t>
      </w:r>
      <w:r w:rsidRPr="00FF3813">
        <w:rPr>
          <w:noProof/>
        </w:rPr>
        <w:t>, 48, pp.565–573.</w:t>
      </w:r>
    </w:p>
    <w:p w14:paraId="787DC8AA"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ICH, 1994. E4: Dose-response information to support drug registration.</w:t>
      </w:r>
    </w:p>
    <w:p w14:paraId="0C881B85"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ICH, 1997. E6: Good Clinical Practice: Consolidated guideline.</w:t>
      </w:r>
    </w:p>
    <w:p w14:paraId="5C94773C"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ICH, 1998a. E9:Statistical Principles for Clinical Trials.</w:t>
      </w:r>
    </w:p>
    <w:p w14:paraId="46AF224C"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ICH, 1998b. Topic S 6: Preclinical Safety Evaluation of Biotechnology-Derived Pharmaceuticals.</w:t>
      </w:r>
    </w:p>
    <w:p w14:paraId="47C38DDC"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lastRenderedPageBreak/>
        <w:t xml:space="preserve">Jennison, C., and Turnbull, B.W., 1999. </w:t>
      </w:r>
      <w:r w:rsidRPr="00FF3813">
        <w:rPr>
          <w:i/>
          <w:iCs/>
          <w:noProof/>
        </w:rPr>
        <w:t>Group Sequential Methods with Applications to Clinical Trials</w:t>
      </w:r>
      <w:r w:rsidRPr="00FF3813">
        <w:rPr>
          <w:noProof/>
        </w:rPr>
        <w:t>. CRC Press.</w:t>
      </w:r>
    </w:p>
    <w:p w14:paraId="3425F901"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Julious, S., 2015. Case Studies and Exemplars of Efficient Study Designs in Clinical Trials. In: </w:t>
      </w:r>
      <w:r w:rsidRPr="00FF3813">
        <w:rPr>
          <w:i/>
          <w:iCs/>
          <w:noProof/>
        </w:rPr>
        <w:t>Society for Clincal Trials Meeting</w:t>
      </w:r>
      <w:r w:rsidRPr="00FF3813">
        <w:rPr>
          <w:noProof/>
        </w:rPr>
        <w:t>.</w:t>
      </w:r>
    </w:p>
    <w:p w14:paraId="2FCE6B2A" w14:textId="792E1634"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Kairalla, J.A., Coffey, C.S., Thomann, M.A., and Muller, K.E., 2012. Adaptive trial designs: a review of barriers and opportunities. </w:t>
      </w:r>
      <w:r w:rsidRPr="00FF3813">
        <w:rPr>
          <w:i/>
          <w:iCs/>
          <w:noProof/>
        </w:rPr>
        <w:t>Trials</w:t>
      </w:r>
      <w:r w:rsidRPr="00FF3813">
        <w:rPr>
          <w:noProof/>
        </w:rPr>
        <w:t>, 13(1), p.145.</w:t>
      </w:r>
    </w:p>
    <w:p w14:paraId="1CF1EEE5"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Kimpel, D., 2007. Effects of Abatacept in Patients with Methotrexate-Resistant Active Rheumatoid Arthritis: A Randomized Trial Kremer JM, Genant HK, Moreland LW, et al ( …. </w:t>
      </w:r>
      <w:r w:rsidRPr="00FF3813">
        <w:rPr>
          <w:i/>
          <w:iCs/>
          <w:noProof/>
        </w:rPr>
        <w:t>Year Book of Medicine</w:t>
      </w:r>
      <w:r w:rsidRPr="00FF3813">
        <w:rPr>
          <w:noProof/>
        </w:rPr>
        <w:t>, 144(12), pp.865–876.</w:t>
      </w:r>
    </w:p>
    <w:p w14:paraId="0866895B"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Koopmeiners, J.S., and Modiano, J., 2014. A Bayesian adaptive Phase I-II clinical trial for evaluating efficacy and toxicity with delayed outcomes. </w:t>
      </w:r>
      <w:r w:rsidRPr="00FF3813">
        <w:rPr>
          <w:i/>
          <w:iCs/>
          <w:noProof/>
        </w:rPr>
        <w:t>Clinical trials (London, England)</w:t>
      </w:r>
      <w:r w:rsidRPr="00FF3813">
        <w:rPr>
          <w:noProof/>
        </w:rPr>
        <w:t>, 11(1), pp.38–48.</w:t>
      </w:r>
    </w:p>
    <w:p w14:paraId="60B02A72"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Krams, M., et al., 2003. Acute Stroke Therapy by Inhibition of Neutrophils (ASTIN): an adaptive dose-response study of UK-279,276 in acute ischemic stroke. </w:t>
      </w:r>
      <w:r w:rsidRPr="00FF3813">
        <w:rPr>
          <w:i/>
          <w:iCs/>
          <w:noProof/>
        </w:rPr>
        <w:t>Stroke; a journal of cerebral circulation</w:t>
      </w:r>
      <w:r w:rsidRPr="00FF3813">
        <w:rPr>
          <w:noProof/>
        </w:rPr>
        <w:t>, 34(11), pp.2543–8.</w:t>
      </w:r>
    </w:p>
    <w:p w14:paraId="61592EB4"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Krams, M., et al., 2007. Adaptive designs in clinical drug development: opportunities, challenges, and scope reflections following PhRMA’s November 2006 workshop. </w:t>
      </w:r>
      <w:r w:rsidRPr="00FF3813">
        <w:rPr>
          <w:i/>
          <w:iCs/>
          <w:noProof/>
        </w:rPr>
        <w:t>Journal of biopharmaceutical statistics</w:t>
      </w:r>
      <w:r w:rsidRPr="00FF3813">
        <w:rPr>
          <w:noProof/>
        </w:rPr>
        <w:t>, 17(6), pp.957–964.</w:t>
      </w:r>
    </w:p>
    <w:p w14:paraId="3561A0AF" w14:textId="2FD459B0"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Kutner, M.H., Nachtsheim, C., Neter, J., and Li, W., 2005. </w:t>
      </w:r>
      <w:r w:rsidRPr="00FF3813">
        <w:rPr>
          <w:i/>
          <w:iCs/>
          <w:noProof/>
        </w:rPr>
        <w:t>Applied linear statistical models</w:t>
      </w:r>
      <w:r w:rsidRPr="00FF3813">
        <w:rPr>
          <w:noProof/>
        </w:rPr>
        <w:t>. McGraw-Hill Irwin.</w:t>
      </w:r>
    </w:p>
    <w:p w14:paraId="7D5E259F"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Leonov, S., and Miller, S., 2009. An adaptive optimal design for the E(max) model and its application in clinical trials. </w:t>
      </w:r>
      <w:r w:rsidRPr="00FF3813">
        <w:rPr>
          <w:i/>
          <w:iCs/>
          <w:noProof/>
        </w:rPr>
        <w:t>Journal of biopharmaceutical statistics</w:t>
      </w:r>
      <w:r w:rsidRPr="00FF3813">
        <w:rPr>
          <w:noProof/>
        </w:rPr>
        <w:t>, 19(2), pp.360–385.</w:t>
      </w:r>
    </w:p>
    <w:p w14:paraId="1FD652FA" w14:textId="07C06079"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Li, G., Shih, W.J., Xie, T., and Lu, J., 2002. A sample size adjustment procedure for clinical trials based on conditional power. </w:t>
      </w:r>
      <w:r w:rsidRPr="00FF3813">
        <w:rPr>
          <w:i/>
          <w:iCs/>
          <w:noProof/>
        </w:rPr>
        <w:t>Biostatistics (Oxford, England)</w:t>
      </w:r>
      <w:r w:rsidRPr="00FF3813">
        <w:rPr>
          <w:noProof/>
        </w:rPr>
        <w:t>, 3(2), pp.277–287.</w:t>
      </w:r>
    </w:p>
    <w:p w14:paraId="7C3A115D"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Li, J., and Fu, H., 2013. Bayesian adaptive D-optimal design with delayed responses. </w:t>
      </w:r>
      <w:r w:rsidRPr="00FF3813">
        <w:rPr>
          <w:i/>
          <w:iCs/>
          <w:noProof/>
        </w:rPr>
        <w:t>Journal of biopharmaceutical statistics</w:t>
      </w:r>
      <w:r w:rsidRPr="00FF3813">
        <w:rPr>
          <w:noProof/>
        </w:rPr>
        <w:t>, 23(3), pp.559–68.</w:t>
      </w:r>
    </w:p>
    <w:p w14:paraId="5AB9271A"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Li, W., and Fu, H., 2011. Bayesian optimal adaptive designs for delayed-response dose-finding studies. </w:t>
      </w:r>
      <w:r w:rsidRPr="00FF3813">
        <w:rPr>
          <w:i/>
          <w:iCs/>
          <w:noProof/>
        </w:rPr>
        <w:t>Journal of biopharmaceutical statistics</w:t>
      </w:r>
      <w:r w:rsidRPr="00FF3813">
        <w:rPr>
          <w:noProof/>
        </w:rPr>
        <w:t>, 21(5), pp.888–901.</w:t>
      </w:r>
    </w:p>
    <w:p w14:paraId="0C1DF647"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Lionberger, R.A., 2008. FDA critical path initiatives: opportunities for generic drug development. </w:t>
      </w:r>
      <w:r w:rsidRPr="00FF3813">
        <w:rPr>
          <w:i/>
          <w:iCs/>
          <w:noProof/>
        </w:rPr>
        <w:t>The AAPS journal</w:t>
      </w:r>
      <w:r w:rsidRPr="00FF3813">
        <w:rPr>
          <w:noProof/>
        </w:rPr>
        <w:t>, 10(1), pp.103–9.</w:t>
      </w:r>
    </w:p>
    <w:p w14:paraId="747DAF7F" w14:textId="61F82489"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Lunn, D.J., Thomas, A., Best, N., and Spiegelhalter, D., 2000. WinBUGS – A Bayesian modelling framework: Concepts, structure, and extensibility. </w:t>
      </w:r>
      <w:r w:rsidRPr="00FF3813">
        <w:rPr>
          <w:i/>
          <w:iCs/>
          <w:noProof/>
        </w:rPr>
        <w:t>Statistics and Computing</w:t>
      </w:r>
      <w:r w:rsidRPr="00FF3813">
        <w:rPr>
          <w:noProof/>
        </w:rPr>
        <w:t>, 10, pp.325–337.</w:t>
      </w:r>
    </w:p>
    <w:p w14:paraId="14C293B3" w14:textId="68378F21"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Marcus, R., Eric, P., and Gabriel, K.R., 1976. On closed testing procedures with special reference to ordered analysis of variance. </w:t>
      </w:r>
      <w:r w:rsidRPr="00FF3813">
        <w:rPr>
          <w:i/>
          <w:iCs/>
          <w:noProof/>
        </w:rPr>
        <w:t>Biometrika</w:t>
      </w:r>
      <w:r w:rsidRPr="00FF3813">
        <w:rPr>
          <w:noProof/>
        </w:rPr>
        <w:t>, 63(3), pp.655–660.</w:t>
      </w:r>
    </w:p>
    <w:p w14:paraId="07A8F78C"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Matsui, T., et al., 2007. Disease Activity Score 28 (DAS28) using C-reactive protein underestimates disease activity and overestimates EULAR response criteria compared with DAS28 using erythrocyte sedimentation rate in a large observational cohort of rheumatoid arthritis patients . </w:t>
      </w:r>
      <w:r w:rsidRPr="00FF3813">
        <w:rPr>
          <w:i/>
          <w:iCs/>
          <w:noProof/>
        </w:rPr>
        <w:t>Annals of the rheumatic diseases</w:t>
      </w:r>
      <w:r w:rsidRPr="00FF3813">
        <w:rPr>
          <w:noProof/>
        </w:rPr>
        <w:t>, 66(9), pp.1221–1226.</w:t>
      </w:r>
    </w:p>
    <w:p w14:paraId="782D6E34"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Mattson, M.P., and Calabrese, E.J., 2010. </w:t>
      </w:r>
      <w:r w:rsidRPr="00FF3813">
        <w:rPr>
          <w:i/>
          <w:iCs/>
          <w:noProof/>
        </w:rPr>
        <w:t>Hormesis : a revolution in biology, toxicology, and medicine</w:t>
      </w:r>
      <w:r w:rsidRPr="00FF3813">
        <w:rPr>
          <w:noProof/>
        </w:rPr>
        <w:t>. Springer.</w:t>
      </w:r>
    </w:p>
    <w:p w14:paraId="01E9B183" w14:textId="2333206C" w:rsidR="003C6104" w:rsidRPr="00FF3813" w:rsidRDefault="003C6104" w:rsidP="003C6104">
      <w:pPr>
        <w:widowControl w:val="0"/>
        <w:autoSpaceDE w:val="0"/>
        <w:autoSpaceDN w:val="0"/>
        <w:adjustRightInd w:val="0"/>
        <w:spacing w:before="100" w:after="100" w:line="240" w:lineRule="auto"/>
        <w:rPr>
          <w:noProof/>
        </w:rPr>
      </w:pPr>
      <w:r w:rsidRPr="00FF3813">
        <w:rPr>
          <w:noProof/>
        </w:rPr>
        <w:lastRenderedPageBreak/>
        <w:t xml:space="preserve">McKenzie, J.E., Herbison, G.P., and Deeks, J.J., 2016. Impact of analysing continuous outcomes using final values, change scores and analysis of covariance on the performance of meta-analytic methods: a simulation study. </w:t>
      </w:r>
      <w:r w:rsidRPr="00FF3813">
        <w:rPr>
          <w:i/>
          <w:iCs/>
          <w:noProof/>
        </w:rPr>
        <w:t>Research Synthesis Methods</w:t>
      </w:r>
      <w:r w:rsidRPr="00FF3813">
        <w:rPr>
          <w:noProof/>
        </w:rPr>
        <w:t>, 7(4), pp.371–386.</w:t>
      </w:r>
    </w:p>
    <w:p w14:paraId="7D4BA25D"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Mease, P., et al., 2012. A phase II, double-blind, randomised, placebo-controlled study of BMS945429 (ALD518) in patients with rheumatoid arthritis with an inadequate response to methotrexate. </w:t>
      </w:r>
      <w:r w:rsidRPr="00FF3813">
        <w:rPr>
          <w:i/>
          <w:iCs/>
          <w:noProof/>
        </w:rPr>
        <w:t>Annals of the Rheumatic Diseases</w:t>
      </w:r>
      <w:r w:rsidRPr="00FF3813">
        <w:rPr>
          <w:noProof/>
        </w:rPr>
        <w:t>, 71(7), pp.1183–1189.</w:t>
      </w:r>
    </w:p>
    <w:p w14:paraId="59A0B755"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Milligan, P. a, et al., 2013. Model Based Drug Development : a Rational Approach to Efficiently Accelerate Drug Development. </w:t>
      </w:r>
      <w:r w:rsidRPr="00FF3813">
        <w:rPr>
          <w:i/>
          <w:iCs/>
          <w:noProof/>
        </w:rPr>
        <w:t>Clinical pharmacology and therapeutics</w:t>
      </w:r>
      <w:r w:rsidRPr="00FF3813">
        <w:rPr>
          <w:noProof/>
        </w:rPr>
        <w:t>, 93(March), pp.502–14.</w:t>
      </w:r>
    </w:p>
    <w:p w14:paraId="05A617DE"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Möttönen, T., et al., 1996. Outcome in patients with early rheumatoid arthritis treated according to the ‘sawtooth’ strategy. </w:t>
      </w:r>
      <w:r w:rsidRPr="00FF3813">
        <w:rPr>
          <w:i/>
          <w:iCs/>
          <w:noProof/>
        </w:rPr>
        <w:t>Arthritis and rheumatism</w:t>
      </w:r>
      <w:r w:rsidRPr="00FF3813">
        <w:rPr>
          <w:noProof/>
        </w:rPr>
        <w:t>, 39(6), pp.996–1005.</w:t>
      </w:r>
    </w:p>
    <w:p w14:paraId="4FEE46E9"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Möttönen, T., et al., 1998. Only high disease activity and positive rheumatoid factor indicate poor prognosis in patients with early rheumatoid arthritis treated with ‘sawtooth’ strategy. </w:t>
      </w:r>
      <w:r w:rsidRPr="00FF3813">
        <w:rPr>
          <w:i/>
          <w:iCs/>
          <w:noProof/>
        </w:rPr>
        <w:t>Annals of the rheumatic diseases</w:t>
      </w:r>
      <w:r w:rsidRPr="00FF3813">
        <w:rPr>
          <w:noProof/>
        </w:rPr>
        <w:t>, 57(9), pp.533–539.</w:t>
      </w:r>
    </w:p>
    <w:p w14:paraId="03233962"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Newman, K.B., 2014. </w:t>
      </w:r>
      <w:r w:rsidRPr="00FF3813">
        <w:rPr>
          <w:i/>
          <w:iCs/>
          <w:noProof/>
        </w:rPr>
        <w:t>Modelling Population Dynamics: Model Formulation, Fitting and Assessment Using State-space Methods</w:t>
      </w:r>
      <w:r w:rsidRPr="00FF3813">
        <w:rPr>
          <w:noProof/>
        </w:rPr>
        <w:t>. Springer.</w:t>
      </w:r>
    </w:p>
    <w:p w14:paraId="795D04D1" w14:textId="7626CBD4"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Newman, S.P., 1996. </w:t>
      </w:r>
      <w:r w:rsidRPr="00FF3813">
        <w:rPr>
          <w:i/>
          <w:iCs/>
          <w:noProof/>
        </w:rPr>
        <w:t>Understanding Rheumatoid Arthritis</w:t>
      </w:r>
      <w:r w:rsidRPr="00FF3813">
        <w:rPr>
          <w:noProof/>
        </w:rPr>
        <w:t>. Psychology Press.</w:t>
      </w:r>
    </w:p>
    <w:p w14:paraId="49667BD3" w14:textId="4F87071F" w:rsidR="00982A30" w:rsidRPr="00FF3813" w:rsidRDefault="00982A30" w:rsidP="003C6104">
      <w:pPr>
        <w:widowControl w:val="0"/>
        <w:autoSpaceDE w:val="0"/>
        <w:autoSpaceDN w:val="0"/>
        <w:adjustRightInd w:val="0"/>
        <w:spacing w:before="100" w:after="100" w:line="240" w:lineRule="auto"/>
        <w:rPr>
          <w:noProof/>
        </w:rPr>
      </w:pPr>
      <w:r w:rsidRPr="00FF3813">
        <w:rPr>
          <w:noProof/>
        </w:rPr>
        <w:t>NHS Specification Document, 2014, Funding for Primary Research Using Efficient Study Designs to Evaluate Clinical and Public Health Interventions for the NHS</w:t>
      </w:r>
    </w:p>
    <w:p w14:paraId="008ECA2E"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Nishimoto, N., et al., 2007. Study of active controlled monotherapy used for rheumatoid arthritis, an IL-6 inhibitor (SAMURAI): evidence of clinical and radiographic benefit from an x ray reader-blinded randomised controlled trial of tocilizumab. </w:t>
      </w:r>
      <w:r w:rsidRPr="00FF3813">
        <w:rPr>
          <w:i/>
          <w:iCs/>
          <w:noProof/>
        </w:rPr>
        <w:t>Annals of the rheumatic diseases</w:t>
      </w:r>
      <w:r w:rsidRPr="00FF3813">
        <w:rPr>
          <w:noProof/>
        </w:rPr>
        <w:t>, 66(9), pp.1162–1167.</w:t>
      </w:r>
    </w:p>
    <w:p w14:paraId="00EF01AF"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Nishimoto, N., and Takagi, N., 2010. Assessment of the validity of the 28-joint disease activity score using erythrocyte sedimentation rate (DAS28-ESR) as a disease activity index of rheumatoid arthritis in the efficacy evaluation of 24-week treatment with tocilizumab: Subanalysis of the SAT. </w:t>
      </w:r>
      <w:r w:rsidRPr="00FF3813">
        <w:rPr>
          <w:i/>
          <w:iCs/>
          <w:noProof/>
        </w:rPr>
        <w:t>Modern Rheumatology</w:t>
      </w:r>
      <w:r w:rsidRPr="00FF3813">
        <w:rPr>
          <w:noProof/>
        </w:rPr>
        <w:t>, 20(6), pp.539–547.</w:t>
      </w:r>
    </w:p>
    <w:p w14:paraId="6C20482D"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Nixon, R.M., et al., 2009. Using short-term evidence to predict six-month outcomes in clinical trials of signs and symptoms in rheumatoid arthritis. </w:t>
      </w:r>
      <w:r w:rsidRPr="00FF3813">
        <w:rPr>
          <w:i/>
          <w:iCs/>
          <w:noProof/>
        </w:rPr>
        <w:t>Pharmaceutical Statistics</w:t>
      </w:r>
      <w:r w:rsidRPr="00FF3813">
        <w:rPr>
          <w:noProof/>
        </w:rPr>
        <w:t>, 8(2), pp.150–162.</w:t>
      </w:r>
    </w:p>
    <w:p w14:paraId="2D7DD521"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O’Brien, P.C., and Fleming, T.R., 1979. A multiple testing procedure for clinical trials. </w:t>
      </w:r>
      <w:r w:rsidRPr="00FF3813">
        <w:rPr>
          <w:i/>
          <w:iCs/>
          <w:noProof/>
        </w:rPr>
        <w:t>Biometrics</w:t>
      </w:r>
      <w:r w:rsidRPr="00FF3813">
        <w:rPr>
          <w:noProof/>
        </w:rPr>
        <w:t>, 35(3), pp.549–556.</w:t>
      </w:r>
    </w:p>
    <w:p w14:paraId="4F6617FF" w14:textId="054E943C"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O’Hagan, A., Stevens, J.W., and Campbell, M.J., 2005. Assurance in clinical trial design. </w:t>
      </w:r>
      <w:r w:rsidRPr="00FF3813">
        <w:rPr>
          <w:i/>
          <w:iCs/>
          <w:noProof/>
        </w:rPr>
        <w:t>Pharmaceutical Statistics</w:t>
      </w:r>
      <w:r w:rsidRPr="00FF3813">
        <w:rPr>
          <w:noProof/>
        </w:rPr>
        <w:t>, 4(3), pp.187–201.</w:t>
      </w:r>
    </w:p>
    <w:p w14:paraId="1AB376A5"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Oldham, P.D., 1962. A note on the analysis of repeated measurements of the same subjects. </w:t>
      </w:r>
      <w:r w:rsidRPr="00FF3813">
        <w:rPr>
          <w:i/>
          <w:iCs/>
          <w:noProof/>
        </w:rPr>
        <w:t>Journal of chronic diseases</w:t>
      </w:r>
      <w:r w:rsidRPr="00FF3813">
        <w:rPr>
          <w:noProof/>
        </w:rPr>
        <w:t>, 15, pp.969–77.</w:t>
      </w:r>
    </w:p>
    <w:p w14:paraId="71DB45B8"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Owen, S.C., et al., 2014. Colloidal Drug Formulations Can Explain ‘Bell-Shaped’ Concentration–Response Curves. </w:t>
      </w:r>
      <w:r w:rsidRPr="00FF3813">
        <w:rPr>
          <w:i/>
          <w:iCs/>
          <w:noProof/>
        </w:rPr>
        <w:t>ACS Chemical Biology</w:t>
      </w:r>
      <w:r w:rsidRPr="00FF3813">
        <w:rPr>
          <w:noProof/>
        </w:rPr>
        <w:t>, 9(3), pp.777–784.</w:t>
      </w:r>
    </w:p>
    <w:p w14:paraId="040EA360" w14:textId="4365D96A"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Petris, G., Campagnoli, P., and Petrone, S., 2009. </w:t>
      </w:r>
      <w:r w:rsidRPr="00FF3813">
        <w:rPr>
          <w:i/>
          <w:iCs/>
          <w:noProof/>
        </w:rPr>
        <w:t>Dynamic Linear Models with R</w:t>
      </w:r>
      <w:r w:rsidRPr="00FF3813">
        <w:rPr>
          <w:noProof/>
        </w:rPr>
        <w:t>. New York, NY: Springer New York.</w:t>
      </w:r>
    </w:p>
    <w:p w14:paraId="409E5358" w14:textId="3A06A75E"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Phipson, B., Smyth Walter, G.K., and Hall, E., 2010. Permutation P-values Should Never Be Zero: Calculating Exact P-values When Permutations Are Randomly Drawn. </w:t>
      </w:r>
      <w:r w:rsidRPr="00FF3813">
        <w:rPr>
          <w:i/>
          <w:iCs/>
          <w:noProof/>
        </w:rPr>
        <w:t xml:space="preserve">Statistical </w:t>
      </w:r>
      <w:r w:rsidRPr="00FF3813">
        <w:rPr>
          <w:i/>
          <w:iCs/>
          <w:noProof/>
        </w:rPr>
        <w:lastRenderedPageBreak/>
        <w:t>Applications in Genetics and Molecular Biology on Stat. Appl. Genet. Molec. Biol</w:t>
      </w:r>
      <w:r w:rsidRPr="00FF3813">
        <w:rPr>
          <w:noProof/>
        </w:rPr>
        <w:t>, 31(1).</w:t>
      </w:r>
    </w:p>
    <w:p w14:paraId="14F03D06"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Piedbois, P., and Buyse, M., 2004. Meta-Analyses Based on Abstracted Data: A Step in the Right Direction, but Only a First Step. </w:t>
      </w:r>
      <w:r w:rsidRPr="00FF3813">
        <w:rPr>
          <w:i/>
          <w:iCs/>
          <w:noProof/>
        </w:rPr>
        <w:t>Journal of Clinical Oncology</w:t>
      </w:r>
      <w:r w:rsidRPr="00FF3813">
        <w:rPr>
          <w:noProof/>
        </w:rPr>
        <w:t>, 22(19), pp.3839–3841.</w:t>
      </w:r>
    </w:p>
    <w:p w14:paraId="5F61D1CA"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Piedbois, P., and Buyse, M., 2008. Endpoints and surrogate endpoints in colorectal cancer: a review of recent developments. </w:t>
      </w:r>
      <w:r w:rsidRPr="00FF3813">
        <w:rPr>
          <w:i/>
          <w:iCs/>
          <w:noProof/>
        </w:rPr>
        <w:t>Current Opinion in Oncology</w:t>
      </w:r>
      <w:r w:rsidRPr="00FF3813">
        <w:rPr>
          <w:noProof/>
        </w:rPr>
        <w:t>, 20(4), pp.466–471.</w:t>
      </w:r>
    </w:p>
    <w:p w14:paraId="46BA1E94"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Pincus, T., and Sokka, T., 2004. Clinical trials in rheumatic diseases: Designs and limitations. </w:t>
      </w:r>
      <w:r w:rsidRPr="00FF3813">
        <w:rPr>
          <w:i/>
          <w:iCs/>
          <w:noProof/>
        </w:rPr>
        <w:t>Rheumatic Disease Clinics of North America</w:t>
      </w:r>
      <w:r w:rsidRPr="00FF3813">
        <w:rPr>
          <w:noProof/>
        </w:rPr>
        <w:t>, 30(4), pp.701–724.</w:t>
      </w:r>
    </w:p>
    <w:p w14:paraId="6D33F8B1" w14:textId="065E1D8D"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Pinheiro, J., Bornkamp, B., and Bretz, F., 2006. Design and Analysis of Dose-Finding Studies Combining Multiple Comparisons and Modeling Procedures. </w:t>
      </w:r>
      <w:r w:rsidRPr="00FF3813">
        <w:rPr>
          <w:i/>
          <w:iCs/>
          <w:noProof/>
        </w:rPr>
        <w:t>Journal of Biopharmaceutical Statistics</w:t>
      </w:r>
      <w:r w:rsidRPr="00FF3813">
        <w:rPr>
          <w:noProof/>
        </w:rPr>
        <w:t>, 16(5), pp.639–656.</w:t>
      </w:r>
    </w:p>
    <w:p w14:paraId="7DD891D6"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Pinheiro, J.C., and DeMets, D.L., 1997. Estimating and reducing bias in group sequential designs with Gaussian independent increment structure. </w:t>
      </w:r>
      <w:r w:rsidRPr="00FF3813">
        <w:rPr>
          <w:i/>
          <w:iCs/>
          <w:noProof/>
        </w:rPr>
        <w:t>Biometrika</w:t>
      </w:r>
      <w:r w:rsidRPr="00FF3813">
        <w:rPr>
          <w:noProof/>
        </w:rPr>
        <w:t>, 84(4), pp.831–845.</w:t>
      </w:r>
    </w:p>
    <w:p w14:paraId="785FC28A"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Pocock, S.J., 1977. Group sequential methods in the design and analysis of clinical trials. </w:t>
      </w:r>
      <w:r w:rsidRPr="00FF3813">
        <w:rPr>
          <w:i/>
          <w:iCs/>
          <w:noProof/>
        </w:rPr>
        <w:t>Biometrika</w:t>
      </w:r>
      <w:r w:rsidRPr="00FF3813">
        <w:rPr>
          <w:noProof/>
        </w:rPr>
        <w:t>, 64(2), pp.191–199.</w:t>
      </w:r>
    </w:p>
    <w:p w14:paraId="0CB71575"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Pocock, S.J., 1982. Interim analyses for randomized clinical trials: the group sequential approach. </w:t>
      </w:r>
      <w:r w:rsidRPr="00FF3813">
        <w:rPr>
          <w:i/>
          <w:iCs/>
          <w:noProof/>
        </w:rPr>
        <w:t>Biometrics</w:t>
      </w:r>
      <w:r w:rsidRPr="00FF3813">
        <w:rPr>
          <w:noProof/>
        </w:rPr>
        <w:t>, 38(1), pp.153–162.</w:t>
      </w:r>
    </w:p>
    <w:p w14:paraId="66BEDD94"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Prentice, R.L., 1989. Surrogate endpoints in clinical trials: Definition and operational criteria. </w:t>
      </w:r>
      <w:r w:rsidRPr="00FF3813">
        <w:rPr>
          <w:i/>
          <w:iCs/>
          <w:noProof/>
        </w:rPr>
        <w:t>Statistics in Medicine</w:t>
      </w:r>
      <w:r w:rsidRPr="00FF3813">
        <w:rPr>
          <w:noProof/>
        </w:rPr>
        <w:t>, 8(4), pp.431–440.</w:t>
      </w:r>
    </w:p>
    <w:p w14:paraId="434759D2"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Proschan, M. a, and Hunsberger, S. a, 1995. Designed extension of studies based on conditional power. </w:t>
      </w:r>
      <w:r w:rsidRPr="00FF3813">
        <w:rPr>
          <w:i/>
          <w:iCs/>
          <w:noProof/>
        </w:rPr>
        <w:t>Biometrics</w:t>
      </w:r>
      <w:r w:rsidRPr="00FF3813">
        <w:rPr>
          <w:noProof/>
        </w:rPr>
        <w:t>, 51(4), pp.1315–1324.</w:t>
      </w:r>
    </w:p>
    <w:p w14:paraId="234DAC13"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Quinn, M.A., et al., 2005. Very early treatment with infliximab in addition to methotrexate in early, poor-prognosis rheumatoid arthritis reduces magnetic resonance imaging evidence of synovitis and damage, with sustained benefit after infliximab withdrawal: Results from a twelve-m. </w:t>
      </w:r>
      <w:r w:rsidRPr="00FF3813">
        <w:rPr>
          <w:i/>
          <w:iCs/>
          <w:noProof/>
        </w:rPr>
        <w:t>Arthritis and Rheumatism</w:t>
      </w:r>
      <w:r w:rsidRPr="00FF3813">
        <w:rPr>
          <w:noProof/>
        </w:rPr>
        <w:t>, 52(1), pp.27–35.</w:t>
      </w:r>
    </w:p>
    <w:p w14:paraId="75CF261F"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Rader, R.A., 2008. (Re)defining biopharmaceutical. </w:t>
      </w:r>
      <w:r w:rsidRPr="00FF3813">
        <w:rPr>
          <w:i/>
          <w:iCs/>
          <w:noProof/>
        </w:rPr>
        <w:t>Nature Biotechnology</w:t>
      </w:r>
      <w:r w:rsidRPr="00FF3813">
        <w:rPr>
          <w:noProof/>
        </w:rPr>
        <w:t>, 26(7), pp.743–751.</w:t>
      </w:r>
    </w:p>
    <w:p w14:paraId="26F66F92"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Reynolds, A.R., 2009. Potential relevance of bell-shaped and u-shaped dose-responses for the therapeutic targeting of angiogenesis in cancer. </w:t>
      </w:r>
      <w:r w:rsidRPr="00FF3813">
        <w:rPr>
          <w:i/>
          <w:iCs/>
          <w:noProof/>
        </w:rPr>
        <w:t>Dose-response : a publication of International Hormesis Society</w:t>
      </w:r>
      <w:r w:rsidRPr="00FF3813">
        <w:rPr>
          <w:noProof/>
        </w:rPr>
        <w:t>, 8(3), pp.253–84.</w:t>
      </w:r>
    </w:p>
    <w:p w14:paraId="5722F4B3" w14:textId="7F5EA59F"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Rintelen, B., Andel, I., Sautner, J., and Leeb, B.F., 2006. Leflunomide/chloroquin combination therapy in rheumatoid arthritis: A pilot study. </w:t>
      </w:r>
      <w:r w:rsidRPr="00FF3813">
        <w:rPr>
          <w:i/>
          <w:iCs/>
          <w:noProof/>
        </w:rPr>
        <w:t>Clinical Rheumatology</w:t>
      </w:r>
      <w:r w:rsidRPr="00FF3813">
        <w:rPr>
          <w:noProof/>
        </w:rPr>
        <w:t>, 25(4), pp.557–559.</w:t>
      </w:r>
    </w:p>
    <w:p w14:paraId="73126DDC"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Schiff, M.H., et al., 2014. Rheumatoid arthritis secondary non-responders to TNF can attain an efficacious and safe response by switching to certolizumab pegol: a phase IV, randomised, multicentre, double-blind, 12-week study, followed by a 12-week open-label phase. </w:t>
      </w:r>
      <w:r w:rsidRPr="00FF3813">
        <w:rPr>
          <w:i/>
          <w:iCs/>
          <w:noProof/>
        </w:rPr>
        <w:t>Annals of the rheumatic diseases</w:t>
      </w:r>
      <w:r w:rsidRPr="00FF3813">
        <w:rPr>
          <w:noProof/>
        </w:rPr>
        <w:t>, 73(12), pp.1–4.</w:t>
      </w:r>
    </w:p>
    <w:p w14:paraId="250D9446"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Senn, S., 2006. Change from baseline and analysis of covariance revisited. </w:t>
      </w:r>
      <w:r w:rsidRPr="00FF3813">
        <w:rPr>
          <w:i/>
          <w:iCs/>
          <w:noProof/>
        </w:rPr>
        <w:t>Statistics in Medicine</w:t>
      </w:r>
      <w:r w:rsidRPr="00FF3813">
        <w:rPr>
          <w:noProof/>
        </w:rPr>
        <w:t>, 25(24), pp.4334–4344.</w:t>
      </w:r>
    </w:p>
    <w:p w14:paraId="14FE04F1"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Sherman, R.E., et al., 2013. Expediting Drug Development — The FDA’s New ‘Breakthrough Therapy’ Designation. </w:t>
      </w:r>
      <w:r w:rsidRPr="00FF3813">
        <w:rPr>
          <w:i/>
          <w:iCs/>
          <w:noProof/>
        </w:rPr>
        <w:t>New England Journal of Medicine</w:t>
      </w:r>
      <w:r w:rsidRPr="00FF3813">
        <w:rPr>
          <w:noProof/>
        </w:rPr>
        <w:t>, 369(20), pp.1877–1880.</w:t>
      </w:r>
    </w:p>
    <w:p w14:paraId="70105E46"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Sheskin, D., 2007. </w:t>
      </w:r>
      <w:r w:rsidRPr="00FF3813">
        <w:rPr>
          <w:i/>
          <w:iCs/>
          <w:noProof/>
        </w:rPr>
        <w:t>Handbook of parametric and nonparametric statistical procedures 4th Edition</w:t>
      </w:r>
      <w:r w:rsidRPr="00FF3813">
        <w:rPr>
          <w:noProof/>
        </w:rPr>
        <w:t>.</w:t>
      </w:r>
    </w:p>
    <w:p w14:paraId="3EFDA3A2"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lastRenderedPageBreak/>
        <w:t xml:space="preserve">Shih, W.J., and Zhao, P.L., 1997. Design for sample size re-estimation with interim data for double-blind clinical trials with binary outcomes. </w:t>
      </w:r>
      <w:r w:rsidRPr="00FF3813">
        <w:rPr>
          <w:i/>
          <w:iCs/>
          <w:noProof/>
        </w:rPr>
        <w:t>Statistics in Medicine</w:t>
      </w:r>
      <w:r w:rsidRPr="00FF3813">
        <w:rPr>
          <w:noProof/>
        </w:rPr>
        <w:t>, 16(17), pp.1913–1923.</w:t>
      </w:r>
    </w:p>
    <w:p w14:paraId="237B4F9A"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Shirley, E., 1977. A non-parametric equivalent of Williams’ test for contrasting increasing dose levels of a treatment. </w:t>
      </w:r>
      <w:r w:rsidRPr="00FF3813">
        <w:rPr>
          <w:i/>
          <w:iCs/>
          <w:noProof/>
        </w:rPr>
        <w:t>Biometrics</w:t>
      </w:r>
      <w:r w:rsidRPr="00FF3813">
        <w:rPr>
          <w:noProof/>
        </w:rPr>
        <w:t>, 33(2), pp.386–389.</w:t>
      </w:r>
    </w:p>
    <w:p w14:paraId="4CA980F0"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Shuster, J.J., 1990. </w:t>
      </w:r>
      <w:r w:rsidRPr="00FF3813">
        <w:rPr>
          <w:i/>
          <w:iCs/>
          <w:noProof/>
        </w:rPr>
        <w:t>CRC Handbook of Sample Size Guidelines for Clinical Trials</w:t>
      </w:r>
      <w:r w:rsidRPr="00FF3813">
        <w:rPr>
          <w:noProof/>
        </w:rPr>
        <w:t>. CRC Press.</w:t>
      </w:r>
    </w:p>
    <w:p w14:paraId="1DC467A8"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Silva V, Grande AJ, Porfírio GJM, Puga MES, Martimbianco ALC, Torres MFS, Costa MB, Carvalho MR, Fioretti BTDS, Costa CS, Peccin MS, Riera R, Torloni MR, A.A., 2013. Statistical simulation to assess results of meta-analyses using post-intervention, change from baseline and mixed methods | Colloquium Abstracts. </w:t>
      </w:r>
      <w:r w:rsidRPr="00FF3813">
        <w:rPr>
          <w:i/>
          <w:iCs/>
          <w:noProof/>
        </w:rPr>
        <w:t xml:space="preserve">In: Better Knowledge for Better Health | Un meilleur savoir pour une meilleure santé. Abstracts of the 21st Cochrane Colloquium; </w:t>
      </w:r>
      <w:r w:rsidRPr="00FF3813">
        <w:rPr>
          <w:noProof/>
        </w:rPr>
        <w:t>.</w:t>
      </w:r>
    </w:p>
    <w:p w14:paraId="12C96429"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Simon, R., 1989. Optimal two-stage designs for phase II clinical trials. </w:t>
      </w:r>
      <w:r w:rsidRPr="00FF3813">
        <w:rPr>
          <w:i/>
          <w:iCs/>
          <w:noProof/>
        </w:rPr>
        <w:t>Controlled clinical trials</w:t>
      </w:r>
      <w:r w:rsidRPr="00FF3813">
        <w:rPr>
          <w:noProof/>
        </w:rPr>
        <w:t>, 10(1), pp.1–10.</w:t>
      </w:r>
    </w:p>
    <w:p w14:paraId="53144159"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Smith, M.K., et al., 2006. Implementation of a Bayesian adaptive design in a proof of concept study. </w:t>
      </w:r>
      <w:r w:rsidRPr="00FF3813">
        <w:rPr>
          <w:i/>
          <w:iCs/>
          <w:noProof/>
        </w:rPr>
        <w:t>Pharmaceutical Statistics</w:t>
      </w:r>
      <w:r w:rsidRPr="00FF3813">
        <w:rPr>
          <w:noProof/>
        </w:rPr>
        <w:t>, 5(1), pp.39–50.</w:t>
      </w:r>
    </w:p>
    <w:p w14:paraId="4B1BE5F9"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Smolen, J.S., et al., 2013. Maintenance, reduction, or withdrawal of etanercept after treatment with etanercept and methotrexate in patients with moderate rheumatoid arthritis (PRESERVE): A randomised controlled trial. </w:t>
      </w:r>
      <w:r w:rsidRPr="00FF3813">
        <w:rPr>
          <w:i/>
          <w:iCs/>
          <w:noProof/>
        </w:rPr>
        <w:t>The Lancet</w:t>
      </w:r>
      <w:r w:rsidRPr="00FF3813">
        <w:rPr>
          <w:noProof/>
        </w:rPr>
        <w:t>, 381(9870), pp.918–929.</w:t>
      </w:r>
    </w:p>
    <w:p w14:paraId="085257DA"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Smolen, J.S., et al., 2014. Sirukumab, a human anti-interleukin-6 monoclonal antibody: a randomised, 2-part (proof-of-concept and dose-finding), phase II study in patients with active rheumatoid arthritis despite methotrexate therapy. </w:t>
      </w:r>
      <w:r w:rsidRPr="00FF3813">
        <w:rPr>
          <w:i/>
          <w:iCs/>
          <w:noProof/>
        </w:rPr>
        <w:t>Annals of the rheumatic diseases</w:t>
      </w:r>
      <w:r w:rsidRPr="00FF3813">
        <w:rPr>
          <w:noProof/>
        </w:rPr>
        <w:t>, 73(9), pp.1616–25.</w:t>
      </w:r>
    </w:p>
    <w:p w14:paraId="5A010A3B" w14:textId="6C63B9B2"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Spiegelhalter, D.J., Abrams, K.R., and Myles, J.P., 2004. </w:t>
      </w:r>
      <w:r w:rsidRPr="00FF3813">
        <w:rPr>
          <w:i/>
          <w:iCs/>
          <w:noProof/>
        </w:rPr>
        <w:t>Bayesian Approaches to Clinical Trials and Health-Care Evaluation</w:t>
      </w:r>
      <w:r w:rsidRPr="00FF3813">
        <w:rPr>
          <w:noProof/>
        </w:rPr>
        <w:t>. John Wiley &amp; Sons.</w:t>
      </w:r>
    </w:p>
    <w:p w14:paraId="74F25093"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Stallard, N., 2011. Group-sequential methods for adaptive seamless phase II/III clinical trials. </w:t>
      </w:r>
      <w:r w:rsidRPr="00FF3813">
        <w:rPr>
          <w:i/>
          <w:iCs/>
          <w:noProof/>
        </w:rPr>
        <w:t>Journal of biopharmaceutical statistics</w:t>
      </w:r>
      <w:r w:rsidRPr="00FF3813">
        <w:rPr>
          <w:noProof/>
        </w:rPr>
        <w:t>, 21(4), pp.787–801.</w:t>
      </w:r>
    </w:p>
    <w:p w14:paraId="0F09FAC3"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Stohl, W., et al., 2013. Efficacy and Safety of Belimumab in Patients with Rheumatoid Arthritis: A Phase II, Randomized, Double-blind, Placebo-controlled, Dose-ranging Study. </w:t>
      </w:r>
      <w:r w:rsidRPr="00FF3813">
        <w:rPr>
          <w:i/>
          <w:iCs/>
          <w:noProof/>
        </w:rPr>
        <w:t>The Journal of Rheumatology</w:t>
      </w:r>
      <w:r w:rsidRPr="00FF3813">
        <w:rPr>
          <w:noProof/>
        </w:rPr>
        <w:t>, 40(5), pp.579–589.</w:t>
      </w:r>
    </w:p>
    <w:p w14:paraId="0CE5B8ED"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Temple, J., 2012. </w:t>
      </w:r>
      <w:r w:rsidRPr="00FF3813">
        <w:rPr>
          <w:i/>
          <w:iCs/>
          <w:noProof/>
        </w:rPr>
        <w:t>Adaptive Designs for Dose-Finding Trials</w:t>
      </w:r>
      <w:r w:rsidRPr="00FF3813">
        <w:rPr>
          <w:noProof/>
        </w:rPr>
        <w:t>. University of Bath.</w:t>
      </w:r>
    </w:p>
    <w:p w14:paraId="63F40468"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Temple, J., 2013. </w:t>
      </w:r>
      <w:r w:rsidRPr="00FF3813">
        <w:rPr>
          <w:i/>
          <w:iCs/>
          <w:noProof/>
        </w:rPr>
        <w:t>Bayesian Adaptive Design, Design and Analysis</w:t>
      </w:r>
      <w:r w:rsidRPr="00FF3813">
        <w:rPr>
          <w:noProof/>
        </w:rPr>
        <w:t>. Jennison C.</w:t>
      </w:r>
    </w:p>
    <w:p w14:paraId="2359FF59"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Thomas, N., 2006. Hypothesis testing and Bayesian estimation using a sigmoid Emax model applied to sparse dose-response designs. </w:t>
      </w:r>
      <w:r w:rsidRPr="00FF3813">
        <w:rPr>
          <w:i/>
          <w:iCs/>
          <w:noProof/>
        </w:rPr>
        <w:t>Journal of biopharmaceutical statistics</w:t>
      </w:r>
      <w:r w:rsidRPr="00FF3813">
        <w:rPr>
          <w:noProof/>
        </w:rPr>
        <w:t>, 16(5), pp.657–677.</w:t>
      </w:r>
    </w:p>
    <w:p w14:paraId="4EA5AC95" w14:textId="1D628F00"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Thomas, N., Sweeney, K., and Somayaji, V., 2014. Meta-Analysis of Clinical Dose–Response in a Large Drug Development Portfolio. </w:t>
      </w:r>
      <w:r w:rsidRPr="00FF3813">
        <w:rPr>
          <w:i/>
          <w:iCs/>
          <w:noProof/>
        </w:rPr>
        <w:t>Statistics in Biopharmaceutical Research</w:t>
      </w:r>
      <w:r w:rsidRPr="00FF3813">
        <w:rPr>
          <w:noProof/>
        </w:rPr>
        <w:t>, 6(4), pp.302–317.</w:t>
      </w:r>
    </w:p>
    <w:p w14:paraId="44DAB342"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Ting, N., 2006. </w:t>
      </w:r>
      <w:r w:rsidRPr="00FF3813">
        <w:rPr>
          <w:i/>
          <w:iCs/>
          <w:noProof/>
        </w:rPr>
        <w:t>Dose Finding in Drug Development</w:t>
      </w:r>
      <w:r w:rsidRPr="00FF3813">
        <w:rPr>
          <w:noProof/>
        </w:rPr>
        <w:t>. Springer Science &amp; Business Media.</w:t>
      </w:r>
    </w:p>
    <w:p w14:paraId="151BD0BB"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Tu, Y.-K., and Gilthorpe, M.S., 2007. Revisiting the relation between change and initial value: a review and evaluation. </w:t>
      </w:r>
      <w:r w:rsidRPr="00FF3813">
        <w:rPr>
          <w:i/>
          <w:iCs/>
          <w:noProof/>
        </w:rPr>
        <w:t>Statistics in Medicine</w:t>
      </w:r>
      <w:r w:rsidRPr="00FF3813">
        <w:rPr>
          <w:noProof/>
        </w:rPr>
        <w:t>, 26(2), pp.443–457.</w:t>
      </w:r>
    </w:p>
    <w:p w14:paraId="67236308"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Vanags, D., et al., 2006. Therapeutic efficacy and safety of chaperonin 10 in patients with </w:t>
      </w:r>
      <w:r w:rsidRPr="00FF3813">
        <w:rPr>
          <w:noProof/>
        </w:rPr>
        <w:lastRenderedPageBreak/>
        <w:t xml:space="preserve">rheumatoid arthritis: a double-blind randomised trial. </w:t>
      </w:r>
      <w:r w:rsidRPr="00FF3813">
        <w:rPr>
          <w:i/>
          <w:iCs/>
          <w:noProof/>
        </w:rPr>
        <w:t>Lancet</w:t>
      </w:r>
      <w:r w:rsidRPr="00FF3813">
        <w:rPr>
          <w:noProof/>
        </w:rPr>
        <w:t>, 368(9538), pp.855–863.</w:t>
      </w:r>
    </w:p>
    <w:p w14:paraId="539B2696" w14:textId="5B3D25B8"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Verrier, D., Sivapregassam, S., and Solente, A.-C., 2014. Dose-finding studies, MCP-Mod, model selection, and model averaging: Two applications in the real world. </w:t>
      </w:r>
      <w:r w:rsidRPr="00FF3813">
        <w:rPr>
          <w:i/>
          <w:iCs/>
          <w:noProof/>
        </w:rPr>
        <w:t>Clinical Trials</w:t>
      </w:r>
      <w:r w:rsidRPr="00FF3813">
        <w:rPr>
          <w:noProof/>
        </w:rPr>
        <w:t>, 11(4), pp.476–484.</w:t>
      </w:r>
    </w:p>
    <w:p w14:paraId="02242BED"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Vickers, A.J., and Altman, D.G., 2001. Statistics notes: Analysing controlled trials with baseline and follow up measurements. </w:t>
      </w:r>
      <w:r w:rsidRPr="00FF3813">
        <w:rPr>
          <w:i/>
          <w:iCs/>
          <w:noProof/>
        </w:rPr>
        <w:t>BMJ (Clinical research ed.)</w:t>
      </w:r>
      <w:r w:rsidRPr="00FF3813">
        <w:rPr>
          <w:noProof/>
        </w:rPr>
        <w:t>, 323(7321), pp.1123–4.</w:t>
      </w:r>
    </w:p>
    <w:p w14:paraId="40B5D7FF" w14:textId="6282EE28"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van Vollenhoven, R., Harju,  a, Brannemark, S., and Klareskog, L., 2003. Treatment with infliximab (Remicade) when etanercept (Enbrel) has failed or vice versa: data from the STURE registry showing that switching tumour necrosis factor alpha blockers can make sense. </w:t>
      </w:r>
      <w:r w:rsidRPr="00FF3813">
        <w:rPr>
          <w:i/>
          <w:iCs/>
          <w:noProof/>
        </w:rPr>
        <w:t>Annals of the rheumatic diseases</w:t>
      </w:r>
      <w:r w:rsidRPr="00FF3813">
        <w:rPr>
          <w:noProof/>
        </w:rPr>
        <w:t>, 62(12), pp.1195–1198.</w:t>
      </w:r>
    </w:p>
    <w:p w14:paraId="1B2C349F" w14:textId="523B7C09"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Weir, C.J., Spiegelhalter, D.J., and Grieve, A.P., 2007. Flexible design and efficient implementation of adaptive dose-finding studies. </w:t>
      </w:r>
      <w:r w:rsidRPr="00FF3813">
        <w:rPr>
          <w:i/>
          <w:iCs/>
          <w:noProof/>
        </w:rPr>
        <w:t>Journal of biopharmaceutical statistics</w:t>
      </w:r>
      <w:r w:rsidRPr="00FF3813">
        <w:rPr>
          <w:noProof/>
        </w:rPr>
        <w:t>, 17(6), pp.1033–1050.</w:t>
      </w:r>
    </w:p>
    <w:p w14:paraId="09EB8039"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Westfall, P.H., et al., 2000. </w:t>
      </w:r>
      <w:r w:rsidRPr="00FF3813">
        <w:rPr>
          <w:i/>
          <w:iCs/>
          <w:noProof/>
        </w:rPr>
        <w:t>Multiple Comparisons and Multiple Tests Text and Workbook Set</w:t>
      </w:r>
      <w:r w:rsidRPr="00FF3813">
        <w:rPr>
          <w:noProof/>
        </w:rPr>
        <w:t>. SAS INST (NC).</w:t>
      </w:r>
    </w:p>
    <w:p w14:paraId="2AA2B09F"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Williams, D.A., 1971. A test for differences between treatment means when several dose levels are compared with a zero dose control. </w:t>
      </w:r>
      <w:r w:rsidRPr="00FF3813">
        <w:rPr>
          <w:i/>
          <w:iCs/>
          <w:noProof/>
        </w:rPr>
        <w:t>Biometrics</w:t>
      </w:r>
      <w:r w:rsidRPr="00FF3813">
        <w:rPr>
          <w:noProof/>
        </w:rPr>
        <w:t>, 27(1), pp.103–117.</w:t>
      </w:r>
    </w:p>
    <w:p w14:paraId="3E5E9A28"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Williams, D.A., 1972. The comparison of several dose levels with a zero dose control. </w:t>
      </w:r>
      <w:r w:rsidRPr="00FF3813">
        <w:rPr>
          <w:i/>
          <w:iCs/>
          <w:noProof/>
        </w:rPr>
        <w:t>Biometrics</w:t>
      </w:r>
      <w:r w:rsidRPr="00FF3813">
        <w:rPr>
          <w:noProof/>
        </w:rPr>
        <w:t>, 28(2), pp.519–531.</w:t>
      </w:r>
    </w:p>
    <w:p w14:paraId="4E4CB491"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Wittes, J., and Brittain, E., 1990. The role of internal pilot studies in increasing the efficiency of clinical trials. </w:t>
      </w:r>
      <w:r w:rsidRPr="00FF3813">
        <w:rPr>
          <w:i/>
          <w:iCs/>
          <w:noProof/>
        </w:rPr>
        <w:t>Statistics in medicine</w:t>
      </w:r>
      <w:r w:rsidRPr="00FF3813">
        <w:rPr>
          <w:noProof/>
        </w:rPr>
        <w:t>, 9(1–2), pp.65-71–2.</w:t>
      </w:r>
    </w:p>
    <w:p w14:paraId="6FB7F5D1" w14:textId="048D5C05"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Woodcock, J., 2005. FDA introductory comments: clinical studies design and evaluation issues. </w:t>
      </w:r>
      <w:r w:rsidRPr="00FF3813">
        <w:rPr>
          <w:i/>
          <w:iCs/>
          <w:noProof/>
        </w:rPr>
        <w:t>Clinical trials (London, England)</w:t>
      </w:r>
      <w:r w:rsidRPr="00FF3813">
        <w:rPr>
          <w:noProof/>
        </w:rPr>
        <w:t>, 2(4), pp.273–275.</w:t>
      </w:r>
    </w:p>
    <w:p w14:paraId="3E0FD82D" w14:textId="7FD5D06B" w:rsidR="0006639F" w:rsidRPr="00FF3813" w:rsidRDefault="0006639F" w:rsidP="003C6104">
      <w:pPr>
        <w:widowControl w:val="0"/>
        <w:autoSpaceDE w:val="0"/>
        <w:autoSpaceDN w:val="0"/>
        <w:adjustRightInd w:val="0"/>
        <w:spacing w:before="100" w:after="100" w:line="240" w:lineRule="auto"/>
        <w:rPr>
          <w:noProof/>
        </w:rPr>
      </w:pPr>
      <w:r w:rsidRPr="00FF3813">
        <w:rPr>
          <w:noProof/>
        </w:rPr>
        <w:t xml:space="preserve">Wu J, Banerjee A, Jin B, Menon SM, Martin SW, Heatherington AC. Clinical dose–response for a broad set of biological products: A model-based meta-analysis. </w:t>
      </w:r>
      <w:r w:rsidRPr="00FF3813">
        <w:rPr>
          <w:i/>
          <w:noProof/>
        </w:rPr>
        <w:t>Stat. Methods Med. Res.</w:t>
      </w:r>
      <w:r w:rsidRPr="00FF3813">
        <w:rPr>
          <w:noProof/>
        </w:rPr>
        <w:t xml:space="preserve"> [Internet]. 2017 Jan</w:t>
      </w:r>
    </w:p>
    <w:p w14:paraId="7F5E3647"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Yamanaka, H., et al., 2011. Efficacy and tolerability of tocilizumab in rheumatoid arthritis patients seen in daily clinical practice in Japan: Results from a retrospective study (REACTION study). </w:t>
      </w:r>
      <w:r w:rsidRPr="00FF3813">
        <w:rPr>
          <w:i/>
          <w:iCs/>
          <w:noProof/>
        </w:rPr>
        <w:t>Modern Rheumatology</w:t>
      </w:r>
      <w:r w:rsidRPr="00FF3813">
        <w:rPr>
          <w:noProof/>
        </w:rPr>
        <w:t>, 21(2), pp.122–133.</w:t>
      </w:r>
    </w:p>
    <w:p w14:paraId="5C553C99" w14:textId="77777777" w:rsidR="003C6104" w:rsidRPr="00FF3813" w:rsidRDefault="003C6104" w:rsidP="003C6104">
      <w:pPr>
        <w:widowControl w:val="0"/>
        <w:autoSpaceDE w:val="0"/>
        <w:autoSpaceDN w:val="0"/>
        <w:adjustRightInd w:val="0"/>
        <w:spacing w:before="100" w:after="100" w:line="240" w:lineRule="auto"/>
        <w:rPr>
          <w:noProof/>
        </w:rPr>
      </w:pPr>
      <w:r w:rsidRPr="00FF3813">
        <w:rPr>
          <w:noProof/>
        </w:rPr>
        <w:t xml:space="preserve">Yazici, Y., et al., 2012. Efficacy of tocilizumab in patients with moderate to severe active rheumatoid arthritis and a previous inadequate response to disease-modifying antirheumatic drugs: the ROSE study. </w:t>
      </w:r>
      <w:r w:rsidRPr="00FF3813">
        <w:rPr>
          <w:i/>
          <w:iCs/>
          <w:noProof/>
        </w:rPr>
        <w:t>Annals of the Rheumatic Diseases</w:t>
      </w:r>
      <w:r w:rsidRPr="00FF3813">
        <w:rPr>
          <w:noProof/>
        </w:rPr>
        <w:t>, 71(2), pp.198–205.</w:t>
      </w:r>
    </w:p>
    <w:p w14:paraId="0AA11B34" w14:textId="5B4A3E7C" w:rsidR="00780612" w:rsidRPr="00FF3813" w:rsidRDefault="003C6104" w:rsidP="00272FC6">
      <w:pPr>
        <w:pStyle w:val="NormalWeb"/>
        <w:jc w:val="both"/>
        <w:divId w:val="1997413703"/>
        <w:rPr>
          <w:lang w:val="en-GB"/>
        </w:rPr>
      </w:pPr>
      <w:r w:rsidRPr="00FF3813">
        <w:rPr>
          <w:lang w:val="en-GB"/>
        </w:rPr>
        <w:fldChar w:fldCharType="end"/>
      </w:r>
    </w:p>
    <w:sectPr w:rsidR="00780612" w:rsidRPr="00FF3813" w:rsidSect="006E14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3B88E2" w14:textId="77777777" w:rsidR="00776487" w:rsidRDefault="00776487" w:rsidP="001C2417">
      <w:pPr>
        <w:spacing w:after="0" w:line="240" w:lineRule="auto"/>
      </w:pPr>
      <w:r>
        <w:separator/>
      </w:r>
    </w:p>
  </w:endnote>
  <w:endnote w:type="continuationSeparator" w:id="0">
    <w:p w14:paraId="0D4DBD25" w14:textId="77777777" w:rsidR="00776487" w:rsidRDefault="00776487" w:rsidP="001C24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OpenSymbol">
    <w:altName w:val="Arial Unicode MS"/>
    <w:charset w:val="01"/>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Droid Sans Fallback">
    <w:panose1 w:val="00000000000000000000"/>
    <w:charset w:val="00"/>
    <w:family w:val="roman"/>
    <w:notTrueType/>
    <w:pitch w:val="default"/>
  </w:font>
  <w:font w:name="TT160t00">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MR10">
    <w:altName w:val="MS Mincho"/>
    <w:panose1 w:val="00000000000000000000"/>
    <w:charset w:val="80"/>
    <w:family w:val="auto"/>
    <w:notTrueType/>
    <w:pitch w:val="default"/>
    <w:sig w:usb0="00000003" w:usb1="08070000" w:usb2="00000010" w:usb3="00000000" w:csb0="00020001" w:csb1="00000000"/>
  </w:font>
  <w:font w:name="RMTMI">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rPr>
      <w:id w:val="2146071070"/>
      <w:docPartObj>
        <w:docPartGallery w:val="Page Numbers (Bottom of Page)"/>
        <w:docPartUnique/>
      </w:docPartObj>
    </w:sdtPr>
    <w:sdtEndPr/>
    <w:sdtContent>
      <w:p w14:paraId="73621448" w14:textId="72AC4439" w:rsidR="00776487" w:rsidRPr="002A36D4" w:rsidRDefault="00776487">
        <w:pPr>
          <w:pStyle w:val="Footer"/>
          <w:jc w:val="center"/>
          <w:rPr>
            <w:rFonts w:asciiTheme="majorHAnsi" w:hAnsiTheme="majorHAnsi"/>
          </w:rPr>
        </w:pPr>
        <w:r w:rsidRPr="002A36D4">
          <w:rPr>
            <w:rFonts w:asciiTheme="majorHAnsi" w:hAnsiTheme="majorHAnsi"/>
          </w:rPr>
          <w:t xml:space="preserve">~ </w:t>
        </w:r>
        <w:r>
          <w:fldChar w:fldCharType="begin"/>
        </w:r>
        <w:r>
          <w:instrText xml:space="preserve"> PAGE    \* MERGEFORMAT </w:instrText>
        </w:r>
        <w:r>
          <w:fldChar w:fldCharType="separate"/>
        </w:r>
        <w:r w:rsidR="00FF019F" w:rsidRPr="00FF019F">
          <w:rPr>
            <w:rFonts w:asciiTheme="majorHAnsi" w:hAnsiTheme="majorHAnsi"/>
            <w:noProof/>
          </w:rPr>
          <w:t>32</w:t>
        </w:r>
        <w:r>
          <w:rPr>
            <w:rFonts w:asciiTheme="majorHAnsi" w:hAnsiTheme="majorHAnsi"/>
            <w:noProof/>
          </w:rPr>
          <w:fldChar w:fldCharType="end"/>
        </w:r>
        <w:r w:rsidRPr="002A36D4">
          <w:rPr>
            <w:rFonts w:asciiTheme="majorHAnsi" w:hAnsiTheme="majorHAnsi"/>
          </w:rPr>
          <w:t xml:space="preserve"> ~</w:t>
        </w:r>
      </w:p>
    </w:sdtContent>
  </w:sdt>
  <w:p w14:paraId="14B0FBB4" w14:textId="77777777" w:rsidR="00776487" w:rsidRDefault="007764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rPr>
      <w:id w:val="1666133454"/>
      <w:docPartObj>
        <w:docPartGallery w:val="Page Numbers (Bottom of Page)"/>
        <w:docPartUnique/>
      </w:docPartObj>
    </w:sdtPr>
    <w:sdtEndPr/>
    <w:sdtContent>
      <w:p w14:paraId="0C9F8014" w14:textId="38748559" w:rsidR="00776487" w:rsidRPr="002A36D4" w:rsidRDefault="00776487">
        <w:pPr>
          <w:pStyle w:val="Footer"/>
          <w:jc w:val="center"/>
          <w:rPr>
            <w:rFonts w:asciiTheme="majorHAnsi" w:hAnsiTheme="majorHAnsi"/>
          </w:rPr>
        </w:pPr>
        <w:r w:rsidRPr="002A36D4">
          <w:rPr>
            <w:rFonts w:asciiTheme="majorHAnsi" w:hAnsiTheme="majorHAnsi"/>
          </w:rPr>
          <w:t xml:space="preserve">~ </w:t>
        </w:r>
        <w:r>
          <w:fldChar w:fldCharType="begin"/>
        </w:r>
        <w:r>
          <w:instrText xml:space="preserve"> PAGE    \* MERGEFORMAT </w:instrText>
        </w:r>
        <w:r>
          <w:fldChar w:fldCharType="separate"/>
        </w:r>
        <w:r w:rsidR="00B44551" w:rsidRPr="00B44551">
          <w:rPr>
            <w:rFonts w:asciiTheme="majorHAnsi" w:hAnsiTheme="majorHAnsi"/>
            <w:noProof/>
          </w:rPr>
          <w:t>222</w:t>
        </w:r>
        <w:r>
          <w:rPr>
            <w:rFonts w:asciiTheme="majorHAnsi" w:hAnsiTheme="majorHAnsi"/>
            <w:noProof/>
          </w:rPr>
          <w:fldChar w:fldCharType="end"/>
        </w:r>
        <w:r w:rsidRPr="002A36D4">
          <w:rPr>
            <w:rFonts w:asciiTheme="majorHAnsi" w:hAnsiTheme="majorHAnsi"/>
          </w:rPr>
          <w:t xml:space="preserve"> ~</w:t>
        </w:r>
      </w:p>
    </w:sdtContent>
  </w:sdt>
  <w:p w14:paraId="5E0134B0" w14:textId="77777777" w:rsidR="00776487" w:rsidRDefault="007764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rPr>
      <w:id w:val="958026669"/>
      <w:docPartObj>
        <w:docPartGallery w:val="Page Numbers (Bottom of Page)"/>
        <w:docPartUnique/>
      </w:docPartObj>
    </w:sdtPr>
    <w:sdtEndPr/>
    <w:sdtContent>
      <w:p w14:paraId="4C246B36" w14:textId="1B392098" w:rsidR="00776487" w:rsidRPr="002A36D4" w:rsidRDefault="00776487">
        <w:pPr>
          <w:pStyle w:val="Footer"/>
          <w:jc w:val="center"/>
          <w:rPr>
            <w:rFonts w:asciiTheme="majorHAnsi" w:hAnsiTheme="majorHAnsi"/>
          </w:rPr>
        </w:pPr>
        <w:r w:rsidRPr="002A36D4">
          <w:rPr>
            <w:rFonts w:asciiTheme="majorHAnsi" w:hAnsiTheme="majorHAnsi"/>
          </w:rPr>
          <w:t xml:space="preserve">~ </w:t>
        </w:r>
        <w:r>
          <w:fldChar w:fldCharType="begin"/>
        </w:r>
        <w:r>
          <w:instrText xml:space="preserve"> PAGE    \* MERGEFORMAT </w:instrText>
        </w:r>
        <w:r>
          <w:fldChar w:fldCharType="separate"/>
        </w:r>
        <w:r w:rsidR="00B44551" w:rsidRPr="00B44551">
          <w:rPr>
            <w:rFonts w:asciiTheme="majorHAnsi" w:hAnsiTheme="majorHAnsi"/>
            <w:noProof/>
          </w:rPr>
          <w:t>268</w:t>
        </w:r>
        <w:r>
          <w:rPr>
            <w:rFonts w:asciiTheme="majorHAnsi" w:hAnsiTheme="majorHAnsi"/>
          </w:rPr>
          <w:fldChar w:fldCharType="end"/>
        </w:r>
        <w:r w:rsidRPr="002A36D4">
          <w:rPr>
            <w:rFonts w:asciiTheme="majorHAnsi" w:hAnsiTheme="majorHAnsi"/>
          </w:rPr>
          <w:t xml:space="preserve"> ~</w:t>
        </w:r>
      </w:p>
    </w:sdtContent>
  </w:sdt>
  <w:p w14:paraId="2C31CEA9" w14:textId="77777777" w:rsidR="00776487" w:rsidRDefault="007764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0C016A" w14:textId="77777777" w:rsidR="00776487" w:rsidRDefault="00776487" w:rsidP="001C2417">
      <w:pPr>
        <w:spacing w:after="0" w:line="240" w:lineRule="auto"/>
      </w:pPr>
      <w:r>
        <w:separator/>
      </w:r>
    </w:p>
  </w:footnote>
  <w:footnote w:type="continuationSeparator" w:id="0">
    <w:p w14:paraId="7D88CBF2" w14:textId="77777777" w:rsidR="00776487" w:rsidRDefault="00776487" w:rsidP="001C24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multilevel"/>
    <w:tmpl w:val="54025E10"/>
    <w:lvl w:ilvl="0">
      <w:start w:val="1"/>
      <w:numFmt w:val="decimal"/>
      <w:pStyle w:val="ListNumber"/>
      <w:lvlText w:val="%1."/>
      <w:lvlJc w:val="left"/>
      <w:pPr>
        <w:tabs>
          <w:tab w:val="num" w:pos="360"/>
        </w:tabs>
        <w:ind w:left="360" w:hanging="360"/>
      </w:p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 w15:restartNumberingAfterBreak="0">
    <w:nsid w:val="001F4578"/>
    <w:multiLevelType w:val="hybridMultilevel"/>
    <w:tmpl w:val="32B01986"/>
    <w:lvl w:ilvl="0" w:tplc="38AEF5E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D36C90"/>
    <w:multiLevelType w:val="hybridMultilevel"/>
    <w:tmpl w:val="733C4E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5A036E"/>
    <w:multiLevelType w:val="hybridMultilevel"/>
    <w:tmpl w:val="E23816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583755"/>
    <w:multiLevelType w:val="hybridMultilevel"/>
    <w:tmpl w:val="FC54A5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99E2DD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BCB18AB"/>
    <w:multiLevelType w:val="hybridMultilevel"/>
    <w:tmpl w:val="1FB6F2F0"/>
    <w:lvl w:ilvl="0" w:tplc="30E04D7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D03FFA"/>
    <w:multiLevelType w:val="hybridMultilevel"/>
    <w:tmpl w:val="5CE6431A"/>
    <w:lvl w:ilvl="0" w:tplc="0D68A4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E4B0D31"/>
    <w:multiLevelType w:val="hybridMultilevel"/>
    <w:tmpl w:val="F926B2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6C0A3B"/>
    <w:multiLevelType w:val="hybridMultilevel"/>
    <w:tmpl w:val="5AB427D2"/>
    <w:lvl w:ilvl="0" w:tplc="7060B0E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514FC7"/>
    <w:multiLevelType w:val="singleLevel"/>
    <w:tmpl w:val="5874ED24"/>
    <w:lvl w:ilvl="0">
      <w:start w:val="1"/>
      <w:numFmt w:val="lowerLetter"/>
      <w:pStyle w:val="lhNonTOC12"/>
      <w:lvlText w:val="%1."/>
      <w:lvlJc w:val="left"/>
      <w:pPr>
        <w:tabs>
          <w:tab w:val="num" w:pos="432"/>
        </w:tabs>
        <w:ind w:left="432" w:hanging="432"/>
      </w:pPr>
    </w:lvl>
  </w:abstractNum>
  <w:abstractNum w:abstractNumId="11" w15:restartNumberingAfterBreak="0">
    <w:nsid w:val="14B758C3"/>
    <w:multiLevelType w:val="multilevel"/>
    <w:tmpl w:val="FBA47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54A7723"/>
    <w:multiLevelType w:val="hybridMultilevel"/>
    <w:tmpl w:val="8C8C7EF2"/>
    <w:lvl w:ilvl="0" w:tplc="B71AD304">
      <w:start w:val="1"/>
      <w:numFmt w:val="bullet"/>
      <w:lvlText w:val="•"/>
      <w:lvlJc w:val="left"/>
      <w:pPr>
        <w:tabs>
          <w:tab w:val="num" w:pos="720"/>
        </w:tabs>
        <w:ind w:left="720" w:hanging="360"/>
      </w:pPr>
      <w:rPr>
        <w:rFonts w:ascii="Arial" w:hAnsi="Arial" w:hint="default"/>
      </w:rPr>
    </w:lvl>
    <w:lvl w:ilvl="1" w:tplc="E656FF22">
      <w:start w:val="790"/>
      <w:numFmt w:val="bullet"/>
      <w:lvlText w:val="–"/>
      <w:lvlJc w:val="left"/>
      <w:pPr>
        <w:tabs>
          <w:tab w:val="num" w:pos="1440"/>
        </w:tabs>
        <w:ind w:left="1440" w:hanging="360"/>
      </w:pPr>
      <w:rPr>
        <w:rFonts w:ascii="Arial" w:hAnsi="Arial" w:hint="default"/>
      </w:rPr>
    </w:lvl>
    <w:lvl w:ilvl="2" w:tplc="88BAD9C8" w:tentative="1">
      <w:start w:val="1"/>
      <w:numFmt w:val="bullet"/>
      <w:lvlText w:val="•"/>
      <w:lvlJc w:val="left"/>
      <w:pPr>
        <w:tabs>
          <w:tab w:val="num" w:pos="2160"/>
        </w:tabs>
        <w:ind w:left="2160" w:hanging="360"/>
      </w:pPr>
      <w:rPr>
        <w:rFonts w:ascii="Arial" w:hAnsi="Arial" w:hint="default"/>
      </w:rPr>
    </w:lvl>
    <w:lvl w:ilvl="3" w:tplc="7E04FF3E" w:tentative="1">
      <w:start w:val="1"/>
      <w:numFmt w:val="bullet"/>
      <w:lvlText w:val="•"/>
      <w:lvlJc w:val="left"/>
      <w:pPr>
        <w:tabs>
          <w:tab w:val="num" w:pos="2880"/>
        </w:tabs>
        <w:ind w:left="2880" w:hanging="360"/>
      </w:pPr>
      <w:rPr>
        <w:rFonts w:ascii="Arial" w:hAnsi="Arial" w:hint="default"/>
      </w:rPr>
    </w:lvl>
    <w:lvl w:ilvl="4" w:tplc="AAA86350" w:tentative="1">
      <w:start w:val="1"/>
      <w:numFmt w:val="bullet"/>
      <w:lvlText w:val="•"/>
      <w:lvlJc w:val="left"/>
      <w:pPr>
        <w:tabs>
          <w:tab w:val="num" w:pos="3600"/>
        </w:tabs>
        <w:ind w:left="3600" w:hanging="360"/>
      </w:pPr>
      <w:rPr>
        <w:rFonts w:ascii="Arial" w:hAnsi="Arial" w:hint="default"/>
      </w:rPr>
    </w:lvl>
    <w:lvl w:ilvl="5" w:tplc="890643A4" w:tentative="1">
      <w:start w:val="1"/>
      <w:numFmt w:val="bullet"/>
      <w:lvlText w:val="•"/>
      <w:lvlJc w:val="left"/>
      <w:pPr>
        <w:tabs>
          <w:tab w:val="num" w:pos="4320"/>
        </w:tabs>
        <w:ind w:left="4320" w:hanging="360"/>
      </w:pPr>
      <w:rPr>
        <w:rFonts w:ascii="Arial" w:hAnsi="Arial" w:hint="default"/>
      </w:rPr>
    </w:lvl>
    <w:lvl w:ilvl="6" w:tplc="6CA0D594" w:tentative="1">
      <w:start w:val="1"/>
      <w:numFmt w:val="bullet"/>
      <w:lvlText w:val="•"/>
      <w:lvlJc w:val="left"/>
      <w:pPr>
        <w:tabs>
          <w:tab w:val="num" w:pos="5040"/>
        </w:tabs>
        <w:ind w:left="5040" w:hanging="360"/>
      </w:pPr>
      <w:rPr>
        <w:rFonts w:ascii="Arial" w:hAnsi="Arial" w:hint="default"/>
      </w:rPr>
    </w:lvl>
    <w:lvl w:ilvl="7" w:tplc="2242BE1C" w:tentative="1">
      <w:start w:val="1"/>
      <w:numFmt w:val="bullet"/>
      <w:lvlText w:val="•"/>
      <w:lvlJc w:val="left"/>
      <w:pPr>
        <w:tabs>
          <w:tab w:val="num" w:pos="5760"/>
        </w:tabs>
        <w:ind w:left="5760" w:hanging="360"/>
      </w:pPr>
      <w:rPr>
        <w:rFonts w:ascii="Arial" w:hAnsi="Arial" w:hint="default"/>
      </w:rPr>
    </w:lvl>
    <w:lvl w:ilvl="8" w:tplc="E342004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59774F9"/>
    <w:multiLevelType w:val="hybridMultilevel"/>
    <w:tmpl w:val="A74A53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F8084C"/>
    <w:multiLevelType w:val="hybridMultilevel"/>
    <w:tmpl w:val="733C4E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292CA7"/>
    <w:multiLevelType w:val="hybridMultilevel"/>
    <w:tmpl w:val="87B46766"/>
    <w:lvl w:ilvl="0" w:tplc="F27AEAF4">
      <w:start w:val="1"/>
      <w:numFmt w:val="bullet"/>
      <w:lvlText w:val=""/>
      <w:lvlJc w:val="left"/>
      <w:pPr>
        <w:tabs>
          <w:tab w:val="num" w:pos="720"/>
        </w:tabs>
        <w:ind w:left="720" w:hanging="360"/>
      </w:pPr>
      <w:rPr>
        <w:rFonts w:ascii="Wingdings" w:hAnsi="Wingdings" w:hint="default"/>
      </w:rPr>
    </w:lvl>
    <w:lvl w:ilvl="1" w:tplc="1E4CCD18" w:tentative="1">
      <w:start w:val="1"/>
      <w:numFmt w:val="bullet"/>
      <w:lvlText w:val=""/>
      <w:lvlJc w:val="left"/>
      <w:pPr>
        <w:tabs>
          <w:tab w:val="num" w:pos="1440"/>
        </w:tabs>
        <w:ind w:left="1440" w:hanging="360"/>
      </w:pPr>
      <w:rPr>
        <w:rFonts w:ascii="Wingdings" w:hAnsi="Wingdings" w:hint="default"/>
      </w:rPr>
    </w:lvl>
    <w:lvl w:ilvl="2" w:tplc="A7887A36" w:tentative="1">
      <w:start w:val="1"/>
      <w:numFmt w:val="bullet"/>
      <w:lvlText w:val=""/>
      <w:lvlJc w:val="left"/>
      <w:pPr>
        <w:tabs>
          <w:tab w:val="num" w:pos="2160"/>
        </w:tabs>
        <w:ind w:left="2160" w:hanging="360"/>
      </w:pPr>
      <w:rPr>
        <w:rFonts w:ascii="Wingdings" w:hAnsi="Wingdings" w:hint="default"/>
      </w:rPr>
    </w:lvl>
    <w:lvl w:ilvl="3" w:tplc="F1805F08" w:tentative="1">
      <w:start w:val="1"/>
      <w:numFmt w:val="bullet"/>
      <w:lvlText w:val=""/>
      <w:lvlJc w:val="left"/>
      <w:pPr>
        <w:tabs>
          <w:tab w:val="num" w:pos="2880"/>
        </w:tabs>
        <w:ind w:left="2880" w:hanging="360"/>
      </w:pPr>
      <w:rPr>
        <w:rFonts w:ascii="Wingdings" w:hAnsi="Wingdings" w:hint="default"/>
      </w:rPr>
    </w:lvl>
    <w:lvl w:ilvl="4" w:tplc="3D1CB956" w:tentative="1">
      <w:start w:val="1"/>
      <w:numFmt w:val="bullet"/>
      <w:lvlText w:val=""/>
      <w:lvlJc w:val="left"/>
      <w:pPr>
        <w:tabs>
          <w:tab w:val="num" w:pos="3600"/>
        </w:tabs>
        <w:ind w:left="3600" w:hanging="360"/>
      </w:pPr>
      <w:rPr>
        <w:rFonts w:ascii="Wingdings" w:hAnsi="Wingdings" w:hint="default"/>
      </w:rPr>
    </w:lvl>
    <w:lvl w:ilvl="5" w:tplc="BA1086F4" w:tentative="1">
      <w:start w:val="1"/>
      <w:numFmt w:val="bullet"/>
      <w:lvlText w:val=""/>
      <w:lvlJc w:val="left"/>
      <w:pPr>
        <w:tabs>
          <w:tab w:val="num" w:pos="4320"/>
        </w:tabs>
        <w:ind w:left="4320" w:hanging="360"/>
      </w:pPr>
      <w:rPr>
        <w:rFonts w:ascii="Wingdings" w:hAnsi="Wingdings" w:hint="default"/>
      </w:rPr>
    </w:lvl>
    <w:lvl w:ilvl="6" w:tplc="A1BAE3C6" w:tentative="1">
      <w:start w:val="1"/>
      <w:numFmt w:val="bullet"/>
      <w:lvlText w:val=""/>
      <w:lvlJc w:val="left"/>
      <w:pPr>
        <w:tabs>
          <w:tab w:val="num" w:pos="5040"/>
        </w:tabs>
        <w:ind w:left="5040" w:hanging="360"/>
      </w:pPr>
      <w:rPr>
        <w:rFonts w:ascii="Wingdings" w:hAnsi="Wingdings" w:hint="default"/>
      </w:rPr>
    </w:lvl>
    <w:lvl w:ilvl="7" w:tplc="B97C60DC" w:tentative="1">
      <w:start w:val="1"/>
      <w:numFmt w:val="bullet"/>
      <w:lvlText w:val=""/>
      <w:lvlJc w:val="left"/>
      <w:pPr>
        <w:tabs>
          <w:tab w:val="num" w:pos="5760"/>
        </w:tabs>
        <w:ind w:left="5760" w:hanging="360"/>
      </w:pPr>
      <w:rPr>
        <w:rFonts w:ascii="Wingdings" w:hAnsi="Wingdings" w:hint="default"/>
      </w:rPr>
    </w:lvl>
    <w:lvl w:ilvl="8" w:tplc="4B58FC5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7B47E85"/>
    <w:multiLevelType w:val="hybridMultilevel"/>
    <w:tmpl w:val="0358AD9A"/>
    <w:lvl w:ilvl="0" w:tplc="EFC62B22">
      <w:start w:val="1"/>
      <w:numFmt w:val="bullet"/>
      <w:lvlText w:val=""/>
      <w:lvlJc w:val="left"/>
      <w:pPr>
        <w:tabs>
          <w:tab w:val="num" w:pos="720"/>
        </w:tabs>
        <w:ind w:left="720" w:hanging="360"/>
      </w:pPr>
      <w:rPr>
        <w:rFonts w:ascii="Wingdings 2" w:hAnsi="Wingdings 2" w:hint="default"/>
      </w:rPr>
    </w:lvl>
    <w:lvl w:ilvl="1" w:tplc="FF307B2C" w:tentative="1">
      <w:start w:val="1"/>
      <w:numFmt w:val="bullet"/>
      <w:lvlText w:val=""/>
      <w:lvlJc w:val="left"/>
      <w:pPr>
        <w:tabs>
          <w:tab w:val="num" w:pos="1440"/>
        </w:tabs>
        <w:ind w:left="1440" w:hanging="360"/>
      </w:pPr>
      <w:rPr>
        <w:rFonts w:ascii="Wingdings 2" w:hAnsi="Wingdings 2" w:hint="default"/>
      </w:rPr>
    </w:lvl>
    <w:lvl w:ilvl="2" w:tplc="CF2451FA" w:tentative="1">
      <w:start w:val="1"/>
      <w:numFmt w:val="bullet"/>
      <w:lvlText w:val=""/>
      <w:lvlJc w:val="left"/>
      <w:pPr>
        <w:tabs>
          <w:tab w:val="num" w:pos="2160"/>
        </w:tabs>
        <w:ind w:left="2160" w:hanging="360"/>
      </w:pPr>
      <w:rPr>
        <w:rFonts w:ascii="Wingdings 2" w:hAnsi="Wingdings 2" w:hint="default"/>
      </w:rPr>
    </w:lvl>
    <w:lvl w:ilvl="3" w:tplc="681C51E0" w:tentative="1">
      <w:start w:val="1"/>
      <w:numFmt w:val="bullet"/>
      <w:lvlText w:val=""/>
      <w:lvlJc w:val="left"/>
      <w:pPr>
        <w:tabs>
          <w:tab w:val="num" w:pos="2880"/>
        </w:tabs>
        <w:ind w:left="2880" w:hanging="360"/>
      </w:pPr>
      <w:rPr>
        <w:rFonts w:ascii="Wingdings 2" w:hAnsi="Wingdings 2" w:hint="default"/>
      </w:rPr>
    </w:lvl>
    <w:lvl w:ilvl="4" w:tplc="4F025360" w:tentative="1">
      <w:start w:val="1"/>
      <w:numFmt w:val="bullet"/>
      <w:lvlText w:val=""/>
      <w:lvlJc w:val="left"/>
      <w:pPr>
        <w:tabs>
          <w:tab w:val="num" w:pos="3600"/>
        </w:tabs>
        <w:ind w:left="3600" w:hanging="360"/>
      </w:pPr>
      <w:rPr>
        <w:rFonts w:ascii="Wingdings 2" w:hAnsi="Wingdings 2" w:hint="default"/>
      </w:rPr>
    </w:lvl>
    <w:lvl w:ilvl="5" w:tplc="E3E0C21C" w:tentative="1">
      <w:start w:val="1"/>
      <w:numFmt w:val="bullet"/>
      <w:lvlText w:val=""/>
      <w:lvlJc w:val="left"/>
      <w:pPr>
        <w:tabs>
          <w:tab w:val="num" w:pos="4320"/>
        </w:tabs>
        <w:ind w:left="4320" w:hanging="360"/>
      </w:pPr>
      <w:rPr>
        <w:rFonts w:ascii="Wingdings 2" w:hAnsi="Wingdings 2" w:hint="default"/>
      </w:rPr>
    </w:lvl>
    <w:lvl w:ilvl="6" w:tplc="51C0C3C2" w:tentative="1">
      <w:start w:val="1"/>
      <w:numFmt w:val="bullet"/>
      <w:lvlText w:val=""/>
      <w:lvlJc w:val="left"/>
      <w:pPr>
        <w:tabs>
          <w:tab w:val="num" w:pos="5040"/>
        </w:tabs>
        <w:ind w:left="5040" w:hanging="360"/>
      </w:pPr>
      <w:rPr>
        <w:rFonts w:ascii="Wingdings 2" w:hAnsi="Wingdings 2" w:hint="default"/>
      </w:rPr>
    </w:lvl>
    <w:lvl w:ilvl="7" w:tplc="6012F716" w:tentative="1">
      <w:start w:val="1"/>
      <w:numFmt w:val="bullet"/>
      <w:lvlText w:val=""/>
      <w:lvlJc w:val="left"/>
      <w:pPr>
        <w:tabs>
          <w:tab w:val="num" w:pos="5760"/>
        </w:tabs>
        <w:ind w:left="5760" w:hanging="360"/>
      </w:pPr>
      <w:rPr>
        <w:rFonts w:ascii="Wingdings 2" w:hAnsi="Wingdings 2" w:hint="default"/>
      </w:rPr>
    </w:lvl>
    <w:lvl w:ilvl="8" w:tplc="C18CBE6C"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1AD752F2"/>
    <w:multiLevelType w:val="hybridMultilevel"/>
    <w:tmpl w:val="AD262E06"/>
    <w:lvl w:ilvl="0" w:tplc="E09C7856">
      <w:start w:val="1"/>
      <w:numFmt w:val="bullet"/>
      <w:lvlText w:val="•"/>
      <w:lvlJc w:val="left"/>
      <w:pPr>
        <w:tabs>
          <w:tab w:val="num" w:pos="720"/>
        </w:tabs>
        <w:ind w:left="720" w:hanging="360"/>
      </w:pPr>
      <w:rPr>
        <w:rFonts w:ascii="Arial" w:hAnsi="Arial" w:hint="default"/>
      </w:rPr>
    </w:lvl>
    <w:lvl w:ilvl="1" w:tplc="E8CA3D04" w:tentative="1">
      <w:start w:val="1"/>
      <w:numFmt w:val="bullet"/>
      <w:lvlText w:val="•"/>
      <w:lvlJc w:val="left"/>
      <w:pPr>
        <w:tabs>
          <w:tab w:val="num" w:pos="1440"/>
        </w:tabs>
        <w:ind w:left="1440" w:hanging="360"/>
      </w:pPr>
      <w:rPr>
        <w:rFonts w:ascii="Arial" w:hAnsi="Arial" w:hint="default"/>
      </w:rPr>
    </w:lvl>
    <w:lvl w:ilvl="2" w:tplc="31561678" w:tentative="1">
      <w:start w:val="1"/>
      <w:numFmt w:val="bullet"/>
      <w:lvlText w:val="•"/>
      <w:lvlJc w:val="left"/>
      <w:pPr>
        <w:tabs>
          <w:tab w:val="num" w:pos="2160"/>
        </w:tabs>
        <w:ind w:left="2160" w:hanging="360"/>
      </w:pPr>
      <w:rPr>
        <w:rFonts w:ascii="Arial" w:hAnsi="Arial" w:hint="default"/>
      </w:rPr>
    </w:lvl>
    <w:lvl w:ilvl="3" w:tplc="7C1E2B72" w:tentative="1">
      <w:start w:val="1"/>
      <w:numFmt w:val="bullet"/>
      <w:lvlText w:val="•"/>
      <w:lvlJc w:val="left"/>
      <w:pPr>
        <w:tabs>
          <w:tab w:val="num" w:pos="2880"/>
        </w:tabs>
        <w:ind w:left="2880" w:hanging="360"/>
      </w:pPr>
      <w:rPr>
        <w:rFonts w:ascii="Arial" w:hAnsi="Arial" w:hint="default"/>
      </w:rPr>
    </w:lvl>
    <w:lvl w:ilvl="4" w:tplc="00287324" w:tentative="1">
      <w:start w:val="1"/>
      <w:numFmt w:val="bullet"/>
      <w:lvlText w:val="•"/>
      <w:lvlJc w:val="left"/>
      <w:pPr>
        <w:tabs>
          <w:tab w:val="num" w:pos="3600"/>
        </w:tabs>
        <w:ind w:left="3600" w:hanging="360"/>
      </w:pPr>
      <w:rPr>
        <w:rFonts w:ascii="Arial" w:hAnsi="Arial" w:hint="default"/>
      </w:rPr>
    </w:lvl>
    <w:lvl w:ilvl="5" w:tplc="97DAFCE0" w:tentative="1">
      <w:start w:val="1"/>
      <w:numFmt w:val="bullet"/>
      <w:lvlText w:val="•"/>
      <w:lvlJc w:val="left"/>
      <w:pPr>
        <w:tabs>
          <w:tab w:val="num" w:pos="4320"/>
        </w:tabs>
        <w:ind w:left="4320" w:hanging="360"/>
      </w:pPr>
      <w:rPr>
        <w:rFonts w:ascii="Arial" w:hAnsi="Arial" w:hint="default"/>
      </w:rPr>
    </w:lvl>
    <w:lvl w:ilvl="6" w:tplc="E35A9708" w:tentative="1">
      <w:start w:val="1"/>
      <w:numFmt w:val="bullet"/>
      <w:lvlText w:val="•"/>
      <w:lvlJc w:val="left"/>
      <w:pPr>
        <w:tabs>
          <w:tab w:val="num" w:pos="5040"/>
        </w:tabs>
        <w:ind w:left="5040" w:hanging="360"/>
      </w:pPr>
      <w:rPr>
        <w:rFonts w:ascii="Arial" w:hAnsi="Arial" w:hint="default"/>
      </w:rPr>
    </w:lvl>
    <w:lvl w:ilvl="7" w:tplc="B53E8A74" w:tentative="1">
      <w:start w:val="1"/>
      <w:numFmt w:val="bullet"/>
      <w:lvlText w:val="•"/>
      <w:lvlJc w:val="left"/>
      <w:pPr>
        <w:tabs>
          <w:tab w:val="num" w:pos="5760"/>
        </w:tabs>
        <w:ind w:left="5760" w:hanging="360"/>
      </w:pPr>
      <w:rPr>
        <w:rFonts w:ascii="Arial" w:hAnsi="Arial" w:hint="default"/>
      </w:rPr>
    </w:lvl>
    <w:lvl w:ilvl="8" w:tplc="EBFA89C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B071110"/>
    <w:multiLevelType w:val="hybridMultilevel"/>
    <w:tmpl w:val="A7F4E838"/>
    <w:lvl w:ilvl="0" w:tplc="C5A24984">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FCF7E0F"/>
    <w:multiLevelType w:val="hybridMultilevel"/>
    <w:tmpl w:val="CC6A9242"/>
    <w:lvl w:ilvl="0" w:tplc="68608138">
      <w:start w:val="1"/>
      <w:numFmt w:val="bullet"/>
      <w:lvlText w:val="•"/>
      <w:lvlJc w:val="left"/>
      <w:pPr>
        <w:tabs>
          <w:tab w:val="num" w:pos="720"/>
        </w:tabs>
        <w:ind w:left="720" w:hanging="360"/>
      </w:pPr>
      <w:rPr>
        <w:rFonts w:ascii="Arial" w:hAnsi="Arial" w:hint="default"/>
      </w:rPr>
    </w:lvl>
    <w:lvl w:ilvl="1" w:tplc="E088793E" w:tentative="1">
      <w:start w:val="1"/>
      <w:numFmt w:val="bullet"/>
      <w:lvlText w:val="•"/>
      <w:lvlJc w:val="left"/>
      <w:pPr>
        <w:tabs>
          <w:tab w:val="num" w:pos="1440"/>
        </w:tabs>
        <w:ind w:left="1440" w:hanging="360"/>
      </w:pPr>
      <w:rPr>
        <w:rFonts w:ascii="Arial" w:hAnsi="Arial" w:hint="default"/>
      </w:rPr>
    </w:lvl>
    <w:lvl w:ilvl="2" w:tplc="C8946B42" w:tentative="1">
      <w:start w:val="1"/>
      <w:numFmt w:val="bullet"/>
      <w:lvlText w:val="•"/>
      <w:lvlJc w:val="left"/>
      <w:pPr>
        <w:tabs>
          <w:tab w:val="num" w:pos="2160"/>
        </w:tabs>
        <w:ind w:left="2160" w:hanging="360"/>
      </w:pPr>
      <w:rPr>
        <w:rFonts w:ascii="Arial" w:hAnsi="Arial" w:hint="default"/>
      </w:rPr>
    </w:lvl>
    <w:lvl w:ilvl="3" w:tplc="608A1188" w:tentative="1">
      <w:start w:val="1"/>
      <w:numFmt w:val="bullet"/>
      <w:lvlText w:val="•"/>
      <w:lvlJc w:val="left"/>
      <w:pPr>
        <w:tabs>
          <w:tab w:val="num" w:pos="2880"/>
        </w:tabs>
        <w:ind w:left="2880" w:hanging="360"/>
      </w:pPr>
      <w:rPr>
        <w:rFonts w:ascii="Arial" w:hAnsi="Arial" w:hint="default"/>
      </w:rPr>
    </w:lvl>
    <w:lvl w:ilvl="4" w:tplc="FF6C61B2" w:tentative="1">
      <w:start w:val="1"/>
      <w:numFmt w:val="bullet"/>
      <w:lvlText w:val="•"/>
      <w:lvlJc w:val="left"/>
      <w:pPr>
        <w:tabs>
          <w:tab w:val="num" w:pos="3600"/>
        </w:tabs>
        <w:ind w:left="3600" w:hanging="360"/>
      </w:pPr>
      <w:rPr>
        <w:rFonts w:ascii="Arial" w:hAnsi="Arial" w:hint="default"/>
      </w:rPr>
    </w:lvl>
    <w:lvl w:ilvl="5" w:tplc="62A83A72" w:tentative="1">
      <w:start w:val="1"/>
      <w:numFmt w:val="bullet"/>
      <w:lvlText w:val="•"/>
      <w:lvlJc w:val="left"/>
      <w:pPr>
        <w:tabs>
          <w:tab w:val="num" w:pos="4320"/>
        </w:tabs>
        <w:ind w:left="4320" w:hanging="360"/>
      </w:pPr>
      <w:rPr>
        <w:rFonts w:ascii="Arial" w:hAnsi="Arial" w:hint="default"/>
      </w:rPr>
    </w:lvl>
    <w:lvl w:ilvl="6" w:tplc="97F29352" w:tentative="1">
      <w:start w:val="1"/>
      <w:numFmt w:val="bullet"/>
      <w:lvlText w:val="•"/>
      <w:lvlJc w:val="left"/>
      <w:pPr>
        <w:tabs>
          <w:tab w:val="num" w:pos="5040"/>
        </w:tabs>
        <w:ind w:left="5040" w:hanging="360"/>
      </w:pPr>
      <w:rPr>
        <w:rFonts w:ascii="Arial" w:hAnsi="Arial" w:hint="default"/>
      </w:rPr>
    </w:lvl>
    <w:lvl w:ilvl="7" w:tplc="1FD6A914" w:tentative="1">
      <w:start w:val="1"/>
      <w:numFmt w:val="bullet"/>
      <w:lvlText w:val="•"/>
      <w:lvlJc w:val="left"/>
      <w:pPr>
        <w:tabs>
          <w:tab w:val="num" w:pos="5760"/>
        </w:tabs>
        <w:ind w:left="5760" w:hanging="360"/>
      </w:pPr>
      <w:rPr>
        <w:rFonts w:ascii="Arial" w:hAnsi="Arial" w:hint="default"/>
      </w:rPr>
    </w:lvl>
    <w:lvl w:ilvl="8" w:tplc="F2CC308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0A1001C"/>
    <w:multiLevelType w:val="multilevel"/>
    <w:tmpl w:val="BCB03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34F52F2"/>
    <w:multiLevelType w:val="hybridMultilevel"/>
    <w:tmpl w:val="DA34B79A"/>
    <w:lvl w:ilvl="0" w:tplc="C6C4DE90">
      <w:start w:val="1"/>
      <w:numFmt w:val="decimal"/>
      <w:lvlText w:val="%1)"/>
      <w:lvlJc w:val="left"/>
      <w:pPr>
        <w:ind w:left="720" w:hanging="360"/>
      </w:pPr>
      <w:rPr>
        <w:rFonts w:hint="default"/>
      </w:rPr>
    </w:lvl>
    <w:lvl w:ilvl="1" w:tplc="F000F732" w:tentative="1">
      <w:start w:val="1"/>
      <w:numFmt w:val="lowerLetter"/>
      <w:lvlText w:val="%2."/>
      <w:lvlJc w:val="left"/>
      <w:pPr>
        <w:ind w:left="1440" w:hanging="360"/>
      </w:pPr>
    </w:lvl>
    <w:lvl w:ilvl="2" w:tplc="CEC4CD7A" w:tentative="1">
      <w:start w:val="1"/>
      <w:numFmt w:val="lowerRoman"/>
      <w:lvlText w:val="%3."/>
      <w:lvlJc w:val="right"/>
      <w:pPr>
        <w:ind w:left="2160" w:hanging="180"/>
      </w:pPr>
    </w:lvl>
    <w:lvl w:ilvl="3" w:tplc="5E10E42E" w:tentative="1">
      <w:start w:val="1"/>
      <w:numFmt w:val="decimal"/>
      <w:lvlText w:val="%4."/>
      <w:lvlJc w:val="left"/>
      <w:pPr>
        <w:ind w:left="2880" w:hanging="360"/>
      </w:pPr>
    </w:lvl>
    <w:lvl w:ilvl="4" w:tplc="55A63764" w:tentative="1">
      <w:start w:val="1"/>
      <w:numFmt w:val="lowerLetter"/>
      <w:lvlText w:val="%5."/>
      <w:lvlJc w:val="left"/>
      <w:pPr>
        <w:ind w:left="3600" w:hanging="360"/>
      </w:pPr>
    </w:lvl>
    <w:lvl w:ilvl="5" w:tplc="424E1954" w:tentative="1">
      <w:start w:val="1"/>
      <w:numFmt w:val="lowerRoman"/>
      <w:lvlText w:val="%6."/>
      <w:lvlJc w:val="right"/>
      <w:pPr>
        <w:ind w:left="4320" w:hanging="180"/>
      </w:pPr>
    </w:lvl>
    <w:lvl w:ilvl="6" w:tplc="0F8A615A" w:tentative="1">
      <w:start w:val="1"/>
      <w:numFmt w:val="decimal"/>
      <w:lvlText w:val="%7."/>
      <w:lvlJc w:val="left"/>
      <w:pPr>
        <w:ind w:left="5040" w:hanging="360"/>
      </w:pPr>
    </w:lvl>
    <w:lvl w:ilvl="7" w:tplc="31C012E6" w:tentative="1">
      <w:start w:val="1"/>
      <w:numFmt w:val="lowerLetter"/>
      <w:lvlText w:val="%8."/>
      <w:lvlJc w:val="left"/>
      <w:pPr>
        <w:ind w:left="5760" w:hanging="360"/>
      </w:pPr>
    </w:lvl>
    <w:lvl w:ilvl="8" w:tplc="6EDC7B46" w:tentative="1">
      <w:start w:val="1"/>
      <w:numFmt w:val="lowerRoman"/>
      <w:lvlText w:val="%9."/>
      <w:lvlJc w:val="right"/>
      <w:pPr>
        <w:ind w:left="6480" w:hanging="180"/>
      </w:pPr>
    </w:lvl>
  </w:abstractNum>
  <w:abstractNum w:abstractNumId="22" w15:restartNumberingAfterBreak="0">
    <w:nsid w:val="23715113"/>
    <w:multiLevelType w:val="hybridMultilevel"/>
    <w:tmpl w:val="398C2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5A67D4E"/>
    <w:multiLevelType w:val="hybridMultilevel"/>
    <w:tmpl w:val="C0ECC9AE"/>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5D50F7E"/>
    <w:multiLevelType w:val="hybridMultilevel"/>
    <w:tmpl w:val="065EC038"/>
    <w:lvl w:ilvl="0" w:tplc="0409000F">
      <w:start w:val="1"/>
      <w:numFmt w:val="decimal"/>
      <w:lvlText w:val="%1."/>
      <w:lvlJc w:val="left"/>
      <w:pPr>
        <w:ind w:left="630" w:hanging="360"/>
      </w:pPr>
      <w:rPr>
        <w:i w:val="0"/>
      </w:rPr>
    </w:lvl>
    <w:lvl w:ilvl="1" w:tplc="04090019">
      <w:start w:val="1"/>
      <w:numFmt w:val="decimal"/>
      <w:lvlText w:val="%2."/>
      <w:lvlJc w:val="left"/>
      <w:pPr>
        <w:tabs>
          <w:tab w:val="num" w:pos="1350"/>
        </w:tabs>
        <w:ind w:left="1350" w:hanging="360"/>
      </w:pPr>
    </w:lvl>
    <w:lvl w:ilvl="2" w:tplc="0409001B">
      <w:start w:val="1"/>
      <w:numFmt w:val="decimal"/>
      <w:lvlText w:val="%3."/>
      <w:lvlJc w:val="left"/>
      <w:pPr>
        <w:tabs>
          <w:tab w:val="num" w:pos="2070"/>
        </w:tabs>
        <w:ind w:left="2070" w:hanging="360"/>
      </w:pPr>
    </w:lvl>
    <w:lvl w:ilvl="3" w:tplc="0409000F">
      <w:start w:val="1"/>
      <w:numFmt w:val="decimal"/>
      <w:lvlText w:val="%4."/>
      <w:lvlJc w:val="left"/>
      <w:pPr>
        <w:tabs>
          <w:tab w:val="num" w:pos="2790"/>
        </w:tabs>
        <w:ind w:left="2790" w:hanging="360"/>
      </w:pPr>
    </w:lvl>
    <w:lvl w:ilvl="4" w:tplc="04090019">
      <w:start w:val="1"/>
      <w:numFmt w:val="decimal"/>
      <w:lvlText w:val="%5."/>
      <w:lvlJc w:val="left"/>
      <w:pPr>
        <w:tabs>
          <w:tab w:val="num" w:pos="3510"/>
        </w:tabs>
        <w:ind w:left="3510" w:hanging="360"/>
      </w:pPr>
    </w:lvl>
    <w:lvl w:ilvl="5" w:tplc="0409001B">
      <w:start w:val="1"/>
      <w:numFmt w:val="decimal"/>
      <w:lvlText w:val="%6."/>
      <w:lvlJc w:val="left"/>
      <w:pPr>
        <w:tabs>
          <w:tab w:val="num" w:pos="4230"/>
        </w:tabs>
        <w:ind w:left="4230" w:hanging="360"/>
      </w:pPr>
    </w:lvl>
    <w:lvl w:ilvl="6" w:tplc="0409000F">
      <w:start w:val="1"/>
      <w:numFmt w:val="decimal"/>
      <w:lvlText w:val="%7."/>
      <w:lvlJc w:val="left"/>
      <w:pPr>
        <w:tabs>
          <w:tab w:val="num" w:pos="4950"/>
        </w:tabs>
        <w:ind w:left="4950" w:hanging="360"/>
      </w:pPr>
    </w:lvl>
    <w:lvl w:ilvl="7" w:tplc="04090019">
      <w:start w:val="1"/>
      <w:numFmt w:val="decimal"/>
      <w:lvlText w:val="%8."/>
      <w:lvlJc w:val="left"/>
      <w:pPr>
        <w:tabs>
          <w:tab w:val="num" w:pos="5670"/>
        </w:tabs>
        <w:ind w:left="5670" w:hanging="360"/>
      </w:pPr>
    </w:lvl>
    <w:lvl w:ilvl="8" w:tplc="0409001B">
      <w:start w:val="1"/>
      <w:numFmt w:val="decimal"/>
      <w:lvlText w:val="%9."/>
      <w:lvlJc w:val="left"/>
      <w:pPr>
        <w:tabs>
          <w:tab w:val="num" w:pos="6390"/>
        </w:tabs>
        <w:ind w:left="6390" w:hanging="360"/>
      </w:pPr>
    </w:lvl>
  </w:abstractNum>
  <w:abstractNum w:abstractNumId="25" w15:restartNumberingAfterBreak="0">
    <w:nsid w:val="26D73EFA"/>
    <w:multiLevelType w:val="hybridMultilevel"/>
    <w:tmpl w:val="D018AF6C"/>
    <w:lvl w:ilvl="0" w:tplc="04090011">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74009DF"/>
    <w:multiLevelType w:val="hybridMultilevel"/>
    <w:tmpl w:val="A15CDCAE"/>
    <w:lvl w:ilvl="0" w:tplc="04090011">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7" w15:restartNumberingAfterBreak="0">
    <w:nsid w:val="28A85F38"/>
    <w:multiLevelType w:val="multilevel"/>
    <w:tmpl w:val="7FE03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A513036"/>
    <w:multiLevelType w:val="hybridMultilevel"/>
    <w:tmpl w:val="D1F43F26"/>
    <w:lvl w:ilvl="0" w:tplc="CDFE0F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B3D6F38"/>
    <w:multiLevelType w:val="hybridMultilevel"/>
    <w:tmpl w:val="F246F4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35190D"/>
    <w:multiLevelType w:val="singleLevel"/>
    <w:tmpl w:val="8AE87D8E"/>
    <w:lvl w:ilvl="0">
      <w:start w:val="1"/>
      <w:numFmt w:val="bullet"/>
      <w:pStyle w:val="listbull"/>
      <w:lvlText w:val=""/>
      <w:lvlJc w:val="left"/>
      <w:pPr>
        <w:tabs>
          <w:tab w:val="num" w:pos="360"/>
        </w:tabs>
        <w:ind w:left="360" w:hanging="360"/>
      </w:pPr>
      <w:rPr>
        <w:rFonts w:ascii="Symbol" w:hAnsi="Symbol" w:hint="default"/>
      </w:rPr>
    </w:lvl>
  </w:abstractNum>
  <w:abstractNum w:abstractNumId="31" w15:restartNumberingAfterBreak="0">
    <w:nsid w:val="30CB1729"/>
    <w:multiLevelType w:val="hybridMultilevel"/>
    <w:tmpl w:val="5610341A"/>
    <w:lvl w:ilvl="0" w:tplc="1EC4C5D6">
      <w:start w:val="1"/>
      <w:numFmt w:val="decimal"/>
      <w:lvlText w:val="%1."/>
      <w:lvlJc w:val="left"/>
      <w:pPr>
        <w:ind w:left="45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319615C0"/>
    <w:multiLevelType w:val="hybridMultilevel"/>
    <w:tmpl w:val="10C6D7EA"/>
    <w:lvl w:ilvl="0" w:tplc="B98CBCB4">
      <w:start w:val="1"/>
      <w:numFmt w:val="bullet"/>
      <w:lvlText w:val=""/>
      <w:lvlJc w:val="left"/>
      <w:pPr>
        <w:ind w:left="360" w:hanging="360"/>
      </w:pPr>
      <w:rPr>
        <w:rFonts w:ascii="Symbol" w:hAnsi="Symbol" w:hint="default"/>
      </w:rPr>
    </w:lvl>
    <w:lvl w:ilvl="1" w:tplc="F04890E2" w:tentative="1">
      <w:start w:val="1"/>
      <w:numFmt w:val="bullet"/>
      <w:lvlText w:val="o"/>
      <w:lvlJc w:val="left"/>
      <w:pPr>
        <w:ind w:left="1080" w:hanging="360"/>
      </w:pPr>
      <w:rPr>
        <w:rFonts w:ascii="Courier New" w:hAnsi="Courier New" w:cs="Courier New" w:hint="default"/>
      </w:rPr>
    </w:lvl>
    <w:lvl w:ilvl="2" w:tplc="BD3409F6" w:tentative="1">
      <w:start w:val="1"/>
      <w:numFmt w:val="bullet"/>
      <w:lvlText w:val=""/>
      <w:lvlJc w:val="left"/>
      <w:pPr>
        <w:ind w:left="1800" w:hanging="360"/>
      </w:pPr>
      <w:rPr>
        <w:rFonts w:ascii="Wingdings" w:hAnsi="Wingdings" w:hint="default"/>
      </w:rPr>
    </w:lvl>
    <w:lvl w:ilvl="3" w:tplc="6526EB74" w:tentative="1">
      <w:start w:val="1"/>
      <w:numFmt w:val="bullet"/>
      <w:lvlText w:val=""/>
      <w:lvlJc w:val="left"/>
      <w:pPr>
        <w:ind w:left="2520" w:hanging="360"/>
      </w:pPr>
      <w:rPr>
        <w:rFonts w:ascii="Symbol" w:hAnsi="Symbol" w:hint="default"/>
      </w:rPr>
    </w:lvl>
    <w:lvl w:ilvl="4" w:tplc="67AA5B7A" w:tentative="1">
      <w:start w:val="1"/>
      <w:numFmt w:val="bullet"/>
      <w:lvlText w:val="o"/>
      <w:lvlJc w:val="left"/>
      <w:pPr>
        <w:ind w:left="3240" w:hanging="360"/>
      </w:pPr>
      <w:rPr>
        <w:rFonts w:ascii="Courier New" w:hAnsi="Courier New" w:cs="Courier New" w:hint="default"/>
      </w:rPr>
    </w:lvl>
    <w:lvl w:ilvl="5" w:tplc="CD9EDFCA" w:tentative="1">
      <w:start w:val="1"/>
      <w:numFmt w:val="bullet"/>
      <w:lvlText w:val=""/>
      <w:lvlJc w:val="left"/>
      <w:pPr>
        <w:ind w:left="3960" w:hanging="360"/>
      </w:pPr>
      <w:rPr>
        <w:rFonts w:ascii="Wingdings" w:hAnsi="Wingdings" w:hint="default"/>
      </w:rPr>
    </w:lvl>
    <w:lvl w:ilvl="6" w:tplc="CD90B526" w:tentative="1">
      <w:start w:val="1"/>
      <w:numFmt w:val="bullet"/>
      <w:lvlText w:val=""/>
      <w:lvlJc w:val="left"/>
      <w:pPr>
        <w:ind w:left="4680" w:hanging="360"/>
      </w:pPr>
      <w:rPr>
        <w:rFonts w:ascii="Symbol" w:hAnsi="Symbol" w:hint="default"/>
      </w:rPr>
    </w:lvl>
    <w:lvl w:ilvl="7" w:tplc="018A474E" w:tentative="1">
      <w:start w:val="1"/>
      <w:numFmt w:val="bullet"/>
      <w:lvlText w:val="o"/>
      <w:lvlJc w:val="left"/>
      <w:pPr>
        <w:ind w:left="5400" w:hanging="360"/>
      </w:pPr>
      <w:rPr>
        <w:rFonts w:ascii="Courier New" w:hAnsi="Courier New" w:cs="Courier New" w:hint="default"/>
      </w:rPr>
    </w:lvl>
    <w:lvl w:ilvl="8" w:tplc="0C4C2CFC" w:tentative="1">
      <w:start w:val="1"/>
      <w:numFmt w:val="bullet"/>
      <w:lvlText w:val=""/>
      <w:lvlJc w:val="left"/>
      <w:pPr>
        <w:ind w:left="6120" w:hanging="360"/>
      </w:pPr>
      <w:rPr>
        <w:rFonts w:ascii="Wingdings" w:hAnsi="Wingdings" w:hint="default"/>
      </w:rPr>
    </w:lvl>
  </w:abstractNum>
  <w:abstractNum w:abstractNumId="33" w15:restartNumberingAfterBreak="0">
    <w:nsid w:val="32DF4FDD"/>
    <w:multiLevelType w:val="hybridMultilevel"/>
    <w:tmpl w:val="094E6746"/>
    <w:lvl w:ilvl="0" w:tplc="0409001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4" w15:restartNumberingAfterBreak="0">
    <w:nsid w:val="342D4EE0"/>
    <w:multiLevelType w:val="hybridMultilevel"/>
    <w:tmpl w:val="4EC435E0"/>
    <w:lvl w:ilvl="0" w:tplc="322E8BBA">
      <w:start w:val="1"/>
      <w:numFmt w:val="bullet"/>
      <w:lvlText w:val="•"/>
      <w:lvlJc w:val="left"/>
      <w:pPr>
        <w:tabs>
          <w:tab w:val="num" w:pos="720"/>
        </w:tabs>
        <w:ind w:left="720" w:hanging="360"/>
      </w:pPr>
      <w:rPr>
        <w:rFonts w:ascii="Arial" w:hAnsi="Arial" w:hint="default"/>
      </w:rPr>
    </w:lvl>
    <w:lvl w:ilvl="1" w:tplc="C6E26200" w:tentative="1">
      <w:start w:val="1"/>
      <w:numFmt w:val="bullet"/>
      <w:lvlText w:val="•"/>
      <w:lvlJc w:val="left"/>
      <w:pPr>
        <w:tabs>
          <w:tab w:val="num" w:pos="1440"/>
        </w:tabs>
        <w:ind w:left="1440" w:hanging="360"/>
      </w:pPr>
      <w:rPr>
        <w:rFonts w:ascii="Arial" w:hAnsi="Arial" w:hint="default"/>
      </w:rPr>
    </w:lvl>
    <w:lvl w:ilvl="2" w:tplc="2EEA32D8" w:tentative="1">
      <w:start w:val="1"/>
      <w:numFmt w:val="bullet"/>
      <w:lvlText w:val="•"/>
      <w:lvlJc w:val="left"/>
      <w:pPr>
        <w:tabs>
          <w:tab w:val="num" w:pos="2160"/>
        </w:tabs>
        <w:ind w:left="2160" w:hanging="360"/>
      </w:pPr>
      <w:rPr>
        <w:rFonts w:ascii="Arial" w:hAnsi="Arial" w:hint="default"/>
      </w:rPr>
    </w:lvl>
    <w:lvl w:ilvl="3" w:tplc="CFD22A94" w:tentative="1">
      <w:start w:val="1"/>
      <w:numFmt w:val="bullet"/>
      <w:lvlText w:val="•"/>
      <w:lvlJc w:val="left"/>
      <w:pPr>
        <w:tabs>
          <w:tab w:val="num" w:pos="2880"/>
        </w:tabs>
        <w:ind w:left="2880" w:hanging="360"/>
      </w:pPr>
      <w:rPr>
        <w:rFonts w:ascii="Arial" w:hAnsi="Arial" w:hint="default"/>
      </w:rPr>
    </w:lvl>
    <w:lvl w:ilvl="4" w:tplc="B6A6800E" w:tentative="1">
      <w:start w:val="1"/>
      <w:numFmt w:val="bullet"/>
      <w:lvlText w:val="•"/>
      <w:lvlJc w:val="left"/>
      <w:pPr>
        <w:tabs>
          <w:tab w:val="num" w:pos="3600"/>
        </w:tabs>
        <w:ind w:left="3600" w:hanging="360"/>
      </w:pPr>
      <w:rPr>
        <w:rFonts w:ascii="Arial" w:hAnsi="Arial" w:hint="default"/>
      </w:rPr>
    </w:lvl>
    <w:lvl w:ilvl="5" w:tplc="40323802" w:tentative="1">
      <w:start w:val="1"/>
      <w:numFmt w:val="bullet"/>
      <w:lvlText w:val="•"/>
      <w:lvlJc w:val="left"/>
      <w:pPr>
        <w:tabs>
          <w:tab w:val="num" w:pos="4320"/>
        </w:tabs>
        <w:ind w:left="4320" w:hanging="360"/>
      </w:pPr>
      <w:rPr>
        <w:rFonts w:ascii="Arial" w:hAnsi="Arial" w:hint="default"/>
      </w:rPr>
    </w:lvl>
    <w:lvl w:ilvl="6" w:tplc="F31E627E" w:tentative="1">
      <w:start w:val="1"/>
      <w:numFmt w:val="bullet"/>
      <w:lvlText w:val="•"/>
      <w:lvlJc w:val="left"/>
      <w:pPr>
        <w:tabs>
          <w:tab w:val="num" w:pos="5040"/>
        </w:tabs>
        <w:ind w:left="5040" w:hanging="360"/>
      </w:pPr>
      <w:rPr>
        <w:rFonts w:ascii="Arial" w:hAnsi="Arial" w:hint="default"/>
      </w:rPr>
    </w:lvl>
    <w:lvl w:ilvl="7" w:tplc="E6A2686C" w:tentative="1">
      <w:start w:val="1"/>
      <w:numFmt w:val="bullet"/>
      <w:lvlText w:val="•"/>
      <w:lvlJc w:val="left"/>
      <w:pPr>
        <w:tabs>
          <w:tab w:val="num" w:pos="5760"/>
        </w:tabs>
        <w:ind w:left="5760" w:hanging="360"/>
      </w:pPr>
      <w:rPr>
        <w:rFonts w:ascii="Arial" w:hAnsi="Arial" w:hint="default"/>
      </w:rPr>
    </w:lvl>
    <w:lvl w:ilvl="8" w:tplc="82C8A2E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39C860AA"/>
    <w:multiLevelType w:val="multilevel"/>
    <w:tmpl w:val="1F50838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MTDisplayEquatio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3AD37CEE"/>
    <w:multiLevelType w:val="hybridMultilevel"/>
    <w:tmpl w:val="40F8E7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B045807"/>
    <w:multiLevelType w:val="hybridMultilevel"/>
    <w:tmpl w:val="7C809700"/>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F9A3CEF"/>
    <w:multiLevelType w:val="multilevel"/>
    <w:tmpl w:val="9C1E9DD4"/>
    <w:lvl w:ilvl="0">
      <w:start w:val="1"/>
      <w:numFmt w:val="decimal"/>
      <w:pStyle w:val="Heading1"/>
      <w:lvlText w:val="%1."/>
      <w:lvlJc w:val="left"/>
      <w:pPr>
        <w:tabs>
          <w:tab w:val="num" w:pos="1152"/>
        </w:tabs>
        <w:ind w:left="1152" w:hanging="1152"/>
      </w:pPr>
      <w:rPr>
        <w:rFonts w:ascii="Arial" w:hAnsi="Arial" w:hint="default"/>
        <w:b/>
        <w:i w:val="0"/>
        <w:sz w:val="28"/>
      </w:rPr>
    </w:lvl>
    <w:lvl w:ilvl="1">
      <w:start w:val="1"/>
      <w:numFmt w:val="decimal"/>
      <w:pStyle w:val="Heading2"/>
      <w:lvlText w:val="%1.%2."/>
      <w:lvlJc w:val="left"/>
      <w:pPr>
        <w:tabs>
          <w:tab w:val="num" w:pos="6964"/>
        </w:tabs>
        <w:ind w:left="6964" w:hanging="1152"/>
      </w:pPr>
      <w:rPr>
        <w:rFonts w:ascii="Arial" w:hAnsi="Arial" w:hint="default"/>
        <w:b/>
        <w:i w:val="0"/>
        <w:sz w:val="26"/>
      </w:rPr>
    </w:lvl>
    <w:lvl w:ilvl="2">
      <w:start w:val="1"/>
      <w:numFmt w:val="decimal"/>
      <w:pStyle w:val="Heading3"/>
      <w:lvlText w:val="%1.%2.%3."/>
      <w:lvlJc w:val="left"/>
      <w:pPr>
        <w:tabs>
          <w:tab w:val="num" w:pos="6192"/>
        </w:tabs>
        <w:ind w:left="6192" w:hanging="1152"/>
      </w:pPr>
      <w:rPr>
        <w:rFonts w:ascii="Arial" w:hAnsi="Arial" w:hint="default"/>
        <w:b/>
        <w:i w:val="0"/>
        <w:sz w:val="24"/>
      </w:rPr>
    </w:lvl>
    <w:lvl w:ilvl="3">
      <w:start w:val="1"/>
      <w:numFmt w:val="decimal"/>
      <w:pStyle w:val="Heading4"/>
      <w:lvlText w:val="%1.%2.%3.%4."/>
      <w:lvlJc w:val="left"/>
      <w:pPr>
        <w:tabs>
          <w:tab w:val="num" w:pos="4302"/>
        </w:tabs>
        <w:ind w:left="4302" w:hanging="1152"/>
      </w:pPr>
      <w:rPr>
        <w:rFonts w:ascii="Arial" w:hAnsi="Arial" w:hint="default"/>
        <w:b/>
        <w:i w:val="0"/>
        <w:sz w:val="22"/>
      </w:rPr>
    </w:lvl>
    <w:lvl w:ilvl="4">
      <w:start w:val="1"/>
      <w:numFmt w:val="decimal"/>
      <w:pStyle w:val="Heading5"/>
      <w:lvlText w:val="%1.%2.%3.%4.%5."/>
      <w:lvlJc w:val="left"/>
      <w:pPr>
        <w:tabs>
          <w:tab w:val="num" w:pos="1152"/>
        </w:tabs>
        <w:ind w:left="1152" w:hanging="1152"/>
      </w:pPr>
      <w:rPr>
        <w:rFonts w:ascii="Arial" w:hAnsi="Arial" w:hint="default"/>
        <w:b/>
        <w:i w:val="0"/>
        <w:sz w:val="22"/>
      </w:rPr>
    </w:lvl>
    <w:lvl w:ilvl="5">
      <w:start w:val="1"/>
      <w:numFmt w:val="lowerLetter"/>
      <w:lvlText w:val="%6)"/>
      <w:lvlJc w:val="left"/>
      <w:pPr>
        <w:tabs>
          <w:tab w:val="num" w:pos="522"/>
        </w:tabs>
        <w:ind w:left="52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9" w15:restartNumberingAfterBreak="0">
    <w:nsid w:val="401D6BF0"/>
    <w:multiLevelType w:val="hybridMultilevel"/>
    <w:tmpl w:val="295E57EC"/>
    <w:lvl w:ilvl="0" w:tplc="52F26F00">
      <w:start w:val="1"/>
      <w:numFmt w:val="decimal"/>
      <w:lvlText w:val="%1)"/>
      <w:lvlJc w:val="left"/>
      <w:pPr>
        <w:ind w:left="720" w:hanging="360"/>
      </w:pPr>
      <w:rPr>
        <w:rFonts w:hint="default"/>
      </w:rPr>
    </w:lvl>
    <w:lvl w:ilvl="1" w:tplc="D056202C" w:tentative="1">
      <w:start w:val="1"/>
      <w:numFmt w:val="lowerLetter"/>
      <w:lvlText w:val="%2."/>
      <w:lvlJc w:val="left"/>
      <w:pPr>
        <w:ind w:left="1440" w:hanging="360"/>
      </w:pPr>
    </w:lvl>
    <w:lvl w:ilvl="2" w:tplc="B6266DB2" w:tentative="1">
      <w:start w:val="1"/>
      <w:numFmt w:val="lowerRoman"/>
      <w:lvlText w:val="%3."/>
      <w:lvlJc w:val="right"/>
      <w:pPr>
        <w:ind w:left="2160" w:hanging="180"/>
      </w:pPr>
    </w:lvl>
    <w:lvl w:ilvl="3" w:tplc="CE041216" w:tentative="1">
      <w:start w:val="1"/>
      <w:numFmt w:val="decimal"/>
      <w:lvlText w:val="%4."/>
      <w:lvlJc w:val="left"/>
      <w:pPr>
        <w:ind w:left="2880" w:hanging="360"/>
      </w:pPr>
    </w:lvl>
    <w:lvl w:ilvl="4" w:tplc="5A2A5FD4" w:tentative="1">
      <w:start w:val="1"/>
      <w:numFmt w:val="lowerLetter"/>
      <w:lvlText w:val="%5."/>
      <w:lvlJc w:val="left"/>
      <w:pPr>
        <w:ind w:left="3600" w:hanging="360"/>
      </w:pPr>
    </w:lvl>
    <w:lvl w:ilvl="5" w:tplc="AD646642" w:tentative="1">
      <w:start w:val="1"/>
      <w:numFmt w:val="lowerRoman"/>
      <w:lvlText w:val="%6."/>
      <w:lvlJc w:val="right"/>
      <w:pPr>
        <w:ind w:left="4320" w:hanging="180"/>
      </w:pPr>
    </w:lvl>
    <w:lvl w:ilvl="6" w:tplc="83E687D6" w:tentative="1">
      <w:start w:val="1"/>
      <w:numFmt w:val="decimal"/>
      <w:lvlText w:val="%7."/>
      <w:lvlJc w:val="left"/>
      <w:pPr>
        <w:ind w:left="5040" w:hanging="360"/>
      </w:pPr>
    </w:lvl>
    <w:lvl w:ilvl="7" w:tplc="9454CE72" w:tentative="1">
      <w:start w:val="1"/>
      <w:numFmt w:val="lowerLetter"/>
      <w:lvlText w:val="%8."/>
      <w:lvlJc w:val="left"/>
      <w:pPr>
        <w:ind w:left="5760" w:hanging="360"/>
      </w:pPr>
    </w:lvl>
    <w:lvl w:ilvl="8" w:tplc="7264C40E" w:tentative="1">
      <w:start w:val="1"/>
      <w:numFmt w:val="lowerRoman"/>
      <w:lvlText w:val="%9."/>
      <w:lvlJc w:val="right"/>
      <w:pPr>
        <w:ind w:left="6480" w:hanging="180"/>
      </w:pPr>
    </w:lvl>
  </w:abstractNum>
  <w:abstractNum w:abstractNumId="40" w15:restartNumberingAfterBreak="0">
    <w:nsid w:val="40DA328E"/>
    <w:multiLevelType w:val="hybridMultilevel"/>
    <w:tmpl w:val="743CBF98"/>
    <w:lvl w:ilvl="0" w:tplc="A4B8CB48">
      <w:start w:val="1"/>
      <w:numFmt w:val="bullet"/>
      <w:lvlText w:val="•"/>
      <w:lvlJc w:val="left"/>
      <w:pPr>
        <w:tabs>
          <w:tab w:val="num" w:pos="720"/>
        </w:tabs>
        <w:ind w:left="720" w:hanging="360"/>
      </w:pPr>
      <w:rPr>
        <w:rFonts w:ascii="Arial" w:hAnsi="Arial" w:hint="default"/>
      </w:rPr>
    </w:lvl>
    <w:lvl w:ilvl="1" w:tplc="18C47CAC" w:tentative="1">
      <w:start w:val="1"/>
      <w:numFmt w:val="bullet"/>
      <w:lvlText w:val="•"/>
      <w:lvlJc w:val="left"/>
      <w:pPr>
        <w:tabs>
          <w:tab w:val="num" w:pos="1440"/>
        </w:tabs>
        <w:ind w:left="1440" w:hanging="360"/>
      </w:pPr>
      <w:rPr>
        <w:rFonts w:ascii="Arial" w:hAnsi="Arial" w:hint="default"/>
      </w:rPr>
    </w:lvl>
    <w:lvl w:ilvl="2" w:tplc="3DD20D88" w:tentative="1">
      <w:start w:val="1"/>
      <w:numFmt w:val="bullet"/>
      <w:lvlText w:val="•"/>
      <w:lvlJc w:val="left"/>
      <w:pPr>
        <w:tabs>
          <w:tab w:val="num" w:pos="2160"/>
        </w:tabs>
        <w:ind w:left="2160" w:hanging="360"/>
      </w:pPr>
      <w:rPr>
        <w:rFonts w:ascii="Arial" w:hAnsi="Arial" w:hint="default"/>
      </w:rPr>
    </w:lvl>
    <w:lvl w:ilvl="3" w:tplc="573E6D3A" w:tentative="1">
      <w:start w:val="1"/>
      <w:numFmt w:val="bullet"/>
      <w:lvlText w:val="•"/>
      <w:lvlJc w:val="left"/>
      <w:pPr>
        <w:tabs>
          <w:tab w:val="num" w:pos="2880"/>
        </w:tabs>
        <w:ind w:left="2880" w:hanging="360"/>
      </w:pPr>
      <w:rPr>
        <w:rFonts w:ascii="Arial" w:hAnsi="Arial" w:hint="default"/>
      </w:rPr>
    </w:lvl>
    <w:lvl w:ilvl="4" w:tplc="E7487336" w:tentative="1">
      <w:start w:val="1"/>
      <w:numFmt w:val="bullet"/>
      <w:lvlText w:val="•"/>
      <w:lvlJc w:val="left"/>
      <w:pPr>
        <w:tabs>
          <w:tab w:val="num" w:pos="3600"/>
        </w:tabs>
        <w:ind w:left="3600" w:hanging="360"/>
      </w:pPr>
      <w:rPr>
        <w:rFonts w:ascii="Arial" w:hAnsi="Arial" w:hint="default"/>
      </w:rPr>
    </w:lvl>
    <w:lvl w:ilvl="5" w:tplc="60EA90DC" w:tentative="1">
      <w:start w:val="1"/>
      <w:numFmt w:val="bullet"/>
      <w:lvlText w:val="•"/>
      <w:lvlJc w:val="left"/>
      <w:pPr>
        <w:tabs>
          <w:tab w:val="num" w:pos="4320"/>
        </w:tabs>
        <w:ind w:left="4320" w:hanging="360"/>
      </w:pPr>
      <w:rPr>
        <w:rFonts w:ascii="Arial" w:hAnsi="Arial" w:hint="default"/>
      </w:rPr>
    </w:lvl>
    <w:lvl w:ilvl="6" w:tplc="E5B4D9EA" w:tentative="1">
      <w:start w:val="1"/>
      <w:numFmt w:val="bullet"/>
      <w:lvlText w:val="•"/>
      <w:lvlJc w:val="left"/>
      <w:pPr>
        <w:tabs>
          <w:tab w:val="num" w:pos="5040"/>
        </w:tabs>
        <w:ind w:left="5040" w:hanging="360"/>
      </w:pPr>
      <w:rPr>
        <w:rFonts w:ascii="Arial" w:hAnsi="Arial" w:hint="default"/>
      </w:rPr>
    </w:lvl>
    <w:lvl w:ilvl="7" w:tplc="9E549D30" w:tentative="1">
      <w:start w:val="1"/>
      <w:numFmt w:val="bullet"/>
      <w:lvlText w:val="•"/>
      <w:lvlJc w:val="left"/>
      <w:pPr>
        <w:tabs>
          <w:tab w:val="num" w:pos="5760"/>
        </w:tabs>
        <w:ind w:left="5760" w:hanging="360"/>
      </w:pPr>
      <w:rPr>
        <w:rFonts w:ascii="Arial" w:hAnsi="Arial" w:hint="default"/>
      </w:rPr>
    </w:lvl>
    <w:lvl w:ilvl="8" w:tplc="E96C713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41080CB7"/>
    <w:multiLevelType w:val="hybridMultilevel"/>
    <w:tmpl w:val="D444DEF8"/>
    <w:lvl w:ilvl="0" w:tplc="0409001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2" w15:restartNumberingAfterBreak="0">
    <w:nsid w:val="425B61D1"/>
    <w:multiLevelType w:val="hybridMultilevel"/>
    <w:tmpl w:val="CBC00F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25B6BA7"/>
    <w:multiLevelType w:val="hybridMultilevel"/>
    <w:tmpl w:val="C3B23A10"/>
    <w:lvl w:ilvl="0" w:tplc="1D4AEF5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3401EC0"/>
    <w:multiLevelType w:val="singleLevel"/>
    <w:tmpl w:val="2C62F932"/>
    <w:lvl w:ilvl="0">
      <w:start w:val="1"/>
      <w:numFmt w:val="bullet"/>
      <w:pStyle w:val="listindentbull"/>
      <w:lvlText w:val=""/>
      <w:lvlJc w:val="left"/>
      <w:pPr>
        <w:tabs>
          <w:tab w:val="num" w:pos="864"/>
        </w:tabs>
        <w:ind w:left="864" w:hanging="432"/>
      </w:pPr>
      <w:rPr>
        <w:rFonts w:ascii="Symbol" w:hAnsi="Symbol" w:cs="Symbol" w:hint="default"/>
        <w:color w:val="auto"/>
      </w:rPr>
    </w:lvl>
  </w:abstractNum>
  <w:abstractNum w:abstractNumId="45" w15:restartNumberingAfterBreak="0">
    <w:nsid w:val="451C796F"/>
    <w:multiLevelType w:val="hybridMultilevel"/>
    <w:tmpl w:val="E466C2FE"/>
    <w:lvl w:ilvl="0" w:tplc="851CE1F2">
      <w:start w:val="1"/>
      <w:numFmt w:val="decimal"/>
      <w:lvlText w:val="%1."/>
      <w:lvlJc w:val="left"/>
      <w:pPr>
        <w:ind w:left="360" w:hanging="360"/>
      </w:pPr>
      <w:rPr>
        <w:rFonts w:hint="default"/>
      </w:rPr>
    </w:lvl>
    <w:lvl w:ilvl="1" w:tplc="E8CC5CB6" w:tentative="1">
      <w:start w:val="1"/>
      <w:numFmt w:val="lowerLetter"/>
      <w:lvlText w:val="%2."/>
      <w:lvlJc w:val="left"/>
      <w:pPr>
        <w:ind w:left="1080" w:hanging="360"/>
      </w:pPr>
    </w:lvl>
    <w:lvl w:ilvl="2" w:tplc="19DEC38E" w:tentative="1">
      <w:start w:val="1"/>
      <w:numFmt w:val="lowerRoman"/>
      <w:lvlText w:val="%3."/>
      <w:lvlJc w:val="right"/>
      <w:pPr>
        <w:ind w:left="1800" w:hanging="180"/>
      </w:pPr>
    </w:lvl>
    <w:lvl w:ilvl="3" w:tplc="DAB852FE" w:tentative="1">
      <w:start w:val="1"/>
      <w:numFmt w:val="decimal"/>
      <w:lvlText w:val="%4."/>
      <w:lvlJc w:val="left"/>
      <w:pPr>
        <w:ind w:left="2520" w:hanging="360"/>
      </w:pPr>
    </w:lvl>
    <w:lvl w:ilvl="4" w:tplc="6CEE6490" w:tentative="1">
      <w:start w:val="1"/>
      <w:numFmt w:val="lowerLetter"/>
      <w:lvlText w:val="%5."/>
      <w:lvlJc w:val="left"/>
      <w:pPr>
        <w:ind w:left="3240" w:hanging="360"/>
      </w:pPr>
    </w:lvl>
    <w:lvl w:ilvl="5" w:tplc="4E7C64EE" w:tentative="1">
      <w:start w:val="1"/>
      <w:numFmt w:val="lowerRoman"/>
      <w:lvlText w:val="%6."/>
      <w:lvlJc w:val="right"/>
      <w:pPr>
        <w:ind w:left="3960" w:hanging="180"/>
      </w:pPr>
    </w:lvl>
    <w:lvl w:ilvl="6" w:tplc="976E0250" w:tentative="1">
      <w:start w:val="1"/>
      <w:numFmt w:val="decimal"/>
      <w:lvlText w:val="%7."/>
      <w:lvlJc w:val="left"/>
      <w:pPr>
        <w:ind w:left="4680" w:hanging="360"/>
      </w:pPr>
    </w:lvl>
    <w:lvl w:ilvl="7" w:tplc="13DE920A" w:tentative="1">
      <w:start w:val="1"/>
      <w:numFmt w:val="lowerLetter"/>
      <w:lvlText w:val="%8."/>
      <w:lvlJc w:val="left"/>
      <w:pPr>
        <w:ind w:left="5400" w:hanging="360"/>
      </w:pPr>
    </w:lvl>
    <w:lvl w:ilvl="8" w:tplc="F51A8C2E" w:tentative="1">
      <w:start w:val="1"/>
      <w:numFmt w:val="lowerRoman"/>
      <w:lvlText w:val="%9."/>
      <w:lvlJc w:val="right"/>
      <w:pPr>
        <w:ind w:left="6120" w:hanging="180"/>
      </w:pPr>
    </w:lvl>
  </w:abstractNum>
  <w:abstractNum w:abstractNumId="46" w15:restartNumberingAfterBreak="0">
    <w:nsid w:val="46072EE2"/>
    <w:multiLevelType w:val="hybridMultilevel"/>
    <w:tmpl w:val="596E23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DAD2D72"/>
    <w:multiLevelType w:val="hybridMultilevel"/>
    <w:tmpl w:val="CC4AE7C8"/>
    <w:lvl w:ilvl="0" w:tplc="04090011">
      <w:start w:val="1"/>
      <w:numFmt w:val="decimal"/>
      <w:lvlText w:val="%1)"/>
      <w:lvlJc w:val="left"/>
      <w:pPr>
        <w:ind w:left="720" w:hanging="360"/>
      </w:pPr>
      <w:rPr>
        <w:rFonts w:hint="default"/>
        <w:color w:val="auto"/>
      </w:rPr>
    </w:lvl>
    <w:lvl w:ilvl="1" w:tplc="B3380CB4">
      <w:numFmt w:val="bullet"/>
      <w:lvlText w:val="•"/>
      <w:lvlJc w:val="left"/>
      <w:pPr>
        <w:ind w:left="1800" w:hanging="720"/>
      </w:pPr>
      <w:rPr>
        <w:rFonts w:ascii="Times New Roman" w:eastAsia="Calibri" w:hAnsi="Times New Roman" w:cs="Times New Roman" w:hint="default"/>
        <w:color w:val="00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0A475B4"/>
    <w:multiLevelType w:val="hybridMultilevel"/>
    <w:tmpl w:val="6F429FC4"/>
    <w:lvl w:ilvl="0" w:tplc="BD4CA8F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2240326"/>
    <w:multiLevelType w:val="hybridMultilevel"/>
    <w:tmpl w:val="E098AF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32567A0"/>
    <w:multiLevelType w:val="hybridMultilevel"/>
    <w:tmpl w:val="5C628254"/>
    <w:lvl w:ilvl="0" w:tplc="0409000F">
      <w:start w:val="1"/>
      <w:numFmt w:val="bullet"/>
      <w:lvlText w:val="•"/>
      <w:lvlJc w:val="left"/>
      <w:pPr>
        <w:tabs>
          <w:tab w:val="num" w:pos="720"/>
        </w:tabs>
        <w:ind w:left="720" w:hanging="360"/>
      </w:pPr>
      <w:rPr>
        <w:rFonts w:ascii="Arial" w:hAnsi="Arial" w:hint="default"/>
      </w:rPr>
    </w:lvl>
    <w:lvl w:ilvl="1" w:tplc="04090019" w:tentative="1">
      <w:start w:val="1"/>
      <w:numFmt w:val="bullet"/>
      <w:lvlText w:val="•"/>
      <w:lvlJc w:val="left"/>
      <w:pPr>
        <w:tabs>
          <w:tab w:val="num" w:pos="1440"/>
        </w:tabs>
        <w:ind w:left="1440" w:hanging="360"/>
      </w:pPr>
      <w:rPr>
        <w:rFonts w:ascii="Arial" w:hAnsi="Arial" w:hint="default"/>
      </w:rPr>
    </w:lvl>
    <w:lvl w:ilvl="2" w:tplc="0409001B" w:tentative="1">
      <w:start w:val="1"/>
      <w:numFmt w:val="bullet"/>
      <w:lvlText w:val="•"/>
      <w:lvlJc w:val="left"/>
      <w:pPr>
        <w:tabs>
          <w:tab w:val="num" w:pos="2160"/>
        </w:tabs>
        <w:ind w:left="2160" w:hanging="360"/>
      </w:pPr>
      <w:rPr>
        <w:rFonts w:ascii="Arial" w:hAnsi="Arial" w:hint="default"/>
      </w:rPr>
    </w:lvl>
    <w:lvl w:ilvl="3" w:tplc="0409000F" w:tentative="1">
      <w:start w:val="1"/>
      <w:numFmt w:val="bullet"/>
      <w:lvlText w:val="•"/>
      <w:lvlJc w:val="left"/>
      <w:pPr>
        <w:tabs>
          <w:tab w:val="num" w:pos="2880"/>
        </w:tabs>
        <w:ind w:left="2880" w:hanging="360"/>
      </w:pPr>
      <w:rPr>
        <w:rFonts w:ascii="Arial" w:hAnsi="Arial" w:hint="default"/>
      </w:rPr>
    </w:lvl>
    <w:lvl w:ilvl="4" w:tplc="04090019" w:tentative="1">
      <w:start w:val="1"/>
      <w:numFmt w:val="bullet"/>
      <w:lvlText w:val="•"/>
      <w:lvlJc w:val="left"/>
      <w:pPr>
        <w:tabs>
          <w:tab w:val="num" w:pos="3600"/>
        </w:tabs>
        <w:ind w:left="3600" w:hanging="360"/>
      </w:pPr>
      <w:rPr>
        <w:rFonts w:ascii="Arial" w:hAnsi="Arial" w:hint="default"/>
      </w:rPr>
    </w:lvl>
    <w:lvl w:ilvl="5" w:tplc="0409001B" w:tentative="1">
      <w:start w:val="1"/>
      <w:numFmt w:val="bullet"/>
      <w:lvlText w:val="•"/>
      <w:lvlJc w:val="left"/>
      <w:pPr>
        <w:tabs>
          <w:tab w:val="num" w:pos="4320"/>
        </w:tabs>
        <w:ind w:left="4320" w:hanging="360"/>
      </w:pPr>
      <w:rPr>
        <w:rFonts w:ascii="Arial" w:hAnsi="Arial" w:hint="default"/>
      </w:rPr>
    </w:lvl>
    <w:lvl w:ilvl="6" w:tplc="0409000F" w:tentative="1">
      <w:start w:val="1"/>
      <w:numFmt w:val="bullet"/>
      <w:lvlText w:val="•"/>
      <w:lvlJc w:val="left"/>
      <w:pPr>
        <w:tabs>
          <w:tab w:val="num" w:pos="5040"/>
        </w:tabs>
        <w:ind w:left="5040" w:hanging="360"/>
      </w:pPr>
      <w:rPr>
        <w:rFonts w:ascii="Arial" w:hAnsi="Arial" w:hint="default"/>
      </w:rPr>
    </w:lvl>
    <w:lvl w:ilvl="7" w:tplc="04090019" w:tentative="1">
      <w:start w:val="1"/>
      <w:numFmt w:val="bullet"/>
      <w:lvlText w:val="•"/>
      <w:lvlJc w:val="left"/>
      <w:pPr>
        <w:tabs>
          <w:tab w:val="num" w:pos="5760"/>
        </w:tabs>
        <w:ind w:left="5760" w:hanging="360"/>
      </w:pPr>
      <w:rPr>
        <w:rFonts w:ascii="Arial" w:hAnsi="Arial" w:hint="default"/>
      </w:rPr>
    </w:lvl>
    <w:lvl w:ilvl="8" w:tplc="0409001B"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54812061"/>
    <w:multiLevelType w:val="hybridMultilevel"/>
    <w:tmpl w:val="BB068F7C"/>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5777817"/>
    <w:multiLevelType w:val="hybridMultilevel"/>
    <w:tmpl w:val="BDE0B6C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57EC543C"/>
    <w:multiLevelType w:val="hybridMultilevel"/>
    <w:tmpl w:val="9712345A"/>
    <w:lvl w:ilvl="0" w:tplc="E8EA16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5A4602E9"/>
    <w:multiLevelType w:val="hybridMultilevel"/>
    <w:tmpl w:val="B748B4F6"/>
    <w:lvl w:ilvl="0" w:tplc="B466304E">
      <w:start w:val="1"/>
      <w:numFmt w:val="bullet"/>
      <w:lvlText w:val="•"/>
      <w:lvlJc w:val="left"/>
      <w:pPr>
        <w:tabs>
          <w:tab w:val="num" w:pos="720"/>
        </w:tabs>
        <w:ind w:left="720" w:hanging="360"/>
      </w:pPr>
      <w:rPr>
        <w:rFonts w:ascii="Arial" w:hAnsi="Arial" w:hint="default"/>
      </w:rPr>
    </w:lvl>
    <w:lvl w:ilvl="1" w:tplc="7A1888EA" w:tentative="1">
      <w:start w:val="1"/>
      <w:numFmt w:val="bullet"/>
      <w:lvlText w:val="•"/>
      <w:lvlJc w:val="left"/>
      <w:pPr>
        <w:tabs>
          <w:tab w:val="num" w:pos="1440"/>
        </w:tabs>
        <w:ind w:left="1440" w:hanging="360"/>
      </w:pPr>
      <w:rPr>
        <w:rFonts w:ascii="Arial" w:hAnsi="Arial" w:hint="default"/>
      </w:rPr>
    </w:lvl>
    <w:lvl w:ilvl="2" w:tplc="0B7040DC" w:tentative="1">
      <w:start w:val="1"/>
      <w:numFmt w:val="bullet"/>
      <w:lvlText w:val="•"/>
      <w:lvlJc w:val="left"/>
      <w:pPr>
        <w:tabs>
          <w:tab w:val="num" w:pos="2160"/>
        </w:tabs>
        <w:ind w:left="2160" w:hanging="360"/>
      </w:pPr>
      <w:rPr>
        <w:rFonts w:ascii="Arial" w:hAnsi="Arial" w:hint="default"/>
      </w:rPr>
    </w:lvl>
    <w:lvl w:ilvl="3" w:tplc="8DF6BD96" w:tentative="1">
      <w:start w:val="1"/>
      <w:numFmt w:val="bullet"/>
      <w:lvlText w:val="•"/>
      <w:lvlJc w:val="left"/>
      <w:pPr>
        <w:tabs>
          <w:tab w:val="num" w:pos="2880"/>
        </w:tabs>
        <w:ind w:left="2880" w:hanging="360"/>
      </w:pPr>
      <w:rPr>
        <w:rFonts w:ascii="Arial" w:hAnsi="Arial" w:hint="default"/>
      </w:rPr>
    </w:lvl>
    <w:lvl w:ilvl="4" w:tplc="AC02511E" w:tentative="1">
      <w:start w:val="1"/>
      <w:numFmt w:val="bullet"/>
      <w:lvlText w:val="•"/>
      <w:lvlJc w:val="left"/>
      <w:pPr>
        <w:tabs>
          <w:tab w:val="num" w:pos="3600"/>
        </w:tabs>
        <w:ind w:left="3600" w:hanging="360"/>
      </w:pPr>
      <w:rPr>
        <w:rFonts w:ascii="Arial" w:hAnsi="Arial" w:hint="default"/>
      </w:rPr>
    </w:lvl>
    <w:lvl w:ilvl="5" w:tplc="6422EC96" w:tentative="1">
      <w:start w:val="1"/>
      <w:numFmt w:val="bullet"/>
      <w:lvlText w:val="•"/>
      <w:lvlJc w:val="left"/>
      <w:pPr>
        <w:tabs>
          <w:tab w:val="num" w:pos="4320"/>
        </w:tabs>
        <w:ind w:left="4320" w:hanging="360"/>
      </w:pPr>
      <w:rPr>
        <w:rFonts w:ascii="Arial" w:hAnsi="Arial" w:hint="default"/>
      </w:rPr>
    </w:lvl>
    <w:lvl w:ilvl="6" w:tplc="F45CF712" w:tentative="1">
      <w:start w:val="1"/>
      <w:numFmt w:val="bullet"/>
      <w:lvlText w:val="•"/>
      <w:lvlJc w:val="left"/>
      <w:pPr>
        <w:tabs>
          <w:tab w:val="num" w:pos="5040"/>
        </w:tabs>
        <w:ind w:left="5040" w:hanging="360"/>
      </w:pPr>
      <w:rPr>
        <w:rFonts w:ascii="Arial" w:hAnsi="Arial" w:hint="default"/>
      </w:rPr>
    </w:lvl>
    <w:lvl w:ilvl="7" w:tplc="179E61CE" w:tentative="1">
      <w:start w:val="1"/>
      <w:numFmt w:val="bullet"/>
      <w:lvlText w:val="•"/>
      <w:lvlJc w:val="left"/>
      <w:pPr>
        <w:tabs>
          <w:tab w:val="num" w:pos="5760"/>
        </w:tabs>
        <w:ind w:left="5760" w:hanging="360"/>
      </w:pPr>
      <w:rPr>
        <w:rFonts w:ascii="Arial" w:hAnsi="Arial" w:hint="default"/>
      </w:rPr>
    </w:lvl>
    <w:lvl w:ilvl="8" w:tplc="AB928880"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5B6B7134"/>
    <w:multiLevelType w:val="multilevel"/>
    <w:tmpl w:val="3A320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C171D09"/>
    <w:multiLevelType w:val="hybridMultilevel"/>
    <w:tmpl w:val="F2762422"/>
    <w:lvl w:ilvl="0" w:tplc="1236F9D4">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C432E1A"/>
    <w:multiLevelType w:val="hybridMultilevel"/>
    <w:tmpl w:val="10145544"/>
    <w:lvl w:ilvl="0" w:tplc="EED4DCFE">
      <w:start w:val="1"/>
      <w:numFmt w:val="decimal"/>
      <w:lvlText w:val="%1)"/>
      <w:lvlJc w:val="left"/>
      <w:pPr>
        <w:ind w:left="720" w:hanging="360"/>
      </w:pPr>
      <w:rPr>
        <w:rFonts w:hint="default"/>
      </w:rPr>
    </w:lvl>
    <w:lvl w:ilvl="1" w:tplc="BDD8BEA0" w:tentative="1">
      <w:start w:val="1"/>
      <w:numFmt w:val="lowerLetter"/>
      <w:lvlText w:val="%2."/>
      <w:lvlJc w:val="left"/>
      <w:pPr>
        <w:ind w:left="1440" w:hanging="360"/>
      </w:pPr>
    </w:lvl>
    <w:lvl w:ilvl="2" w:tplc="A8A670A8" w:tentative="1">
      <w:start w:val="1"/>
      <w:numFmt w:val="lowerRoman"/>
      <w:lvlText w:val="%3."/>
      <w:lvlJc w:val="right"/>
      <w:pPr>
        <w:ind w:left="2160" w:hanging="180"/>
      </w:pPr>
    </w:lvl>
    <w:lvl w:ilvl="3" w:tplc="6FF8EC66" w:tentative="1">
      <w:start w:val="1"/>
      <w:numFmt w:val="decimal"/>
      <w:lvlText w:val="%4."/>
      <w:lvlJc w:val="left"/>
      <w:pPr>
        <w:ind w:left="2880" w:hanging="360"/>
      </w:pPr>
    </w:lvl>
    <w:lvl w:ilvl="4" w:tplc="AA483EF0" w:tentative="1">
      <w:start w:val="1"/>
      <w:numFmt w:val="lowerLetter"/>
      <w:lvlText w:val="%5."/>
      <w:lvlJc w:val="left"/>
      <w:pPr>
        <w:ind w:left="3600" w:hanging="360"/>
      </w:pPr>
    </w:lvl>
    <w:lvl w:ilvl="5" w:tplc="09A68298" w:tentative="1">
      <w:start w:val="1"/>
      <w:numFmt w:val="lowerRoman"/>
      <w:lvlText w:val="%6."/>
      <w:lvlJc w:val="right"/>
      <w:pPr>
        <w:ind w:left="4320" w:hanging="180"/>
      </w:pPr>
    </w:lvl>
    <w:lvl w:ilvl="6" w:tplc="93B0322A" w:tentative="1">
      <w:start w:val="1"/>
      <w:numFmt w:val="decimal"/>
      <w:lvlText w:val="%7."/>
      <w:lvlJc w:val="left"/>
      <w:pPr>
        <w:ind w:left="5040" w:hanging="360"/>
      </w:pPr>
    </w:lvl>
    <w:lvl w:ilvl="7" w:tplc="C636C13E" w:tentative="1">
      <w:start w:val="1"/>
      <w:numFmt w:val="lowerLetter"/>
      <w:lvlText w:val="%8."/>
      <w:lvlJc w:val="left"/>
      <w:pPr>
        <w:ind w:left="5760" w:hanging="360"/>
      </w:pPr>
    </w:lvl>
    <w:lvl w:ilvl="8" w:tplc="0FCC52E0" w:tentative="1">
      <w:start w:val="1"/>
      <w:numFmt w:val="lowerRoman"/>
      <w:lvlText w:val="%9."/>
      <w:lvlJc w:val="right"/>
      <w:pPr>
        <w:ind w:left="6480" w:hanging="180"/>
      </w:pPr>
    </w:lvl>
  </w:abstractNum>
  <w:abstractNum w:abstractNumId="58" w15:restartNumberingAfterBreak="0">
    <w:nsid w:val="5CFB4905"/>
    <w:multiLevelType w:val="hybridMultilevel"/>
    <w:tmpl w:val="E46A52E0"/>
    <w:lvl w:ilvl="0" w:tplc="041C1FCA">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9" w15:restartNumberingAfterBreak="0">
    <w:nsid w:val="60002B48"/>
    <w:multiLevelType w:val="singleLevel"/>
    <w:tmpl w:val="CD5840F8"/>
    <w:lvl w:ilvl="0">
      <w:start w:val="1"/>
      <w:numFmt w:val="lowerRoman"/>
      <w:pStyle w:val="listrom"/>
      <w:lvlText w:val="%1."/>
      <w:lvlJc w:val="left"/>
      <w:pPr>
        <w:tabs>
          <w:tab w:val="num" w:pos="720"/>
        </w:tabs>
        <w:ind w:left="432" w:hanging="432"/>
      </w:pPr>
    </w:lvl>
  </w:abstractNum>
  <w:abstractNum w:abstractNumId="60" w15:restartNumberingAfterBreak="0">
    <w:nsid w:val="60C3769A"/>
    <w:multiLevelType w:val="hybridMultilevel"/>
    <w:tmpl w:val="733C4E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0D2268D"/>
    <w:multiLevelType w:val="multilevel"/>
    <w:tmpl w:val="548CE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13E4BF7"/>
    <w:multiLevelType w:val="hybridMultilevel"/>
    <w:tmpl w:val="2CAC517E"/>
    <w:lvl w:ilvl="0" w:tplc="A8DEFCA4">
      <w:start w:val="1"/>
      <w:numFmt w:val="bullet"/>
      <w:lvlText w:val=""/>
      <w:lvlJc w:val="left"/>
      <w:pPr>
        <w:ind w:left="720" w:hanging="360"/>
      </w:pPr>
      <w:rPr>
        <w:rFonts w:ascii="Symbol" w:hAnsi="Symbol" w:hint="default"/>
      </w:rPr>
    </w:lvl>
    <w:lvl w:ilvl="1" w:tplc="DEA8803C" w:tentative="1">
      <w:start w:val="1"/>
      <w:numFmt w:val="bullet"/>
      <w:lvlText w:val="o"/>
      <w:lvlJc w:val="left"/>
      <w:pPr>
        <w:ind w:left="1440" w:hanging="360"/>
      </w:pPr>
      <w:rPr>
        <w:rFonts w:ascii="Courier New" w:hAnsi="Courier New" w:cs="Courier New" w:hint="default"/>
      </w:rPr>
    </w:lvl>
    <w:lvl w:ilvl="2" w:tplc="E850D244" w:tentative="1">
      <w:start w:val="1"/>
      <w:numFmt w:val="bullet"/>
      <w:lvlText w:val=""/>
      <w:lvlJc w:val="left"/>
      <w:pPr>
        <w:ind w:left="2160" w:hanging="360"/>
      </w:pPr>
      <w:rPr>
        <w:rFonts w:ascii="Wingdings" w:hAnsi="Wingdings" w:hint="default"/>
      </w:rPr>
    </w:lvl>
    <w:lvl w:ilvl="3" w:tplc="F9BE9558" w:tentative="1">
      <w:start w:val="1"/>
      <w:numFmt w:val="bullet"/>
      <w:lvlText w:val=""/>
      <w:lvlJc w:val="left"/>
      <w:pPr>
        <w:ind w:left="2880" w:hanging="360"/>
      </w:pPr>
      <w:rPr>
        <w:rFonts w:ascii="Symbol" w:hAnsi="Symbol" w:hint="default"/>
      </w:rPr>
    </w:lvl>
    <w:lvl w:ilvl="4" w:tplc="BABEB080" w:tentative="1">
      <w:start w:val="1"/>
      <w:numFmt w:val="bullet"/>
      <w:lvlText w:val="o"/>
      <w:lvlJc w:val="left"/>
      <w:pPr>
        <w:ind w:left="3600" w:hanging="360"/>
      </w:pPr>
      <w:rPr>
        <w:rFonts w:ascii="Courier New" w:hAnsi="Courier New" w:cs="Courier New" w:hint="default"/>
      </w:rPr>
    </w:lvl>
    <w:lvl w:ilvl="5" w:tplc="BE08C19E" w:tentative="1">
      <w:start w:val="1"/>
      <w:numFmt w:val="bullet"/>
      <w:lvlText w:val=""/>
      <w:lvlJc w:val="left"/>
      <w:pPr>
        <w:ind w:left="4320" w:hanging="360"/>
      </w:pPr>
      <w:rPr>
        <w:rFonts w:ascii="Wingdings" w:hAnsi="Wingdings" w:hint="default"/>
      </w:rPr>
    </w:lvl>
    <w:lvl w:ilvl="6" w:tplc="5C60649A" w:tentative="1">
      <w:start w:val="1"/>
      <w:numFmt w:val="bullet"/>
      <w:lvlText w:val=""/>
      <w:lvlJc w:val="left"/>
      <w:pPr>
        <w:ind w:left="5040" w:hanging="360"/>
      </w:pPr>
      <w:rPr>
        <w:rFonts w:ascii="Symbol" w:hAnsi="Symbol" w:hint="default"/>
      </w:rPr>
    </w:lvl>
    <w:lvl w:ilvl="7" w:tplc="FE74489A" w:tentative="1">
      <w:start w:val="1"/>
      <w:numFmt w:val="bullet"/>
      <w:lvlText w:val="o"/>
      <w:lvlJc w:val="left"/>
      <w:pPr>
        <w:ind w:left="5760" w:hanging="360"/>
      </w:pPr>
      <w:rPr>
        <w:rFonts w:ascii="Courier New" w:hAnsi="Courier New" w:cs="Courier New" w:hint="default"/>
      </w:rPr>
    </w:lvl>
    <w:lvl w:ilvl="8" w:tplc="A6D2772A" w:tentative="1">
      <w:start w:val="1"/>
      <w:numFmt w:val="bullet"/>
      <w:lvlText w:val=""/>
      <w:lvlJc w:val="left"/>
      <w:pPr>
        <w:ind w:left="6480" w:hanging="360"/>
      </w:pPr>
      <w:rPr>
        <w:rFonts w:ascii="Wingdings" w:hAnsi="Wingdings" w:hint="default"/>
      </w:rPr>
    </w:lvl>
  </w:abstractNum>
  <w:abstractNum w:abstractNumId="63" w15:restartNumberingAfterBreak="0">
    <w:nsid w:val="6A7E38D5"/>
    <w:multiLevelType w:val="multilevel"/>
    <w:tmpl w:val="F6B0565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4" w15:restartNumberingAfterBreak="0">
    <w:nsid w:val="6A9F2FE6"/>
    <w:multiLevelType w:val="hybridMultilevel"/>
    <w:tmpl w:val="A0AC8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C4D15A2"/>
    <w:multiLevelType w:val="hybridMultilevel"/>
    <w:tmpl w:val="EA845618"/>
    <w:lvl w:ilvl="0" w:tplc="04090001">
      <w:start w:val="1"/>
      <w:numFmt w:val="decimal"/>
      <w:pStyle w:val="header11"/>
      <w:lvlText w:val="5.%1  "/>
      <w:lvlJc w:val="left"/>
      <w:pPr>
        <w:ind w:left="720" w:hanging="360"/>
      </w:pPr>
      <w:rPr>
        <w:rFonts w:hint="default"/>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6" w15:restartNumberingAfterBreak="0">
    <w:nsid w:val="6E231283"/>
    <w:multiLevelType w:val="hybridMultilevel"/>
    <w:tmpl w:val="E42CEB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320573F"/>
    <w:multiLevelType w:val="hybridMultilevel"/>
    <w:tmpl w:val="FED84178"/>
    <w:lvl w:ilvl="0" w:tplc="CCF2DBE8">
      <w:start w:val="1"/>
      <w:numFmt w:val="decimal"/>
      <w:lvlText w:val="%1."/>
      <w:lvlJc w:val="left"/>
      <w:pPr>
        <w:ind w:left="360" w:hanging="360"/>
      </w:pPr>
      <w:rPr>
        <w:rFonts w:hint="default"/>
      </w:rPr>
    </w:lvl>
    <w:lvl w:ilvl="1" w:tplc="E8CC5CB6" w:tentative="1">
      <w:start w:val="1"/>
      <w:numFmt w:val="lowerLetter"/>
      <w:lvlText w:val="%2."/>
      <w:lvlJc w:val="left"/>
      <w:pPr>
        <w:ind w:left="1080" w:hanging="360"/>
      </w:pPr>
    </w:lvl>
    <w:lvl w:ilvl="2" w:tplc="19DEC38E" w:tentative="1">
      <w:start w:val="1"/>
      <w:numFmt w:val="lowerRoman"/>
      <w:lvlText w:val="%3."/>
      <w:lvlJc w:val="right"/>
      <w:pPr>
        <w:ind w:left="1800" w:hanging="180"/>
      </w:pPr>
    </w:lvl>
    <w:lvl w:ilvl="3" w:tplc="DAB852FE" w:tentative="1">
      <w:start w:val="1"/>
      <w:numFmt w:val="decimal"/>
      <w:lvlText w:val="%4."/>
      <w:lvlJc w:val="left"/>
      <w:pPr>
        <w:ind w:left="2520" w:hanging="360"/>
      </w:pPr>
    </w:lvl>
    <w:lvl w:ilvl="4" w:tplc="6CEE6490" w:tentative="1">
      <w:start w:val="1"/>
      <w:numFmt w:val="lowerLetter"/>
      <w:lvlText w:val="%5."/>
      <w:lvlJc w:val="left"/>
      <w:pPr>
        <w:ind w:left="3240" w:hanging="360"/>
      </w:pPr>
    </w:lvl>
    <w:lvl w:ilvl="5" w:tplc="4E7C64EE" w:tentative="1">
      <w:start w:val="1"/>
      <w:numFmt w:val="lowerRoman"/>
      <w:lvlText w:val="%6."/>
      <w:lvlJc w:val="right"/>
      <w:pPr>
        <w:ind w:left="3960" w:hanging="180"/>
      </w:pPr>
    </w:lvl>
    <w:lvl w:ilvl="6" w:tplc="976E0250" w:tentative="1">
      <w:start w:val="1"/>
      <w:numFmt w:val="decimal"/>
      <w:lvlText w:val="%7."/>
      <w:lvlJc w:val="left"/>
      <w:pPr>
        <w:ind w:left="4680" w:hanging="360"/>
      </w:pPr>
    </w:lvl>
    <w:lvl w:ilvl="7" w:tplc="13DE920A" w:tentative="1">
      <w:start w:val="1"/>
      <w:numFmt w:val="lowerLetter"/>
      <w:lvlText w:val="%8."/>
      <w:lvlJc w:val="left"/>
      <w:pPr>
        <w:ind w:left="5400" w:hanging="360"/>
      </w:pPr>
    </w:lvl>
    <w:lvl w:ilvl="8" w:tplc="F51A8C2E" w:tentative="1">
      <w:start w:val="1"/>
      <w:numFmt w:val="lowerRoman"/>
      <w:lvlText w:val="%9."/>
      <w:lvlJc w:val="right"/>
      <w:pPr>
        <w:ind w:left="6120" w:hanging="180"/>
      </w:pPr>
    </w:lvl>
  </w:abstractNum>
  <w:abstractNum w:abstractNumId="68" w15:restartNumberingAfterBreak="0">
    <w:nsid w:val="74C73DE7"/>
    <w:multiLevelType w:val="multilevel"/>
    <w:tmpl w:val="23BAD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6C35EC4"/>
    <w:multiLevelType w:val="hybridMultilevel"/>
    <w:tmpl w:val="F2762422"/>
    <w:lvl w:ilvl="0" w:tplc="1236F9D4">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9C70CF9"/>
    <w:multiLevelType w:val="hybridMultilevel"/>
    <w:tmpl w:val="A2366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9D12181"/>
    <w:multiLevelType w:val="hybridMultilevel"/>
    <w:tmpl w:val="911A37BC"/>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 w15:restartNumberingAfterBreak="0">
    <w:nsid w:val="7B4C5392"/>
    <w:multiLevelType w:val="hybridMultilevel"/>
    <w:tmpl w:val="DF38EF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C4E7DEE"/>
    <w:multiLevelType w:val="hybridMultilevel"/>
    <w:tmpl w:val="ED4C36CC"/>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F437D12"/>
    <w:multiLevelType w:val="hybridMultilevel"/>
    <w:tmpl w:val="E23816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7F635547"/>
    <w:multiLevelType w:val="hybridMultilevel"/>
    <w:tmpl w:val="BF06E29C"/>
    <w:lvl w:ilvl="0" w:tplc="5F8CDFCC">
      <w:start w:val="1"/>
      <w:numFmt w:val="bullet"/>
      <w:lvlText w:val=""/>
      <w:lvlJc w:val="left"/>
      <w:pPr>
        <w:ind w:left="720" w:hanging="360"/>
      </w:pPr>
      <w:rPr>
        <w:rFonts w:ascii="Symbol" w:hAnsi="Symbol" w:hint="default"/>
      </w:rPr>
    </w:lvl>
    <w:lvl w:ilvl="1" w:tplc="42FE823C" w:tentative="1">
      <w:start w:val="1"/>
      <w:numFmt w:val="bullet"/>
      <w:lvlText w:val="o"/>
      <w:lvlJc w:val="left"/>
      <w:pPr>
        <w:ind w:left="1440" w:hanging="360"/>
      </w:pPr>
      <w:rPr>
        <w:rFonts w:ascii="Courier New" w:hAnsi="Courier New" w:cs="Courier New" w:hint="default"/>
      </w:rPr>
    </w:lvl>
    <w:lvl w:ilvl="2" w:tplc="D15E97F8" w:tentative="1">
      <w:start w:val="1"/>
      <w:numFmt w:val="bullet"/>
      <w:lvlText w:val=""/>
      <w:lvlJc w:val="left"/>
      <w:pPr>
        <w:ind w:left="2160" w:hanging="360"/>
      </w:pPr>
      <w:rPr>
        <w:rFonts w:ascii="Wingdings" w:hAnsi="Wingdings" w:hint="default"/>
      </w:rPr>
    </w:lvl>
    <w:lvl w:ilvl="3" w:tplc="738E9B34" w:tentative="1">
      <w:start w:val="1"/>
      <w:numFmt w:val="bullet"/>
      <w:lvlText w:val=""/>
      <w:lvlJc w:val="left"/>
      <w:pPr>
        <w:ind w:left="2880" w:hanging="360"/>
      </w:pPr>
      <w:rPr>
        <w:rFonts w:ascii="Symbol" w:hAnsi="Symbol" w:hint="default"/>
      </w:rPr>
    </w:lvl>
    <w:lvl w:ilvl="4" w:tplc="8690D578" w:tentative="1">
      <w:start w:val="1"/>
      <w:numFmt w:val="bullet"/>
      <w:lvlText w:val="o"/>
      <w:lvlJc w:val="left"/>
      <w:pPr>
        <w:ind w:left="3600" w:hanging="360"/>
      </w:pPr>
      <w:rPr>
        <w:rFonts w:ascii="Courier New" w:hAnsi="Courier New" w:cs="Courier New" w:hint="default"/>
      </w:rPr>
    </w:lvl>
    <w:lvl w:ilvl="5" w:tplc="0AEC755C" w:tentative="1">
      <w:start w:val="1"/>
      <w:numFmt w:val="bullet"/>
      <w:lvlText w:val=""/>
      <w:lvlJc w:val="left"/>
      <w:pPr>
        <w:ind w:left="4320" w:hanging="360"/>
      </w:pPr>
      <w:rPr>
        <w:rFonts w:ascii="Wingdings" w:hAnsi="Wingdings" w:hint="default"/>
      </w:rPr>
    </w:lvl>
    <w:lvl w:ilvl="6" w:tplc="B784DD60" w:tentative="1">
      <w:start w:val="1"/>
      <w:numFmt w:val="bullet"/>
      <w:lvlText w:val=""/>
      <w:lvlJc w:val="left"/>
      <w:pPr>
        <w:ind w:left="5040" w:hanging="360"/>
      </w:pPr>
      <w:rPr>
        <w:rFonts w:ascii="Symbol" w:hAnsi="Symbol" w:hint="default"/>
      </w:rPr>
    </w:lvl>
    <w:lvl w:ilvl="7" w:tplc="6464CD40" w:tentative="1">
      <w:start w:val="1"/>
      <w:numFmt w:val="bullet"/>
      <w:lvlText w:val="o"/>
      <w:lvlJc w:val="left"/>
      <w:pPr>
        <w:ind w:left="5760" w:hanging="360"/>
      </w:pPr>
      <w:rPr>
        <w:rFonts w:ascii="Courier New" w:hAnsi="Courier New" w:cs="Courier New" w:hint="default"/>
      </w:rPr>
    </w:lvl>
    <w:lvl w:ilvl="8" w:tplc="AE48B318" w:tentative="1">
      <w:start w:val="1"/>
      <w:numFmt w:val="bullet"/>
      <w:lvlText w:val=""/>
      <w:lvlJc w:val="left"/>
      <w:pPr>
        <w:ind w:left="6480" w:hanging="360"/>
      </w:pPr>
      <w:rPr>
        <w:rFonts w:ascii="Wingdings" w:hAnsi="Wingdings" w:hint="default"/>
      </w:rPr>
    </w:lvl>
  </w:abstractNum>
  <w:num w:numId="1">
    <w:abstractNumId w:val="30"/>
  </w:num>
  <w:num w:numId="2">
    <w:abstractNumId w:val="44"/>
  </w:num>
  <w:num w:numId="3">
    <w:abstractNumId w:val="10"/>
  </w:num>
  <w:num w:numId="4">
    <w:abstractNumId w:val="59"/>
    <w:lvlOverride w:ilvl="0">
      <w:startOverride w:val="1"/>
    </w:lvlOverride>
  </w:num>
  <w:num w:numId="5">
    <w:abstractNumId w:val="0"/>
  </w:num>
  <w:num w:numId="6">
    <w:abstractNumId w:val="26"/>
  </w:num>
  <w:num w:numId="7">
    <w:abstractNumId w:val="62"/>
  </w:num>
  <w:num w:numId="8">
    <w:abstractNumId w:val="65"/>
  </w:num>
  <w:num w:numId="9">
    <w:abstractNumId w:val="38"/>
  </w:num>
  <w:num w:numId="10">
    <w:abstractNumId w:val="75"/>
  </w:num>
  <w:num w:numId="11">
    <w:abstractNumId w:val="4"/>
  </w:num>
  <w:num w:numId="12">
    <w:abstractNumId w:val="32"/>
  </w:num>
  <w:num w:numId="13">
    <w:abstractNumId w:val="67"/>
  </w:num>
  <w:num w:numId="14">
    <w:abstractNumId w:val="9"/>
  </w:num>
  <w:num w:numId="15">
    <w:abstractNumId w:val="33"/>
  </w:num>
  <w:num w:numId="16">
    <w:abstractNumId w:val="57"/>
  </w:num>
  <w:num w:numId="17">
    <w:abstractNumId w:val="39"/>
  </w:num>
  <w:num w:numId="18">
    <w:abstractNumId w:val="1"/>
  </w:num>
  <w:num w:numId="19">
    <w:abstractNumId w:val="71"/>
  </w:num>
  <w:num w:numId="20">
    <w:abstractNumId w:val="45"/>
  </w:num>
  <w:num w:numId="21">
    <w:abstractNumId w:val="22"/>
  </w:num>
  <w:num w:numId="22">
    <w:abstractNumId w:val="36"/>
  </w:num>
  <w:num w:numId="23">
    <w:abstractNumId w:val="46"/>
  </w:num>
  <w:num w:numId="24">
    <w:abstractNumId w:val="58"/>
  </w:num>
  <w:num w:numId="25">
    <w:abstractNumId w:val="53"/>
  </w:num>
  <w:num w:numId="26">
    <w:abstractNumId w:val="42"/>
  </w:num>
  <w:num w:numId="27">
    <w:abstractNumId w:val="52"/>
  </w:num>
  <w:num w:numId="28">
    <w:abstractNumId w:val="49"/>
  </w:num>
  <w:num w:numId="29">
    <w:abstractNumId w:val="64"/>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13"/>
  </w:num>
  <w:num w:numId="33">
    <w:abstractNumId w:val="27"/>
  </w:num>
  <w:num w:numId="34">
    <w:abstractNumId w:val="41"/>
  </w:num>
  <w:num w:numId="35">
    <w:abstractNumId w:val="16"/>
  </w:num>
  <w:num w:numId="36">
    <w:abstractNumId w:val="19"/>
  </w:num>
  <w:num w:numId="37">
    <w:abstractNumId w:val="12"/>
  </w:num>
  <w:num w:numId="38">
    <w:abstractNumId w:val="50"/>
  </w:num>
  <w:num w:numId="39">
    <w:abstractNumId w:val="15"/>
  </w:num>
  <w:num w:numId="40">
    <w:abstractNumId w:val="21"/>
  </w:num>
  <w:num w:numId="41">
    <w:abstractNumId w:val="47"/>
  </w:num>
  <w:num w:numId="42">
    <w:abstractNumId w:val="34"/>
  </w:num>
  <w:num w:numId="43">
    <w:abstractNumId w:val="17"/>
  </w:num>
  <w:num w:numId="44">
    <w:abstractNumId w:val="40"/>
  </w:num>
  <w:num w:numId="45">
    <w:abstractNumId w:val="54"/>
  </w:num>
  <w:num w:numId="46">
    <w:abstractNumId w:val="68"/>
  </w:num>
  <w:num w:numId="47">
    <w:abstractNumId w:val="7"/>
  </w:num>
  <w:num w:numId="48">
    <w:abstractNumId w:val="55"/>
  </w:num>
  <w:num w:numId="49">
    <w:abstractNumId w:val="25"/>
  </w:num>
  <w:num w:numId="50">
    <w:abstractNumId w:val="14"/>
  </w:num>
  <w:num w:numId="51">
    <w:abstractNumId w:val="60"/>
  </w:num>
  <w:num w:numId="52">
    <w:abstractNumId w:val="37"/>
  </w:num>
  <w:num w:numId="53">
    <w:abstractNumId w:val="2"/>
  </w:num>
  <w:num w:numId="54">
    <w:abstractNumId w:val="23"/>
  </w:num>
  <w:num w:numId="55">
    <w:abstractNumId w:val="51"/>
  </w:num>
  <w:num w:numId="56">
    <w:abstractNumId w:val="73"/>
  </w:num>
  <w:num w:numId="57">
    <w:abstractNumId w:val="69"/>
  </w:num>
  <w:num w:numId="58">
    <w:abstractNumId w:val="5"/>
  </w:num>
  <w:num w:numId="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6"/>
  </w:num>
  <w:num w:numId="61">
    <w:abstractNumId w:val="6"/>
  </w:num>
  <w:num w:numId="62">
    <w:abstractNumId w:val="28"/>
  </w:num>
  <w:num w:numId="63">
    <w:abstractNumId w:val="18"/>
  </w:num>
  <w:num w:numId="64">
    <w:abstractNumId w:val="66"/>
  </w:num>
  <w:num w:numId="65">
    <w:abstractNumId w:val="74"/>
  </w:num>
  <w:num w:numId="66">
    <w:abstractNumId w:val="48"/>
  </w:num>
  <w:num w:numId="67">
    <w:abstractNumId w:val="63"/>
  </w:num>
  <w:num w:numId="68">
    <w:abstractNumId w:val="72"/>
  </w:num>
  <w:num w:numId="69">
    <w:abstractNumId w:val="29"/>
  </w:num>
  <w:num w:numId="70">
    <w:abstractNumId w:val="11"/>
  </w:num>
  <w:num w:numId="71">
    <w:abstractNumId w:val="20"/>
  </w:num>
  <w:num w:numId="7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1"/>
  </w:num>
  <w:num w:numId="74">
    <w:abstractNumId w:val="35"/>
  </w:num>
  <w:num w:numId="75">
    <w:abstractNumId w:val="43"/>
  </w:num>
  <w:num w:numId="76">
    <w:abstractNumId w:val="3"/>
  </w:num>
  <w:num w:numId="77">
    <w:abstractNumId w:val="7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E22"/>
    <w:rsid w:val="000007D1"/>
    <w:rsid w:val="000007D9"/>
    <w:rsid w:val="0000164B"/>
    <w:rsid w:val="00002146"/>
    <w:rsid w:val="0000294C"/>
    <w:rsid w:val="00002D1E"/>
    <w:rsid w:val="000032CE"/>
    <w:rsid w:val="00004798"/>
    <w:rsid w:val="00004882"/>
    <w:rsid w:val="00004D60"/>
    <w:rsid w:val="00005E37"/>
    <w:rsid w:val="000061CF"/>
    <w:rsid w:val="00007330"/>
    <w:rsid w:val="00007F50"/>
    <w:rsid w:val="00010AFC"/>
    <w:rsid w:val="00011466"/>
    <w:rsid w:val="000120FC"/>
    <w:rsid w:val="00012817"/>
    <w:rsid w:val="00013439"/>
    <w:rsid w:val="00013836"/>
    <w:rsid w:val="00014232"/>
    <w:rsid w:val="000143FA"/>
    <w:rsid w:val="0001494B"/>
    <w:rsid w:val="00015FCA"/>
    <w:rsid w:val="00016249"/>
    <w:rsid w:val="00016990"/>
    <w:rsid w:val="00016D1A"/>
    <w:rsid w:val="00016D8F"/>
    <w:rsid w:val="00017391"/>
    <w:rsid w:val="00017CA9"/>
    <w:rsid w:val="00017D0C"/>
    <w:rsid w:val="000207A1"/>
    <w:rsid w:val="000209E0"/>
    <w:rsid w:val="0002115C"/>
    <w:rsid w:val="00021192"/>
    <w:rsid w:val="00022088"/>
    <w:rsid w:val="000224FD"/>
    <w:rsid w:val="00022857"/>
    <w:rsid w:val="00023295"/>
    <w:rsid w:val="0002387E"/>
    <w:rsid w:val="000238BC"/>
    <w:rsid w:val="00023B62"/>
    <w:rsid w:val="000244D3"/>
    <w:rsid w:val="00024676"/>
    <w:rsid w:val="00024D5F"/>
    <w:rsid w:val="00024DE6"/>
    <w:rsid w:val="00027426"/>
    <w:rsid w:val="00027486"/>
    <w:rsid w:val="00030A5E"/>
    <w:rsid w:val="00030F60"/>
    <w:rsid w:val="000318D7"/>
    <w:rsid w:val="00032486"/>
    <w:rsid w:val="0003294D"/>
    <w:rsid w:val="00032D24"/>
    <w:rsid w:val="00033E96"/>
    <w:rsid w:val="00035789"/>
    <w:rsid w:val="0003616E"/>
    <w:rsid w:val="00036C59"/>
    <w:rsid w:val="00036CAA"/>
    <w:rsid w:val="00036DBF"/>
    <w:rsid w:val="000379F0"/>
    <w:rsid w:val="00037E17"/>
    <w:rsid w:val="000411E9"/>
    <w:rsid w:val="00041AE5"/>
    <w:rsid w:val="0004247A"/>
    <w:rsid w:val="0004328A"/>
    <w:rsid w:val="0004393C"/>
    <w:rsid w:val="00043CC4"/>
    <w:rsid w:val="000447DD"/>
    <w:rsid w:val="00045523"/>
    <w:rsid w:val="0004567A"/>
    <w:rsid w:val="00045E53"/>
    <w:rsid w:val="0004639B"/>
    <w:rsid w:val="00047404"/>
    <w:rsid w:val="00047A1C"/>
    <w:rsid w:val="00047CED"/>
    <w:rsid w:val="00050E1E"/>
    <w:rsid w:val="00051611"/>
    <w:rsid w:val="00051F53"/>
    <w:rsid w:val="00051FA3"/>
    <w:rsid w:val="0005223E"/>
    <w:rsid w:val="00052E70"/>
    <w:rsid w:val="000537CE"/>
    <w:rsid w:val="00053B2F"/>
    <w:rsid w:val="000556D2"/>
    <w:rsid w:val="000557EE"/>
    <w:rsid w:val="0005612A"/>
    <w:rsid w:val="00056B93"/>
    <w:rsid w:val="00056CED"/>
    <w:rsid w:val="0005736D"/>
    <w:rsid w:val="00057C02"/>
    <w:rsid w:val="00057D5F"/>
    <w:rsid w:val="00060143"/>
    <w:rsid w:val="000604C9"/>
    <w:rsid w:val="00060786"/>
    <w:rsid w:val="000610B7"/>
    <w:rsid w:val="000611D1"/>
    <w:rsid w:val="0006124F"/>
    <w:rsid w:val="000614B2"/>
    <w:rsid w:val="00062151"/>
    <w:rsid w:val="00062640"/>
    <w:rsid w:val="00062B9A"/>
    <w:rsid w:val="0006339F"/>
    <w:rsid w:val="00063625"/>
    <w:rsid w:val="00064DED"/>
    <w:rsid w:val="00065FFF"/>
    <w:rsid w:val="0006639F"/>
    <w:rsid w:val="00067A51"/>
    <w:rsid w:val="00067B7D"/>
    <w:rsid w:val="00070D4B"/>
    <w:rsid w:val="00071B8E"/>
    <w:rsid w:val="000720E8"/>
    <w:rsid w:val="000736F1"/>
    <w:rsid w:val="0007444D"/>
    <w:rsid w:val="0007495C"/>
    <w:rsid w:val="00074960"/>
    <w:rsid w:val="000759A2"/>
    <w:rsid w:val="00075E07"/>
    <w:rsid w:val="00075F44"/>
    <w:rsid w:val="000761D2"/>
    <w:rsid w:val="000763E8"/>
    <w:rsid w:val="0008061D"/>
    <w:rsid w:val="0008074A"/>
    <w:rsid w:val="0008079F"/>
    <w:rsid w:val="00080BC5"/>
    <w:rsid w:val="00080E3C"/>
    <w:rsid w:val="00081588"/>
    <w:rsid w:val="0008212A"/>
    <w:rsid w:val="0008223A"/>
    <w:rsid w:val="00082DA7"/>
    <w:rsid w:val="00083648"/>
    <w:rsid w:val="000838D4"/>
    <w:rsid w:val="000845C6"/>
    <w:rsid w:val="00084DF5"/>
    <w:rsid w:val="0008621F"/>
    <w:rsid w:val="0008687B"/>
    <w:rsid w:val="00087164"/>
    <w:rsid w:val="00087911"/>
    <w:rsid w:val="00087BFC"/>
    <w:rsid w:val="00092597"/>
    <w:rsid w:val="00092B17"/>
    <w:rsid w:val="00093917"/>
    <w:rsid w:val="00095109"/>
    <w:rsid w:val="00095B06"/>
    <w:rsid w:val="00095D5C"/>
    <w:rsid w:val="00096191"/>
    <w:rsid w:val="00096375"/>
    <w:rsid w:val="000966F7"/>
    <w:rsid w:val="000969FD"/>
    <w:rsid w:val="000971D4"/>
    <w:rsid w:val="00097417"/>
    <w:rsid w:val="000976F4"/>
    <w:rsid w:val="0009786C"/>
    <w:rsid w:val="00097EB4"/>
    <w:rsid w:val="000A0574"/>
    <w:rsid w:val="000A0628"/>
    <w:rsid w:val="000A0D07"/>
    <w:rsid w:val="000A15A1"/>
    <w:rsid w:val="000A173D"/>
    <w:rsid w:val="000A1779"/>
    <w:rsid w:val="000A17BD"/>
    <w:rsid w:val="000A2019"/>
    <w:rsid w:val="000A297E"/>
    <w:rsid w:val="000A2A43"/>
    <w:rsid w:val="000A2FD6"/>
    <w:rsid w:val="000A3A9E"/>
    <w:rsid w:val="000A4024"/>
    <w:rsid w:val="000A44F5"/>
    <w:rsid w:val="000A4901"/>
    <w:rsid w:val="000A49D8"/>
    <w:rsid w:val="000A4B8E"/>
    <w:rsid w:val="000A4FE7"/>
    <w:rsid w:val="000A5106"/>
    <w:rsid w:val="000A54B3"/>
    <w:rsid w:val="000A5FA2"/>
    <w:rsid w:val="000A6A13"/>
    <w:rsid w:val="000A70C2"/>
    <w:rsid w:val="000A7887"/>
    <w:rsid w:val="000B01AB"/>
    <w:rsid w:val="000B0226"/>
    <w:rsid w:val="000B0B51"/>
    <w:rsid w:val="000B109A"/>
    <w:rsid w:val="000B2261"/>
    <w:rsid w:val="000B243E"/>
    <w:rsid w:val="000B31D6"/>
    <w:rsid w:val="000B3950"/>
    <w:rsid w:val="000B3B17"/>
    <w:rsid w:val="000B434A"/>
    <w:rsid w:val="000B445B"/>
    <w:rsid w:val="000B47AB"/>
    <w:rsid w:val="000B6C19"/>
    <w:rsid w:val="000B72AB"/>
    <w:rsid w:val="000B79F4"/>
    <w:rsid w:val="000B7D23"/>
    <w:rsid w:val="000C1259"/>
    <w:rsid w:val="000C1352"/>
    <w:rsid w:val="000C210D"/>
    <w:rsid w:val="000C2393"/>
    <w:rsid w:val="000C2BC3"/>
    <w:rsid w:val="000C3552"/>
    <w:rsid w:val="000C3C96"/>
    <w:rsid w:val="000C40AC"/>
    <w:rsid w:val="000C41C8"/>
    <w:rsid w:val="000C4795"/>
    <w:rsid w:val="000C4AB7"/>
    <w:rsid w:val="000C53A1"/>
    <w:rsid w:val="000C54EB"/>
    <w:rsid w:val="000C58FC"/>
    <w:rsid w:val="000C601D"/>
    <w:rsid w:val="000C6227"/>
    <w:rsid w:val="000C66DC"/>
    <w:rsid w:val="000C7A3B"/>
    <w:rsid w:val="000C7AC1"/>
    <w:rsid w:val="000D0056"/>
    <w:rsid w:val="000D00DA"/>
    <w:rsid w:val="000D10CC"/>
    <w:rsid w:val="000D15B9"/>
    <w:rsid w:val="000D2082"/>
    <w:rsid w:val="000D22C6"/>
    <w:rsid w:val="000D2354"/>
    <w:rsid w:val="000D3CF6"/>
    <w:rsid w:val="000D44CB"/>
    <w:rsid w:val="000D6498"/>
    <w:rsid w:val="000D6714"/>
    <w:rsid w:val="000D686C"/>
    <w:rsid w:val="000D6D2B"/>
    <w:rsid w:val="000D76ED"/>
    <w:rsid w:val="000D787D"/>
    <w:rsid w:val="000D795C"/>
    <w:rsid w:val="000E036B"/>
    <w:rsid w:val="000E11DD"/>
    <w:rsid w:val="000E16E7"/>
    <w:rsid w:val="000E1C7A"/>
    <w:rsid w:val="000E1E05"/>
    <w:rsid w:val="000E1FD3"/>
    <w:rsid w:val="000E2994"/>
    <w:rsid w:val="000E2E5A"/>
    <w:rsid w:val="000E2F3F"/>
    <w:rsid w:val="000E38D8"/>
    <w:rsid w:val="000E3A44"/>
    <w:rsid w:val="000E3A87"/>
    <w:rsid w:val="000E4CD0"/>
    <w:rsid w:val="000E4D73"/>
    <w:rsid w:val="000E5268"/>
    <w:rsid w:val="000E57C3"/>
    <w:rsid w:val="000E645A"/>
    <w:rsid w:val="000E6474"/>
    <w:rsid w:val="000E647E"/>
    <w:rsid w:val="000E685E"/>
    <w:rsid w:val="000E68F4"/>
    <w:rsid w:val="000E6B6F"/>
    <w:rsid w:val="000E72C6"/>
    <w:rsid w:val="000E7455"/>
    <w:rsid w:val="000F1746"/>
    <w:rsid w:val="000F2874"/>
    <w:rsid w:val="000F3FF5"/>
    <w:rsid w:val="000F4E9F"/>
    <w:rsid w:val="000F513B"/>
    <w:rsid w:val="000F51DA"/>
    <w:rsid w:val="000F58E7"/>
    <w:rsid w:val="000F5E50"/>
    <w:rsid w:val="00100266"/>
    <w:rsid w:val="001003CC"/>
    <w:rsid w:val="00100B4F"/>
    <w:rsid w:val="001012CC"/>
    <w:rsid w:val="001016DE"/>
    <w:rsid w:val="001018C6"/>
    <w:rsid w:val="00101C06"/>
    <w:rsid w:val="00101C38"/>
    <w:rsid w:val="00101C93"/>
    <w:rsid w:val="001020D1"/>
    <w:rsid w:val="001031EB"/>
    <w:rsid w:val="001038B6"/>
    <w:rsid w:val="00103D0B"/>
    <w:rsid w:val="00106688"/>
    <w:rsid w:val="00106FCC"/>
    <w:rsid w:val="001074B6"/>
    <w:rsid w:val="00111C22"/>
    <w:rsid w:val="00112054"/>
    <w:rsid w:val="00112996"/>
    <w:rsid w:val="00112AC7"/>
    <w:rsid w:val="001130C4"/>
    <w:rsid w:val="001133EA"/>
    <w:rsid w:val="00114A31"/>
    <w:rsid w:val="00114F59"/>
    <w:rsid w:val="001150F1"/>
    <w:rsid w:val="0011587B"/>
    <w:rsid w:val="001166ED"/>
    <w:rsid w:val="0011671E"/>
    <w:rsid w:val="00116C6B"/>
    <w:rsid w:val="0011712C"/>
    <w:rsid w:val="00117360"/>
    <w:rsid w:val="0011790E"/>
    <w:rsid w:val="00120734"/>
    <w:rsid w:val="00120E0E"/>
    <w:rsid w:val="0012135E"/>
    <w:rsid w:val="0012155A"/>
    <w:rsid w:val="00121978"/>
    <w:rsid w:val="00121AC7"/>
    <w:rsid w:val="00121E34"/>
    <w:rsid w:val="00121ED7"/>
    <w:rsid w:val="00122103"/>
    <w:rsid w:val="00122755"/>
    <w:rsid w:val="001232CE"/>
    <w:rsid w:val="00123906"/>
    <w:rsid w:val="00123C45"/>
    <w:rsid w:val="00123CD8"/>
    <w:rsid w:val="00124461"/>
    <w:rsid w:val="00124942"/>
    <w:rsid w:val="001265BA"/>
    <w:rsid w:val="00126630"/>
    <w:rsid w:val="0012663C"/>
    <w:rsid w:val="00126697"/>
    <w:rsid w:val="00126BC1"/>
    <w:rsid w:val="001272FA"/>
    <w:rsid w:val="00127589"/>
    <w:rsid w:val="00130206"/>
    <w:rsid w:val="00130381"/>
    <w:rsid w:val="00130630"/>
    <w:rsid w:val="0013076C"/>
    <w:rsid w:val="0013080F"/>
    <w:rsid w:val="001310BD"/>
    <w:rsid w:val="00131AA1"/>
    <w:rsid w:val="00132BE6"/>
    <w:rsid w:val="00133FF5"/>
    <w:rsid w:val="0013442C"/>
    <w:rsid w:val="00135168"/>
    <w:rsid w:val="00135979"/>
    <w:rsid w:val="00135A76"/>
    <w:rsid w:val="001375CD"/>
    <w:rsid w:val="001378FC"/>
    <w:rsid w:val="001403A8"/>
    <w:rsid w:val="001419D1"/>
    <w:rsid w:val="00141F36"/>
    <w:rsid w:val="0014309C"/>
    <w:rsid w:val="00143352"/>
    <w:rsid w:val="0014359B"/>
    <w:rsid w:val="00144105"/>
    <w:rsid w:val="0014419A"/>
    <w:rsid w:val="001443D9"/>
    <w:rsid w:val="001449BA"/>
    <w:rsid w:val="00144BAF"/>
    <w:rsid w:val="00145400"/>
    <w:rsid w:val="001463A5"/>
    <w:rsid w:val="00146551"/>
    <w:rsid w:val="00150467"/>
    <w:rsid w:val="0015050F"/>
    <w:rsid w:val="00150748"/>
    <w:rsid w:val="00150D6A"/>
    <w:rsid w:val="00151787"/>
    <w:rsid w:val="00152A08"/>
    <w:rsid w:val="00153183"/>
    <w:rsid w:val="00153F30"/>
    <w:rsid w:val="00154342"/>
    <w:rsid w:val="0015487B"/>
    <w:rsid w:val="001548CA"/>
    <w:rsid w:val="00154B31"/>
    <w:rsid w:val="00154D51"/>
    <w:rsid w:val="0015554F"/>
    <w:rsid w:val="00155BBA"/>
    <w:rsid w:val="00155FE7"/>
    <w:rsid w:val="001560A4"/>
    <w:rsid w:val="001564FB"/>
    <w:rsid w:val="00160377"/>
    <w:rsid w:val="0016043F"/>
    <w:rsid w:val="001609B8"/>
    <w:rsid w:val="00160E45"/>
    <w:rsid w:val="00161408"/>
    <w:rsid w:val="00161587"/>
    <w:rsid w:val="00162081"/>
    <w:rsid w:val="00162286"/>
    <w:rsid w:val="001629E1"/>
    <w:rsid w:val="00163C36"/>
    <w:rsid w:val="00163EF2"/>
    <w:rsid w:val="001644A2"/>
    <w:rsid w:val="00164675"/>
    <w:rsid w:val="00164BF7"/>
    <w:rsid w:val="00164D0B"/>
    <w:rsid w:val="00165568"/>
    <w:rsid w:val="00165CD5"/>
    <w:rsid w:val="00166613"/>
    <w:rsid w:val="00167991"/>
    <w:rsid w:val="00170815"/>
    <w:rsid w:val="00170921"/>
    <w:rsid w:val="00172640"/>
    <w:rsid w:val="0017296C"/>
    <w:rsid w:val="00173D05"/>
    <w:rsid w:val="00173EEE"/>
    <w:rsid w:val="00174532"/>
    <w:rsid w:val="001755B4"/>
    <w:rsid w:val="0017604B"/>
    <w:rsid w:val="00176276"/>
    <w:rsid w:val="00176392"/>
    <w:rsid w:val="001769C4"/>
    <w:rsid w:val="00177ECE"/>
    <w:rsid w:val="00180C4A"/>
    <w:rsid w:val="00180D45"/>
    <w:rsid w:val="00181456"/>
    <w:rsid w:val="00182132"/>
    <w:rsid w:val="0018292F"/>
    <w:rsid w:val="001829CE"/>
    <w:rsid w:val="00182DDA"/>
    <w:rsid w:val="00182FCA"/>
    <w:rsid w:val="00183808"/>
    <w:rsid w:val="00183989"/>
    <w:rsid w:val="00184305"/>
    <w:rsid w:val="001844DA"/>
    <w:rsid w:val="0018489B"/>
    <w:rsid w:val="00185A26"/>
    <w:rsid w:val="00185AAD"/>
    <w:rsid w:val="0018685C"/>
    <w:rsid w:val="00186D1E"/>
    <w:rsid w:val="00187A5B"/>
    <w:rsid w:val="00187E34"/>
    <w:rsid w:val="00190035"/>
    <w:rsid w:val="00190B3A"/>
    <w:rsid w:val="00190BBE"/>
    <w:rsid w:val="001915A4"/>
    <w:rsid w:val="00191CED"/>
    <w:rsid w:val="001928C4"/>
    <w:rsid w:val="00192AED"/>
    <w:rsid w:val="001935B4"/>
    <w:rsid w:val="00193665"/>
    <w:rsid w:val="00193F9F"/>
    <w:rsid w:val="001942AA"/>
    <w:rsid w:val="001954D0"/>
    <w:rsid w:val="001975F4"/>
    <w:rsid w:val="001A0431"/>
    <w:rsid w:val="001A0C0E"/>
    <w:rsid w:val="001A0C96"/>
    <w:rsid w:val="001A2F80"/>
    <w:rsid w:val="001A3B94"/>
    <w:rsid w:val="001A434B"/>
    <w:rsid w:val="001A460B"/>
    <w:rsid w:val="001A4C57"/>
    <w:rsid w:val="001A4CA2"/>
    <w:rsid w:val="001A4CFC"/>
    <w:rsid w:val="001A50B7"/>
    <w:rsid w:val="001A56EC"/>
    <w:rsid w:val="001A58B1"/>
    <w:rsid w:val="001A5B08"/>
    <w:rsid w:val="001A6A62"/>
    <w:rsid w:val="001A732B"/>
    <w:rsid w:val="001A78E9"/>
    <w:rsid w:val="001A7F89"/>
    <w:rsid w:val="001B018C"/>
    <w:rsid w:val="001B084A"/>
    <w:rsid w:val="001B1084"/>
    <w:rsid w:val="001B1CCA"/>
    <w:rsid w:val="001B1CCB"/>
    <w:rsid w:val="001B20C6"/>
    <w:rsid w:val="001B52CD"/>
    <w:rsid w:val="001B57EA"/>
    <w:rsid w:val="001B5AB9"/>
    <w:rsid w:val="001B5C4B"/>
    <w:rsid w:val="001B62C2"/>
    <w:rsid w:val="001B722E"/>
    <w:rsid w:val="001B728B"/>
    <w:rsid w:val="001B74A7"/>
    <w:rsid w:val="001B7CF1"/>
    <w:rsid w:val="001C00AC"/>
    <w:rsid w:val="001C0541"/>
    <w:rsid w:val="001C08B7"/>
    <w:rsid w:val="001C0E6F"/>
    <w:rsid w:val="001C15D8"/>
    <w:rsid w:val="001C1AB4"/>
    <w:rsid w:val="001C20B5"/>
    <w:rsid w:val="001C2417"/>
    <w:rsid w:val="001C2CB1"/>
    <w:rsid w:val="001C2E13"/>
    <w:rsid w:val="001C34AB"/>
    <w:rsid w:val="001C3C82"/>
    <w:rsid w:val="001C4442"/>
    <w:rsid w:val="001C49B0"/>
    <w:rsid w:val="001C4A02"/>
    <w:rsid w:val="001C5447"/>
    <w:rsid w:val="001C5841"/>
    <w:rsid w:val="001C6B3E"/>
    <w:rsid w:val="001C7043"/>
    <w:rsid w:val="001C7ABF"/>
    <w:rsid w:val="001C7B11"/>
    <w:rsid w:val="001C7C83"/>
    <w:rsid w:val="001D2DF3"/>
    <w:rsid w:val="001D2F86"/>
    <w:rsid w:val="001D3769"/>
    <w:rsid w:val="001D3958"/>
    <w:rsid w:val="001D4017"/>
    <w:rsid w:val="001D4E68"/>
    <w:rsid w:val="001D5741"/>
    <w:rsid w:val="001D57FF"/>
    <w:rsid w:val="001D65C5"/>
    <w:rsid w:val="001D6B27"/>
    <w:rsid w:val="001D7828"/>
    <w:rsid w:val="001D7E0B"/>
    <w:rsid w:val="001E026B"/>
    <w:rsid w:val="001E08C7"/>
    <w:rsid w:val="001E0F68"/>
    <w:rsid w:val="001E0FF0"/>
    <w:rsid w:val="001E1A0A"/>
    <w:rsid w:val="001E2998"/>
    <w:rsid w:val="001E4028"/>
    <w:rsid w:val="001E4EFA"/>
    <w:rsid w:val="001E51A3"/>
    <w:rsid w:val="001E5804"/>
    <w:rsid w:val="001E5BA0"/>
    <w:rsid w:val="001E5E56"/>
    <w:rsid w:val="001E65D9"/>
    <w:rsid w:val="001E6BA3"/>
    <w:rsid w:val="001F1CBF"/>
    <w:rsid w:val="001F21A1"/>
    <w:rsid w:val="001F2738"/>
    <w:rsid w:val="001F2B74"/>
    <w:rsid w:val="001F3E4F"/>
    <w:rsid w:val="001F41FC"/>
    <w:rsid w:val="001F4DFD"/>
    <w:rsid w:val="001F52D6"/>
    <w:rsid w:val="001F53F0"/>
    <w:rsid w:val="001F5953"/>
    <w:rsid w:val="001F5E9B"/>
    <w:rsid w:val="001F6C25"/>
    <w:rsid w:val="001F74EE"/>
    <w:rsid w:val="001F7690"/>
    <w:rsid w:val="001F7903"/>
    <w:rsid w:val="00200766"/>
    <w:rsid w:val="002008F3"/>
    <w:rsid w:val="00201C13"/>
    <w:rsid w:val="0020248B"/>
    <w:rsid w:val="00202563"/>
    <w:rsid w:val="0020270F"/>
    <w:rsid w:val="00202A0C"/>
    <w:rsid w:val="00203366"/>
    <w:rsid w:val="002034AE"/>
    <w:rsid w:val="00203747"/>
    <w:rsid w:val="00204449"/>
    <w:rsid w:val="00204898"/>
    <w:rsid w:val="002051DE"/>
    <w:rsid w:val="002056E4"/>
    <w:rsid w:val="00205BBD"/>
    <w:rsid w:val="00205E22"/>
    <w:rsid w:val="002078FF"/>
    <w:rsid w:val="00207A2F"/>
    <w:rsid w:val="00207A61"/>
    <w:rsid w:val="00210255"/>
    <w:rsid w:val="00210401"/>
    <w:rsid w:val="00211293"/>
    <w:rsid w:val="00211B2E"/>
    <w:rsid w:val="00212637"/>
    <w:rsid w:val="00212645"/>
    <w:rsid w:val="00212919"/>
    <w:rsid w:val="002132DF"/>
    <w:rsid w:val="00213965"/>
    <w:rsid w:val="0021417D"/>
    <w:rsid w:val="0021478C"/>
    <w:rsid w:val="00214D5A"/>
    <w:rsid w:val="002153C3"/>
    <w:rsid w:val="002157F0"/>
    <w:rsid w:val="00215C04"/>
    <w:rsid w:val="00215C5C"/>
    <w:rsid w:val="00215D5A"/>
    <w:rsid w:val="00215FB8"/>
    <w:rsid w:val="002166F5"/>
    <w:rsid w:val="00216DA4"/>
    <w:rsid w:val="00217239"/>
    <w:rsid w:val="0022002F"/>
    <w:rsid w:val="002209D3"/>
    <w:rsid w:val="00221110"/>
    <w:rsid w:val="00221446"/>
    <w:rsid w:val="0022280B"/>
    <w:rsid w:val="002228CE"/>
    <w:rsid w:val="00223CEA"/>
    <w:rsid w:val="00224F1D"/>
    <w:rsid w:val="002262D9"/>
    <w:rsid w:val="00226B6F"/>
    <w:rsid w:val="00227C7E"/>
    <w:rsid w:val="00227EBB"/>
    <w:rsid w:val="0023005D"/>
    <w:rsid w:val="00230197"/>
    <w:rsid w:val="0023026F"/>
    <w:rsid w:val="00230783"/>
    <w:rsid w:val="00230984"/>
    <w:rsid w:val="00230FEA"/>
    <w:rsid w:val="0023126A"/>
    <w:rsid w:val="00231B94"/>
    <w:rsid w:val="0023268D"/>
    <w:rsid w:val="002335A5"/>
    <w:rsid w:val="0023428C"/>
    <w:rsid w:val="002343D4"/>
    <w:rsid w:val="00234557"/>
    <w:rsid w:val="00234BCF"/>
    <w:rsid w:val="00235833"/>
    <w:rsid w:val="00235A96"/>
    <w:rsid w:val="0023632D"/>
    <w:rsid w:val="0023684E"/>
    <w:rsid w:val="00236EDC"/>
    <w:rsid w:val="002372B8"/>
    <w:rsid w:val="00242BDC"/>
    <w:rsid w:val="00242EDC"/>
    <w:rsid w:val="00242FAC"/>
    <w:rsid w:val="00243260"/>
    <w:rsid w:val="00243DC1"/>
    <w:rsid w:val="00244030"/>
    <w:rsid w:val="00244400"/>
    <w:rsid w:val="0024440A"/>
    <w:rsid w:val="0024467F"/>
    <w:rsid w:val="00244870"/>
    <w:rsid w:val="00244A6E"/>
    <w:rsid w:val="00245062"/>
    <w:rsid w:val="00246491"/>
    <w:rsid w:val="00247275"/>
    <w:rsid w:val="00247A98"/>
    <w:rsid w:val="00250810"/>
    <w:rsid w:val="00251C3D"/>
    <w:rsid w:val="002529A7"/>
    <w:rsid w:val="00252A61"/>
    <w:rsid w:val="00253559"/>
    <w:rsid w:val="0025403F"/>
    <w:rsid w:val="002541DD"/>
    <w:rsid w:val="00254A5A"/>
    <w:rsid w:val="0025597C"/>
    <w:rsid w:val="002560B1"/>
    <w:rsid w:val="0025632B"/>
    <w:rsid w:val="00256716"/>
    <w:rsid w:val="00256EA6"/>
    <w:rsid w:val="00260224"/>
    <w:rsid w:val="00260DD3"/>
    <w:rsid w:val="002611EF"/>
    <w:rsid w:val="00261420"/>
    <w:rsid w:val="002617BF"/>
    <w:rsid w:val="00261C23"/>
    <w:rsid w:val="00261EE6"/>
    <w:rsid w:val="00263894"/>
    <w:rsid w:val="00264D6A"/>
    <w:rsid w:val="0026545B"/>
    <w:rsid w:val="00266759"/>
    <w:rsid w:val="00266904"/>
    <w:rsid w:val="0026736A"/>
    <w:rsid w:val="00267549"/>
    <w:rsid w:val="002718BA"/>
    <w:rsid w:val="00271C2A"/>
    <w:rsid w:val="002724E0"/>
    <w:rsid w:val="002726DB"/>
    <w:rsid w:val="00272FC6"/>
    <w:rsid w:val="00273887"/>
    <w:rsid w:val="0027392C"/>
    <w:rsid w:val="002743DB"/>
    <w:rsid w:val="0027519A"/>
    <w:rsid w:val="002752A5"/>
    <w:rsid w:val="00275653"/>
    <w:rsid w:val="00275FA9"/>
    <w:rsid w:val="00276CC9"/>
    <w:rsid w:val="00276D27"/>
    <w:rsid w:val="00277569"/>
    <w:rsid w:val="0027761E"/>
    <w:rsid w:val="00277D33"/>
    <w:rsid w:val="002804D6"/>
    <w:rsid w:val="00280DF9"/>
    <w:rsid w:val="002815A9"/>
    <w:rsid w:val="002817F9"/>
    <w:rsid w:val="002817FF"/>
    <w:rsid w:val="00281FFE"/>
    <w:rsid w:val="002828C2"/>
    <w:rsid w:val="00282FE5"/>
    <w:rsid w:val="0028382C"/>
    <w:rsid w:val="00283EFC"/>
    <w:rsid w:val="00285504"/>
    <w:rsid w:val="002859CB"/>
    <w:rsid w:val="00285CDA"/>
    <w:rsid w:val="00285CDC"/>
    <w:rsid w:val="00286DC5"/>
    <w:rsid w:val="00287126"/>
    <w:rsid w:val="0028787F"/>
    <w:rsid w:val="002879ED"/>
    <w:rsid w:val="00287A48"/>
    <w:rsid w:val="002909FE"/>
    <w:rsid w:val="00290E31"/>
    <w:rsid w:val="002914EC"/>
    <w:rsid w:val="00291E1C"/>
    <w:rsid w:val="00291E92"/>
    <w:rsid w:val="0029200D"/>
    <w:rsid w:val="0029210F"/>
    <w:rsid w:val="00293465"/>
    <w:rsid w:val="002936D9"/>
    <w:rsid w:val="00294125"/>
    <w:rsid w:val="0029444E"/>
    <w:rsid w:val="0029489C"/>
    <w:rsid w:val="00294AB1"/>
    <w:rsid w:val="002977DD"/>
    <w:rsid w:val="0029785B"/>
    <w:rsid w:val="002978D1"/>
    <w:rsid w:val="00297C2F"/>
    <w:rsid w:val="002A04FB"/>
    <w:rsid w:val="002A0978"/>
    <w:rsid w:val="002A1A0E"/>
    <w:rsid w:val="002A1B8F"/>
    <w:rsid w:val="002A1D7D"/>
    <w:rsid w:val="002A3BD9"/>
    <w:rsid w:val="002A4C95"/>
    <w:rsid w:val="002A58F1"/>
    <w:rsid w:val="002A5C71"/>
    <w:rsid w:val="002A5CD6"/>
    <w:rsid w:val="002A5E30"/>
    <w:rsid w:val="002A60E5"/>
    <w:rsid w:val="002A6B79"/>
    <w:rsid w:val="002A6EAC"/>
    <w:rsid w:val="002A7247"/>
    <w:rsid w:val="002A725C"/>
    <w:rsid w:val="002B0044"/>
    <w:rsid w:val="002B0593"/>
    <w:rsid w:val="002B071A"/>
    <w:rsid w:val="002B170A"/>
    <w:rsid w:val="002B17E8"/>
    <w:rsid w:val="002B1D68"/>
    <w:rsid w:val="002B23CB"/>
    <w:rsid w:val="002B2E84"/>
    <w:rsid w:val="002B4DAC"/>
    <w:rsid w:val="002B571F"/>
    <w:rsid w:val="002B5A96"/>
    <w:rsid w:val="002B5FC6"/>
    <w:rsid w:val="002B624D"/>
    <w:rsid w:val="002B6F2E"/>
    <w:rsid w:val="002B6FE0"/>
    <w:rsid w:val="002B7062"/>
    <w:rsid w:val="002B779B"/>
    <w:rsid w:val="002B79D0"/>
    <w:rsid w:val="002B7B80"/>
    <w:rsid w:val="002C0017"/>
    <w:rsid w:val="002C0066"/>
    <w:rsid w:val="002C0DAC"/>
    <w:rsid w:val="002C181C"/>
    <w:rsid w:val="002C1E3A"/>
    <w:rsid w:val="002C2905"/>
    <w:rsid w:val="002C2BCB"/>
    <w:rsid w:val="002C2DDC"/>
    <w:rsid w:val="002C32BF"/>
    <w:rsid w:val="002C344D"/>
    <w:rsid w:val="002C36E4"/>
    <w:rsid w:val="002C64A3"/>
    <w:rsid w:val="002C6836"/>
    <w:rsid w:val="002C700D"/>
    <w:rsid w:val="002C7C25"/>
    <w:rsid w:val="002D00E6"/>
    <w:rsid w:val="002D00F4"/>
    <w:rsid w:val="002D10A5"/>
    <w:rsid w:val="002D12F1"/>
    <w:rsid w:val="002D13D7"/>
    <w:rsid w:val="002D27DB"/>
    <w:rsid w:val="002D2958"/>
    <w:rsid w:val="002D2AC5"/>
    <w:rsid w:val="002D2EC7"/>
    <w:rsid w:val="002D3FE8"/>
    <w:rsid w:val="002D426A"/>
    <w:rsid w:val="002D46A9"/>
    <w:rsid w:val="002D4905"/>
    <w:rsid w:val="002D4FB0"/>
    <w:rsid w:val="002D5ECD"/>
    <w:rsid w:val="002D64CB"/>
    <w:rsid w:val="002D6AFB"/>
    <w:rsid w:val="002D6DBF"/>
    <w:rsid w:val="002D730B"/>
    <w:rsid w:val="002D7526"/>
    <w:rsid w:val="002D78E3"/>
    <w:rsid w:val="002D79ED"/>
    <w:rsid w:val="002E0351"/>
    <w:rsid w:val="002E0B88"/>
    <w:rsid w:val="002E0ED9"/>
    <w:rsid w:val="002E1571"/>
    <w:rsid w:val="002E197B"/>
    <w:rsid w:val="002E36EA"/>
    <w:rsid w:val="002E37E9"/>
    <w:rsid w:val="002E3F8C"/>
    <w:rsid w:val="002E426F"/>
    <w:rsid w:val="002E4C43"/>
    <w:rsid w:val="002E5350"/>
    <w:rsid w:val="002E5F2C"/>
    <w:rsid w:val="002E6C1A"/>
    <w:rsid w:val="002E773B"/>
    <w:rsid w:val="002E77C5"/>
    <w:rsid w:val="002E7DCF"/>
    <w:rsid w:val="002F010E"/>
    <w:rsid w:val="002F0826"/>
    <w:rsid w:val="002F0E85"/>
    <w:rsid w:val="002F12DA"/>
    <w:rsid w:val="002F148A"/>
    <w:rsid w:val="002F1CB2"/>
    <w:rsid w:val="002F2335"/>
    <w:rsid w:val="002F3E92"/>
    <w:rsid w:val="002F447A"/>
    <w:rsid w:val="002F46C5"/>
    <w:rsid w:val="002F517C"/>
    <w:rsid w:val="002F5771"/>
    <w:rsid w:val="002F5B0C"/>
    <w:rsid w:val="002F5F8D"/>
    <w:rsid w:val="002F6FBE"/>
    <w:rsid w:val="002F76DD"/>
    <w:rsid w:val="002F7A52"/>
    <w:rsid w:val="002F7F59"/>
    <w:rsid w:val="003002DB"/>
    <w:rsid w:val="003005E9"/>
    <w:rsid w:val="003012AB"/>
    <w:rsid w:val="00301304"/>
    <w:rsid w:val="00301460"/>
    <w:rsid w:val="0030259C"/>
    <w:rsid w:val="003035ED"/>
    <w:rsid w:val="00303AB4"/>
    <w:rsid w:val="0030431B"/>
    <w:rsid w:val="00304F60"/>
    <w:rsid w:val="00305229"/>
    <w:rsid w:val="003075F1"/>
    <w:rsid w:val="003112E3"/>
    <w:rsid w:val="003114C7"/>
    <w:rsid w:val="00311C60"/>
    <w:rsid w:val="00312498"/>
    <w:rsid w:val="0031389F"/>
    <w:rsid w:val="00313C90"/>
    <w:rsid w:val="00313F87"/>
    <w:rsid w:val="00314203"/>
    <w:rsid w:val="00314DFC"/>
    <w:rsid w:val="00315211"/>
    <w:rsid w:val="0031535A"/>
    <w:rsid w:val="0031717D"/>
    <w:rsid w:val="003176F2"/>
    <w:rsid w:val="00317958"/>
    <w:rsid w:val="00317F05"/>
    <w:rsid w:val="003200CF"/>
    <w:rsid w:val="00320289"/>
    <w:rsid w:val="00320BF6"/>
    <w:rsid w:val="00321683"/>
    <w:rsid w:val="00322389"/>
    <w:rsid w:val="00323309"/>
    <w:rsid w:val="0032338B"/>
    <w:rsid w:val="0032339D"/>
    <w:rsid w:val="00323BDB"/>
    <w:rsid w:val="00323C34"/>
    <w:rsid w:val="00325482"/>
    <w:rsid w:val="003255C2"/>
    <w:rsid w:val="003255D8"/>
    <w:rsid w:val="003259DF"/>
    <w:rsid w:val="003265B7"/>
    <w:rsid w:val="00326B76"/>
    <w:rsid w:val="003275C7"/>
    <w:rsid w:val="0032761D"/>
    <w:rsid w:val="00327665"/>
    <w:rsid w:val="00327F34"/>
    <w:rsid w:val="00327FC7"/>
    <w:rsid w:val="00331A60"/>
    <w:rsid w:val="00332B15"/>
    <w:rsid w:val="003330BB"/>
    <w:rsid w:val="00333D90"/>
    <w:rsid w:val="00333DB2"/>
    <w:rsid w:val="003345C6"/>
    <w:rsid w:val="003359C6"/>
    <w:rsid w:val="00335E31"/>
    <w:rsid w:val="0033783E"/>
    <w:rsid w:val="003402DB"/>
    <w:rsid w:val="00340997"/>
    <w:rsid w:val="0034099A"/>
    <w:rsid w:val="003409B6"/>
    <w:rsid w:val="00340B14"/>
    <w:rsid w:val="00340D96"/>
    <w:rsid w:val="00340DF2"/>
    <w:rsid w:val="00341196"/>
    <w:rsid w:val="0034179E"/>
    <w:rsid w:val="00341854"/>
    <w:rsid w:val="00341959"/>
    <w:rsid w:val="00342A41"/>
    <w:rsid w:val="003434CF"/>
    <w:rsid w:val="003439A4"/>
    <w:rsid w:val="00343E76"/>
    <w:rsid w:val="00344234"/>
    <w:rsid w:val="003442E9"/>
    <w:rsid w:val="003458D8"/>
    <w:rsid w:val="00345AF4"/>
    <w:rsid w:val="0034668B"/>
    <w:rsid w:val="00346C90"/>
    <w:rsid w:val="00347232"/>
    <w:rsid w:val="003500E0"/>
    <w:rsid w:val="003516A6"/>
    <w:rsid w:val="00351979"/>
    <w:rsid w:val="00352150"/>
    <w:rsid w:val="00352862"/>
    <w:rsid w:val="003534A3"/>
    <w:rsid w:val="00353662"/>
    <w:rsid w:val="003536A8"/>
    <w:rsid w:val="0035415E"/>
    <w:rsid w:val="0035424E"/>
    <w:rsid w:val="00354884"/>
    <w:rsid w:val="003548E0"/>
    <w:rsid w:val="00354C5F"/>
    <w:rsid w:val="0035572E"/>
    <w:rsid w:val="0035608E"/>
    <w:rsid w:val="00357E12"/>
    <w:rsid w:val="00357F61"/>
    <w:rsid w:val="00361014"/>
    <w:rsid w:val="00361519"/>
    <w:rsid w:val="00361D32"/>
    <w:rsid w:val="003622A4"/>
    <w:rsid w:val="003634A4"/>
    <w:rsid w:val="00363874"/>
    <w:rsid w:val="003647F5"/>
    <w:rsid w:val="00364AE2"/>
    <w:rsid w:val="00364F82"/>
    <w:rsid w:val="0036506D"/>
    <w:rsid w:val="003655E1"/>
    <w:rsid w:val="003659C2"/>
    <w:rsid w:val="0036625A"/>
    <w:rsid w:val="00366B71"/>
    <w:rsid w:val="00367141"/>
    <w:rsid w:val="0036792E"/>
    <w:rsid w:val="00367A6B"/>
    <w:rsid w:val="00370BFE"/>
    <w:rsid w:val="00371F68"/>
    <w:rsid w:val="003722A4"/>
    <w:rsid w:val="00372D95"/>
    <w:rsid w:val="00372E21"/>
    <w:rsid w:val="00372FFA"/>
    <w:rsid w:val="003736D5"/>
    <w:rsid w:val="00373DCB"/>
    <w:rsid w:val="00377B0A"/>
    <w:rsid w:val="00377B38"/>
    <w:rsid w:val="00381F86"/>
    <w:rsid w:val="00382567"/>
    <w:rsid w:val="0038365F"/>
    <w:rsid w:val="00383F72"/>
    <w:rsid w:val="00384E4A"/>
    <w:rsid w:val="00385029"/>
    <w:rsid w:val="00385656"/>
    <w:rsid w:val="00385901"/>
    <w:rsid w:val="003861A3"/>
    <w:rsid w:val="00387902"/>
    <w:rsid w:val="0039023A"/>
    <w:rsid w:val="0039059E"/>
    <w:rsid w:val="00390B07"/>
    <w:rsid w:val="00391B8B"/>
    <w:rsid w:val="00392270"/>
    <w:rsid w:val="003927FB"/>
    <w:rsid w:val="003929C6"/>
    <w:rsid w:val="0039388C"/>
    <w:rsid w:val="003941F3"/>
    <w:rsid w:val="00394B59"/>
    <w:rsid w:val="00394ED5"/>
    <w:rsid w:val="003967CF"/>
    <w:rsid w:val="003975C1"/>
    <w:rsid w:val="003975F3"/>
    <w:rsid w:val="003A1D3D"/>
    <w:rsid w:val="003A1DCA"/>
    <w:rsid w:val="003A2450"/>
    <w:rsid w:val="003A2453"/>
    <w:rsid w:val="003A29E8"/>
    <w:rsid w:val="003A2BAA"/>
    <w:rsid w:val="003A2DCE"/>
    <w:rsid w:val="003A326D"/>
    <w:rsid w:val="003A3CE0"/>
    <w:rsid w:val="003A41AD"/>
    <w:rsid w:val="003A527F"/>
    <w:rsid w:val="003A53EF"/>
    <w:rsid w:val="003A5651"/>
    <w:rsid w:val="003A565A"/>
    <w:rsid w:val="003A5BD7"/>
    <w:rsid w:val="003A5ECB"/>
    <w:rsid w:val="003A66E7"/>
    <w:rsid w:val="003A6FF9"/>
    <w:rsid w:val="003A7057"/>
    <w:rsid w:val="003A76E7"/>
    <w:rsid w:val="003A7CCE"/>
    <w:rsid w:val="003B15AE"/>
    <w:rsid w:val="003B237D"/>
    <w:rsid w:val="003B2D57"/>
    <w:rsid w:val="003B4CB3"/>
    <w:rsid w:val="003B4D87"/>
    <w:rsid w:val="003B5318"/>
    <w:rsid w:val="003B5D26"/>
    <w:rsid w:val="003B637B"/>
    <w:rsid w:val="003B6E55"/>
    <w:rsid w:val="003B763B"/>
    <w:rsid w:val="003B7949"/>
    <w:rsid w:val="003B7C4C"/>
    <w:rsid w:val="003B7CB7"/>
    <w:rsid w:val="003C04DC"/>
    <w:rsid w:val="003C0A44"/>
    <w:rsid w:val="003C0BF1"/>
    <w:rsid w:val="003C0D64"/>
    <w:rsid w:val="003C107A"/>
    <w:rsid w:val="003C19C0"/>
    <w:rsid w:val="003C1F6A"/>
    <w:rsid w:val="003C237F"/>
    <w:rsid w:val="003C24FA"/>
    <w:rsid w:val="003C253E"/>
    <w:rsid w:val="003C3102"/>
    <w:rsid w:val="003C33BE"/>
    <w:rsid w:val="003C375B"/>
    <w:rsid w:val="003C4F6B"/>
    <w:rsid w:val="003C5B66"/>
    <w:rsid w:val="003C607D"/>
    <w:rsid w:val="003C6104"/>
    <w:rsid w:val="003C6165"/>
    <w:rsid w:val="003C61FA"/>
    <w:rsid w:val="003C6241"/>
    <w:rsid w:val="003C646A"/>
    <w:rsid w:val="003C65BF"/>
    <w:rsid w:val="003C6B15"/>
    <w:rsid w:val="003C6E0E"/>
    <w:rsid w:val="003D07BB"/>
    <w:rsid w:val="003D07FC"/>
    <w:rsid w:val="003D093F"/>
    <w:rsid w:val="003D0F19"/>
    <w:rsid w:val="003D184C"/>
    <w:rsid w:val="003D364D"/>
    <w:rsid w:val="003D3693"/>
    <w:rsid w:val="003D3A07"/>
    <w:rsid w:val="003D3E17"/>
    <w:rsid w:val="003D46FA"/>
    <w:rsid w:val="003D49A8"/>
    <w:rsid w:val="003D4BA5"/>
    <w:rsid w:val="003D5029"/>
    <w:rsid w:val="003D5D4A"/>
    <w:rsid w:val="003D6608"/>
    <w:rsid w:val="003E086D"/>
    <w:rsid w:val="003E15B4"/>
    <w:rsid w:val="003E2164"/>
    <w:rsid w:val="003E2E1B"/>
    <w:rsid w:val="003E3780"/>
    <w:rsid w:val="003E3911"/>
    <w:rsid w:val="003E3AF5"/>
    <w:rsid w:val="003E3EBD"/>
    <w:rsid w:val="003E3FB7"/>
    <w:rsid w:val="003E4A74"/>
    <w:rsid w:val="003E4BE4"/>
    <w:rsid w:val="003E6DF5"/>
    <w:rsid w:val="003E7563"/>
    <w:rsid w:val="003F0091"/>
    <w:rsid w:val="003F1570"/>
    <w:rsid w:val="003F293C"/>
    <w:rsid w:val="003F30B0"/>
    <w:rsid w:val="003F3933"/>
    <w:rsid w:val="003F3B75"/>
    <w:rsid w:val="003F4D37"/>
    <w:rsid w:val="003F5A60"/>
    <w:rsid w:val="003F5F30"/>
    <w:rsid w:val="003F5F77"/>
    <w:rsid w:val="003F606B"/>
    <w:rsid w:val="003F654E"/>
    <w:rsid w:val="003F7347"/>
    <w:rsid w:val="003F7C51"/>
    <w:rsid w:val="00400AD2"/>
    <w:rsid w:val="00400FC7"/>
    <w:rsid w:val="004016E2"/>
    <w:rsid w:val="00401A1F"/>
    <w:rsid w:val="004027EF"/>
    <w:rsid w:val="004029CF"/>
    <w:rsid w:val="00402F2F"/>
    <w:rsid w:val="00403718"/>
    <w:rsid w:val="00403FEC"/>
    <w:rsid w:val="00404CDB"/>
    <w:rsid w:val="00405909"/>
    <w:rsid w:val="00405B8D"/>
    <w:rsid w:val="0040636A"/>
    <w:rsid w:val="0040661E"/>
    <w:rsid w:val="00407F06"/>
    <w:rsid w:val="004109A4"/>
    <w:rsid w:val="00410B1F"/>
    <w:rsid w:val="00411093"/>
    <w:rsid w:val="004115A2"/>
    <w:rsid w:val="00411EE4"/>
    <w:rsid w:val="0041311A"/>
    <w:rsid w:val="00414252"/>
    <w:rsid w:val="004150A1"/>
    <w:rsid w:val="00415CFC"/>
    <w:rsid w:val="0041616A"/>
    <w:rsid w:val="00416FDF"/>
    <w:rsid w:val="00417225"/>
    <w:rsid w:val="00417B70"/>
    <w:rsid w:val="00420FE9"/>
    <w:rsid w:val="00422228"/>
    <w:rsid w:val="00422397"/>
    <w:rsid w:val="004223C3"/>
    <w:rsid w:val="00423018"/>
    <w:rsid w:val="004235A9"/>
    <w:rsid w:val="00423DC3"/>
    <w:rsid w:val="00423FD6"/>
    <w:rsid w:val="00424485"/>
    <w:rsid w:val="00424992"/>
    <w:rsid w:val="00424B67"/>
    <w:rsid w:val="0042523F"/>
    <w:rsid w:val="004256B5"/>
    <w:rsid w:val="00425C5F"/>
    <w:rsid w:val="0042633C"/>
    <w:rsid w:val="00426A30"/>
    <w:rsid w:val="00426D13"/>
    <w:rsid w:val="00426DE0"/>
    <w:rsid w:val="00430E7F"/>
    <w:rsid w:val="00431357"/>
    <w:rsid w:val="00431C6B"/>
    <w:rsid w:val="0043372E"/>
    <w:rsid w:val="004346A7"/>
    <w:rsid w:val="00434928"/>
    <w:rsid w:val="00434ED9"/>
    <w:rsid w:val="00434F17"/>
    <w:rsid w:val="00435C7B"/>
    <w:rsid w:val="004361FC"/>
    <w:rsid w:val="00436DEC"/>
    <w:rsid w:val="00437978"/>
    <w:rsid w:val="004401AE"/>
    <w:rsid w:val="004410F5"/>
    <w:rsid w:val="00441100"/>
    <w:rsid w:val="004413FD"/>
    <w:rsid w:val="00441D48"/>
    <w:rsid w:val="0044287F"/>
    <w:rsid w:val="004437EF"/>
    <w:rsid w:val="00443E26"/>
    <w:rsid w:val="004448D6"/>
    <w:rsid w:val="0044492D"/>
    <w:rsid w:val="0044519A"/>
    <w:rsid w:val="00445208"/>
    <w:rsid w:val="00445602"/>
    <w:rsid w:val="00445FCC"/>
    <w:rsid w:val="00446187"/>
    <w:rsid w:val="00446BC6"/>
    <w:rsid w:val="00446CCE"/>
    <w:rsid w:val="00447002"/>
    <w:rsid w:val="004475DA"/>
    <w:rsid w:val="00447CEF"/>
    <w:rsid w:val="004501BD"/>
    <w:rsid w:val="00450786"/>
    <w:rsid w:val="004515B8"/>
    <w:rsid w:val="00451F40"/>
    <w:rsid w:val="00452530"/>
    <w:rsid w:val="00452A4E"/>
    <w:rsid w:val="00453D5B"/>
    <w:rsid w:val="00453E4F"/>
    <w:rsid w:val="00453F82"/>
    <w:rsid w:val="00455294"/>
    <w:rsid w:val="0045529D"/>
    <w:rsid w:val="004570A5"/>
    <w:rsid w:val="00457369"/>
    <w:rsid w:val="00457764"/>
    <w:rsid w:val="00457C18"/>
    <w:rsid w:val="00457E67"/>
    <w:rsid w:val="00460C3B"/>
    <w:rsid w:val="00461854"/>
    <w:rsid w:val="00461A41"/>
    <w:rsid w:val="004624A1"/>
    <w:rsid w:val="004627AF"/>
    <w:rsid w:val="00462D6F"/>
    <w:rsid w:val="00462F45"/>
    <w:rsid w:val="004630FF"/>
    <w:rsid w:val="004636CB"/>
    <w:rsid w:val="004636FA"/>
    <w:rsid w:val="00463CB7"/>
    <w:rsid w:val="00464317"/>
    <w:rsid w:val="004657DF"/>
    <w:rsid w:val="00465889"/>
    <w:rsid w:val="00465E34"/>
    <w:rsid w:val="00465F33"/>
    <w:rsid w:val="00465F95"/>
    <w:rsid w:val="00465FC7"/>
    <w:rsid w:val="004665F7"/>
    <w:rsid w:val="004669E8"/>
    <w:rsid w:val="00466D42"/>
    <w:rsid w:val="0046729E"/>
    <w:rsid w:val="00467D76"/>
    <w:rsid w:val="00470904"/>
    <w:rsid w:val="00470C58"/>
    <w:rsid w:val="00471220"/>
    <w:rsid w:val="004713C2"/>
    <w:rsid w:val="00471AEB"/>
    <w:rsid w:val="00471FED"/>
    <w:rsid w:val="004729E7"/>
    <w:rsid w:val="00472DAD"/>
    <w:rsid w:val="00473787"/>
    <w:rsid w:val="004737D7"/>
    <w:rsid w:val="00473A1D"/>
    <w:rsid w:val="0047400E"/>
    <w:rsid w:val="00474216"/>
    <w:rsid w:val="00474F73"/>
    <w:rsid w:val="00475726"/>
    <w:rsid w:val="00476365"/>
    <w:rsid w:val="004765B9"/>
    <w:rsid w:val="00476B04"/>
    <w:rsid w:val="00477053"/>
    <w:rsid w:val="004773B2"/>
    <w:rsid w:val="0047786C"/>
    <w:rsid w:val="004778F7"/>
    <w:rsid w:val="00477AB1"/>
    <w:rsid w:val="00477E9A"/>
    <w:rsid w:val="00477F36"/>
    <w:rsid w:val="004809BD"/>
    <w:rsid w:val="0048103D"/>
    <w:rsid w:val="00481448"/>
    <w:rsid w:val="00481704"/>
    <w:rsid w:val="00481B38"/>
    <w:rsid w:val="00482E24"/>
    <w:rsid w:val="004839F0"/>
    <w:rsid w:val="00483FF9"/>
    <w:rsid w:val="00486EF1"/>
    <w:rsid w:val="0048729E"/>
    <w:rsid w:val="00487430"/>
    <w:rsid w:val="00487505"/>
    <w:rsid w:val="00487C5D"/>
    <w:rsid w:val="0049110A"/>
    <w:rsid w:val="00492AB1"/>
    <w:rsid w:val="00492F82"/>
    <w:rsid w:val="00494355"/>
    <w:rsid w:val="00494451"/>
    <w:rsid w:val="00495397"/>
    <w:rsid w:val="00495472"/>
    <w:rsid w:val="00495EAE"/>
    <w:rsid w:val="00496500"/>
    <w:rsid w:val="004975C2"/>
    <w:rsid w:val="00497A25"/>
    <w:rsid w:val="00497CAE"/>
    <w:rsid w:val="004A00B9"/>
    <w:rsid w:val="004A0328"/>
    <w:rsid w:val="004A1574"/>
    <w:rsid w:val="004A17A9"/>
    <w:rsid w:val="004A1915"/>
    <w:rsid w:val="004A1C37"/>
    <w:rsid w:val="004A1DC9"/>
    <w:rsid w:val="004A333D"/>
    <w:rsid w:val="004A33EE"/>
    <w:rsid w:val="004A3465"/>
    <w:rsid w:val="004A3D24"/>
    <w:rsid w:val="004A4FA3"/>
    <w:rsid w:val="004A5259"/>
    <w:rsid w:val="004A5322"/>
    <w:rsid w:val="004A5674"/>
    <w:rsid w:val="004A5BDF"/>
    <w:rsid w:val="004A7779"/>
    <w:rsid w:val="004A7E0D"/>
    <w:rsid w:val="004A7EE5"/>
    <w:rsid w:val="004B0760"/>
    <w:rsid w:val="004B08E4"/>
    <w:rsid w:val="004B0F80"/>
    <w:rsid w:val="004B149D"/>
    <w:rsid w:val="004B3131"/>
    <w:rsid w:val="004B3A6F"/>
    <w:rsid w:val="004B4AF8"/>
    <w:rsid w:val="004B50FE"/>
    <w:rsid w:val="004B514A"/>
    <w:rsid w:val="004B5BA5"/>
    <w:rsid w:val="004B7C5A"/>
    <w:rsid w:val="004B7EA7"/>
    <w:rsid w:val="004C0C59"/>
    <w:rsid w:val="004C11C1"/>
    <w:rsid w:val="004C1341"/>
    <w:rsid w:val="004C1535"/>
    <w:rsid w:val="004C1812"/>
    <w:rsid w:val="004C1935"/>
    <w:rsid w:val="004C4486"/>
    <w:rsid w:val="004C62B9"/>
    <w:rsid w:val="004C6471"/>
    <w:rsid w:val="004C68D0"/>
    <w:rsid w:val="004C717D"/>
    <w:rsid w:val="004C75E1"/>
    <w:rsid w:val="004C783F"/>
    <w:rsid w:val="004C7C41"/>
    <w:rsid w:val="004D07AD"/>
    <w:rsid w:val="004D0BFD"/>
    <w:rsid w:val="004D1DEA"/>
    <w:rsid w:val="004D2492"/>
    <w:rsid w:val="004D3536"/>
    <w:rsid w:val="004D3577"/>
    <w:rsid w:val="004D472B"/>
    <w:rsid w:val="004D5455"/>
    <w:rsid w:val="004D5C9C"/>
    <w:rsid w:val="004D650B"/>
    <w:rsid w:val="004D73F9"/>
    <w:rsid w:val="004E0FFE"/>
    <w:rsid w:val="004E230D"/>
    <w:rsid w:val="004E2448"/>
    <w:rsid w:val="004E25DB"/>
    <w:rsid w:val="004E2A49"/>
    <w:rsid w:val="004E3986"/>
    <w:rsid w:val="004E3FFC"/>
    <w:rsid w:val="004E4F98"/>
    <w:rsid w:val="004E5695"/>
    <w:rsid w:val="004E65D6"/>
    <w:rsid w:val="004E67FE"/>
    <w:rsid w:val="004E68FE"/>
    <w:rsid w:val="004F01E9"/>
    <w:rsid w:val="004F09D5"/>
    <w:rsid w:val="004F0E13"/>
    <w:rsid w:val="004F0F50"/>
    <w:rsid w:val="004F17DD"/>
    <w:rsid w:val="004F2E97"/>
    <w:rsid w:val="004F449B"/>
    <w:rsid w:val="004F4D8F"/>
    <w:rsid w:val="004F5C45"/>
    <w:rsid w:val="004F5D82"/>
    <w:rsid w:val="005008EF"/>
    <w:rsid w:val="00501FAB"/>
    <w:rsid w:val="005020DB"/>
    <w:rsid w:val="00502D55"/>
    <w:rsid w:val="00503656"/>
    <w:rsid w:val="00503661"/>
    <w:rsid w:val="00503A42"/>
    <w:rsid w:val="005044BF"/>
    <w:rsid w:val="00504695"/>
    <w:rsid w:val="00504946"/>
    <w:rsid w:val="0050502C"/>
    <w:rsid w:val="00505D4E"/>
    <w:rsid w:val="005061AB"/>
    <w:rsid w:val="00506589"/>
    <w:rsid w:val="00506FE5"/>
    <w:rsid w:val="005071F8"/>
    <w:rsid w:val="0050793C"/>
    <w:rsid w:val="005107DB"/>
    <w:rsid w:val="00510D35"/>
    <w:rsid w:val="00511275"/>
    <w:rsid w:val="0051175D"/>
    <w:rsid w:val="00511B0A"/>
    <w:rsid w:val="00512A39"/>
    <w:rsid w:val="005130EC"/>
    <w:rsid w:val="0051322D"/>
    <w:rsid w:val="00513D17"/>
    <w:rsid w:val="005146F2"/>
    <w:rsid w:val="00514E96"/>
    <w:rsid w:val="00515560"/>
    <w:rsid w:val="00515BC2"/>
    <w:rsid w:val="005167DB"/>
    <w:rsid w:val="005167E8"/>
    <w:rsid w:val="00517D1A"/>
    <w:rsid w:val="0052022C"/>
    <w:rsid w:val="00520316"/>
    <w:rsid w:val="00520561"/>
    <w:rsid w:val="005205D2"/>
    <w:rsid w:val="005209E2"/>
    <w:rsid w:val="00520DC7"/>
    <w:rsid w:val="00521847"/>
    <w:rsid w:val="00521F8E"/>
    <w:rsid w:val="005221DB"/>
    <w:rsid w:val="005225B5"/>
    <w:rsid w:val="005227FE"/>
    <w:rsid w:val="0052287E"/>
    <w:rsid w:val="00522F77"/>
    <w:rsid w:val="005232DD"/>
    <w:rsid w:val="0052604E"/>
    <w:rsid w:val="005261E4"/>
    <w:rsid w:val="005263E4"/>
    <w:rsid w:val="0052642F"/>
    <w:rsid w:val="00526904"/>
    <w:rsid w:val="00526ACA"/>
    <w:rsid w:val="00526D5D"/>
    <w:rsid w:val="00526F91"/>
    <w:rsid w:val="00527512"/>
    <w:rsid w:val="00527862"/>
    <w:rsid w:val="005278C2"/>
    <w:rsid w:val="005279FC"/>
    <w:rsid w:val="00527D2B"/>
    <w:rsid w:val="005302A9"/>
    <w:rsid w:val="00530460"/>
    <w:rsid w:val="00532354"/>
    <w:rsid w:val="0053247F"/>
    <w:rsid w:val="00533341"/>
    <w:rsid w:val="00534AF5"/>
    <w:rsid w:val="00534BFE"/>
    <w:rsid w:val="0053529B"/>
    <w:rsid w:val="0053616D"/>
    <w:rsid w:val="005362A3"/>
    <w:rsid w:val="005368F4"/>
    <w:rsid w:val="00537139"/>
    <w:rsid w:val="00537E90"/>
    <w:rsid w:val="00540677"/>
    <w:rsid w:val="005406D9"/>
    <w:rsid w:val="00540A3C"/>
    <w:rsid w:val="005419CB"/>
    <w:rsid w:val="005429DF"/>
    <w:rsid w:val="00542DFF"/>
    <w:rsid w:val="00543222"/>
    <w:rsid w:val="005435C7"/>
    <w:rsid w:val="00543CC3"/>
    <w:rsid w:val="005452BC"/>
    <w:rsid w:val="005462F8"/>
    <w:rsid w:val="0054699F"/>
    <w:rsid w:val="00546D71"/>
    <w:rsid w:val="00550864"/>
    <w:rsid w:val="005513E0"/>
    <w:rsid w:val="00551C68"/>
    <w:rsid w:val="00553000"/>
    <w:rsid w:val="00553676"/>
    <w:rsid w:val="00553D13"/>
    <w:rsid w:val="005564A3"/>
    <w:rsid w:val="0055672B"/>
    <w:rsid w:val="005569FC"/>
    <w:rsid w:val="005577E8"/>
    <w:rsid w:val="0056005E"/>
    <w:rsid w:val="00561582"/>
    <w:rsid w:val="00562AE5"/>
    <w:rsid w:val="005630FA"/>
    <w:rsid w:val="0056319D"/>
    <w:rsid w:val="00563A1F"/>
    <w:rsid w:val="005644AF"/>
    <w:rsid w:val="00564CCB"/>
    <w:rsid w:val="00564E66"/>
    <w:rsid w:val="00565397"/>
    <w:rsid w:val="00566882"/>
    <w:rsid w:val="005674C5"/>
    <w:rsid w:val="00567854"/>
    <w:rsid w:val="00570ACB"/>
    <w:rsid w:val="00571066"/>
    <w:rsid w:val="005711A7"/>
    <w:rsid w:val="0057154E"/>
    <w:rsid w:val="00571CAF"/>
    <w:rsid w:val="005728A2"/>
    <w:rsid w:val="00572D65"/>
    <w:rsid w:val="005732C1"/>
    <w:rsid w:val="00573344"/>
    <w:rsid w:val="00574E6C"/>
    <w:rsid w:val="005750E4"/>
    <w:rsid w:val="005751BA"/>
    <w:rsid w:val="005756AD"/>
    <w:rsid w:val="00575B1E"/>
    <w:rsid w:val="00576270"/>
    <w:rsid w:val="00576CCA"/>
    <w:rsid w:val="00577789"/>
    <w:rsid w:val="00577ABA"/>
    <w:rsid w:val="00577C4B"/>
    <w:rsid w:val="005814AE"/>
    <w:rsid w:val="00583073"/>
    <w:rsid w:val="0058371B"/>
    <w:rsid w:val="00583B8F"/>
    <w:rsid w:val="00584390"/>
    <w:rsid w:val="00584707"/>
    <w:rsid w:val="00584A5E"/>
    <w:rsid w:val="00585DD9"/>
    <w:rsid w:val="00585EB5"/>
    <w:rsid w:val="005862C2"/>
    <w:rsid w:val="005862F8"/>
    <w:rsid w:val="005864FE"/>
    <w:rsid w:val="00587128"/>
    <w:rsid w:val="00587493"/>
    <w:rsid w:val="0058771F"/>
    <w:rsid w:val="0059057D"/>
    <w:rsid w:val="0059060C"/>
    <w:rsid w:val="00590C19"/>
    <w:rsid w:val="00590DCC"/>
    <w:rsid w:val="005914E1"/>
    <w:rsid w:val="0059162A"/>
    <w:rsid w:val="0059187E"/>
    <w:rsid w:val="0059249E"/>
    <w:rsid w:val="0059259B"/>
    <w:rsid w:val="005928ED"/>
    <w:rsid w:val="00592F5C"/>
    <w:rsid w:val="00593BC3"/>
    <w:rsid w:val="00593CA2"/>
    <w:rsid w:val="00593F5C"/>
    <w:rsid w:val="005940FA"/>
    <w:rsid w:val="005949CC"/>
    <w:rsid w:val="005956C2"/>
    <w:rsid w:val="00595ACB"/>
    <w:rsid w:val="005964E5"/>
    <w:rsid w:val="00596E7C"/>
    <w:rsid w:val="00597387"/>
    <w:rsid w:val="00597403"/>
    <w:rsid w:val="005976A1"/>
    <w:rsid w:val="005978CF"/>
    <w:rsid w:val="00597D9A"/>
    <w:rsid w:val="005A049D"/>
    <w:rsid w:val="005A0891"/>
    <w:rsid w:val="005A0975"/>
    <w:rsid w:val="005A10D1"/>
    <w:rsid w:val="005A19F5"/>
    <w:rsid w:val="005A1F63"/>
    <w:rsid w:val="005A26F5"/>
    <w:rsid w:val="005A3E21"/>
    <w:rsid w:val="005A444C"/>
    <w:rsid w:val="005A4636"/>
    <w:rsid w:val="005A5744"/>
    <w:rsid w:val="005A6D2C"/>
    <w:rsid w:val="005A6E4A"/>
    <w:rsid w:val="005A6E62"/>
    <w:rsid w:val="005A709A"/>
    <w:rsid w:val="005A7594"/>
    <w:rsid w:val="005A75BC"/>
    <w:rsid w:val="005A7D68"/>
    <w:rsid w:val="005B040F"/>
    <w:rsid w:val="005B17AD"/>
    <w:rsid w:val="005B193C"/>
    <w:rsid w:val="005B1E28"/>
    <w:rsid w:val="005B2E09"/>
    <w:rsid w:val="005B318D"/>
    <w:rsid w:val="005B41ED"/>
    <w:rsid w:val="005B4A04"/>
    <w:rsid w:val="005B5D18"/>
    <w:rsid w:val="005B60BE"/>
    <w:rsid w:val="005B6CAA"/>
    <w:rsid w:val="005B74C3"/>
    <w:rsid w:val="005B7621"/>
    <w:rsid w:val="005C02A3"/>
    <w:rsid w:val="005C03EE"/>
    <w:rsid w:val="005C07CB"/>
    <w:rsid w:val="005C0B77"/>
    <w:rsid w:val="005C1EE0"/>
    <w:rsid w:val="005C215A"/>
    <w:rsid w:val="005C2CAC"/>
    <w:rsid w:val="005C30BA"/>
    <w:rsid w:val="005C35D0"/>
    <w:rsid w:val="005C3FDD"/>
    <w:rsid w:val="005C42AE"/>
    <w:rsid w:val="005C4AFC"/>
    <w:rsid w:val="005C51BA"/>
    <w:rsid w:val="005C5532"/>
    <w:rsid w:val="005C5719"/>
    <w:rsid w:val="005C66CB"/>
    <w:rsid w:val="005C6D86"/>
    <w:rsid w:val="005C6F88"/>
    <w:rsid w:val="005C749B"/>
    <w:rsid w:val="005C79BD"/>
    <w:rsid w:val="005C7A12"/>
    <w:rsid w:val="005C7BF8"/>
    <w:rsid w:val="005C7EBA"/>
    <w:rsid w:val="005D1F6D"/>
    <w:rsid w:val="005D22FC"/>
    <w:rsid w:val="005D4FC8"/>
    <w:rsid w:val="005D4FE2"/>
    <w:rsid w:val="005D61B2"/>
    <w:rsid w:val="005E0713"/>
    <w:rsid w:val="005E0CFB"/>
    <w:rsid w:val="005E150F"/>
    <w:rsid w:val="005E1B0E"/>
    <w:rsid w:val="005E1B43"/>
    <w:rsid w:val="005E21B1"/>
    <w:rsid w:val="005E235F"/>
    <w:rsid w:val="005E2E5F"/>
    <w:rsid w:val="005E3481"/>
    <w:rsid w:val="005E34D4"/>
    <w:rsid w:val="005E36E1"/>
    <w:rsid w:val="005E52FF"/>
    <w:rsid w:val="005E5312"/>
    <w:rsid w:val="005E5747"/>
    <w:rsid w:val="005E643D"/>
    <w:rsid w:val="005E688D"/>
    <w:rsid w:val="005F1154"/>
    <w:rsid w:val="005F1724"/>
    <w:rsid w:val="005F35E5"/>
    <w:rsid w:val="005F38A5"/>
    <w:rsid w:val="005F395E"/>
    <w:rsid w:val="005F3E01"/>
    <w:rsid w:val="005F4215"/>
    <w:rsid w:val="005F449B"/>
    <w:rsid w:val="005F4F8E"/>
    <w:rsid w:val="005F4FB6"/>
    <w:rsid w:val="005F61F4"/>
    <w:rsid w:val="005F626F"/>
    <w:rsid w:val="005F62F3"/>
    <w:rsid w:val="005F68C0"/>
    <w:rsid w:val="005F6A21"/>
    <w:rsid w:val="00600771"/>
    <w:rsid w:val="00602325"/>
    <w:rsid w:val="0060243C"/>
    <w:rsid w:val="00602C98"/>
    <w:rsid w:val="00603A1A"/>
    <w:rsid w:val="00605277"/>
    <w:rsid w:val="0060652A"/>
    <w:rsid w:val="006065F1"/>
    <w:rsid w:val="00606CD2"/>
    <w:rsid w:val="006070D0"/>
    <w:rsid w:val="00610AF6"/>
    <w:rsid w:val="00610FA3"/>
    <w:rsid w:val="006110CD"/>
    <w:rsid w:val="006112E0"/>
    <w:rsid w:val="006117CF"/>
    <w:rsid w:val="00611C9D"/>
    <w:rsid w:val="00611D46"/>
    <w:rsid w:val="006120DB"/>
    <w:rsid w:val="00612D27"/>
    <w:rsid w:val="00613ABC"/>
    <w:rsid w:val="00613D12"/>
    <w:rsid w:val="00614237"/>
    <w:rsid w:val="006142B9"/>
    <w:rsid w:val="0061436A"/>
    <w:rsid w:val="0061442F"/>
    <w:rsid w:val="00614606"/>
    <w:rsid w:val="00614AC7"/>
    <w:rsid w:val="00614D78"/>
    <w:rsid w:val="00615474"/>
    <w:rsid w:val="00615858"/>
    <w:rsid w:val="00615AD6"/>
    <w:rsid w:val="006166B2"/>
    <w:rsid w:val="00617A9C"/>
    <w:rsid w:val="006206B6"/>
    <w:rsid w:val="00620757"/>
    <w:rsid w:val="006210F3"/>
    <w:rsid w:val="00621561"/>
    <w:rsid w:val="006216C2"/>
    <w:rsid w:val="00621858"/>
    <w:rsid w:val="0062189B"/>
    <w:rsid w:val="00621D3F"/>
    <w:rsid w:val="00621F6F"/>
    <w:rsid w:val="006221B0"/>
    <w:rsid w:val="0062292B"/>
    <w:rsid w:val="00622951"/>
    <w:rsid w:val="00622C59"/>
    <w:rsid w:val="00622C80"/>
    <w:rsid w:val="00624506"/>
    <w:rsid w:val="00624818"/>
    <w:rsid w:val="00624CB0"/>
    <w:rsid w:val="006253A6"/>
    <w:rsid w:val="00625C3E"/>
    <w:rsid w:val="00626A25"/>
    <w:rsid w:val="00626D9A"/>
    <w:rsid w:val="00630414"/>
    <w:rsid w:val="006304E8"/>
    <w:rsid w:val="0063053F"/>
    <w:rsid w:val="0063069B"/>
    <w:rsid w:val="00632AC1"/>
    <w:rsid w:val="00632E5B"/>
    <w:rsid w:val="006347E2"/>
    <w:rsid w:val="00634DB8"/>
    <w:rsid w:val="0063627A"/>
    <w:rsid w:val="0063629F"/>
    <w:rsid w:val="00636A28"/>
    <w:rsid w:val="00636BEE"/>
    <w:rsid w:val="00636FFB"/>
    <w:rsid w:val="0063713A"/>
    <w:rsid w:val="006373A1"/>
    <w:rsid w:val="00637DEB"/>
    <w:rsid w:val="00640020"/>
    <w:rsid w:val="00640C0F"/>
    <w:rsid w:val="0064162F"/>
    <w:rsid w:val="00641895"/>
    <w:rsid w:val="00643C31"/>
    <w:rsid w:val="00643FC9"/>
    <w:rsid w:val="006440C9"/>
    <w:rsid w:val="00644E76"/>
    <w:rsid w:val="00644FEC"/>
    <w:rsid w:val="0064544F"/>
    <w:rsid w:val="00645F5A"/>
    <w:rsid w:val="006465F1"/>
    <w:rsid w:val="00646A6C"/>
    <w:rsid w:val="006474E0"/>
    <w:rsid w:val="00647C92"/>
    <w:rsid w:val="00650010"/>
    <w:rsid w:val="00650A00"/>
    <w:rsid w:val="00650AF4"/>
    <w:rsid w:val="00651637"/>
    <w:rsid w:val="00651E8B"/>
    <w:rsid w:val="006521D7"/>
    <w:rsid w:val="00652FC9"/>
    <w:rsid w:val="00653045"/>
    <w:rsid w:val="00654BFD"/>
    <w:rsid w:val="00655F9D"/>
    <w:rsid w:val="00656005"/>
    <w:rsid w:val="00656D67"/>
    <w:rsid w:val="006571A5"/>
    <w:rsid w:val="00660697"/>
    <w:rsid w:val="00660FE6"/>
    <w:rsid w:val="0066170F"/>
    <w:rsid w:val="00661A88"/>
    <w:rsid w:val="00661BCA"/>
    <w:rsid w:val="006621B2"/>
    <w:rsid w:val="006626C2"/>
    <w:rsid w:val="00662CDD"/>
    <w:rsid w:val="00662E59"/>
    <w:rsid w:val="00663581"/>
    <w:rsid w:val="00663A1F"/>
    <w:rsid w:val="00663EB7"/>
    <w:rsid w:val="00663EDA"/>
    <w:rsid w:val="0066480A"/>
    <w:rsid w:val="00664B34"/>
    <w:rsid w:val="006661E6"/>
    <w:rsid w:val="006662FE"/>
    <w:rsid w:val="00666E16"/>
    <w:rsid w:val="00666FE4"/>
    <w:rsid w:val="00667C2E"/>
    <w:rsid w:val="00667C58"/>
    <w:rsid w:val="00667CCA"/>
    <w:rsid w:val="0067034A"/>
    <w:rsid w:val="006708B0"/>
    <w:rsid w:val="00671471"/>
    <w:rsid w:val="006717A3"/>
    <w:rsid w:val="00671A1B"/>
    <w:rsid w:val="006721C1"/>
    <w:rsid w:val="00672594"/>
    <w:rsid w:val="00672AE4"/>
    <w:rsid w:val="00673381"/>
    <w:rsid w:val="00674995"/>
    <w:rsid w:val="006749C9"/>
    <w:rsid w:val="00674C6B"/>
    <w:rsid w:val="00675188"/>
    <w:rsid w:val="006751DA"/>
    <w:rsid w:val="00675590"/>
    <w:rsid w:val="006759CC"/>
    <w:rsid w:val="00675E64"/>
    <w:rsid w:val="006765CF"/>
    <w:rsid w:val="006766E7"/>
    <w:rsid w:val="00680078"/>
    <w:rsid w:val="006804C9"/>
    <w:rsid w:val="00680704"/>
    <w:rsid w:val="006809B0"/>
    <w:rsid w:val="00681EEA"/>
    <w:rsid w:val="0068219E"/>
    <w:rsid w:val="006821D1"/>
    <w:rsid w:val="00682DEB"/>
    <w:rsid w:val="006833A0"/>
    <w:rsid w:val="006838CB"/>
    <w:rsid w:val="006839ED"/>
    <w:rsid w:val="00683B5C"/>
    <w:rsid w:val="006842E8"/>
    <w:rsid w:val="00684922"/>
    <w:rsid w:val="00684B3B"/>
    <w:rsid w:val="00685AD4"/>
    <w:rsid w:val="006865EB"/>
    <w:rsid w:val="00686E6C"/>
    <w:rsid w:val="006870E5"/>
    <w:rsid w:val="006871E9"/>
    <w:rsid w:val="006903FD"/>
    <w:rsid w:val="0069064E"/>
    <w:rsid w:val="00690BCA"/>
    <w:rsid w:val="006910F8"/>
    <w:rsid w:val="00691763"/>
    <w:rsid w:val="006919D4"/>
    <w:rsid w:val="00692D04"/>
    <w:rsid w:val="00692EAA"/>
    <w:rsid w:val="00693009"/>
    <w:rsid w:val="00693CFF"/>
    <w:rsid w:val="00693F60"/>
    <w:rsid w:val="006947DC"/>
    <w:rsid w:val="00694C5D"/>
    <w:rsid w:val="00694D51"/>
    <w:rsid w:val="006951EC"/>
    <w:rsid w:val="00696C22"/>
    <w:rsid w:val="00697F1C"/>
    <w:rsid w:val="006A0570"/>
    <w:rsid w:val="006A0B53"/>
    <w:rsid w:val="006A168A"/>
    <w:rsid w:val="006A1F4F"/>
    <w:rsid w:val="006A2207"/>
    <w:rsid w:val="006A22AE"/>
    <w:rsid w:val="006A22C8"/>
    <w:rsid w:val="006A331B"/>
    <w:rsid w:val="006A3378"/>
    <w:rsid w:val="006A3A61"/>
    <w:rsid w:val="006A4160"/>
    <w:rsid w:val="006A49DA"/>
    <w:rsid w:val="006A5303"/>
    <w:rsid w:val="006A6AFA"/>
    <w:rsid w:val="006A704B"/>
    <w:rsid w:val="006B1491"/>
    <w:rsid w:val="006B18F0"/>
    <w:rsid w:val="006B20D3"/>
    <w:rsid w:val="006B28F9"/>
    <w:rsid w:val="006B3AAD"/>
    <w:rsid w:val="006B3ADB"/>
    <w:rsid w:val="006B4777"/>
    <w:rsid w:val="006B4AE6"/>
    <w:rsid w:val="006B4EBE"/>
    <w:rsid w:val="006B5085"/>
    <w:rsid w:val="006B581E"/>
    <w:rsid w:val="006B58F7"/>
    <w:rsid w:val="006B6A44"/>
    <w:rsid w:val="006B7183"/>
    <w:rsid w:val="006C01FC"/>
    <w:rsid w:val="006C0651"/>
    <w:rsid w:val="006C09A9"/>
    <w:rsid w:val="006C0CAB"/>
    <w:rsid w:val="006C1D25"/>
    <w:rsid w:val="006C294F"/>
    <w:rsid w:val="006C31E7"/>
    <w:rsid w:val="006C3516"/>
    <w:rsid w:val="006C4906"/>
    <w:rsid w:val="006C4D55"/>
    <w:rsid w:val="006C5CCB"/>
    <w:rsid w:val="006C64A6"/>
    <w:rsid w:val="006C6547"/>
    <w:rsid w:val="006D0388"/>
    <w:rsid w:val="006D079C"/>
    <w:rsid w:val="006D07E1"/>
    <w:rsid w:val="006D08CE"/>
    <w:rsid w:val="006D0DDB"/>
    <w:rsid w:val="006D0F11"/>
    <w:rsid w:val="006D1201"/>
    <w:rsid w:val="006D165A"/>
    <w:rsid w:val="006D19BA"/>
    <w:rsid w:val="006D1EF7"/>
    <w:rsid w:val="006D2180"/>
    <w:rsid w:val="006D26F5"/>
    <w:rsid w:val="006D2772"/>
    <w:rsid w:val="006D33FE"/>
    <w:rsid w:val="006D3802"/>
    <w:rsid w:val="006D3E67"/>
    <w:rsid w:val="006D3EED"/>
    <w:rsid w:val="006D3FA3"/>
    <w:rsid w:val="006D4477"/>
    <w:rsid w:val="006D46BB"/>
    <w:rsid w:val="006D514A"/>
    <w:rsid w:val="006D515F"/>
    <w:rsid w:val="006D5727"/>
    <w:rsid w:val="006D5768"/>
    <w:rsid w:val="006D59DF"/>
    <w:rsid w:val="006D7548"/>
    <w:rsid w:val="006D7872"/>
    <w:rsid w:val="006D7EB8"/>
    <w:rsid w:val="006D7FF1"/>
    <w:rsid w:val="006E09BE"/>
    <w:rsid w:val="006E0CFA"/>
    <w:rsid w:val="006E148D"/>
    <w:rsid w:val="006E18B2"/>
    <w:rsid w:val="006E1D29"/>
    <w:rsid w:val="006E1E56"/>
    <w:rsid w:val="006E1F09"/>
    <w:rsid w:val="006E20C3"/>
    <w:rsid w:val="006E336C"/>
    <w:rsid w:val="006E3469"/>
    <w:rsid w:val="006E50EC"/>
    <w:rsid w:val="006E585F"/>
    <w:rsid w:val="006E5AB2"/>
    <w:rsid w:val="006E626E"/>
    <w:rsid w:val="006E6398"/>
    <w:rsid w:val="006E6552"/>
    <w:rsid w:val="006E67F5"/>
    <w:rsid w:val="006E69AA"/>
    <w:rsid w:val="006E7B09"/>
    <w:rsid w:val="006E7E2B"/>
    <w:rsid w:val="006E7F5A"/>
    <w:rsid w:val="006F000E"/>
    <w:rsid w:val="006F18FD"/>
    <w:rsid w:val="006F1E3A"/>
    <w:rsid w:val="006F1ED9"/>
    <w:rsid w:val="006F1F0B"/>
    <w:rsid w:val="006F22DB"/>
    <w:rsid w:val="006F3ADC"/>
    <w:rsid w:val="006F478F"/>
    <w:rsid w:val="006F4FBD"/>
    <w:rsid w:val="006F6507"/>
    <w:rsid w:val="006F68A3"/>
    <w:rsid w:val="006F692F"/>
    <w:rsid w:val="006F6A90"/>
    <w:rsid w:val="006F6B28"/>
    <w:rsid w:val="006F779F"/>
    <w:rsid w:val="006F7DB1"/>
    <w:rsid w:val="00702595"/>
    <w:rsid w:val="0070273B"/>
    <w:rsid w:val="00702C79"/>
    <w:rsid w:val="0070450C"/>
    <w:rsid w:val="0070696E"/>
    <w:rsid w:val="00706AA4"/>
    <w:rsid w:val="00706FFE"/>
    <w:rsid w:val="00707126"/>
    <w:rsid w:val="007072E1"/>
    <w:rsid w:val="007074BB"/>
    <w:rsid w:val="007075D9"/>
    <w:rsid w:val="00707DE4"/>
    <w:rsid w:val="0071041C"/>
    <w:rsid w:val="007107BA"/>
    <w:rsid w:val="00710D05"/>
    <w:rsid w:val="00711490"/>
    <w:rsid w:val="0071191F"/>
    <w:rsid w:val="00712780"/>
    <w:rsid w:val="007130B9"/>
    <w:rsid w:val="00713270"/>
    <w:rsid w:val="007135C1"/>
    <w:rsid w:val="007135D2"/>
    <w:rsid w:val="007138C7"/>
    <w:rsid w:val="007139D3"/>
    <w:rsid w:val="00713CE7"/>
    <w:rsid w:val="0071461C"/>
    <w:rsid w:val="00714741"/>
    <w:rsid w:val="00714BC1"/>
    <w:rsid w:val="00714C16"/>
    <w:rsid w:val="00715083"/>
    <w:rsid w:val="00715B66"/>
    <w:rsid w:val="007163DA"/>
    <w:rsid w:val="007165B1"/>
    <w:rsid w:val="00716B16"/>
    <w:rsid w:val="00716EA8"/>
    <w:rsid w:val="0071726C"/>
    <w:rsid w:val="007178CF"/>
    <w:rsid w:val="00720A71"/>
    <w:rsid w:val="00721162"/>
    <w:rsid w:val="00721818"/>
    <w:rsid w:val="0072186F"/>
    <w:rsid w:val="007218B8"/>
    <w:rsid w:val="0072205C"/>
    <w:rsid w:val="00722072"/>
    <w:rsid w:val="0072329A"/>
    <w:rsid w:val="007234B9"/>
    <w:rsid w:val="00723953"/>
    <w:rsid w:val="00725447"/>
    <w:rsid w:val="00725673"/>
    <w:rsid w:val="0072596F"/>
    <w:rsid w:val="0072685B"/>
    <w:rsid w:val="0072699B"/>
    <w:rsid w:val="00727328"/>
    <w:rsid w:val="0073067A"/>
    <w:rsid w:val="00730A6E"/>
    <w:rsid w:val="00731389"/>
    <w:rsid w:val="00732596"/>
    <w:rsid w:val="007337A8"/>
    <w:rsid w:val="00733AF0"/>
    <w:rsid w:val="00733D17"/>
    <w:rsid w:val="00734178"/>
    <w:rsid w:val="007350EC"/>
    <w:rsid w:val="00735EE9"/>
    <w:rsid w:val="00736E6B"/>
    <w:rsid w:val="007370F9"/>
    <w:rsid w:val="0074031B"/>
    <w:rsid w:val="007408D8"/>
    <w:rsid w:val="00741733"/>
    <w:rsid w:val="007427E6"/>
    <w:rsid w:val="007428BC"/>
    <w:rsid w:val="00742948"/>
    <w:rsid w:val="00742E80"/>
    <w:rsid w:val="00743D44"/>
    <w:rsid w:val="007441F7"/>
    <w:rsid w:val="0074538A"/>
    <w:rsid w:val="00745664"/>
    <w:rsid w:val="0074580D"/>
    <w:rsid w:val="007464A0"/>
    <w:rsid w:val="007479AE"/>
    <w:rsid w:val="00747C69"/>
    <w:rsid w:val="007505DD"/>
    <w:rsid w:val="0075141A"/>
    <w:rsid w:val="007521A3"/>
    <w:rsid w:val="0075229E"/>
    <w:rsid w:val="007528C6"/>
    <w:rsid w:val="007536FA"/>
    <w:rsid w:val="00753A35"/>
    <w:rsid w:val="00753E32"/>
    <w:rsid w:val="007541C4"/>
    <w:rsid w:val="0075476A"/>
    <w:rsid w:val="0075522D"/>
    <w:rsid w:val="0075577B"/>
    <w:rsid w:val="00755C59"/>
    <w:rsid w:val="00756D28"/>
    <w:rsid w:val="00757803"/>
    <w:rsid w:val="0075791B"/>
    <w:rsid w:val="00757981"/>
    <w:rsid w:val="00757C3F"/>
    <w:rsid w:val="007610E3"/>
    <w:rsid w:val="00761679"/>
    <w:rsid w:val="0076288E"/>
    <w:rsid w:val="0076347C"/>
    <w:rsid w:val="00763FBA"/>
    <w:rsid w:val="00764ABC"/>
    <w:rsid w:val="00764B65"/>
    <w:rsid w:val="00764CC6"/>
    <w:rsid w:val="00764D7D"/>
    <w:rsid w:val="00764EE8"/>
    <w:rsid w:val="00765049"/>
    <w:rsid w:val="007656BE"/>
    <w:rsid w:val="0076583B"/>
    <w:rsid w:val="0076590E"/>
    <w:rsid w:val="00766485"/>
    <w:rsid w:val="00766B27"/>
    <w:rsid w:val="007679C6"/>
    <w:rsid w:val="00767DB5"/>
    <w:rsid w:val="00767EE4"/>
    <w:rsid w:val="007700CA"/>
    <w:rsid w:val="00770608"/>
    <w:rsid w:val="0077151C"/>
    <w:rsid w:val="00771BC1"/>
    <w:rsid w:val="00771BC2"/>
    <w:rsid w:val="00771D72"/>
    <w:rsid w:val="00771E97"/>
    <w:rsid w:val="007722AE"/>
    <w:rsid w:val="007732D1"/>
    <w:rsid w:val="007744F3"/>
    <w:rsid w:val="00774C1E"/>
    <w:rsid w:val="00774FEF"/>
    <w:rsid w:val="00775E96"/>
    <w:rsid w:val="007763E8"/>
    <w:rsid w:val="00776487"/>
    <w:rsid w:val="0077717C"/>
    <w:rsid w:val="00780612"/>
    <w:rsid w:val="007806A2"/>
    <w:rsid w:val="007811E6"/>
    <w:rsid w:val="007816DB"/>
    <w:rsid w:val="00781911"/>
    <w:rsid w:val="00782118"/>
    <w:rsid w:val="0078226F"/>
    <w:rsid w:val="00782B46"/>
    <w:rsid w:val="00783AB0"/>
    <w:rsid w:val="00783F56"/>
    <w:rsid w:val="00783FE5"/>
    <w:rsid w:val="00784A15"/>
    <w:rsid w:val="00784BF9"/>
    <w:rsid w:val="007854F9"/>
    <w:rsid w:val="00786722"/>
    <w:rsid w:val="00787875"/>
    <w:rsid w:val="00787C5C"/>
    <w:rsid w:val="00787DAE"/>
    <w:rsid w:val="00790485"/>
    <w:rsid w:val="00790742"/>
    <w:rsid w:val="007911DA"/>
    <w:rsid w:val="007913E2"/>
    <w:rsid w:val="00791A0C"/>
    <w:rsid w:val="00791DC5"/>
    <w:rsid w:val="00793182"/>
    <w:rsid w:val="007935B5"/>
    <w:rsid w:val="00794D8C"/>
    <w:rsid w:val="0079536D"/>
    <w:rsid w:val="007954FE"/>
    <w:rsid w:val="00795680"/>
    <w:rsid w:val="0079757B"/>
    <w:rsid w:val="00797926"/>
    <w:rsid w:val="007A03CE"/>
    <w:rsid w:val="007A0849"/>
    <w:rsid w:val="007A2068"/>
    <w:rsid w:val="007A2583"/>
    <w:rsid w:val="007A264E"/>
    <w:rsid w:val="007A2B50"/>
    <w:rsid w:val="007A2B53"/>
    <w:rsid w:val="007A2BFB"/>
    <w:rsid w:val="007A2D01"/>
    <w:rsid w:val="007A4468"/>
    <w:rsid w:val="007A6B3F"/>
    <w:rsid w:val="007A793F"/>
    <w:rsid w:val="007A79A8"/>
    <w:rsid w:val="007A7B32"/>
    <w:rsid w:val="007A7C2D"/>
    <w:rsid w:val="007B00D5"/>
    <w:rsid w:val="007B108A"/>
    <w:rsid w:val="007B12F2"/>
    <w:rsid w:val="007B13D2"/>
    <w:rsid w:val="007B209A"/>
    <w:rsid w:val="007B34FD"/>
    <w:rsid w:val="007B3B7E"/>
    <w:rsid w:val="007B3E11"/>
    <w:rsid w:val="007B4811"/>
    <w:rsid w:val="007B50F7"/>
    <w:rsid w:val="007B5CE8"/>
    <w:rsid w:val="007B723B"/>
    <w:rsid w:val="007B7814"/>
    <w:rsid w:val="007B783C"/>
    <w:rsid w:val="007C0079"/>
    <w:rsid w:val="007C03F4"/>
    <w:rsid w:val="007C06AF"/>
    <w:rsid w:val="007C0F80"/>
    <w:rsid w:val="007C1525"/>
    <w:rsid w:val="007C165D"/>
    <w:rsid w:val="007C1A62"/>
    <w:rsid w:val="007C2C1A"/>
    <w:rsid w:val="007C3381"/>
    <w:rsid w:val="007C34D9"/>
    <w:rsid w:val="007C389D"/>
    <w:rsid w:val="007C5009"/>
    <w:rsid w:val="007C5663"/>
    <w:rsid w:val="007C5B7F"/>
    <w:rsid w:val="007C71C9"/>
    <w:rsid w:val="007C7B2D"/>
    <w:rsid w:val="007C7C37"/>
    <w:rsid w:val="007C7FA9"/>
    <w:rsid w:val="007D047C"/>
    <w:rsid w:val="007D070C"/>
    <w:rsid w:val="007D1935"/>
    <w:rsid w:val="007D2457"/>
    <w:rsid w:val="007D3465"/>
    <w:rsid w:val="007D44C1"/>
    <w:rsid w:val="007D45BB"/>
    <w:rsid w:val="007D4673"/>
    <w:rsid w:val="007D476F"/>
    <w:rsid w:val="007D54B1"/>
    <w:rsid w:val="007D5632"/>
    <w:rsid w:val="007D5935"/>
    <w:rsid w:val="007D5DF8"/>
    <w:rsid w:val="007D6428"/>
    <w:rsid w:val="007D6D2B"/>
    <w:rsid w:val="007E0989"/>
    <w:rsid w:val="007E09FC"/>
    <w:rsid w:val="007E0CA9"/>
    <w:rsid w:val="007E104C"/>
    <w:rsid w:val="007E13FB"/>
    <w:rsid w:val="007E1981"/>
    <w:rsid w:val="007E1CD2"/>
    <w:rsid w:val="007E1F65"/>
    <w:rsid w:val="007E212F"/>
    <w:rsid w:val="007E2523"/>
    <w:rsid w:val="007E2C47"/>
    <w:rsid w:val="007E2EDE"/>
    <w:rsid w:val="007E473B"/>
    <w:rsid w:val="007E4DD6"/>
    <w:rsid w:val="007E65C7"/>
    <w:rsid w:val="007E67B7"/>
    <w:rsid w:val="007E6CED"/>
    <w:rsid w:val="007E6D7B"/>
    <w:rsid w:val="007E7334"/>
    <w:rsid w:val="007E7A72"/>
    <w:rsid w:val="007F00E9"/>
    <w:rsid w:val="007F0329"/>
    <w:rsid w:val="007F052D"/>
    <w:rsid w:val="007F0F94"/>
    <w:rsid w:val="007F1F01"/>
    <w:rsid w:val="007F25CE"/>
    <w:rsid w:val="007F331E"/>
    <w:rsid w:val="007F352E"/>
    <w:rsid w:val="007F4E94"/>
    <w:rsid w:val="007F5E5D"/>
    <w:rsid w:val="007F64BA"/>
    <w:rsid w:val="007F65DD"/>
    <w:rsid w:val="007F67FF"/>
    <w:rsid w:val="007F6C27"/>
    <w:rsid w:val="007F6EAC"/>
    <w:rsid w:val="007F7AEC"/>
    <w:rsid w:val="007F7B64"/>
    <w:rsid w:val="008003B3"/>
    <w:rsid w:val="0080207E"/>
    <w:rsid w:val="008023EB"/>
    <w:rsid w:val="00802E02"/>
    <w:rsid w:val="00803CBD"/>
    <w:rsid w:val="00803D67"/>
    <w:rsid w:val="00804349"/>
    <w:rsid w:val="0080434C"/>
    <w:rsid w:val="0080518B"/>
    <w:rsid w:val="0080574F"/>
    <w:rsid w:val="00807C54"/>
    <w:rsid w:val="00810C72"/>
    <w:rsid w:val="00811206"/>
    <w:rsid w:val="00811948"/>
    <w:rsid w:val="00811B64"/>
    <w:rsid w:val="00811BDF"/>
    <w:rsid w:val="00813245"/>
    <w:rsid w:val="00813CC9"/>
    <w:rsid w:val="00814AD7"/>
    <w:rsid w:val="0081503D"/>
    <w:rsid w:val="00815A4F"/>
    <w:rsid w:val="00815D94"/>
    <w:rsid w:val="0081617A"/>
    <w:rsid w:val="00816516"/>
    <w:rsid w:val="00816A46"/>
    <w:rsid w:val="00816C95"/>
    <w:rsid w:val="00816EDB"/>
    <w:rsid w:val="00817381"/>
    <w:rsid w:val="00817E87"/>
    <w:rsid w:val="00817F38"/>
    <w:rsid w:val="00820BB4"/>
    <w:rsid w:val="008213CE"/>
    <w:rsid w:val="0082140A"/>
    <w:rsid w:val="00821E62"/>
    <w:rsid w:val="00822117"/>
    <w:rsid w:val="00822737"/>
    <w:rsid w:val="00823EC9"/>
    <w:rsid w:val="00824198"/>
    <w:rsid w:val="00824604"/>
    <w:rsid w:val="008247D4"/>
    <w:rsid w:val="008275BD"/>
    <w:rsid w:val="00827A48"/>
    <w:rsid w:val="00827C7D"/>
    <w:rsid w:val="00830508"/>
    <w:rsid w:val="00830B37"/>
    <w:rsid w:val="00830B3F"/>
    <w:rsid w:val="00831346"/>
    <w:rsid w:val="0083160E"/>
    <w:rsid w:val="008328FA"/>
    <w:rsid w:val="00832D80"/>
    <w:rsid w:val="008343FF"/>
    <w:rsid w:val="00835AF9"/>
    <w:rsid w:val="00836210"/>
    <w:rsid w:val="00837354"/>
    <w:rsid w:val="00840632"/>
    <w:rsid w:val="0084073A"/>
    <w:rsid w:val="00841531"/>
    <w:rsid w:val="00841868"/>
    <w:rsid w:val="00841C92"/>
    <w:rsid w:val="008420AA"/>
    <w:rsid w:val="00842496"/>
    <w:rsid w:val="00842A2A"/>
    <w:rsid w:val="00842A32"/>
    <w:rsid w:val="00842F67"/>
    <w:rsid w:val="00842F72"/>
    <w:rsid w:val="008430EE"/>
    <w:rsid w:val="008433AB"/>
    <w:rsid w:val="0084387E"/>
    <w:rsid w:val="0084434F"/>
    <w:rsid w:val="00844899"/>
    <w:rsid w:val="00846836"/>
    <w:rsid w:val="00846892"/>
    <w:rsid w:val="00846AB8"/>
    <w:rsid w:val="00847114"/>
    <w:rsid w:val="00847B0D"/>
    <w:rsid w:val="00847D89"/>
    <w:rsid w:val="0085046B"/>
    <w:rsid w:val="00851733"/>
    <w:rsid w:val="00851962"/>
    <w:rsid w:val="00852E3D"/>
    <w:rsid w:val="00852EC7"/>
    <w:rsid w:val="00853295"/>
    <w:rsid w:val="0085378C"/>
    <w:rsid w:val="00853BE9"/>
    <w:rsid w:val="00854165"/>
    <w:rsid w:val="00854E12"/>
    <w:rsid w:val="00855F57"/>
    <w:rsid w:val="00856325"/>
    <w:rsid w:val="0085690F"/>
    <w:rsid w:val="008572FD"/>
    <w:rsid w:val="0086015C"/>
    <w:rsid w:val="008601B4"/>
    <w:rsid w:val="0086058B"/>
    <w:rsid w:val="008617FF"/>
    <w:rsid w:val="00862A9B"/>
    <w:rsid w:val="00864FC1"/>
    <w:rsid w:val="00865C3B"/>
    <w:rsid w:val="0086671E"/>
    <w:rsid w:val="00866A03"/>
    <w:rsid w:val="00867A2E"/>
    <w:rsid w:val="00867A74"/>
    <w:rsid w:val="00867ED4"/>
    <w:rsid w:val="00870549"/>
    <w:rsid w:val="00870E73"/>
    <w:rsid w:val="00872ED9"/>
    <w:rsid w:val="00873E27"/>
    <w:rsid w:val="00874492"/>
    <w:rsid w:val="00874753"/>
    <w:rsid w:val="0087509F"/>
    <w:rsid w:val="00875BB4"/>
    <w:rsid w:val="008764C9"/>
    <w:rsid w:val="008764D7"/>
    <w:rsid w:val="0087730A"/>
    <w:rsid w:val="00880699"/>
    <w:rsid w:val="00880B5D"/>
    <w:rsid w:val="00880E0A"/>
    <w:rsid w:val="00880ECB"/>
    <w:rsid w:val="00881D32"/>
    <w:rsid w:val="00881D3C"/>
    <w:rsid w:val="00882197"/>
    <w:rsid w:val="00882A34"/>
    <w:rsid w:val="00882B71"/>
    <w:rsid w:val="008838CA"/>
    <w:rsid w:val="00883AF7"/>
    <w:rsid w:val="00883C3A"/>
    <w:rsid w:val="008844A3"/>
    <w:rsid w:val="00884AA5"/>
    <w:rsid w:val="00884B5F"/>
    <w:rsid w:val="00886AB0"/>
    <w:rsid w:val="00887011"/>
    <w:rsid w:val="00887D48"/>
    <w:rsid w:val="00887F87"/>
    <w:rsid w:val="008903BC"/>
    <w:rsid w:val="00890683"/>
    <w:rsid w:val="00891702"/>
    <w:rsid w:val="0089235F"/>
    <w:rsid w:val="0089239F"/>
    <w:rsid w:val="008926B3"/>
    <w:rsid w:val="00892C28"/>
    <w:rsid w:val="00892FAC"/>
    <w:rsid w:val="008930BB"/>
    <w:rsid w:val="008933E6"/>
    <w:rsid w:val="00893A3F"/>
    <w:rsid w:val="008961B4"/>
    <w:rsid w:val="008967C7"/>
    <w:rsid w:val="00896C63"/>
    <w:rsid w:val="008A08E5"/>
    <w:rsid w:val="008A0C64"/>
    <w:rsid w:val="008A0FDB"/>
    <w:rsid w:val="008A193F"/>
    <w:rsid w:val="008A1FBC"/>
    <w:rsid w:val="008A26FB"/>
    <w:rsid w:val="008A2BB2"/>
    <w:rsid w:val="008A2E81"/>
    <w:rsid w:val="008A3651"/>
    <w:rsid w:val="008A3CBA"/>
    <w:rsid w:val="008A3DC9"/>
    <w:rsid w:val="008A49A0"/>
    <w:rsid w:val="008A4A77"/>
    <w:rsid w:val="008A5273"/>
    <w:rsid w:val="008A5884"/>
    <w:rsid w:val="008A5F74"/>
    <w:rsid w:val="008A60A2"/>
    <w:rsid w:val="008A660E"/>
    <w:rsid w:val="008A6668"/>
    <w:rsid w:val="008A6EE0"/>
    <w:rsid w:val="008A718B"/>
    <w:rsid w:val="008A7D88"/>
    <w:rsid w:val="008B00FB"/>
    <w:rsid w:val="008B1E8F"/>
    <w:rsid w:val="008B1EA1"/>
    <w:rsid w:val="008B2289"/>
    <w:rsid w:val="008B25E0"/>
    <w:rsid w:val="008B2FA2"/>
    <w:rsid w:val="008B3767"/>
    <w:rsid w:val="008B3BB4"/>
    <w:rsid w:val="008B3F08"/>
    <w:rsid w:val="008B4114"/>
    <w:rsid w:val="008B457B"/>
    <w:rsid w:val="008B57B9"/>
    <w:rsid w:val="008B5875"/>
    <w:rsid w:val="008B78EB"/>
    <w:rsid w:val="008B79DD"/>
    <w:rsid w:val="008C0B39"/>
    <w:rsid w:val="008C0C90"/>
    <w:rsid w:val="008C1AAB"/>
    <w:rsid w:val="008C1BFA"/>
    <w:rsid w:val="008C1D56"/>
    <w:rsid w:val="008C1E0A"/>
    <w:rsid w:val="008C21E1"/>
    <w:rsid w:val="008C271D"/>
    <w:rsid w:val="008C374E"/>
    <w:rsid w:val="008C3BA0"/>
    <w:rsid w:val="008C40A5"/>
    <w:rsid w:val="008C4DEA"/>
    <w:rsid w:val="008C53A2"/>
    <w:rsid w:val="008C5767"/>
    <w:rsid w:val="008C72DD"/>
    <w:rsid w:val="008C7754"/>
    <w:rsid w:val="008C7F86"/>
    <w:rsid w:val="008D03B9"/>
    <w:rsid w:val="008D10D0"/>
    <w:rsid w:val="008D136A"/>
    <w:rsid w:val="008D17D5"/>
    <w:rsid w:val="008D1D49"/>
    <w:rsid w:val="008D1D8C"/>
    <w:rsid w:val="008D25B5"/>
    <w:rsid w:val="008D36CD"/>
    <w:rsid w:val="008D3A49"/>
    <w:rsid w:val="008D53D7"/>
    <w:rsid w:val="008D5D47"/>
    <w:rsid w:val="008D6741"/>
    <w:rsid w:val="008D6946"/>
    <w:rsid w:val="008D7A6E"/>
    <w:rsid w:val="008E00C7"/>
    <w:rsid w:val="008E01AC"/>
    <w:rsid w:val="008E0D52"/>
    <w:rsid w:val="008E1254"/>
    <w:rsid w:val="008E126F"/>
    <w:rsid w:val="008E140C"/>
    <w:rsid w:val="008E1848"/>
    <w:rsid w:val="008E1FB6"/>
    <w:rsid w:val="008E2A47"/>
    <w:rsid w:val="008E2C91"/>
    <w:rsid w:val="008E45AF"/>
    <w:rsid w:val="008E485C"/>
    <w:rsid w:val="008E535E"/>
    <w:rsid w:val="008E582C"/>
    <w:rsid w:val="008E60AB"/>
    <w:rsid w:val="008E6656"/>
    <w:rsid w:val="008E6B49"/>
    <w:rsid w:val="008E737C"/>
    <w:rsid w:val="008E7789"/>
    <w:rsid w:val="008E7BBF"/>
    <w:rsid w:val="008F01DD"/>
    <w:rsid w:val="008F03F3"/>
    <w:rsid w:val="008F0B27"/>
    <w:rsid w:val="008F0D41"/>
    <w:rsid w:val="008F1EDC"/>
    <w:rsid w:val="008F26FF"/>
    <w:rsid w:val="008F32A9"/>
    <w:rsid w:val="008F3F0F"/>
    <w:rsid w:val="008F3F2C"/>
    <w:rsid w:val="008F4A58"/>
    <w:rsid w:val="008F6572"/>
    <w:rsid w:val="008F67E2"/>
    <w:rsid w:val="008F71DF"/>
    <w:rsid w:val="008F755B"/>
    <w:rsid w:val="008F7FC6"/>
    <w:rsid w:val="0090004C"/>
    <w:rsid w:val="00900461"/>
    <w:rsid w:val="009006F2"/>
    <w:rsid w:val="00900C37"/>
    <w:rsid w:val="00900E85"/>
    <w:rsid w:val="00901B4C"/>
    <w:rsid w:val="00901D8F"/>
    <w:rsid w:val="0090249A"/>
    <w:rsid w:val="009026BF"/>
    <w:rsid w:val="00902936"/>
    <w:rsid w:val="00903189"/>
    <w:rsid w:val="0090393F"/>
    <w:rsid w:val="00903B83"/>
    <w:rsid w:val="00905392"/>
    <w:rsid w:val="00905B98"/>
    <w:rsid w:val="009061F8"/>
    <w:rsid w:val="009064EC"/>
    <w:rsid w:val="00906922"/>
    <w:rsid w:val="00907220"/>
    <w:rsid w:val="009106C0"/>
    <w:rsid w:val="00910A3B"/>
    <w:rsid w:val="00910CE1"/>
    <w:rsid w:val="00911354"/>
    <w:rsid w:val="00911CF2"/>
    <w:rsid w:val="00911DB8"/>
    <w:rsid w:val="0091239D"/>
    <w:rsid w:val="0091269C"/>
    <w:rsid w:val="00912BFC"/>
    <w:rsid w:val="00913D1C"/>
    <w:rsid w:val="00913F22"/>
    <w:rsid w:val="00914C72"/>
    <w:rsid w:val="009150DB"/>
    <w:rsid w:val="0091563D"/>
    <w:rsid w:val="00916CA2"/>
    <w:rsid w:val="00917C64"/>
    <w:rsid w:val="009202C7"/>
    <w:rsid w:val="00920383"/>
    <w:rsid w:val="00921FAB"/>
    <w:rsid w:val="009229C2"/>
    <w:rsid w:val="00922C89"/>
    <w:rsid w:val="00922DEF"/>
    <w:rsid w:val="0092482C"/>
    <w:rsid w:val="00924FD9"/>
    <w:rsid w:val="0092503F"/>
    <w:rsid w:val="00925BCB"/>
    <w:rsid w:val="00925BDA"/>
    <w:rsid w:val="00926F68"/>
    <w:rsid w:val="00927450"/>
    <w:rsid w:val="0092781D"/>
    <w:rsid w:val="00927FEA"/>
    <w:rsid w:val="009328C2"/>
    <w:rsid w:val="00932A2E"/>
    <w:rsid w:val="00932B96"/>
    <w:rsid w:val="009330A4"/>
    <w:rsid w:val="00933479"/>
    <w:rsid w:val="0093388C"/>
    <w:rsid w:val="009342D8"/>
    <w:rsid w:val="009348C2"/>
    <w:rsid w:val="009348CD"/>
    <w:rsid w:val="009349BA"/>
    <w:rsid w:val="00934C2F"/>
    <w:rsid w:val="0093508A"/>
    <w:rsid w:val="00935483"/>
    <w:rsid w:val="00935E2F"/>
    <w:rsid w:val="00936F84"/>
    <w:rsid w:val="00937584"/>
    <w:rsid w:val="00937E9C"/>
    <w:rsid w:val="009405E4"/>
    <w:rsid w:val="00940C23"/>
    <w:rsid w:val="00940C9A"/>
    <w:rsid w:val="00940EAF"/>
    <w:rsid w:val="009426AA"/>
    <w:rsid w:val="00942DE0"/>
    <w:rsid w:val="009433BC"/>
    <w:rsid w:val="00943A42"/>
    <w:rsid w:val="00943C7E"/>
    <w:rsid w:val="009440EE"/>
    <w:rsid w:val="00944625"/>
    <w:rsid w:val="00944D12"/>
    <w:rsid w:val="00944DAA"/>
    <w:rsid w:val="0094546A"/>
    <w:rsid w:val="00945928"/>
    <w:rsid w:val="00945C86"/>
    <w:rsid w:val="00945CC4"/>
    <w:rsid w:val="00946134"/>
    <w:rsid w:val="00946318"/>
    <w:rsid w:val="009464E6"/>
    <w:rsid w:val="00946D9B"/>
    <w:rsid w:val="00947A1A"/>
    <w:rsid w:val="00950C3F"/>
    <w:rsid w:val="009510D0"/>
    <w:rsid w:val="009510D8"/>
    <w:rsid w:val="00951356"/>
    <w:rsid w:val="00952277"/>
    <w:rsid w:val="0095348F"/>
    <w:rsid w:val="00953650"/>
    <w:rsid w:val="009539DD"/>
    <w:rsid w:val="00953C2A"/>
    <w:rsid w:val="009548A8"/>
    <w:rsid w:val="009549A5"/>
    <w:rsid w:val="009552CB"/>
    <w:rsid w:val="0095684F"/>
    <w:rsid w:val="00957040"/>
    <w:rsid w:val="00957764"/>
    <w:rsid w:val="00957961"/>
    <w:rsid w:val="009579A1"/>
    <w:rsid w:val="00957F16"/>
    <w:rsid w:val="009605D7"/>
    <w:rsid w:val="00960706"/>
    <w:rsid w:val="00960999"/>
    <w:rsid w:val="009628F3"/>
    <w:rsid w:val="00962DA8"/>
    <w:rsid w:val="00963410"/>
    <w:rsid w:val="00963519"/>
    <w:rsid w:val="0096462A"/>
    <w:rsid w:val="00964A4A"/>
    <w:rsid w:val="00965E89"/>
    <w:rsid w:val="00966653"/>
    <w:rsid w:val="0096691C"/>
    <w:rsid w:val="00966CF3"/>
    <w:rsid w:val="00967754"/>
    <w:rsid w:val="00967A63"/>
    <w:rsid w:val="00967AE2"/>
    <w:rsid w:val="00970779"/>
    <w:rsid w:val="009714A7"/>
    <w:rsid w:val="009717FB"/>
    <w:rsid w:val="009719DD"/>
    <w:rsid w:val="0097233E"/>
    <w:rsid w:val="00972F29"/>
    <w:rsid w:val="009759F2"/>
    <w:rsid w:val="0097627B"/>
    <w:rsid w:val="00976F04"/>
    <w:rsid w:val="00976F7A"/>
    <w:rsid w:val="009770E8"/>
    <w:rsid w:val="009771D7"/>
    <w:rsid w:val="00977C7B"/>
    <w:rsid w:val="00980F90"/>
    <w:rsid w:val="0098131F"/>
    <w:rsid w:val="00981884"/>
    <w:rsid w:val="00982A30"/>
    <w:rsid w:val="00982AD4"/>
    <w:rsid w:val="00982E8C"/>
    <w:rsid w:val="009831A4"/>
    <w:rsid w:val="00983889"/>
    <w:rsid w:val="00983EBE"/>
    <w:rsid w:val="00984446"/>
    <w:rsid w:val="00984E5B"/>
    <w:rsid w:val="00984EEB"/>
    <w:rsid w:val="00985B65"/>
    <w:rsid w:val="00987398"/>
    <w:rsid w:val="009875B1"/>
    <w:rsid w:val="009877AB"/>
    <w:rsid w:val="00990625"/>
    <w:rsid w:val="009907F5"/>
    <w:rsid w:val="00990E72"/>
    <w:rsid w:val="00991C15"/>
    <w:rsid w:val="00991E32"/>
    <w:rsid w:val="009921B2"/>
    <w:rsid w:val="009925FF"/>
    <w:rsid w:val="00992995"/>
    <w:rsid w:val="00992C5E"/>
    <w:rsid w:val="00992E42"/>
    <w:rsid w:val="009943B2"/>
    <w:rsid w:val="009946E9"/>
    <w:rsid w:val="00996094"/>
    <w:rsid w:val="00996828"/>
    <w:rsid w:val="00996B23"/>
    <w:rsid w:val="00996FDD"/>
    <w:rsid w:val="00997106"/>
    <w:rsid w:val="00997C87"/>
    <w:rsid w:val="00997D9B"/>
    <w:rsid w:val="00997F8D"/>
    <w:rsid w:val="009A054C"/>
    <w:rsid w:val="009A08E6"/>
    <w:rsid w:val="009A1E1D"/>
    <w:rsid w:val="009A1FE1"/>
    <w:rsid w:val="009A22A9"/>
    <w:rsid w:val="009A2DB9"/>
    <w:rsid w:val="009A2EB5"/>
    <w:rsid w:val="009A31C6"/>
    <w:rsid w:val="009A31CB"/>
    <w:rsid w:val="009A3323"/>
    <w:rsid w:val="009A3BD1"/>
    <w:rsid w:val="009A4209"/>
    <w:rsid w:val="009A4F99"/>
    <w:rsid w:val="009A5835"/>
    <w:rsid w:val="009A59BC"/>
    <w:rsid w:val="009A5DA8"/>
    <w:rsid w:val="009A6187"/>
    <w:rsid w:val="009A6328"/>
    <w:rsid w:val="009A68F5"/>
    <w:rsid w:val="009A7B6C"/>
    <w:rsid w:val="009A7F83"/>
    <w:rsid w:val="009B0A9F"/>
    <w:rsid w:val="009B0C62"/>
    <w:rsid w:val="009B0DD1"/>
    <w:rsid w:val="009B1379"/>
    <w:rsid w:val="009B2E4E"/>
    <w:rsid w:val="009B3093"/>
    <w:rsid w:val="009B31CF"/>
    <w:rsid w:val="009B3B73"/>
    <w:rsid w:val="009B3CCC"/>
    <w:rsid w:val="009B3D08"/>
    <w:rsid w:val="009B5326"/>
    <w:rsid w:val="009B56B6"/>
    <w:rsid w:val="009B5B05"/>
    <w:rsid w:val="009B68AF"/>
    <w:rsid w:val="009B6C4B"/>
    <w:rsid w:val="009B6C65"/>
    <w:rsid w:val="009B6FAE"/>
    <w:rsid w:val="009B7388"/>
    <w:rsid w:val="009B782B"/>
    <w:rsid w:val="009C103C"/>
    <w:rsid w:val="009C13FF"/>
    <w:rsid w:val="009C163E"/>
    <w:rsid w:val="009C3321"/>
    <w:rsid w:val="009C470B"/>
    <w:rsid w:val="009C5036"/>
    <w:rsid w:val="009C5611"/>
    <w:rsid w:val="009C5AA8"/>
    <w:rsid w:val="009C5B6C"/>
    <w:rsid w:val="009C611C"/>
    <w:rsid w:val="009C7445"/>
    <w:rsid w:val="009C76C6"/>
    <w:rsid w:val="009D09E3"/>
    <w:rsid w:val="009D1670"/>
    <w:rsid w:val="009D167A"/>
    <w:rsid w:val="009D1D3C"/>
    <w:rsid w:val="009D26A8"/>
    <w:rsid w:val="009D2A43"/>
    <w:rsid w:val="009D3CAB"/>
    <w:rsid w:val="009D3D02"/>
    <w:rsid w:val="009D4347"/>
    <w:rsid w:val="009D4547"/>
    <w:rsid w:val="009D4D7B"/>
    <w:rsid w:val="009D51D8"/>
    <w:rsid w:val="009D5A44"/>
    <w:rsid w:val="009D69FD"/>
    <w:rsid w:val="009D6E71"/>
    <w:rsid w:val="009D7A53"/>
    <w:rsid w:val="009E0720"/>
    <w:rsid w:val="009E1041"/>
    <w:rsid w:val="009E1DFC"/>
    <w:rsid w:val="009E23E4"/>
    <w:rsid w:val="009E254C"/>
    <w:rsid w:val="009E2860"/>
    <w:rsid w:val="009E42B3"/>
    <w:rsid w:val="009E430C"/>
    <w:rsid w:val="009E54B4"/>
    <w:rsid w:val="009E57C8"/>
    <w:rsid w:val="009E5B2F"/>
    <w:rsid w:val="009E5D69"/>
    <w:rsid w:val="009E69C1"/>
    <w:rsid w:val="009F0650"/>
    <w:rsid w:val="009F0660"/>
    <w:rsid w:val="009F07DA"/>
    <w:rsid w:val="009F084B"/>
    <w:rsid w:val="009F1268"/>
    <w:rsid w:val="009F1F60"/>
    <w:rsid w:val="009F2F71"/>
    <w:rsid w:val="009F30EE"/>
    <w:rsid w:val="009F31B8"/>
    <w:rsid w:val="009F35AC"/>
    <w:rsid w:val="009F35B3"/>
    <w:rsid w:val="009F391B"/>
    <w:rsid w:val="009F3D44"/>
    <w:rsid w:val="009F4D66"/>
    <w:rsid w:val="009F6792"/>
    <w:rsid w:val="009F6C77"/>
    <w:rsid w:val="009F72D1"/>
    <w:rsid w:val="009F75F8"/>
    <w:rsid w:val="009F78FA"/>
    <w:rsid w:val="00A000EC"/>
    <w:rsid w:val="00A002FB"/>
    <w:rsid w:val="00A006C2"/>
    <w:rsid w:val="00A0096C"/>
    <w:rsid w:val="00A0113B"/>
    <w:rsid w:val="00A017E4"/>
    <w:rsid w:val="00A01A99"/>
    <w:rsid w:val="00A023A5"/>
    <w:rsid w:val="00A0252C"/>
    <w:rsid w:val="00A02A22"/>
    <w:rsid w:val="00A0302A"/>
    <w:rsid w:val="00A0305B"/>
    <w:rsid w:val="00A03411"/>
    <w:rsid w:val="00A03583"/>
    <w:rsid w:val="00A04034"/>
    <w:rsid w:val="00A042FF"/>
    <w:rsid w:val="00A04CDE"/>
    <w:rsid w:val="00A0556D"/>
    <w:rsid w:val="00A055E9"/>
    <w:rsid w:val="00A05ED6"/>
    <w:rsid w:val="00A061E1"/>
    <w:rsid w:val="00A061ED"/>
    <w:rsid w:val="00A06C1F"/>
    <w:rsid w:val="00A07AE8"/>
    <w:rsid w:val="00A10AD1"/>
    <w:rsid w:val="00A10BDC"/>
    <w:rsid w:val="00A114C8"/>
    <w:rsid w:val="00A11D25"/>
    <w:rsid w:val="00A11FBE"/>
    <w:rsid w:val="00A13830"/>
    <w:rsid w:val="00A14990"/>
    <w:rsid w:val="00A15339"/>
    <w:rsid w:val="00A15AB4"/>
    <w:rsid w:val="00A15C0F"/>
    <w:rsid w:val="00A16752"/>
    <w:rsid w:val="00A17C21"/>
    <w:rsid w:val="00A17F90"/>
    <w:rsid w:val="00A20C03"/>
    <w:rsid w:val="00A20FE3"/>
    <w:rsid w:val="00A21270"/>
    <w:rsid w:val="00A21A5E"/>
    <w:rsid w:val="00A221D2"/>
    <w:rsid w:val="00A23160"/>
    <w:rsid w:val="00A234EF"/>
    <w:rsid w:val="00A24110"/>
    <w:rsid w:val="00A248FD"/>
    <w:rsid w:val="00A25099"/>
    <w:rsid w:val="00A250F8"/>
    <w:rsid w:val="00A258F7"/>
    <w:rsid w:val="00A25997"/>
    <w:rsid w:val="00A2632C"/>
    <w:rsid w:val="00A268AF"/>
    <w:rsid w:val="00A269CB"/>
    <w:rsid w:val="00A27534"/>
    <w:rsid w:val="00A27D90"/>
    <w:rsid w:val="00A30177"/>
    <w:rsid w:val="00A3022D"/>
    <w:rsid w:val="00A314C5"/>
    <w:rsid w:val="00A3165A"/>
    <w:rsid w:val="00A31822"/>
    <w:rsid w:val="00A31CFF"/>
    <w:rsid w:val="00A32674"/>
    <w:rsid w:val="00A326D2"/>
    <w:rsid w:val="00A330AD"/>
    <w:rsid w:val="00A3356E"/>
    <w:rsid w:val="00A33C46"/>
    <w:rsid w:val="00A34425"/>
    <w:rsid w:val="00A3471D"/>
    <w:rsid w:val="00A35E89"/>
    <w:rsid w:val="00A360AB"/>
    <w:rsid w:val="00A36AE9"/>
    <w:rsid w:val="00A36CAE"/>
    <w:rsid w:val="00A36F7C"/>
    <w:rsid w:val="00A3756B"/>
    <w:rsid w:val="00A37BEB"/>
    <w:rsid w:val="00A4023C"/>
    <w:rsid w:val="00A40D6B"/>
    <w:rsid w:val="00A40D86"/>
    <w:rsid w:val="00A40FFB"/>
    <w:rsid w:val="00A413F9"/>
    <w:rsid w:val="00A41D8D"/>
    <w:rsid w:val="00A426FE"/>
    <w:rsid w:val="00A42B85"/>
    <w:rsid w:val="00A42BCC"/>
    <w:rsid w:val="00A42E28"/>
    <w:rsid w:val="00A42F06"/>
    <w:rsid w:val="00A43008"/>
    <w:rsid w:val="00A4313D"/>
    <w:rsid w:val="00A432B3"/>
    <w:rsid w:val="00A4351D"/>
    <w:rsid w:val="00A448B7"/>
    <w:rsid w:val="00A45E8C"/>
    <w:rsid w:val="00A46A59"/>
    <w:rsid w:val="00A47348"/>
    <w:rsid w:val="00A47C2E"/>
    <w:rsid w:val="00A47DB0"/>
    <w:rsid w:val="00A510DC"/>
    <w:rsid w:val="00A515E9"/>
    <w:rsid w:val="00A52FCE"/>
    <w:rsid w:val="00A542F6"/>
    <w:rsid w:val="00A5499F"/>
    <w:rsid w:val="00A54A11"/>
    <w:rsid w:val="00A54F46"/>
    <w:rsid w:val="00A559F9"/>
    <w:rsid w:val="00A56043"/>
    <w:rsid w:val="00A562B1"/>
    <w:rsid w:val="00A56B0A"/>
    <w:rsid w:val="00A56E8E"/>
    <w:rsid w:val="00A570D0"/>
    <w:rsid w:val="00A57DCE"/>
    <w:rsid w:val="00A6032B"/>
    <w:rsid w:val="00A60FD4"/>
    <w:rsid w:val="00A614B9"/>
    <w:rsid w:val="00A6221B"/>
    <w:rsid w:val="00A62334"/>
    <w:rsid w:val="00A629D1"/>
    <w:rsid w:val="00A62C40"/>
    <w:rsid w:val="00A62F6D"/>
    <w:rsid w:val="00A62FC9"/>
    <w:rsid w:val="00A6304F"/>
    <w:rsid w:val="00A63700"/>
    <w:rsid w:val="00A63C6E"/>
    <w:rsid w:val="00A64109"/>
    <w:rsid w:val="00A644F0"/>
    <w:rsid w:val="00A64E7E"/>
    <w:rsid w:val="00A6680D"/>
    <w:rsid w:val="00A66DB6"/>
    <w:rsid w:val="00A66F51"/>
    <w:rsid w:val="00A670B7"/>
    <w:rsid w:val="00A6716E"/>
    <w:rsid w:val="00A6728D"/>
    <w:rsid w:val="00A67D3B"/>
    <w:rsid w:val="00A67FDC"/>
    <w:rsid w:val="00A702D0"/>
    <w:rsid w:val="00A70E1F"/>
    <w:rsid w:val="00A71CEF"/>
    <w:rsid w:val="00A72251"/>
    <w:rsid w:val="00A73158"/>
    <w:rsid w:val="00A73876"/>
    <w:rsid w:val="00A73A6D"/>
    <w:rsid w:val="00A73B1D"/>
    <w:rsid w:val="00A73D74"/>
    <w:rsid w:val="00A73DD0"/>
    <w:rsid w:val="00A74A4F"/>
    <w:rsid w:val="00A7577D"/>
    <w:rsid w:val="00A767F3"/>
    <w:rsid w:val="00A76E8F"/>
    <w:rsid w:val="00A7759B"/>
    <w:rsid w:val="00A77DFA"/>
    <w:rsid w:val="00A8020B"/>
    <w:rsid w:val="00A8162A"/>
    <w:rsid w:val="00A818B2"/>
    <w:rsid w:val="00A821F0"/>
    <w:rsid w:val="00A8285B"/>
    <w:rsid w:val="00A82B11"/>
    <w:rsid w:val="00A848FB"/>
    <w:rsid w:val="00A8583E"/>
    <w:rsid w:val="00A862E8"/>
    <w:rsid w:val="00A86FD1"/>
    <w:rsid w:val="00A87944"/>
    <w:rsid w:val="00A87C0D"/>
    <w:rsid w:val="00A906EA"/>
    <w:rsid w:val="00A908E3"/>
    <w:rsid w:val="00A90C99"/>
    <w:rsid w:val="00A92EC1"/>
    <w:rsid w:val="00A92F0F"/>
    <w:rsid w:val="00A93756"/>
    <w:rsid w:val="00A93785"/>
    <w:rsid w:val="00A938CB"/>
    <w:rsid w:val="00A93A6D"/>
    <w:rsid w:val="00A94745"/>
    <w:rsid w:val="00A94B2C"/>
    <w:rsid w:val="00A94C10"/>
    <w:rsid w:val="00A95E18"/>
    <w:rsid w:val="00A960B4"/>
    <w:rsid w:val="00A96670"/>
    <w:rsid w:val="00A96A6E"/>
    <w:rsid w:val="00A96EF0"/>
    <w:rsid w:val="00A97440"/>
    <w:rsid w:val="00A977C7"/>
    <w:rsid w:val="00A97DB1"/>
    <w:rsid w:val="00AA023D"/>
    <w:rsid w:val="00AA05B6"/>
    <w:rsid w:val="00AA11C0"/>
    <w:rsid w:val="00AA1402"/>
    <w:rsid w:val="00AA19C6"/>
    <w:rsid w:val="00AA1C3C"/>
    <w:rsid w:val="00AA2051"/>
    <w:rsid w:val="00AA2261"/>
    <w:rsid w:val="00AA3C10"/>
    <w:rsid w:val="00AA4396"/>
    <w:rsid w:val="00AA4485"/>
    <w:rsid w:val="00AA4B8A"/>
    <w:rsid w:val="00AA53E0"/>
    <w:rsid w:val="00AA55DB"/>
    <w:rsid w:val="00AA6522"/>
    <w:rsid w:val="00AA66BA"/>
    <w:rsid w:val="00AA685E"/>
    <w:rsid w:val="00AA72B1"/>
    <w:rsid w:val="00AA7773"/>
    <w:rsid w:val="00AB0A15"/>
    <w:rsid w:val="00AB14E6"/>
    <w:rsid w:val="00AB1EF1"/>
    <w:rsid w:val="00AB3063"/>
    <w:rsid w:val="00AB32DD"/>
    <w:rsid w:val="00AB3F86"/>
    <w:rsid w:val="00AB4168"/>
    <w:rsid w:val="00AB5A35"/>
    <w:rsid w:val="00AB61CB"/>
    <w:rsid w:val="00AB6595"/>
    <w:rsid w:val="00AB6CD1"/>
    <w:rsid w:val="00AB6FBC"/>
    <w:rsid w:val="00AB73E4"/>
    <w:rsid w:val="00AC02E1"/>
    <w:rsid w:val="00AC08F1"/>
    <w:rsid w:val="00AC10F7"/>
    <w:rsid w:val="00AC124B"/>
    <w:rsid w:val="00AC1596"/>
    <w:rsid w:val="00AC1903"/>
    <w:rsid w:val="00AC1ADC"/>
    <w:rsid w:val="00AC43BB"/>
    <w:rsid w:val="00AC4657"/>
    <w:rsid w:val="00AC4E55"/>
    <w:rsid w:val="00AC5E87"/>
    <w:rsid w:val="00AC6673"/>
    <w:rsid w:val="00AC6A64"/>
    <w:rsid w:val="00AC6ACC"/>
    <w:rsid w:val="00AD037A"/>
    <w:rsid w:val="00AD071F"/>
    <w:rsid w:val="00AD1194"/>
    <w:rsid w:val="00AD1E85"/>
    <w:rsid w:val="00AD1F63"/>
    <w:rsid w:val="00AD2F42"/>
    <w:rsid w:val="00AD37BE"/>
    <w:rsid w:val="00AD5048"/>
    <w:rsid w:val="00AD5312"/>
    <w:rsid w:val="00AD5B1E"/>
    <w:rsid w:val="00AD5B51"/>
    <w:rsid w:val="00AD5EFF"/>
    <w:rsid w:val="00AD660B"/>
    <w:rsid w:val="00AD6904"/>
    <w:rsid w:val="00AD6B6E"/>
    <w:rsid w:val="00AD7115"/>
    <w:rsid w:val="00AD7225"/>
    <w:rsid w:val="00AD7E63"/>
    <w:rsid w:val="00AE03B9"/>
    <w:rsid w:val="00AE0A6E"/>
    <w:rsid w:val="00AE22F5"/>
    <w:rsid w:val="00AE2555"/>
    <w:rsid w:val="00AE2BC3"/>
    <w:rsid w:val="00AE3533"/>
    <w:rsid w:val="00AE3FE3"/>
    <w:rsid w:val="00AE4B19"/>
    <w:rsid w:val="00AE502B"/>
    <w:rsid w:val="00AE56EF"/>
    <w:rsid w:val="00AE5FB6"/>
    <w:rsid w:val="00AE6CF7"/>
    <w:rsid w:val="00AE6D5F"/>
    <w:rsid w:val="00AE79B4"/>
    <w:rsid w:val="00AE7DEF"/>
    <w:rsid w:val="00AF000B"/>
    <w:rsid w:val="00AF04C8"/>
    <w:rsid w:val="00AF061C"/>
    <w:rsid w:val="00AF126E"/>
    <w:rsid w:val="00AF1E2D"/>
    <w:rsid w:val="00AF29F9"/>
    <w:rsid w:val="00AF2E37"/>
    <w:rsid w:val="00AF4712"/>
    <w:rsid w:val="00AF4719"/>
    <w:rsid w:val="00AF4780"/>
    <w:rsid w:val="00AF4C10"/>
    <w:rsid w:val="00AF4DD2"/>
    <w:rsid w:val="00AF4E2D"/>
    <w:rsid w:val="00AF526D"/>
    <w:rsid w:val="00AF5C7B"/>
    <w:rsid w:val="00AF6904"/>
    <w:rsid w:val="00AF6C5A"/>
    <w:rsid w:val="00AF71A5"/>
    <w:rsid w:val="00AF7986"/>
    <w:rsid w:val="00AF7A4C"/>
    <w:rsid w:val="00AF7E62"/>
    <w:rsid w:val="00B005E9"/>
    <w:rsid w:val="00B00E09"/>
    <w:rsid w:val="00B00E21"/>
    <w:rsid w:val="00B01079"/>
    <w:rsid w:val="00B01174"/>
    <w:rsid w:val="00B01725"/>
    <w:rsid w:val="00B01F08"/>
    <w:rsid w:val="00B02B3A"/>
    <w:rsid w:val="00B03ABB"/>
    <w:rsid w:val="00B04086"/>
    <w:rsid w:val="00B06810"/>
    <w:rsid w:val="00B07698"/>
    <w:rsid w:val="00B0781F"/>
    <w:rsid w:val="00B07C11"/>
    <w:rsid w:val="00B10D0B"/>
    <w:rsid w:val="00B1103B"/>
    <w:rsid w:val="00B11A85"/>
    <w:rsid w:val="00B11C03"/>
    <w:rsid w:val="00B120BE"/>
    <w:rsid w:val="00B1220B"/>
    <w:rsid w:val="00B12C97"/>
    <w:rsid w:val="00B12CB0"/>
    <w:rsid w:val="00B13818"/>
    <w:rsid w:val="00B13C8A"/>
    <w:rsid w:val="00B1447D"/>
    <w:rsid w:val="00B14B34"/>
    <w:rsid w:val="00B15423"/>
    <w:rsid w:val="00B16D5A"/>
    <w:rsid w:val="00B174F8"/>
    <w:rsid w:val="00B21491"/>
    <w:rsid w:val="00B22164"/>
    <w:rsid w:val="00B23FEA"/>
    <w:rsid w:val="00B2469C"/>
    <w:rsid w:val="00B30AFD"/>
    <w:rsid w:val="00B30BD3"/>
    <w:rsid w:val="00B30CCE"/>
    <w:rsid w:val="00B30D1D"/>
    <w:rsid w:val="00B3153A"/>
    <w:rsid w:val="00B31D9D"/>
    <w:rsid w:val="00B31DB5"/>
    <w:rsid w:val="00B31FA8"/>
    <w:rsid w:val="00B320FA"/>
    <w:rsid w:val="00B32454"/>
    <w:rsid w:val="00B33297"/>
    <w:rsid w:val="00B343DF"/>
    <w:rsid w:val="00B362C4"/>
    <w:rsid w:val="00B3674E"/>
    <w:rsid w:val="00B36E8F"/>
    <w:rsid w:val="00B40462"/>
    <w:rsid w:val="00B4073E"/>
    <w:rsid w:val="00B40918"/>
    <w:rsid w:val="00B40E99"/>
    <w:rsid w:val="00B41887"/>
    <w:rsid w:val="00B42EB6"/>
    <w:rsid w:val="00B42F3F"/>
    <w:rsid w:val="00B42FA5"/>
    <w:rsid w:val="00B43031"/>
    <w:rsid w:val="00B44551"/>
    <w:rsid w:val="00B44747"/>
    <w:rsid w:val="00B44C23"/>
    <w:rsid w:val="00B44FA0"/>
    <w:rsid w:val="00B45149"/>
    <w:rsid w:val="00B456F7"/>
    <w:rsid w:val="00B51C97"/>
    <w:rsid w:val="00B52546"/>
    <w:rsid w:val="00B52555"/>
    <w:rsid w:val="00B52E9E"/>
    <w:rsid w:val="00B5309E"/>
    <w:rsid w:val="00B546EF"/>
    <w:rsid w:val="00B54CC8"/>
    <w:rsid w:val="00B550B6"/>
    <w:rsid w:val="00B5621F"/>
    <w:rsid w:val="00B569D3"/>
    <w:rsid w:val="00B56FF9"/>
    <w:rsid w:val="00B57121"/>
    <w:rsid w:val="00B57654"/>
    <w:rsid w:val="00B60387"/>
    <w:rsid w:val="00B605B4"/>
    <w:rsid w:val="00B605C4"/>
    <w:rsid w:val="00B60B83"/>
    <w:rsid w:val="00B61036"/>
    <w:rsid w:val="00B621EB"/>
    <w:rsid w:val="00B64B70"/>
    <w:rsid w:val="00B64BC7"/>
    <w:rsid w:val="00B655C1"/>
    <w:rsid w:val="00B65941"/>
    <w:rsid w:val="00B65AC6"/>
    <w:rsid w:val="00B6630B"/>
    <w:rsid w:val="00B66380"/>
    <w:rsid w:val="00B6718E"/>
    <w:rsid w:val="00B70797"/>
    <w:rsid w:val="00B70A0A"/>
    <w:rsid w:val="00B71B96"/>
    <w:rsid w:val="00B71DC0"/>
    <w:rsid w:val="00B72CB4"/>
    <w:rsid w:val="00B7306F"/>
    <w:rsid w:val="00B736AE"/>
    <w:rsid w:val="00B7435C"/>
    <w:rsid w:val="00B745E4"/>
    <w:rsid w:val="00B74642"/>
    <w:rsid w:val="00B74C45"/>
    <w:rsid w:val="00B75485"/>
    <w:rsid w:val="00B7648D"/>
    <w:rsid w:val="00B76BAE"/>
    <w:rsid w:val="00B81542"/>
    <w:rsid w:val="00B81788"/>
    <w:rsid w:val="00B8202E"/>
    <w:rsid w:val="00B8214B"/>
    <w:rsid w:val="00B84E9B"/>
    <w:rsid w:val="00B85067"/>
    <w:rsid w:val="00B8560E"/>
    <w:rsid w:val="00B85939"/>
    <w:rsid w:val="00B85A08"/>
    <w:rsid w:val="00B85CA9"/>
    <w:rsid w:val="00B85E46"/>
    <w:rsid w:val="00B85FA7"/>
    <w:rsid w:val="00B8627F"/>
    <w:rsid w:val="00B86BC0"/>
    <w:rsid w:val="00B87211"/>
    <w:rsid w:val="00B879F8"/>
    <w:rsid w:val="00B87C4E"/>
    <w:rsid w:val="00B87E13"/>
    <w:rsid w:val="00B90970"/>
    <w:rsid w:val="00B90C2E"/>
    <w:rsid w:val="00B9269D"/>
    <w:rsid w:val="00B932B0"/>
    <w:rsid w:val="00B93683"/>
    <w:rsid w:val="00B93795"/>
    <w:rsid w:val="00B93A30"/>
    <w:rsid w:val="00B93C5D"/>
    <w:rsid w:val="00B942A6"/>
    <w:rsid w:val="00B94F5F"/>
    <w:rsid w:val="00B956B8"/>
    <w:rsid w:val="00B9573D"/>
    <w:rsid w:val="00B95BC5"/>
    <w:rsid w:val="00B96299"/>
    <w:rsid w:val="00B96592"/>
    <w:rsid w:val="00B97796"/>
    <w:rsid w:val="00B97F90"/>
    <w:rsid w:val="00BA0C14"/>
    <w:rsid w:val="00BA1248"/>
    <w:rsid w:val="00BA12B1"/>
    <w:rsid w:val="00BA12D7"/>
    <w:rsid w:val="00BA2DC6"/>
    <w:rsid w:val="00BA3097"/>
    <w:rsid w:val="00BA324B"/>
    <w:rsid w:val="00BA3629"/>
    <w:rsid w:val="00BA5209"/>
    <w:rsid w:val="00BA5376"/>
    <w:rsid w:val="00BA53C1"/>
    <w:rsid w:val="00BA56BB"/>
    <w:rsid w:val="00BA7981"/>
    <w:rsid w:val="00BA7A93"/>
    <w:rsid w:val="00BB06D7"/>
    <w:rsid w:val="00BB14CB"/>
    <w:rsid w:val="00BB18C1"/>
    <w:rsid w:val="00BB264C"/>
    <w:rsid w:val="00BB29ED"/>
    <w:rsid w:val="00BB2FA3"/>
    <w:rsid w:val="00BB3A02"/>
    <w:rsid w:val="00BB470A"/>
    <w:rsid w:val="00BB4D79"/>
    <w:rsid w:val="00BB4E5B"/>
    <w:rsid w:val="00BB55B1"/>
    <w:rsid w:val="00BB656F"/>
    <w:rsid w:val="00BB760F"/>
    <w:rsid w:val="00BB7E02"/>
    <w:rsid w:val="00BC057C"/>
    <w:rsid w:val="00BC1184"/>
    <w:rsid w:val="00BC21E7"/>
    <w:rsid w:val="00BC2375"/>
    <w:rsid w:val="00BC2FC0"/>
    <w:rsid w:val="00BC3B4B"/>
    <w:rsid w:val="00BC41EA"/>
    <w:rsid w:val="00BC47D9"/>
    <w:rsid w:val="00BC5CB7"/>
    <w:rsid w:val="00BC6B22"/>
    <w:rsid w:val="00BC7582"/>
    <w:rsid w:val="00BC7610"/>
    <w:rsid w:val="00BD1150"/>
    <w:rsid w:val="00BD1EE2"/>
    <w:rsid w:val="00BD1EEF"/>
    <w:rsid w:val="00BD26EF"/>
    <w:rsid w:val="00BD273A"/>
    <w:rsid w:val="00BD4D52"/>
    <w:rsid w:val="00BD59E1"/>
    <w:rsid w:val="00BD66A2"/>
    <w:rsid w:val="00BD690A"/>
    <w:rsid w:val="00BD6CF2"/>
    <w:rsid w:val="00BD71BA"/>
    <w:rsid w:val="00BD78A7"/>
    <w:rsid w:val="00BD7BB4"/>
    <w:rsid w:val="00BD7CA6"/>
    <w:rsid w:val="00BE066C"/>
    <w:rsid w:val="00BE0A97"/>
    <w:rsid w:val="00BE10BF"/>
    <w:rsid w:val="00BE12B1"/>
    <w:rsid w:val="00BE15A0"/>
    <w:rsid w:val="00BE32ED"/>
    <w:rsid w:val="00BE33F3"/>
    <w:rsid w:val="00BE4A3B"/>
    <w:rsid w:val="00BE4A53"/>
    <w:rsid w:val="00BE5632"/>
    <w:rsid w:val="00BE5E9C"/>
    <w:rsid w:val="00BE6465"/>
    <w:rsid w:val="00BE7350"/>
    <w:rsid w:val="00BE77F4"/>
    <w:rsid w:val="00BE7B3E"/>
    <w:rsid w:val="00BF0A9B"/>
    <w:rsid w:val="00BF1B14"/>
    <w:rsid w:val="00BF1F0C"/>
    <w:rsid w:val="00BF2163"/>
    <w:rsid w:val="00BF24F6"/>
    <w:rsid w:val="00BF2BD3"/>
    <w:rsid w:val="00BF4CEE"/>
    <w:rsid w:val="00BF57E1"/>
    <w:rsid w:val="00BF5AED"/>
    <w:rsid w:val="00BF6457"/>
    <w:rsid w:val="00BF645D"/>
    <w:rsid w:val="00BF7CBA"/>
    <w:rsid w:val="00BF7F34"/>
    <w:rsid w:val="00C00D87"/>
    <w:rsid w:val="00C012A1"/>
    <w:rsid w:val="00C01378"/>
    <w:rsid w:val="00C016BE"/>
    <w:rsid w:val="00C01CBA"/>
    <w:rsid w:val="00C01D1B"/>
    <w:rsid w:val="00C0223D"/>
    <w:rsid w:val="00C02711"/>
    <w:rsid w:val="00C03289"/>
    <w:rsid w:val="00C0330E"/>
    <w:rsid w:val="00C03580"/>
    <w:rsid w:val="00C0574D"/>
    <w:rsid w:val="00C06B63"/>
    <w:rsid w:val="00C06FCE"/>
    <w:rsid w:val="00C111B6"/>
    <w:rsid w:val="00C12251"/>
    <w:rsid w:val="00C12409"/>
    <w:rsid w:val="00C12547"/>
    <w:rsid w:val="00C12E46"/>
    <w:rsid w:val="00C13A88"/>
    <w:rsid w:val="00C14FF6"/>
    <w:rsid w:val="00C1518A"/>
    <w:rsid w:val="00C1598D"/>
    <w:rsid w:val="00C160AD"/>
    <w:rsid w:val="00C162AE"/>
    <w:rsid w:val="00C1674F"/>
    <w:rsid w:val="00C1779D"/>
    <w:rsid w:val="00C179DD"/>
    <w:rsid w:val="00C17A38"/>
    <w:rsid w:val="00C17BDA"/>
    <w:rsid w:val="00C17E30"/>
    <w:rsid w:val="00C204AA"/>
    <w:rsid w:val="00C20A68"/>
    <w:rsid w:val="00C20C65"/>
    <w:rsid w:val="00C2111D"/>
    <w:rsid w:val="00C21277"/>
    <w:rsid w:val="00C212B7"/>
    <w:rsid w:val="00C21503"/>
    <w:rsid w:val="00C21F03"/>
    <w:rsid w:val="00C23436"/>
    <w:rsid w:val="00C23B18"/>
    <w:rsid w:val="00C24841"/>
    <w:rsid w:val="00C24CF4"/>
    <w:rsid w:val="00C251C5"/>
    <w:rsid w:val="00C2571E"/>
    <w:rsid w:val="00C25A3E"/>
    <w:rsid w:val="00C25B76"/>
    <w:rsid w:val="00C25D38"/>
    <w:rsid w:val="00C263DB"/>
    <w:rsid w:val="00C269FC"/>
    <w:rsid w:val="00C27E7F"/>
    <w:rsid w:val="00C30841"/>
    <w:rsid w:val="00C30E7C"/>
    <w:rsid w:val="00C315BC"/>
    <w:rsid w:val="00C3226D"/>
    <w:rsid w:val="00C32F5A"/>
    <w:rsid w:val="00C3346D"/>
    <w:rsid w:val="00C3362A"/>
    <w:rsid w:val="00C353C0"/>
    <w:rsid w:val="00C3545D"/>
    <w:rsid w:val="00C356AE"/>
    <w:rsid w:val="00C359EB"/>
    <w:rsid w:val="00C3637E"/>
    <w:rsid w:val="00C37DD4"/>
    <w:rsid w:val="00C4150C"/>
    <w:rsid w:val="00C422DF"/>
    <w:rsid w:val="00C4290F"/>
    <w:rsid w:val="00C429B3"/>
    <w:rsid w:val="00C43580"/>
    <w:rsid w:val="00C43798"/>
    <w:rsid w:val="00C44396"/>
    <w:rsid w:val="00C451A0"/>
    <w:rsid w:val="00C45937"/>
    <w:rsid w:val="00C46104"/>
    <w:rsid w:val="00C468B6"/>
    <w:rsid w:val="00C46AC2"/>
    <w:rsid w:val="00C4747E"/>
    <w:rsid w:val="00C500FD"/>
    <w:rsid w:val="00C50593"/>
    <w:rsid w:val="00C505BD"/>
    <w:rsid w:val="00C50C1D"/>
    <w:rsid w:val="00C50ED3"/>
    <w:rsid w:val="00C5141E"/>
    <w:rsid w:val="00C51B1A"/>
    <w:rsid w:val="00C52116"/>
    <w:rsid w:val="00C5230A"/>
    <w:rsid w:val="00C52DA7"/>
    <w:rsid w:val="00C537FE"/>
    <w:rsid w:val="00C54EF0"/>
    <w:rsid w:val="00C54F94"/>
    <w:rsid w:val="00C55A39"/>
    <w:rsid w:val="00C57770"/>
    <w:rsid w:val="00C6012C"/>
    <w:rsid w:val="00C603B6"/>
    <w:rsid w:val="00C60C00"/>
    <w:rsid w:val="00C61565"/>
    <w:rsid w:val="00C61841"/>
    <w:rsid w:val="00C6197E"/>
    <w:rsid w:val="00C625CE"/>
    <w:rsid w:val="00C62D6C"/>
    <w:rsid w:val="00C63586"/>
    <w:rsid w:val="00C6391F"/>
    <w:rsid w:val="00C6479F"/>
    <w:rsid w:val="00C65CC7"/>
    <w:rsid w:val="00C66494"/>
    <w:rsid w:val="00C66A87"/>
    <w:rsid w:val="00C66B9A"/>
    <w:rsid w:val="00C67B1E"/>
    <w:rsid w:val="00C67CA6"/>
    <w:rsid w:val="00C67F50"/>
    <w:rsid w:val="00C705D3"/>
    <w:rsid w:val="00C70A99"/>
    <w:rsid w:val="00C7193D"/>
    <w:rsid w:val="00C74C19"/>
    <w:rsid w:val="00C75C41"/>
    <w:rsid w:val="00C75EA6"/>
    <w:rsid w:val="00C76526"/>
    <w:rsid w:val="00C765AD"/>
    <w:rsid w:val="00C765F4"/>
    <w:rsid w:val="00C778FB"/>
    <w:rsid w:val="00C77CB4"/>
    <w:rsid w:val="00C80407"/>
    <w:rsid w:val="00C80CBD"/>
    <w:rsid w:val="00C80E8D"/>
    <w:rsid w:val="00C811B6"/>
    <w:rsid w:val="00C819FE"/>
    <w:rsid w:val="00C8218C"/>
    <w:rsid w:val="00C82BA9"/>
    <w:rsid w:val="00C833E3"/>
    <w:rsid w:val="00C83E20"/>
    <w:rsid w:val="00C84873"/>
    <w:rsid w:val="00C85055"/>
    <w:rsid w:val="00C85655"/>
    <w:rsid w:val="00C85B2A"/>
    <w:rsid w:val="00C85D57"/>
    <w:rsid w:val="00C87174"/>
    <w:rsid w:val="00C87C4C"/>
    <w:rsid w:val="00C915F7"/>
    <w:rsid w:val="00C919B8"/>
    <w:rsid w:val="00C920FB"/>
    <w:rsid w:val="00C92462"/>
    <w:rsid w:val="00C927C3"/>
    <w:rsid w:val="00C92F10"/>
    <w:rsid w:val="00C94453"/>
    <w:rsid w:val="00C952F1"/>
    <w:rsid w:val="00C95341"/>
    <w:rsid w:val="00C95E79"/>
    <w:rsid w:val="00C9632F"/>
    <w:rsid w:val="00C96A0A"/>
    <w:rsid w:val="00C96E7A"/>
    <w:rsid w:val="00CA0466"/>
    <w:rsid w:val="00CA1BF4"/>
    <w:rsid w:val="00CA1DC3"/>
    <w:rsid w:val="00CA233F"/>
    <w:rsid w:val="00CA2EBB"/>
    <w:rsid w:val="00CA348F"/>
    <w:rsid w:val="00CA3750"/>
    <w:rsid w:val="00CA50A7"/>
    <w:rsid w:val="00CA5155"/>
    <w:rsid w:val="00CA6027"/>
    <w:rsid w:val="00CA6859"/>
    <w:rsid w:val="00CB12FE"/>
    <w:rsid w:val="00CB1451"/>
    <w:rsid w:val="00CB16C4"/>
    <w:rsid w:val="00CB1F74"/>
    <w:rsid w:val="00CB2822"/>
    <w:rsid w:val="00CB3794"/>
    <w:rsid w:val="00CB3BB1"/>
    <w:rsid w:val="00CB3EDE"/>
    <w:rsid w:val="00CB42D1"/>
    <w:rsid w:val="00CB4545"/>
    <w:rsid w:val="00CB5F21"/>
    <w:rsid w:val="00CB6B94"/>
    <w:rsid w:val="00CB70A1"/>
    <w:rsid w:val="00CB71D6"/>
    <w:rsid w:val="00CB71EC"/>
    <w:rsid w:val="00CB725E"/>
    <w:rsid w:val="00CC0210"/>
    <w:rsid w:val="00CC0C6E"/>
    <w:rsid w:val="00CC0EE8"/>
    <w:rsid w:val="00CC16B6"/>
    <w:rsid w:val="00CC1EC1"/>
    <w:rsid w:val="00CC300C"/>
    <w:rsid w:val="00CC392D"/>
    <w:rsid w:val="00CC462E"/>
    <w:rsid w:val="00CC4717"/>
    <w:rsid w:val="00CC4A0C"/>
    <w:rsid w:val="00CC4B85"/>
    <w:rsid w:val="00CC4FDF"/>
    <w:rsid w:val="00CC5504"/>
    <w:rsid w:val="00CC5688"/>
    <w:rsid w:val="00CC5795"/>
    <w:rsid w:val="00CC5BC6"/>
    <w:rsid w:val="00CC5D34"/>
    <w:rsid w:val="00CC6970"/>
    <w:rsid w:val="00CC6F65"/>
    <w:rsid w:val="00CC7493"/>
    <w:rsid w:val="00CC752B"/>
    <w:rsid w:val="00CC7D5E"/>
    <w:rsid w:val="00CC7F21"/>
    <w:rsid w:val="00CD0263"/>
    <w:rsid w:val="00CD2787"/>
    <w:rsid w:val="00CD2D10"/>
    <w:rsid w:val="00CD330D"/>
    <w:rsid w:val="00CD37B0"/>
    <w:rsid w:val="00CD3BD9"/>
    <w:rsid w:val="00CD3D4E"/>
    <w:rsid w:val="00CD3EA1"/>
    <w:rsid w:val="00CD4FF2"/>
    <w:rsid w:val="00CD5021"/>
    <w:rsid w:val="00CD51B8"/>
    <w:rsid w:val="00CD6144"/>
    <w:rsid w:val="00CD6981"/>
    <w:rsid w:val="00CD6D2E"/>
    <w:rsid w:val="00CD79B3"/>
    <w:rsid w:val="00CD7DCB"/>
    <w:rsid w:val="00CE0787"/>
    <w:rsid w:val="00CE09F3"/>
    <w:rsid w:val="00CE0AD5"/>
    <w:rsid w:val="00CE1520"/>
    <w:rsid w:val="00CE1C6A"/>
    <w:rsid w:val="00CE2777"/>
    <w:rsid w:val="00CE4A2B"/>
    <w:rsid w:val="00CE531F"/>
    <w:rsid w:val="00CE5690"/>
    <w:rsid w:val="00CE5A87"/>
    <w:rsid w:val="00CE5C16"/>
    <w:rsid w:val="00CE5C83"/>
    <w:rsid w:val="00CE673B"/>
    <w:rsid w:val="00CE6751"/>
    <w:rsid w:val="00CE68BF"/>
    <w:rsid w:val="00CE6C2B"/>
    <w:rsid w:val="00CE77DD"/>
    <w:rsid w:val="00CF047D"/>
    <w:rsid w:val="00CF0609"/>
    <w:rsid w:val="00CF1DE1"/>
    <w:rsid w:val="00CF2199"/>
    <w:rsid w:val="00CF2678"/>
    <w:rsid w:val="00CF27E8"/>
    <w:rsid w:val="00CF352F"/>
    <w:rsid w:val="00CF45D3"/>
    <w:rsid w:val="00CF4605"/>
    <w:rsid w:val="00CF5171"/>
    <w:rsid w:val="00CF5392"/>
    <w:rsid w:val="00CF54E0"/>
    <w:rsid w:val="00CF5CF1"/>
    <w:rsid w:val="00D00866"/>
    <w:rsid w:val="00D01A19"/>
    <w:rsid w:val="00D01A1F"/>
    <w:rsid w:val="00D023BE"/>
    <w:rsid w:val="00D02760"/>
    <w:rsid w:val="00D02923"/>
    <w:rsid w:val="00D0298B"/>
    <w:rsid w:val="00D02BC8"/>
    <w:rsid w:val="00D04182"/>
    <w:rsid w:val="00D051F0"/>
    <w:rsid w:val="00D057A1"/>
    <w:rsid w:val="00D05BBB"/>
    <w:rsid w:val="00D0627B"/>
    <w:rsid w:val="00D06A32"/>
    <w:rsid w:val="00D06AD8"/>
    <w:rsid w:val="00D06DC6"/>
    <w:rsid w:val="00D06E6E"/>
    <w:rsid w:val="00D07036"/>
    <w:rsid w:val="00D07829"/>
    <w:rsid w:val="00D07969"/>
    <w:rsid w:val="00D079F7"/>
    <w:rsid w:val="00D100B8"/>
    <w:rsid w:val="00D11786"/>
    <w:rsid w:val="00D11822"/>
    <w:rsid w:val="00D11F80"/>
    <w:rsid w:val="00D12244"/>
    <w:rsid w:val="00D12CA2"/>
    <w:rsid w:val="00D12D78"/>
    <w:rsid w:val="00D131D2"/>
    <w:rsid w:val="00D133EA"/>
    <w:rsid w:val="00D13596"/>
    <w:rsid w:val="00D142C9"/>
    <w:rsid w:val="00D14E51"/>
    <w:rsid w:val="00D14E7D"/>
    <w:rsid w:val="00D15116"/>
    <w:rsid w:val="00D15488"/>
    <w:rsid w:val="00D1637B"/>
    <w:rsid w:val="00D20E4A"/>
    <w:rsid w:val="00D211E5"/>
    <w:rsid w:val="00D21215"/>
    <w:rsid w:val="00D21CE9"/>
    <w:rsid w:val="00D21F96"/>
    <w:rsid w:val="00D2232B"/>
    <w:rsid w:val="00D223AA"/>
    <w:rsid w:val="00D2332E"/>
    <w:rsid w:val="00D233CE"/>
    <w:rsid w:val="00D23DAF"/>
    <w:rsid w:val="00D23E8A"/>
    <w:rsid w:val="00D2427C"/>
    <w:rsid w:val="00D24611"/>
    <w:rsid w:val="00D255C2"/>
    <w:rsid w:val="00D25FAD"/>
    <w:rsid w:val="00D26417"/>
    <w:rsid w:val="00D26FF3"/>
    <w:rsid w:val="00D277D1"/>
    <w:rsid w:val="00D27AFA"/>
    <w:rsid w:val="00D31183"/>
    <w:rsid w:val="00D31DED"/>
    <w:rsid w:val="00D32BDA"/>
    <w:rsid w:val="00D33042"/>
    <w:rsid w:val="00D33DB9"/>
    <w:rsid w:val="00D34125"/>
    <w:rsid w:val="00D341A5"/>
    <w:rsid w:val="00D3423D"/>
    <w:rsid w:val="00D34292"/>
    <w:rsid w:val="00D34935"/>
    <w:rsid w:val="00D34C44"/>
    <w:rsid w:val="00D35B15"/>
    <w:rsid w:val="00D35D67"/>
    <w:rsid w:val="00D35D80"/>
    <w:rsid w:val="00D35EF6"/>
    <w:rsid w:val="00D3600C"/>
    <w:rsid w:val="00D368D3"/>
    <w:rsid w:val="00D37A98"/>
    <w:rsid w:val="00D37F48"/>
    <w:rsid w:val="00D40041"/>
    <w:rsid w:val="00D400F3"/>
    <w:rsid w:val="00D400F5"/>
    <w:rsid w:val="00D40461"/>
    <w:rsid w:val="00D40B0E"/>
    <w:rsid w:val="00D40DF2"/>
    <w:rsid w:val="00D411D6"/>
    <w:rsid w:val="00D41951"/>
    <w:rsid w:val="00D42A50"/>
    <w:rsid w:val="00D43778"/>
    <w:rsid w:val="00D44C59"/>
    <w:rsid w:val="00D451EC"/>
    <w:rsid w:val="00D45781"/>
    <w:rsid w:val="00D461B5"/>
    <w:rsid w:val="00D4690A"/>
    <w:rsid w:val="00D46A02"/>
    <w:rsid w:val="00D46B3B"/>
    <w:rsid w:val="00D46CF8"/>
    <w:rsid w:val="00D47F59"/>
    <w:rsid w:val="00D50315"/>
    <w:rsid w:val="00D5037E"/>
    <w:rsid w:val="00D51399"/>
    <w:rsid w:val="00D5355C"/>
    <w:rsid w:val="00D53DB5"/>
    <w:rsid w:val="00D54F25"/>
    <w:rsid w:val="00D55AB9"/>
    <w:rsid w:val="00D55E6D"/>
    <w:rsid w:val="00D56C1C"/>
    <w:rsid w:val="00D57BC7"/>
    <w:rsid w:val="00D57EEA"/>
    <w:rsid w:val="00D601A3"/>
    <w:rsid w:val="00D60934"/>
    <w:rsid w:val="00D6096A"/>
    <w:rsid w:val="00D62290"/>
    <w:rsid w:val="00D62643"/>
    <w:rsid w:val="00D63894"/>
    <w:rsid w:val="00D63B91"/>
    <w:rsid w:val="00D63B9A"/>
    <w:rsid w:val="00D64496"/>
    <w:rsid w:val="00D64E0B"/>
    <w:rsid w:val="00D65A34"/>
    <w:rsid w:val="00D65CE3"/>
    <w:rsid w:val="00D65D36"/>
    <w:rsid w:val="00D65F47"/>
    <w:rsid w:val="00D6648A"/>
    <w:rsid w:val="00D665C1"/>
    <w:rsid w:val="00D673EA"/>
    <w:rsid w:val="00D675C2"/>
    <w:rsid w:val="00D67E68"/>
    <w:rsid w:val="00D70CA4"/>
    <w:rsid w:val="00D71CA1"/>
    <w:rsid w:val="00D739C4"/>
    <w:rsid w:val="00D73FAC"/>
    <w:rsid w:val="00D74092"/>
    <w:rsid w:val="00D745C8"/>
    <w:rsid w:val="00D74816"/>
    <w:rsid w:val="00D74838"/>
    <w:rsid w:val="00D75557"/>
    <w:rsid w:val="00D76402"/>
    <w:rsid w:val="00D766DC"/>
    <w:rsid w:val="00D76A34"/>
    <w:rsid w:val="00D77E58"/>
    <w:rsid w:val="00D8069A"/>
    <w:rsid w:val="00D80E64"/>
    <w:rsid w:val="00D811FA"/>
    <w:rsid w:val="00D82EA2"/>
    <w:rsid w:val="00D831DF"/>
    <w:rsid w:val="00D832FD"/>
    <w:rsid w:val="00D83813"/>
    <w:rsid w:val="00D83982"/>
    <w:rsid w:val="00D83C09"/>
    <w:rsid w:val="00D840CF"/>
    <w:rsid w:val="00D848A4"/>
    <w:rsid w:val="00D86100"/>
    <w:rsid w:val="00D864E5"/>
    <w:rsid w:val="00D86765"/>
    <w:rsid w:val="00D87151"/>
    <w:rsid w:val="00D873AE"/>
    <w:rsid w:val="00D876CF"/>
    <w:rsid w:val="00D879AC"/>
    <w:rsid w:val="00D90C31"/>
    <w:rsid w:val="00D90E76"/>
    <w:rsid w:val="00D91941"/>
    <w:rsid w:val="00D922A5"/>
    <w:rsid w:val="00D929B0"/>
    <w:rsid w:val="00D93E05"/>
    <w:rsid w:val="00D9424D"/>
    <w:rsid w:val="00D94359"/>
    <w:rsid w:val="00D94A97"/>
    <w:rsid w:val="00D95429"/>
    <w:rsid w:val="00D95473"/>
    <w:rsid w:val="00D955E1"/>
    <w:rsid w:val="00D9617D"/>
    <w:rsid w:val="00D96309"/>
    <w:rsid w:val="00D964C4"/>
    <w:rsid w:val="00D968A4"/>
    <w:rsid w:val="00D96C5C"/>
    <w:rsid w:val="00D97D56"/>
    <w:rsid w:val="00DA01CB"/>
    <w:rsid w:val="00DA0D4B"/>
    <w:rsid w:val="00DA0DF4"/>
    <w:rsid w:val="00DA0EF3"/>
    <w:rsid w:val="00DA25D2"/>
    <w:rsid w:val="00DA2F55"/>
    <w:rsid w:val="00DA37F9"/>
    <w:rsid w:val="00DA4926"/>
    <w:rsid w:val="00DA4D7E"/>
    <w:rsid w:val="00DA6138"/>
    <w:rsid w:val="00DA622A"/>
    <w:rsid w:val="00DA7C82"/>
    <w:rsid w:val="00DB0674"/>
    <w:rsid w:val="00DB0712"/>
    <w:rsid w:val="00DB09BD"/>
    <w:rsid w:val="00DB1768"/>
    <w:rsid w:val="00DB1B12"/>
    <w:rsid w:val="00DB21AA"/>
    <w:rsid w:val="00DB2F04"/>
    <w:rsid w:val="00DB302C"/>
    <w:rsid w:val="00DB3358"/>
    <w:rsid w:val="00DB3805"/>
    <w:rsid w:val="00DB382E"/>
    <w:rsid w:val="00DB3CA2"/>
    <w:rsid w:val="00DB40B1"/>
    <w:rsid w:val="00DB4434"/>
    <w:rsid w:val="00DB48B3"/>
    <w:rsid w:val="00DB4B44"/>
    <w:rsid w:val="00DB5725"/>
    <w:rsid w:val="00DB5EDD"/>
    <w:rsid w:val="00DB62D9"/>
    <w:rsid w:val="00DB6390"/>
    <w:rsid w:val="00DB6A5C"/>
    <w:rsid w:val="00DB71D3"/>
    <w:rsid w:val="00DC1BCA"/>
    <w:rsid w:val="00DC26A0"/>
    <w:rsid w:val="00DC31F0"/>
    <w:rsid w:val="00DC3F88"/>
    <w:rsid w:val="00DC5281"/>
    <w:rsid w:val="00DC6B29"/>
    <w:rsid w:val="00DC7CC4"/>
    <w:rsid w:val="00DD008F"/>
    <w:rsid w:val="00DD0E20"/>
    <w:rsid w:val="00DD14A2"/>
    <w:rsid w:val="00DD1719"/>
    <w:rsid w:val="00DD180F"/>
    <w:rsid w:val="00DD2D3D"/>
    <w:rsid w:val="00DD2FB9"/>
    <w:rsid w:val="00DD37B6"/>
    <w:rsid w:val="00DD3C17"/>
    <w:rsid w:val="00DD3D5D"/>
    <w:rsid w:val="00DD431D"/>
    <w:rsid w:val="00DD45B1"/>
    <w:rsid w:val="00DD4D76"/>
    <w:rsid w:val="00DD4F55"/>
    <w:rsid w:val="00DD5498"/>
    <w:rsid w:val="00DD5B65"/>
    <w:rsid w:val="00DD5F58"/>
    <w:rsid w:val="00DD605E"/>
    <w:rsid w:val="00DD6A2E"/>
    <w:rsid w:val="00DD6FCE"/>
    <w:rsid w:val="00DD78EB"/>
    <w:rsid w:val="00DE0099"/>
    <w:rsid w:val="00DE0276"/>
    <w:rsid w:val="00DE19E9"/>
    <w:rsid w:val="00DE1EB4"/>
    <w:rsid w:val="00DE208B"/>
    <w:rsid w:val="00DE303B"/>
    <w:rsid w:val="00DE3144"/>
    <w:rsid w:val="00DE3504"/>
    <w:rsid w:val="00DE376B"/>
    <w:rsid w:val="00DE37B4"/>
    <w:rsid w:val="00DE3DF3"/>
    <w:rsid w:val="00DE559D"/>
    <w:rsid w:val="00DE6129"/>
    <w:rsid w:val="00DE6497"/>
    <w:rsid w:val="00DE6AFC"/>
    <w:rsid w:val="00DE6C38"/>
    <w:rsid w:val="00DE7061"/>
    <w:rsid w:val="00DE73A8"/>
    <w:rsid w:val="00DF098F"/>
    <w:rsid w:val="00DF0B18"/>
    <w:rsid w:val="00DF102A"/>
    <w:rsid w:val="00DF559B"/>
    <w:rsid w:val="00DF65AF"/>
    <w:rsid w:val="00DF66A1"/>
    <w:rsid w:val="00DF7003"/>
    <w:rsid w:val="00DF7769"/>
    <w:rsid w:val="00DF7C4C"/>
    <w:rsid w:val="00E000D9"/>
    <w:rsid w:val="00E00567"/>
    <w:rsid w:val="00E0165F"/>
    <w:rsid w:val="00E017A9"/>
    <w:rsid w:val="00E01C16"/>
    <w:rsid w:val="00E01FC5"/>
    <w:rsid w:val="00E02966"/>
    <w:rsid w:val="00E04F46"/>
    <w:rsid w:val="00E04F86"/>
    <w:rsid w:val="00E05468"/>
    <w:rsid w:val="00E068AE"/>
    <w:rsid w:val="00E06E27"/>
    <w:rsid w:val="00E102CD"/>
    <w:rsid w:val="00E10615"/>
    <w:rsid w:val="00E10F31"/>
    <w:rsid w:val="00E111D1"/>
    <w:rsid w:val="00E117D2"/>
    <w:rsid w:val="00E11A8A"/>
    <w:rsid w:val="00E11ADF"/>
    <w:rsid w:val="00E12698"/>
    <w:rsid w:val="00E127FE"/>
    <w:rsid w:val="00E134E9"/>
    <w:rsid w:val="00E13988"/>
    <w:rsid w:val="00E142A2"/>
    <w:rsid w:val="00E148A1"/>
    <w:rsid w:val="00E14A5A"/>
    <w:rsid w:val="00E14B23"/>
    <w:rsid w:val="00E14E98"/>
    <w:rsid w:val="00E1543B"/>
    <w:rsid w:val="00E15725"/>
    <w:rsid w:val="00E15800"/>
    <w:rsid w:val="00E15C85"/>
    <w:rsid w:val="00E16390"/>
    <w:rsid w:val="00E16B95"/>
    <w:rsid w:val="00E17560"/>
    <w:rsid w:val="00E17FAE"/>
    <w:rsid w:val="00E2078B"/>
    <w:rsid w:val="00E21700"/>
    <w:rsid w:val="00E2185B"/>
    <w:rsid w:val="00E222DA"/>
    <w:rsid w:val="00E2278D"/>
    <w:rsid w:val="00E22E33"/>
    <w:rsid w:val="00E22FEE"/>
    <w:rsid w:val="00E2310A"/>
    <w:rsid w:val="00E2331E"/>
    <w:rsid w:val="00E24380"/>
    <w:rsid w:val="00E2559E"/>
    <w:rsid w:val="00E26CF7"/>
    <w:rsid w:val="00E3046B"/>
    <w:rsid w:val="00E30812"/>
    <w:rsid w:val="00E31215"/>
    <w:rsid w:val="00E313AB"/>
    <w:rsid w:val="00E31B59"/>
    <w:rsid w:val="00E3253A"/>
    <w:rsid w:val="00E33228"/>
    <w:rsid w:val="00E33F02"/>
    <w:rsid w:val="00E344A2"/>
    <w:rsid w:val="00E36392"/>
    <w:rsid w:val="00E40665"/>
    <w:rsid w:val="00E409AC"/>
    <w:rsid w:val="00E422F4"/>
    <w:rsid w:val="00E42EEC"/>
    <w:rsid w:val="00E4341D"/>
    <w:rsid w:val="00E43767"/>
    <w:rsid w:val="00E43BD0"/>
    <w:rsid w:val="00E43F63"/>
    <w:rsid w:val="00E44298"/>
    <w:rsid w:val="00E444F8"/>
    <w:rsid w:val="00E44618"/>
    <w:rsid w:val="00E447C5"/>
    <w:rsid w:val="00E45514"/>
    <w:rsid w:val="00E4590E"/>
    <w:rsid w:val="00E46236"/>
    <w:rsid w:val="00E4780B"/>
    <w:rsid w:val="00E50167"/>
    <w:rsid w:val="00E50989"/>
    <w:rsid w:val="00E50BE7"/>
    <w:rsid w:val="00E50CD9"/>
    <w:rsid w:val="00E513E5"/>
    <w:rsid w:val="00E52426"/>
    <w:rsid w:val="00E52837"/>
    <w:rsid w:val="00E5308A"/>
    <w:rsid w:val="00E53173"/>
    <w:rsid w:val="00E536AD"/>
    <w:rsid w:val="00E5408D"/>
    <w:rsid w:val="00E54A64"/>
    <w:rsid w:val="00E56A06"/>
    <w:rsid w:val="00E575C8"/>
    <w:rsid w:val="00E577D1"/>
    <w:rsid w:val="00E579F6"/>
    <w:rsid w:val="00E60560"/>
    <w:rsid w:val="00E60949"/>
    <w:rsid w:val="00E609D9"/>
    <w:rsid w:val="00E60D35"/>
    <w:rsid w:val="00E60E52"/>
    <w:rsid w:val="00E60F6A"/>
    <w:rsid w:val="00E61521"/>
    <w:rsid w:val="00E629AE"/>
    <w:rsid w:val="00E62F6E"/>
    <w:rsid w:val="00E63109"/>
    <w:rsid w:val="00E63734"/>
    <w:rsid w:val="00E6414F"/>
    <w:rsid w:val="00E665EA"/>
    <w:rsid w:val="00E66943"/>
    <w:rsid w:val="00E66DA8"/>
    <w:rsid w:val="00E66DCC"/>
    <w:rsid w:val="00E7045F"/>
    <w:rsid w:val="00E732EF"/>
    <w:rsid w:val="00E73632"/>
    <w:rsid w:val="00E73ED7"/>
    <w:rsid w:val="00E74A7D"/>
    <w:rsid w:val="00E74C99"/>
    <w:rsid w:val="00E74F5F"/>
    <w:rsid w:val="00E7511F"/>
    <w:rsid w:val="00E7557E"/>
    <w:rsid w:val="00E75A23"/>
    <w:rsid w:val="00E76DB5"/>
    <w:rsid w:val="00E76ED4"/>
    <w:rsid w:val="00E76ED7"/>
    <w:rsid w:val="00E77863"/>
    <w:rsid w:val="00E77F7E"/>
    <w:rsid w:val="00E803A8"/>
    <w:rsid w:val="00E803DC"/>
    <w:rsid w:val="00E8086E"/>
    <w:rsid w:val="00E80A0B"/>
    <w:rsid w:val="00E80B22"/>
    <w:rsid w:val="00E8189A"/>
    <w:rsid w:val="00E832D4"/>
    <w:rsid w:val="00E834C7"/>
    <w:rsid w:val="00E838B5"/>
    <w:rsid w:val="00E83AFE"/>
    <w:rsid w:val="00E84083"/>
    <w:rsid w:val="00E84AB9"/>
    <w:rsid w:val="00E85411"/>
    <w:rsid w:val="00E85AE6"/>
    <w:rsid w:val="00E8604D"/>
    <w:rsid w:val="00E86629"/>
    <w:rsid w:val="00E90988"/>
    <w:rsid w:val="00E91AD8"/>
    <w:rsid w:val="00E9236A"/>
    <w:rsid w:val="00E9278B"/>
    <w:rsid w:val="00E92819"/>
    <w:rsid w:val="00E92D7E"/>
    <w:rsid w:val="00E934D1"/>
    <w:rsid w:val="00E954B1"/>
    <w:rsid w:val="00E956CB"/>
    <w:rsid w:val="00E95D36"/>
    <w:rsid w:val="00E95F59"/>
    <w:rsid w:val="00E97461"/>
    <w:rsid w:val="00E97489"/>
    <w:rsid w:val="00E97A5E"/>
    <w:rsid w:val="00E97AA2"/>
    <w:rsid w:val="00EA01F3"/>
    <w:rsid w:val="00EA07F1"/>
    <w:rsid w:val="00EA0BED"/>
    <w:rsid w:val="00EA0E12"/>
    <w:rsid w:val="00EA1310"/>
    <w:rsid w:val="00EA1444"/>
    <w:rsid w:val="00EA2D83"/>
    <w:rsid w:val="00EA3654"/>
    <w:rsid w:val="00EA3922"/>
    <w:rsid w:val="00EA494D"/>
    <w:rsid w:val="00EA562A"/>
    <w:rsid w:val="00EA573B"/>
    <w:rsid w:val="00EA58C8"/>
    <w:rsid w:val="00EA5B68"/>
    <w:rsid w:val="00EA6148"/>
    <w:rsid w:val="00EA67C3"/>
    <w:rsid w:val="00EA77AD"/>
    <w:rsid w:val="00EB00CE"/>
    <w:rsid w:val="00EB0304"/>
    <w:rsid w:val="00EB0526"/>
    <w:rsid w:val="00EB091F"/>
    <w:rsid w:val="00EB0C2C"/>
    <w:rsid w:val="00EB0C8F"/>
    <w:rsid w:val="00EB2346"/>
    <w:rsid w:val="00EB2A46"/>
    <w:rsid w:val="00EB2D99"/>
    <w:rsid w:val="00EB3C4F"/>
    <w:rsid w:val="00EB3CD6"/>
    <w:rsid w:val="00EB3E7A"/>
    <w:rsid w:val="00EB4051"/>
    <w:rsid w:val="00EB4324"/>
    <w:rsid w:val="00EB4EAD"/>
    <w:rsid w:val="00EB5301"/>
    <w:rsid w:val="00EB56C0"/>
    <w:rsid w:val="00EB74F9"/>
    <w:rsid w:val="00EB7DC0"/>
    <w:rsid w:val="00EC0762"/>
    <w:rsid w:val="00EC1A9B"/>
    <w:rsid w:val="00EC24F7"/>
    <w:rsid w:val="00EC271A"/>
    <w:rsid w:val="00EC2ACB"/>
    <w:rsid w:val="00EC3B5A"/>
    <w:rsid w:val="00EC4D64"/>
    <w:rsid w:val="00EC524A"/>
    <w:rsid w:val="00EC5845"/>
    <w:rsid w:val="00EC6721"/>
    <w:rsid w:val="00EC67A3"/>
    <w:rsid w:val="00EC6DD3"/>
    <w:rsid w:val="00EC7146"/>
    <w:rsid w:val="00EC764C"/>
    <w:rsid w:val="00EC7734"/>
    <w:rsid w:val="00EC7960"/>
    <w:rsid w:val="00EC7B44"/>
    <w:rsid w:val="00ED033A"/>
    <w:rsid w:val="00ED068D"/>
    <w:rsid w:val="00ED07F4"/>
    <w:rsid w:val="00ED1631"/>
    <w:rsid w:val="00ED189F"/>
    <w:rsid w:val="00ED197D"/>
    <w:rsid w:val="00ED1AD1"/>
    <w:rsid w:val="00ED1B19"/>
    <w:rsid w:val="00ED20B4"/>
    <w:rsid w:val="00ED2189"/>
    <w:rsid w:val="00ED2398"/>
    <w:rsid w:val="00ED2820"/>
    <w:rsid w:val="00ED36FE"/>
    <w:rsid w:val="00ED3A7E"/>
    <w:rsid w:val="00ED4431"/>
    <w:rsid w:val="00ED4692"/>
    <w:rsid w:val="00ED5A30"/>
    <w:rsid w:val="00ED7DDB"/>
    <w:rsid w:val="00ED7ED1"/>
    <w:rsid w:val="00ED7EDE"/>
    <w:rsid w:val="00EE02F4"/>
    <w:rsid w:val="00EE0355"/>
    <w:rsid w:val="00EE042E"/>
    <w:rsid w:val="00EE1296"/>
    <w:rsid w:val="00EE1ADD"/>
    <w:rsid w:val="00EE24D3"/>
    <w:rsid w:val="00EE3508"/>
    <w:rsid w:val="00EE3C31"/>
    <w:rsid w:val="00EE70D0"/>
    <w:rsid w:val="00EE70D5"/>
    <w:rsid w:val="00EE7228"/>
    <w:rsid w:val="00EE7383"/>
    <w:rsid w:val="00EE7B97"/>
    <w:rsid w:val="00EE7F6F"/>
    <w:rsid w:val="00EF01E7"/>
    <w:rsid w:val="00EF0450"/>
    <w:rsid w:val="00EF053B"/>
    <w:rsid w:val="00EF0A8B"/>
    <w:rsid w:val="00EF1054"/>
    <w:rsid w:val="00EF1328"/>
    <w:rsid w:val="00EF1FAB"/>
    <w:rsid w:val="00EF2840"/>
    <w:rsid w:val="00EF2B1A"/>
    <w:rsid w:val="00EF4D48"/>
    <w:rsid w:val="00EF51CB"/>
    <w:rsid w:val="00EF5333"/>
    <w:rsid w:val="00EF6357"/>
    <w:rsid w:val="00EF7A86"/>
    <w:rsid w:val="00F0023C"/>
    <w:rsid w:val="00F00FF4"/>
    <w:rsid w:val="00F0158F"/>
    <w:rsid w:val="00F01E15"/>
    <w:rsid w:val="00F02010"/>
    <w:rsid w:val="00F0202E"/>
    <w:rsid w:val="00F02303"/>
    <w:rsid w:val="00F029D5"/>
    <w:rsid w:val="00F04176"/>
    <w:rsid w:val="00F045A1"/>
    <w:rsid w:val="00F048B1"/>
    <w:rsid w:val="00F04A1D"/>
    <w:rsid w:val="00F0556B"/>
    <w:rsid w:val="00F0640D"/>
    <w:rsid w:val="00F066DB"/>
    <w:rsid w:val="00F06B34"/>
    <w:rsid w:val="00F07BE8"/>
    <w:rsid w:val="00F100DE"/>
    <w:rsid w:val="00F101AA"/>
    <w:rsid w:val="00F10915"/>
    <w:rsid w:val="00F10D1B"/>
    <w:rsid w:val="00F11713"/>
    <w:rsid w:val="00F11757"/>
    <w:rsid w:val="00F12622"/>
    <w:rsid w:val="00F12E92"/>
    <w:rsid w:val="00F1439C"/>
    <w:rsid w:val="00F14418"/>
    <w:rsid w:val="00F145B0"/>
    <w:rsid w:val="00F146AC"/>
    <w:rsid w:val="00F14FBC"/>
    <w:rsid w:val="00F158CB"/>
    <w:rsid w:val="00F15A0E"/>
    <w:rsid w:val="00F15C15"/>
    <w:rsid w:val="00F17EC6"/>
    <w:rsid w:val="00F21536"/>
    <w:rsid w:val="00F2164E"/>
    <w:rsid w:val="00F21CBD"/>
    <w:rsid w:val="00F227FA"/>
    <w:rsid w:val="00F22925"/>
    <w:rsid w:val="00F24A7F"/>
    <w:rsid w:val="00F24B10"/>
    <w:rsid w:val="00F24E9E"/>
    <w:rsid w:val="00F25699"/>
    <w:rsid w:val="00F25893"/>
    <w:rsid w:val="00F25A70"/>
    <w:rsid w:val="00F26A78"/>
    <w:rsid w:val="00F270F0"/>
    <w:rsid w:val="00F275A2"/>
    <w:rsid w:val="00F27701"/>
    <w:rsid w:val="00F27B2D"/>
    <w:rsid w:val="00F30328"/>
    <w:rsid w:val="00F306E3"/>
    <w:rsid w:val="00F326C7"/>
    <w:rsid w:val="00F32894"/>
    <w:rsid w:val="00F32F68"/>
    <w:rsid w:val="00F3362D"/>
    <w:rsid w:val="00F33E02"/>
    <w:rsid w:val="00F34114"/>
    <w:rsid w:val="00F341E1"/>
    <w:rsid w:val="00F34932"/>
    <w:rsid w:val="00F34D58"/>
    <w:rsid w:val="00F35EDC"/>
    <w:rsid w:val="00F3619F"/>
    <w:rsid w:val="00F37660"/>
    <w:rsid w:val="00F37A9A"/>
    <w:rsid w:val="00F37CB2"/>
    <w:rsid w:val="00F37D0E"/>
    <w:rsid w:val="00F40398"/>
    <w:rsid w:val="00F42102"/>
    <w:rsid w:val="00F422D4"/>
    <w:rsid w:val="00F42738"/>
    <w:rsid w:val="00F42759"/>
    <w:rsid w:val="00F452D5"/>
    <w:rsid w:val="00F4675B"/>
    <w:rsid w:val="00F46A6B"/>
    <w:rsid w:val="00F46E90"/>
    <w:rsid w:val="00F4726B"/>
    <w:rsid w:val="00F5087E"/>
    <w:rsid w:val="00F50911"/>
    <w:rsid w:val="00F516F3"/>
    <w:rsid w:val="00F51C60"/>
    <w:rsid w:val="00F51EA8"/>
    <w:rsid w:val="00F52C70"/>
    <w:rsid w:val="00F543A4"/>
    <w:rsid w:val="00F5499C"/>
    <w:rsid w:val="00F555B2"/>
    <w:rsid w:val="00F55CEE"/>
    <w:rsid w:val="00F5605C"/>
    <w:rsid w:val="00F57836"/>
    <w:rsid w:val="00F605B3"/>
    <w:rsid w:val="00F608F6"/>
    <w:rsid w:val="00F60918"/>
    <w:rsid w:val="00F60CE6"/>
    <w:rsid w:val="00F60CF8"/>
    <w:rsid w:val="00F60D99"/>
    <w:rsid w:val="00F62259"/>
    <w:rsid w:val="00F64561"/>
    <w:rsid w:val="00F64B0A"/>
    <w:rsid w:val="00F6550F"/>
    <w:rsid w:val="00F65B21"/>
    <w:rsid w:val="00F65BA6"/>
    <w:rsid w:val="00F70FDE"/>
    <w:rsid w:val="00F710A2"/>
    <w:rsid w:val="00F71911"/>
    <w:rsid w:val="00F724CB"/>
    <w:rsid w:val="00F72534"/>
    <w:rsid w:val="00F73413"/>
    <w:rsid w:val="00F735CA"/>
    <w:rsid w:val="00F73792"/>
    <w:rsid w:val="00F74767"/>
    <w:rsid w:val="00F7518F"/>
    <w:rsid w:val="00F7523D"/>
    <w:rsid w:val="00F75FFE"/>
    <w:rsid w:val="00F76706"/>
    <w:rsid w:val="00F767A1"/>
    <w:rsid w:val="00F767C7"/>
    <w:rsid w:val="00F7683F"/>
    <w:rsid w:val="00F77506"/>
    <w:rsid w:val="00F775A3"/>
    <w:rsid w:val="00F77AA9"/>
    <w:rsid w:val="00F77BFF"/>
    <w:rsid w:val="00F809D5"/>
    <w:rsid w:val="00F8187B"/>
    <w:rsid w:val="00F824B9"/>
    <w:rsid w:val="00F82CAB"/>
    <w:rsid w:val="00F83109"/>
    <w:rsid w:val="00F83405"/>
    <w:rsid w:val="00F83B26"/>
    <w:rsid w:val="00F83F53"/>
    <w:rsid w:val="00F848C0"/>
    <w:rsid w:val="00F85472"/>
    <w:rsid w:val="00F85DC1"/>
    <w:rsid w:val="00F861E8"/>
    <w:rsid w:val="00F8645E"/>
    <w:rsid w:val="00F87770"/>
    <w:rsid w:val="00F909B9"/>
    <w:rsid w:val="00F909C2"/>
    <w:rsid w:val="00F9144F"/>
    <w:rsid w:val="00F918E3"/>
    <w:rsid w:val="00F91FA8"/>
    <w:rsid w:val="00F9247B"/>
    <w:rsid w:val="00F93004"/>
    <w:rsid w:val="00F93530"/>
    <w:rsid w:val="00F936A1"/>
    <w:rsid w:val="00F944D1"/>
    <w:rsid w:val="00F944EA"/>
    <w:rsid w:val="00F949B8"/>
    <w:rsid w:val="00F94BBA"/>
    <w:rsid w:val="00F94C1F"/>
    <w:rsid w:val="00F94CE9"/>
    <w:rsid w:val="00F954A7"/>
    <w:rsid w:val="00F957F8"/>
    <w:rsid w:val="00F96203"/>
    <w:rsid w:val="00F96AF8"/>
    <w:rsid w:val="00F97BB4"/>
    <w:rsid w:val="00F97D15"/>
    <w:rsid w:val="00FA161F"/>
    <w:rsid w:val="00FA198B"/>
    <w:rsid w:val="00FA2356"/>
    <w:rsid w:val="00FA23BA"/>
    <w:rsid w:val="00FA29D2"/>
    <w:rsid w:val="00FA3941"/>
    <w:rsid w:val="00FA4B95"/>
    <w:rsid w:val="00FA537C"/>
    <w:rsid w:val="00FA55BB"/>
    <w:rsid w:val="00FA5C45"/>
    <w:rsid w:val="00FA6305"/>
    <w:rsid w:val="00FB04C5"/>
    <w:rsid w:val="00FB066A"/>
    <w:rsid w:val="00FB1640"/>
    <w:rsid w:val="00FB2959"/>
    <w:rsid w:val="00FB2C65"/>
    <w:rsid w:val="00FB2CBB"/>
    <w:rsid w:val="00FB36F1"/>
    <w:rsid w:val="00FB37C1"/>
    <w:rsid w:val="00FB37DF"/>
    <w:rsid w:val="00FB400E"/>
    <w:rsid w:val="00FB42F3"/>
    <w:rsid w:val="00FB4678"/>
    <w:rsid w:val="00FB588E"/>
    <w:rsid w:val="00FB5C66"/>
    <w:rsid w:val="00FB67C3"/>
    <w:rsid w:val="00FB7B33"/>
    <w:rsid w:val="00FB7CA3"/>
    <w:rsid w:val="00FC0A9F"/>
    <w:rsid w:val="00FC0D88"/>
    <w:rsid w:val="00FC1674"/>
    <w:rsid w:val="00FC25D6"/>
    <w:rsid w:val="00FC26E4"/>
    <w:rsid w:val="00FC32ED"/>
    <w:rsid w:val="00FC4077"/>
    <w:rsid w:val="00FC41CA"/>
    <w:rsid w:val="00FC4B7A"/>
    <w:rsid w:val="00FC5022"/>
    <w:rsid w:val="00FC5039"/>
    <w:rsid w:val="00FC7165"/>
    <w:rsid w:val="00FC7B98"/>
    <w:rsid w:val="00FC7C4C"/>
    <w:rsid w:val="00FD03EC"/>
    <w:rsid w:val="00FD0812"/>
    <w:rsid w:val="00FD09BB"/>
    <w:rsid w:val="00FD0C5B"/>
    <w:rsid w:val="00FD0C7F"/>
    <w:rsid w:val="00FD2796"/>
    <w:rsid w:val="00FD3986"/>
    <w:rsid w:val="00FD3D5D"/>
    <w:rsid w:val="00FD4BBE"/>
    <w:rsid w:val="00FD54B6"/>
    <w:rsid w:val="00FD5DB0"/>
    <w:rsid w:val="00FD616B"/>
    <w:rsid w:val="00FD6539"/>
    <w:rsid w:val="00FD679B"/>
    <w:rsid w:val="00FD6FE3"/>
    <w:rsid w:val="00FD78BA"/>
    <w:rsid w:val="00FE0005"/>
    <w:rsid w:val="00FE0B50"/>
    <w:rsid w:val="00FE0F29"/>
    <w:rsid w:val="00FE19B3"/>
    <w:rsid w:val="00FE1A33"/>
    <w:rsid w:val="00FE340B"/>
    <w:rsid w:val="00FE3A44"/>
    <w:rsid w:val="00FE44F0"/>
    <w:rsid w:val="00FE4AD2"/>
    <w:rsid w:val="00FE4E46"/>
    <w:rsid w:val="00FE66E0"/>
    <w:rsid w:val="00FE6B56"/>
    <w:rsid w:val="00FE701C"/>
    <w:rsid w:val="00FE7065"/>
    <w:rsid w:val="00FE7633"/>
    <w:rsid w:val="00FE7CCF"/>
    <w:rsid w:val="00FF019F"/>
    <w:rsid w:val="00FF0FD7"/>
    <w:rsid w:val="00FF115B"/>
    <w:rsid w:val="00FF3813"/>
    <w:rsid w:val="00FF47AC"/>
    <w:rsid w:val="00FF48D8"/>
    <w:rsid w:val="00FF4D23"/>
    <w:rsid w:val="00FF4F59"/>
    <w:rsid w:val="00FF4F78"/>
    <w:rsid w:val="00FF4F97"/>
    <w:rsid w:val="00FF5279"/>
    <w:rsid w:val="00FF54BA"/>
    <w:rsid w:val="00FF59ED"/>
    <w:rsid w:val="00FF5A77"/>
    <w:rsid w:val="00FF5B74"/>
    <w:rsid w:val="00FF5D0B"/>
    <w:rsid w:val="00FF6941"/>
    <w:rsid w:val="00FF6A4C"/>
    <w:rsid w:val="00FF70A2"/>
    <w:rsid w:val="00FF70EC"/>
    <w:rsid w:val="00FF780F"/>
    <w:rsid w:val="00FF7C2A"/>
    <w:rsid w:val="00FF7F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DAABCC8"/>
  <w15:docId w15:val="{22D32205-A765-49FC-BCFD-B71F052A7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B6630B"/>
  </w:style>
  <w:style w:type="paragraph" w:styleId="Heading1">
    <w:name w:val="heading 1"/>
    <w:aliases w:val="Kopje"/>
    <w:basedOn w:val="Normal"/>
    <w:next w:val="Normal"/>
    <w:link w:val="Heading1Char"/>
    <w:uiPriority w:val="9"/>
    <w:qFormat/>
    <w:rsid w:val="001C2417"/>
    <w:pPr>
      <w:keepNext/>
      <w:numPr>
        <w:numId w:val="9"/>
      </w:numPr>
      <w:spacing w:before="120" w:after="240" w:line="240" w:lineRule="auto"/>
      <w:outlineLvl w:val="0"/>
    </w:pPr>
    <w:rPr>
      <w:rFonts w:ascii="Arial" w:eastAsia="Times New Roman" w:hAnsi="Arial"/>
      <w:b/>
      <w:caps/>
      <w:sz w:val="28"/>
      <w:szCs w:val="20"/>
      <w:lang w:val="en-GB" w:eastAsia="en-GB"/>
    </w:rPr>
  </w:style>
  <w:style w:type="paragraph" w:styleId="Heading2">
    <w:name w:val="heading 2"/>
    <w:aliases w:val="Heading 2 Feng"/>
    <w:basedOn w:val="Heading1"/>
    <w:next w:val="Normal"/>
    <w:link w:val="Heading2Char"/>
    <w:uiPriority w:val="99"/>
    <w:qFormat/>
    <w:rsid w:val="001C2417"/>
    <w:pPr>
      <w:numPr>
        <w:ilvl w:val="1"/>
      </w:numPr>
      <w:tabs>
        <w:tab w:val="clear" w:pos="6964"/>
        <w:tab w:val="num" w:pos="1152"/>
      </w:tabs>
      <w:ind w:left="1152"/>
      <w:outlineLvl w:val="1"/>
    </w:pPr>
    <w:rPr>
      <w:caps w:val="0"/>
      <w:sz w:val="26"/>
    </w:rPr>
  </w:style>
  <w:style w:type="paragraph" w:styleId="Heading3">
    <w:name w:val="heading 3"/>
    <w:aliases w:val="heading 3"/>
    <w:basedOn w:val="Heading2"/>
    <w:next w:val="Normal"/>
    <w:link w:val="Heading3Char"/>
    <w:uiPriority w:val="99"/>
    <w:qFormat/>
    <w:rsid w:val="001C2417"/>
    <w:pPr>
      <w:numPr>
        <w:ilvl w:val="2"/>
      </w:numPr>
      <w:tabs>
        <w:tab w:val="clear" w:pos="6192"/>
        <w:tab w:val="num" w:pos="1152"/>
      </w:tabs>
      <w:ind w:left="1152"/>
      <w:outlineLvl w:val="2"/>
    </w:pPr>
    <w:rPr>
      <w:sz w:val="24"/>
    </w:rPr>
  </w:style>
  <w:style w:type="paragraph" w:styleId="Heading4">
    <w:name w:val="heading 4"/>
    <w:basedOn w:val="Heading3"/>
    <w:next w:val="Normal"/>
    <w:link w:val="Heading4Char"/>
    <w:uiPriority w:val="99"/>
    <w:qFormat/>
    <w:rsid w:val="001C2417"/>
    <w:pPr>
      <w:numPr>
        <w:ilvl w:val="3"/>
      </w:numPr>
      <w:tabs>
        <w:tab w:val="clear" w:pos="4302"/>
        <w:tab w:val="left" w:pos="1152"/>
      </w:tabs>
      <w:ind w:left="1152"/>
      <w:outlineLvl w:val="3"/>
    </w:pPr>
    <w:rPr>
      <w:sz w:val="22"/>
    </w:rPr>
  </w:style>
  <w:style w:type="paragraph" w:styleId="Heading5">
    <w:name w:val="heading 5"/>
    <w:aliases w:val=" DO NOT USE"/>
    <w:basedOn w:val="Heading4"/>
    <w:next w:val="Normal"/>
    <w:link w:val="Heading5Char"/>
    <w:uiPriority w:val="99"/>
    <w:qFormat/>
    <w:rsid w:val="001C2417"/>
    <w:pPr>
      <w:numPr>
        <w:ilvl w:val="4"/>
      </w:numPr>
      <w:tabs>
        <w:tab w:val="left" w:pos="1152"/>
      </w:tabs>
      <w:outlineLvl w:val="4"/>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05E22"/>
    <w:rPr>
      <w:color w:val="0000FF"/>
      <w:u w:val="single"/>
    </w:rPr>
  </w:style>
  <w:style w:type="character" w:customStyle="1" w:styleId="Heading1Char">
    <w:name w:val="Heading 1 Char"/>
    <w:aliases w:val="Kopje Char"/>
    <w:basedOn w:val="DefaultParagraphFont"/>
    <w:link w:val="Heading1"/>
    <w:uiPriority w:val="9"/>
    <w:rsid w:val="001C2417"/>
    <w:rPr>
      <w:rFonts w:ascii="Arial" w:eastAsia="Times New Roman" w:hAnsi="Arial"/>
      <w:b/>
      <w:caps/>
      <w:sz w:val="28"/>
      <w:szCs w:val="20"/>
      <w:lang w:val="en-GB" w:eastAsia="en-GB"/>
    </w:rPr>
  </w:style>
  <w:style w:type="character" w:customStyle="1" w:styleId="Heading2Char">
    <w:name w:val="Heading 2 Char"/>
    <w:aliases w:val="Heading 2 Feng Char"/>
    <w:basedOn w:val="DefaultParagraphFont"/>
    <w:link w:val="Heading2"/>
    <w:uiPriority w:val="99"/>
    <w:rsid w:val="001C2417"/>
    <w:rPr>
      <w:rFonts w:ascii="Arial" w:eastAsia="Times New Roman" w:hAnsi="Arial"/>
      <w:b/>
      <w:sz w:val="26"/>
      <w:szCs w:val="20"/>
      <w:lang w:val="en-GB" w:eastAsia="en-GB"/>
    </w:rPr>
  </w:style>
  <w:style w:type="character" w:customStyle="1" w:styleId="Heading3Char">
    <w:name w:val="Heading 3 Char"/>
    <w:aliases w:val="heading 3 Char"/>
    <w:basedOn w:val="DefaultParagraphFont"/>
    <w:link w:val="Heading3"/>
    <w:uiPriority w:val="9"/>
    <w:rsid w:val="001C2417"/>
    <w:rPr>
      <w:rFonts w:ascii="Arial" w:eastAsia="Times New Roman" w:hAnsi="Arial"/>
      <w:b/>
      <w:szCs w:val="20"/>
      <w:lang w:val="en-GB" w:eastAsia="en-GB"/>
    </w:rPr>
  </w:style>
  <w:style w:type="character" w:customStyle="1" w:styleId="Heading4Char">
    <w:name w:val="Heading 4 Char"/>
    <w:basedOn w:val="DefaultParagraphFont"/>
    <w:link w:val="Heading4"/>
    <w:uiPriority w:val="9"/>
    <w:rsid w:val="001C2417"/>
    <w:rPr>
      <w:rFonts w:ascii="Arial" w:eastAsia="Times New Roman" w:hAnsi="Arial"/>
      <w:b/>
      <w:sz w:val="22"/>
      <w:szCs w:val="20"/>
      <w:lang w:val="en-GB" w:eastAsia="en-GB"/>
    </w:rPr>
  </w:style>
  <w:style w:type="character" w:customStyle="1" w:styleId="Heading5Char">
    <w:name w:val="Heading 5 Char"/>
    <w:aliases w:val=" DO NOT USE Char"/>
    <w:basedOn w:val="DefaultParagraphFont"/>
    <w:link w:val="Heading5"/>
    <w:uiPriority w:val="99"/>
    <w:rsid w:val="001C2417"/>
    <w:rPr>
      <w:rFonts w:ascii="Arial" w:eastAsia="Times New Roman" w:hAnsi="Arial"/>
      <w:b/>
      <w:i/>
      <w:sz w:val="22"/>
      <w:szCs w:val="20"/>
      <w:lang w:val="en-GB" w:eastAsia="en-GB"/>
    </w:rPr>
  </w:style>
  <w:style w:type="paragraph" w:styleId="TOC1">
    <w:name w:val="toc 1"/>
    <w:basedOn w:val="Normal"/>
    <w:next w:val="Normal"/>
    <w:uiPriority w:val="39"/>
    <w:qFormat/>
    <w:rsid w:val="001C2417"/>
    <w:pPr>
      <w:tabs>
        <w:tab w:val="left" w:pos="432"/>
        <w:tab w:val="right" w:leader="dot" w:pos="8637"/>
      </w:tabs>
      <w:spacing w:before="240" w:after="0" w:line="240" w:lineRule="auto"/>
      <w:ind w:left="432" w:right="850" w:hanging="432"/>
    </w:pPr>
    <w:rPr>
      <w:rFonts w:ascii="Arial" w:eastAsia="Times New Roman" w:hAnsi="Arial"/>
      <w:caps/>
      <w:sz w:val="22"/>
      <w:szCs w:val="20"/>
      <w:lang w:val="en-GB"/>
    </w:rPr>
  </w:style>
  <w:style w:type="paragraph" w:styleId="TOC2">
    <w:name w:val="toc 2"/>
    <w:basedOn w:val="Normal"/>
    <w:next w:val="Normal"/>
    <w:uiPriority w:val="39"/>
    <w:qFormat/>
    <w:rsid w:val="001C2417"/>
    <w:pPr>
      <w:tabs>
        <w:tab w:val="left" w:pos="1152"/>
        <w:tab w:val="right" w:leader="dot" w:pos="8637"/>
      </w:tabs>
      <w:spacing w:after="0" w:line="240" w:lineRule="auto"/>
      <w:ind w:left="1152" w:right="850" w:hanging="720"/>
    </w:pPr>
    <w:rPr>
      <w:rFonts w:ascii="Arial" w:eastAsia="Times New Roman" w:hAnsi="Arial"/>
      <w:sz w:val="22"/>
      <w:szCs w:val="20"/>
      <w:lang w:val="en-GB"/>
    </w:rPr>
  </w:style>
  <w:style w:type="paragraph" w:styleId="TOC3">
    <w:name w:val="toc 3"/>
    <w:basedOn w:val="Normal"/>
    <w:next w:val="Normal"/>
    <w:uiPriority w:val="39"/>
    <w:qFormat/>
    <w:rsid w:val="001C2417"/>
    <w:pPr>
      <w:tabs>
        <w:tab w:val="left" w:pos="2088"/>
        <w:tab w:val="right" w:leader="dot" w:pos="8637"/>
      </w:tabs>
      <w:spacing w:after="0" w:line="240" w:lineRule="auto"/>
      <w:ind w:left="2088" w:right="850" w:hanging="936"/>
    </w:pPr>
    <w:rPr>
      <w:rFonts w:ascii="Arial" w:eastAsia="Times New Roman" w:hAnsi="Arial"/>
      <w:sz w:val="22"/>
      <w:szCs w:val="20"/>
      <w:lang w:val="en-GB"/>
    </w:rPr>
  </w:style>
  <w:style w:type="paragraph" w:styleId="TOC4">
    <w:name w:val="toc 4"/>
    <w:basedOn w:val="Normal"/>
    <w:next w:val="Normal"/>
    <w:uiPriority w:val="39"/>
    <w:rsid w:val="001C2417"/>
    <w:pPr>
      <w:tabs>
        <w:tab w:val="left" w:pos="3168"/>
        <w:tab w:val="right" w:leader="dot" w:pos="8637"/>
      </w:tabs>
      <w:spacing w:after="0" w:line="240" w:lineRule="auto"/>
      <w:ind w:left="3168" w:right="850" w:hanging="1080"/>
    </w:pPr>
    <w:rPr>
      <w:rFonts w:ascii="Arial" w:eastAsia="Times New Roman" w:hAnsi="Arial"/>
      <w:sz w:val="22"/>
      <w:szCs w:val="20"/>
      <w:lang w:val="en-GB"/>
    </w:rPr>
  </w:style>
  <w:style w:type="paragraph" w:customStyle="1" w:styleId="listbull">
    <w:name w:val="list:bull"/>
    <w:basedOn w:val="Normal"/>
    <w:link w:val="listbullChar"/>
    <w:rsid w:val="001C2417"/>
    <w:pPr>
      <w:numPr>
        <w:numId w:val="1"/>
      </w:numPr>
      <w:tabs>
        <w:tab w:val="clear" w:pos="360"/>
        <w:tab w:val="num" w:pos="432"/>
      </w:tabs>
      <w:spacing w:after="120" w:line="240" w:lineRule="auto"/>
      <w:ind w:left="432" w:hanging="432"/>
    </w:pPr>
    <w:rPr>
      <w:rFonts w:eastAsia="Times New Roman"/>
      <w:szCs w:val="20"/>
      <w:lang w:val="en-GB" w:eastAsia="en-GB"/>
    </w:rPr>
  </w:style>
  <w:style w:type="paragraph" w:styleId="BodyText">
    <w:name w:val="Body Text"/>
    <w:aliases w:val="Body Text Char1 Char Char,Body Text Char3 Char Char Char,Body Text Char2 Char Char Char Char,Body Text Char1 Char Char Char Char Char,Body Text Char2 Char Char Char Char Char Char,Body Text Char1 Char1,Body Text Char2 Char1"/>
    <w:basedOn w:val="Normal"/>
    <w:link w:val="BodyTextChar1"/>
    <w:uiPriority w:val="99"/>
    <w:rsid w:val="001C2417"/>
    <w:pPr>
      <w:widowControl w:val="0"/>
      <w:adjustRightInd w:val="0"/>
      <w:spacing w:after="240" w:line="264" w:lineRule="auto"/>
      <w:textAlignment w:val="baseline"/>
    </w:pPr>
    <w:rPr>
      <w:rFonts w:eastAsia="Times New Roman"/>
    </w:rPr>
  </w:style>
  <w:style w:type="character" w:customStyle="1" w:styleId="BodyTextChar">
    <w:name w:val="Body Text Char"/>
    <w:basedOn w:val="DefaultParagraphFont"/>
    <w:uiPriority w:val="99"/>
    <w:rsid w:val="001C2417"/>
  </w:style>
  <w:style w:type="character" w:customStyle="1" w:styleId="BodyTextChar1">
    <w:name w:val="Body Text Char1"/>
    <w:aliases w:val="Body Text Char1 Char Char Char,Body Text Char3 Char Char Char Char,Body Text Char2 Char Char Char Char Char,Body Text Char1 Char Char Char Char Char Char,Body Text Char2 Char Char Char Char Char Char Char,Body Text Char1 Char1 Char"/>
    <w:basedOn w:val="DefaultParagraphFont"/>
    <w:link w:val="BodyText"/>
    <w:uiPriority w:val="99"/>
    <w:rsid w:val="001C2417"/>
    <w:rPr>
      <w:rFonts w:eastAsia="Times New Roman"/>
    </w:rPr>
  </w:style>
  <w:style w:type="character" w:customStyle="1" w:styleId="listbullChar">
    <w:name w:val="list:bull Char"/>
    <w:link w:val="listbull"/>
    <w:locked/>
    <w:rsid w:val="001C2417"/>
    <w:rPr>
      <w:rFonts w:eastAsia="Times New Roman"/>
      <w:szCs w:val="20"/>
      <w:lang w:val="en-GB" w:eastAsia="en-GB"/>
    </w:rPr>
  </w:style>
  <w:style w:type="paragraph" w:styleId="ListParagraph">
    <w:name w:val="List Paragraph"/>
    <w:basedOn w:val="Normal"/>
    <w:link w:val="ListParagraphChar"/>
    <w:uiPriority w:val="34"/>
    <w:qFormat/>
    <w:rsid w:val="001C2417"/>
    <w:pPr>
      <w:ind w:left="720"/>
      <w:contextualSpacing/>
    </w:pPr>
    <w:rPr>
      <w:rFonts w:ascii="Calibri" w:eastAsia="Calibri" w:hAnsi="Calibri"/>
      <w:sz w:val="22"/>
      <w:szCs w:val="22"/>
    </w:rPr>
  </w:style>
  <w:style w:type="paragraph" w:customStyle="1" w:styleId="Text12">
    <w:name w:val="Text +12"/>
    <w:basedOn w:val="Normal"/>
    <w:rsid w:val="001C2417"/>
    <w:pPr>
      <w:keepLines/>
      <w:spacing w:before="240" w:after="0" w:line="240" w:lineRule="auto"/>
    </w:pPr>
    <w:rPr>
      <w:rFonts w:ascii="Arial" w:eastAsia="Times New Roman" w:hAnsi="Arial"/>
      <w:sz w:val="22"/>
      <w:szCs w:val="20"/>
      <w:lang w:val="en-GB" w:eastAsia="de-DE"/>
    </w:rPr>
  </w:style>
  <w:style w:type="paragraph" w:styleId="BalloonText">
    <w:name w:val="Balloon Text"/>
    <w:basedOn w:val="Normal"/>
    <w:link w:val="BalloonTextChar"/>
    <w:uiPriority w:val="99"/>
    <w:semiHidden/>
    <w:unhideWhenUsed/>
    <w:rsid w:val="001C2417"/>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1C2417"/>
    <w:rPr>
      <w:rFonts w:ascii="Tahoma" w:eastAsiaTheme="minorEastAsia" w:hAnsi="Tahoma" w:cs="Tahoma"/>
      <w:sz w:val="16"/>
      <w:szCs w:val="16"/>
    </w:rPr>
  </w:style>
  <w:style w:type="character" w:styleId="BookTitle">
    <w:name w:val="Book Title"/>
    <w:basedOn w:val="DefaultParagraphFont"/>
    <w:uiPriority w:val="33"/>
    <w:qFormat/>
    <w:rsid w:val="001C2417"/>
    <w:rPr>
      <w:bCs/>
      <w:smallCaps/>
      <w:spacing w:val="5"/>
    </w:rPr>
  </w:style>
  <w:style w:type="paragraph" w:styleId="Title">
    <w:name w:val="Title"/>
    <w:basedOn w:val="Normal"/>
    <w:next w:val="Normal"/>
    <w:link w:val="TitleChar"/>
    <w:uiPriority w:val="10"/>
    <w:qFormat/>
    <w:rsid w:val="001C241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C2417"/>
    <w:rPr>
      <w:rFonts w:asciiTheme="majorHAnsi" w:eastAsiaTheme="majorEastAsia" w:hAnsiTheme="majorHAnsi" w:cstheme="majorBidi"/>
      <w:color w:val="17365D" w:themeColor="text2" w:themeShade="BF"/>
      <w:spacing w:val="5"/>
      <w:kern w:val="28"/>
      <w:sz w:val="52"/>
      <w:szCs w:val="52"/>
    </w:rPr>
  </w:style>
  <w:style w:type="paragraph" w:customStyle="1" w:styleId="listindentbull">
    <w:name w:val="list:indent bull"/>
    <w:link w:val="listindentbullChar"/>
    <w:rsid w:val="001C2417"/>
    <w:pPr>
      <w:numPr>
        <w:numId w:val="2"/>
      </w:numPr>
      <w:spacing w:after="120" w:line="240" w:lineRule="auto"/>
    </w:pPr>
    <w:rPr>
      <w:rFonts w:eastAsia="Times New Roman"/>
      <w:lang w:val="en-GB"/>
    </w:rPr>
  </w:style>
  <w:style w:type="character" w:customStyle="1" w:styleId="listindentbullChar">
    <w:name w:val="list:indent bull Char"/>
    <w:link w:val="listindentbull"/>
    <w:locked/>
    <w:rsid w:val="001C2417"/>
    <w:rPr>
      <w:rFonts w:eastAsia="Times New Roman"/>
      <w:lang w:val="en-GB"/>
    </w:rPr>
  </w:style>
  <w:style w:type="character" w:styleId="CommentReference">
    <w:name w:val="annotation reference"/>
    <w:basedOn w:val="DefaultParagraphFont"/>
    <w:uiPriority w:val="99"/>
    <w:unhideWhenUsed/>
    <w:rsid w:val="001C2417"/>
    <w:rPr>
      <w:sz w:val="16"/>
      <w:szCs w:val="16"/>
    </w:rPr>
  </w:style>
  <w:style w:type="paragraph" w:styleId="CommentText">
    <w:name w:val="annotation text"/>
    <w:aliases w:val="Annotationtext"/>
    <w:basedOn w:val="Normal"/>
    <w:link w:val="CommentTextChar"/>
    <w:uiPriority w:val="99"/>
    <w:unhideWhenUsed/>
    <w:rsid w:val="001C2417"/>
    <w:pPr>
      <w:spacing w:line="240" w:lineRule="auto"/>
    </w:pPr>
    <w:rPr>
      <w:rFonts w:asciiTheme="minorHAnsi" w:eastAsiaTheme="minorEastAsia" w:hAnsiTheme="minorHAnsi" w:cstheme="minorBidi"/>
      <w:sz w:val="20"/>
      <w:szCs w:val="20"/>
    </w:rPr>
  </w:style>
  <w:style w:type="character" w:customStyle="1" w:styleId="CommentTextChar">
    <w:name w:val="Comment Text Char"/>
    <w:aliases w:val="Annotationtext Char"/>
    <w:basedOn w:val="DefaultParagraphFont"/>
    <w:link w:val="CommentText"/>
    <w:uiPriority w:val="99"/>
    <w:rsid w:val="001C2417"/>
    <w:rPr>
      <w:rFonts w:asciiTheme="minorHAnsi" w:eastAsiaTheme="minorEastAsia"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1C2417"/>
    <w:rPr>
      <w:b/>
      <w:bCs/>
    </w:rPr>
  </w:style>
  <w:style w:type="character" w:customStyle="1" w:styleId="CommentSubjectChar">
    <w:name w:val="Comment Subject Char"/>
    <w:basedOn w:val="CommentTextChar"/>
    <w:link w:val="CommentSubject"/>
    <w:uiPriority w:val="99"/>
    <w:semiHidden/>
    <w:rsid w:val="001C2417"/>
    <w:rPr>
      <w:rFonts w:asciiTheme="minorHAnsi" w:eastAsiaTheme="minorEastAsia" w:hAnsiTheme="minorHAnsi" w:cstheme="minorBidi"/>
      <w:b/>
      <w:bCs/>
      <w:sz w:val="20"/>
      <w:szCs w:val="20"/>
    </w:rPr>
  </w:style>
  <w:style w:type="character" w:styleId="SubtleEmphasis">
    <w:name w:val="Subtle Emphasis"/>
    <w:basedOn w:val="DefaultParagraphFont"/>
    <w:uiPriority w:val="19"/>
    <w:qFormat/>
    <w:rsid w:val="001C2417"/>
    <w:rPr>
      <w:i/>
      <w:iCs/>
      <w:color w:val="808080" w:themeColor="text1" w:themeTint="7F"/>
    </w:rPr>
  </w:style>
  <w:style w:type="table" w:styleId="TableGrid">
    <w:name w:val="Table Grid"/>
    <w:basedOn w:val="TableNormal"/>
    <w:uiPriority w:val="59"/>
    <w:rsid w:val="001C2417"/>
    <w:pPr>
      <w:spacing w:after="0" w:line="240" w:lineRule="auto"/>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C2417"/>
    <w:rPr>
      <w:color w:val="808080"/>
    </w:rPr>
  </w:style>
  <w:style w:type="paragraph" w:customStyle="1" w:styleId="listindent">
    <w:name w:val="list:indent"/>
    <w:basedOn w:val="Normal"/>
    <w:rsid w:val="001C2417"/>
    <w:pPr>
      <w:spacing w:after="120" w:line="240" w:lineRule="auto"/>
      <w:ind w:left="432"/>
    </w:pPr>
    <w:rPr>
      <w:rFonts w:eastAsia="Times New Roman"/>
      <w:szCs w:val="20"/>
      <w:lang w:val="en-GB" w:eastAsia="en-GB"/>
    </w:rPr>
  </w:style>
  <w:style w:type="paragraph" w:styleId="TOCHeading">
    <w:name w:val="TOC Heading"/>
    <w:basedOn w:val="Heading1"/>
    <w:next w:val="Normal"/>
    <w:uiPriority w:val="39"/>
    <w:semiHidden/>
    <w:unhideWhenUsed/>
    <w:qFormat/>
    <w:rsid w:val="001C2417"/>
    <w:pPr>
      <w:keepLines/>
      <w:numPr>
        <w:numId w:val="0"/>
      </w:numPr>
      <w:spacing w:before="480" w:after="0" w:line="276" w:lineRule="auto"/>
      <w:outlineLvl w:val="9"/>
    </w:pPr>
    <w:rPr>
      <w:rFonts w:asciiTheme="majorHAnsi" w:eastAsiaTheme="majorEastAsia" w:hAnsiTheme="majorHAnsi" w:cstheme="majorBidi"/>
      <w:bCs/>
      <w:caps w:val="0"/>
      <w:color w:val="365F91" w:themeColor="accent1" w:themeShade="BF"/>
      <w:szCs w:val="28"/>
      <w:lang w:val="en-US" w:eastAsia="en-US"/>
    </w:rPr>
  </w:style>
  <w:style w:type="paragraph" w:customStyle="1" w:styleId="NormalWeb25">
    <w:name w:val="Normal (Web)25"/>
    <w:basedOn w:val="Normal"/>
    <w:link w:val="NormalWeb25Char"/>
    <w:rsid w:val="001C2417"/>
    <w:pPr>
      <w:spacing w:after="91" w:line="240" w:lineRule="auto"/>
    </w:pPr>
    <w:rPr>
      <w:rFonts w:eastAsia="Times New Roman"/>
      <w:lang w:val="fo-FO" w:eastAsia="fo-FO"/>
    </w:rPr>
  </w:style>
  <w:style w:type="paragraph" w:styleId="NormalWeb">
    <w:name w:val="Normal (Web)"/>
    <w:basedOn w:val="Normal"/>
    <w:uiPriority w:val="99"/>
    <w:rsid w:val="001C2417"/>
    <w:pPr>
      <w:spacing w:before="100" w:beforeAutospacing="1" w:after="100" w:afterAutospacing="1" w:line="240" w:lineRule="auto"/>
    </w:pPr>
    <w:rPr>
      <w:rFonts w:eastAsia="Times New Roman"/>
      <w:lang w:val="fo-FO" w:eastAsia="fo-FO"/>
    </w:rPr>
  </w:style>
  <w:style w:type="character" w:styleId="Strong">
    <w:name w:val="Strong"/>
    <w:basedOn w:val="DefaultParagraphFont"/>
    <w:uiPriority w:val="22"/>
    <w:qFormat/>
    <w:rsid w:val="001C2417"/>
    <w:rPr>
      <w:b/>
      <w:bCs/>
    </w:rPr>
  </w:style>
  <w:style w:type="paragraph" w:customStyle="1" w:styleId="listalpha">
    <w:name w:val="list:alpha"/>
    <w:basedOn w:val="Normal"/>
    <w:rsid w:val="001C2417"/>
    <w:pPr>
      <w:tabs>
        <w:tab w:val="num" w:pos="432"/>
      </w:tabs>
      <w:spacing w:after="120" w:line="240" w:lineRule="auto"/>
      <w:ind w:left="432" w:hanging="432"/>
    </w:pPr>
    <w:rPr>
      <w:rFonts w:eastAsia="Times New Roman"/>
      <w:lang w:val="en-GB"/>
    </w:rPr>
  </w:style>
  <w:style w:type="character" w:customStyle="1" w:styleId="apple-style-span">
    <w:name w:val="apple-style-span"/>
    <w:basedOn w:val="DefaultParagraphFont"/>
    <w:rsid w:val="001C2417"/>
  </w:style>
  <w:style w:type="character" w:customStyle="1" w:styleId="apple-converted-space">
    <w:name w:val="apple-converted-space"/>
    <w:basedOn w:val="DefaultParagraphFont"/>
    <w:rsid w:val="001C2417"/>
  </w:style>
  <w:style w:type="paragraph" w:customStyle="1" w:styleId="captionfigure">
    <w:name w:val="caption:figure"/>
    <w:basedOn w:val="Normal"/>
    <w:next w:val="Normal"/>
    <w:rsid w:val="001C2417"/>
    <w:pPr>
      <w:keepNext/>
      <w:spacing w:after="240" w:line="240" w:lineRule="auto"/>
      <w:ind w:left="1440" w:hanging="1440"/>
    </w:pPr>
    <w:rPr>
      <w:rFonts w:ascii="Arial" w:eastAsia="Times New Roman" w:hAnsi="Arial" w:cs="Arial"/>
      <w:b/>
      <w:bCs/>
      <w:sz w:val="22"/>
      <w:szCs w:val="22"/>
      <w:lang w:val="en-GB"/>
    </w:rPr>
  </w:style>
  <w:style w:type="paragraph" w:customStyle="1" w:styleId="lhNonTOC12">
    <w:name w:val="lh:NonTOC12"/>
    <w:basedOn w:val="Normal"/>
    <w:next w:val="Normal"/>
    <w:rsid w:val="001C2417"/>
    <w:pPr>
      <w:keepNext/>
      <w:numPr>
        <w:numId w:val="3"/>
      </w:numPr>
      <w:tabs>
        <w:tab w:val="clear" w:pos="432"/>
      </w:tabs>
      <w:spacing w:after="240" w:line="240" w:lineRule="auto"/>
      <w:ind w:left="0" w:firstLine="0"/>
    </w:pPr>
    <w:rPr>
      <w:rFonts w:ascii="Arial" w:eastAsia="Times New Roman" w:hAnsi="Arial" w:cs="Arial"/>
      <w:b/>
      <w:bCs/>
      <w:lang w:val="en-GB"/>
    </w:rPr>
  </w:style>
  <w:style w:type="paragraph" w:customStyle="1" w:styleId="listrom">
    <w:name w:val="list:rom"/>
    <w:basedOn w:val="listalpha"/>
    <w:rsid w:val="001C2417"/>
    <w:pPr>
      <w:numPr>
        <w:numId w:val="4"/>
      </w:numPr>
    </w:pPr>
  </w:style>
  <w:style w:type="paragraph" w:customStyle="1" w:styleId="listssp">
    <w:name w:val="list:ssp"/>
    <w:basedOn w:val="Normal"/>
    <w:rsid w:val="001C2417"/>
    <w:pPr>
      <w:spacing w:after="0" w:line="240" w:lineRule="auto"/>
    </w:pPr>
    <w:rPr>
      <w:rFonts w:eastAsia="Times New Roman"/>
      <w:lang w:val="en-GB"/>
    </w:rPr>
  </w:style>
  <w:style w:type="paragraph" w:customStyle="1" w:styleId="NoNumHead4">
    <w:name w:val="NoNum:Head4"/>
    <w:basedOn w:val="Normal"/>
    <w:next w:val="Normal"/>
    <w:rsid w:val="001C2417"/>
    <w:pPr>
      <w:keepNext/>
      <w:spacing w:before="120" w:after="240" w:line="240" w:lineRule="auto"/>
      <w:outlineLvl w:val="0"/>
    </w:pPr>
    <w:rPr>
      <w:rFonts w:ascii="Arial" w:eastAsia="Times New Roman" w:hAnsi="Arial" w:cs="Arial"/>
      <w:b/>
      <w:bCs/>
      <w:sz w:val="22"/>
      <w:szCs w:val="22"/>
      <w:lang w:val="en-GB"/>
    </w:rPr>
  </w:style>
  <w:style w:type="paragraph" w:customStyle="1" w:styleId="tabletextNS">
    <w:name w:val="table:textNS"/>
    <w:basedOn w:val="Normal"/>
    <w:link w:val="tabletextNSChar"/>
    <w:rsid w:val="001C2417"/>
    <w:pPr>
      <w:spacing w:after="0" w:line="240" w:lineRule="auto"/>
    </w:pPr>
    <w:rPr>
      <w:rFonts w:ascii="Arial Narrow" w:eastAsia="Times New Roman" w:hAnsi="Arial Narrow" w:cs="Arial Narrow"/>
      <w:lang w:val="en-GB"/>
    </w:rPr>
  </w:style>
  <w:style w:type="paragraph" w:customStyle="1" w:styleId="CharChar1CharCharCharCharCharCharCharCharChar">
    <w:name w:val="Char Char1 Char Char Char Char Char Char Char Char Char"/>
    <w:basedOn w:val="Normal"/>
    <w:rsid w:val="001C2417"/>
    <w:pPr>
      <w:widowControl w:val="0"/>
      <w:adjustRightInd w:val="0"/>
      <w:spacing w:after="160" w:line="240" w:lineRule="exact"/>
      <w:jc w:val="both"/>
      <w:textAlignment w:val="baseline"/>
    </w:pPr>
    <w:rPr>
      <w:rFonts w:ascii="Verdana" w:eastAsia="Times New Roman" w:hAnsi="Verdana" w:cs="Verdana"/>
      <w:sz w:val="20"/>
      <w:szCs w:val="20"/>
    </w:rPr>
  </w:style>
  <w:style w:type="paragraph" w:customStyle="1" w:styleId="Head1">
    <w:name w:val="Head 1"/>
    <w:basedOn w:val="NormalWeb25"/>
    <w:next w:val="header11"/>
    <w:link w:val="Head1Char"/>
    <w:qFormat/>
    <w:rsid w:val="001C2417"/>
    <w:pPr>
      <w:jc w:val="center"/>
    </w:pPr>
    <w:rPr>
      <w:b/>
      <w:sz w:val="32"/>
      <w:szCs w:val="32"/>
    </w:rPr>
  </w:style>
  <w:style w:type="paragraph" w:customStyle="1" w:styleId="Paragraph1">
    <w:name w:val="Paragraph 1"/>
    <w:basedOn w:val="Normal"/>
    <w:link w:val="Paragraph1Char"/>
    <w:qFormat/>
    <w:rsid w:val="001C2417"/>
    <w:pPr>
      <w:autoSpaceDE w:val="0"/>
      <w:autoSpaceDN w:val="0"/>
      <w:adjustRightInd w:val="0"/>
      <w:spacing w:after="0" w:line="480" w:lineRule="auto"/>
      <w:jc w:val="both"/>
    </w:pPr>
    <w:rPr>
      <w:rFonts w:eastAsia="Times New Roman"/>
      <w:lang w:val="fo-FO"/>
    </w:rPr>
  </w:style>
  <w:style w:type="character" w:customStyle="1" w:styleId="NormalWeb25Char">
    <w:name w:val="Normal (Web)25 Char"/>
    <w:basedOn w:val="DefaultParagraphFont"/>
    <w:link w:val="NormalWeb25"/>
    <w:rsid w:val="001C2417"/>
    <w:rPr>
      <w:rFonts w:eastAsia="Times New Roman"/>
      <w:lang w:val="fo-FO" w:eastAsia="fo-FO"/>
    </w:rPr>
  </w:style>
  <w:style w:type="character" w:customStyle="1" w:styleId="Head1Char">
    <w:name w:val="Head 1 Char"/>
    <w:basedOn w:val="NormalWeb25Char"/>
    <w:link w:val="Head1"/>
    <w:rsid w:val="001C2417"/>
    <w:rPr>
      <w:rFonts w:eastAsia="Times New Roman"/>
      <w:b/>
      <w:sz w:val="32"/>
      <w:szCs w:val="32"/>
      <w:lang w:val="fo-FO" w:eastAsia="fo-FO"/>
    </w:rPr>
  </w:style>
  <w:style w:type="paragraph" w:customStyle="1" w:styleId="header11">
    <w:name w:val="header 1.1"/>
    <w:basedOn w:val="Normal"/>
    <w:next w:val="Heading1"/>
    <w:link w:val="header11Char"/>
    <w:qFormat/>
    <w:rsid w:val="001C2417"/>
    <w:pPr>
      <w:numPr>
        <w:numId w:val="8"/>
      </w:numPr>
      <w:spacing w:after="0" w:line="480" w:lineRule="auto"/>
      <w:jc w:val="both"/>
    </w:pPr>
    <w:rPr>
      <w:rFonts w:eastAsia="Times New Roman"/>
      <w:b/>
      <w:sz w:val="28"/>
      <w:szCs w:val="28"/>
      <w:lang w:val="fo-FO"/>
    </w:rPr>
  </w:style>
  <w:style w:type="character" w:customStyle="1" w:styleId="Paragraph1Char">
    <w:name w:val="Paragraph 1 Char"/>
    <w:basedOn w:val="DefaultParagraphFont"/>
    <w:link w:val="Paragraph1"/>
    <w:rsid w:val="001C2417"/>
    <w:rPr>
      <w:rFonts w:eastAsia="Times New Roman"/>
      <w:lang w:val="fo-FO"/>
    </w:rPr>
  </w:style>
  <w:style w:type="paragraph" w:styleId="EndnoteText">
    <w:name w:val="endnote text"/>
    <w:basedOn w:val="Normal"/>
    <w:link w:val="EndnoteTextChar"/>
    <w:uiPriority w:val="99"/>
    <w:unhideWhenUsed/>
    <w:rsid w:val="001C2417"/>
    <w:pPr>
      <w:spacing w:after="0" w:line="240" w:lineRule="auto"/>
    </w:pPr>
    <w:rPr>
      <w:rFonts w:eastAsia="Times New Roman"/>
      <w:sz w:val="20"/>
      <w:szCs w:val="20"/>
    </w:rPr>
  </w:style>
  <w:style w:type="character" w:customStyle="1" w:styleId="EndnoteTextChar">
    <w:name w:val="Endnote Text Char"/>
    <w:basedOn w:val="DefaultParagraphFont"/>
    <w:link w:val="EndnoteText"/>
    <w:uiPriority w:val="99"/>
    <w:rsid w:val="001C2417"/>
    <w:rPr>
      <w:rFonts w:eastAsia="Times New Roman"/>
      <w:sz w:val="20"/>
      <w:szCs w:val="20"/>
    </w:rPr>
  </w:style>
  <w:style w:type="character" w:customStyle="1" w:styleId="header11Char">
    <w:name w:val="header 1.1 Char"/>
    <w:basedOn w:val="DefaultParagraphFont"/>
    <w:link w:val="header11"/>
    <w:rsid w:val="001C2417"/>
    <w:rPr>
      <w:rFonts w:eastAsia="Times New Roman"/>
      <w:b/>
      <w:sz w:val="28"/>
      <w:szCs w:val="28"/>
      <w:lang w:val="fo-FO"/>
    </w:rPr>
  </w:style>
  <w:style w:type="character" w:styleId="EndnoteReference">
    <w:name w:val="endnote reference"/>
    <w:basedOn w:val="DefaultParagraphFont"/>
    <w:uiPriority w:val="99"/>
    <w:unhideWhenUsed/>
    <w:rsid w:val="001C2417"/>
    <w:rPr>
      <w:vertAlign w:val="superscript"/>
    </w:rPr>
  </w:style>
  <w:style w:type="paragraph" w:styleId="Bibliography">
    <w:name w:val="Bibliography"/>
    <w:basedOn w:val="Normal"/>
    <w:next w:val="Normal"/>
    <w:uiPriority w:val="37"/>
    <w:unhideWhenUsed/>
    <w:rsid w:val="001C2417"/>
    <w:pPr>
      <w:spacing w:after="0" w:line="240" w:lineRule="auto"/>
    </w:pPr>
    <w:rPr>
      <w:rFonts w:eastAsia="Times New Roman"/>
    </w:rPr>
  </w:style>
  <w:style w:type="paragraph" w:customStyle="1" w:styleId="Default">
    <w:name w:val="Default"/>
    <w:rsid w:val="001C2417"/>
    <w:pPr>
      <w:autoSpaceDE w:val="0"/>
      <w:autoSpaceDN w:val="0"/>
      <w:adjustRightInd w:val="0"/>
      <w:spacing w:after="0" w:line="240" w:lineRule="auto"/>
    </w:pPr>
    <w:rPr>
      <w:rFonts w:ascii="Arial" w:eastAsia="Times New Roman" w:hAnsi="Arial" w:cs="Arial"/>
      <w:color w:val="000000"/>
    </w:rPr>
  </w:style>
  <w:style w:type="character" w:customStyle="1" w:styleId="citation">
    <w:name w:val="citation"/>
    <w:basedOn w:val="DefaultParagraphFont"/>
    <w:rsid w:val="001C2417"/>
    <w:rPr>
      <w:i w:val="0"/>
      <w:iCs w:val="0"/>
    </w:rPr>
  </w:style>
  <w:style w:type="character" w:customStyle="1" w:styleId="citation-abbreviation2">
    <w:name w:val="citation-abbreviation2"/>
    <w:basedOn w:val="DefaultParagraphFont"/>
    <w:rsid w:val="001C2417"/>
  </w:style>
  <w:style w:type="character" w:customStyle="1" w:styleId="citation-publication-date">
    <w:name w:val="citation-publication-date"/>
    <w:basedOn w:val="DefaultParagraphFont"/>
    <w:rsid w:val="001C2417"/>
  </w:style>
  <w:style w:type="character" w:customStyle="1" w:styleId="citation-volume">
    <w:name w:val="citation-volume"/>
    <w:basedOn w:val="DefaultParagraphFont"/>
    <w:rsid w:val="001C2417"/>
  </w:style>
  <w:style w:type="character" w:customStyle="1" w:styleId="citation-flpages">
    <w:name w:val="citation-flpages"/>
    <w:basedOn w:val="DefaultParagraphFont"/>
    <w:rsid w:val="001C2417"/>
  </w:style>
  <w:style w:type="character" w:customStyle="1" w:styleId="tabletextNSChar">
    <w:name w:val="table:textNS Char"/>
    <w:basedOn w:val="DefaultParagraphFont"/>
    <w:link w:val="tabletextNS"/>
    <w:rsid w:val="001C2417"/>
    <w:rPr>
      <w:rFonts w:ascii="Arial Narrow" w:eastAsia="Times New Roman" w:hAnsi="Arial Narrow" w:cs="Arial Narrow"/>
      <w:lang w:val="en-GB"/>
    </w:rPr>
  </w:style>
  <w:style w:type="paragraph" w:customStyle="1" w:styleId="captiontable">
    <w:name w:val="caption:table"/>
    <w:basedOn w:val="captionfigure"/>
    <w:next w:val="Normal"/>
    <w:rsid w:val="001C2417"/>
  </w:style>
  <w:style w:type="paragraph" w:customStyle="1" w:styleId="lefthead12">
    <w:name w:val="lefthead12"/>
    <w:basedOn w:val="Normal"/>
    <w:next w:val="Normal"/>
    <w:rsid w:val="001C2417"/>
    <w:pPr>
      <w:keepNext/>
      <w:spacing w:after="240" w:line="240" w:lineRule="auto"/>
    </w:pPr>
    <w:rPr>
      <w:rFonts w:ascii="Arial" w:eastAsia="Times New Roman" w:hAnsi="Arial" w:cs="Arial"/>
      <w:b/>
      <w:bCs/>
      <w:lang w:val="en-GB"/>
    </w:rPr>
  </w:style>
  <w:style w:type="paragraph" w:customStyle="1" w:styleId="listnum">
    <w:name w:val="list:num"/>
    <w:basedOn w:val="listalpha"/>
    <w:rsid w:val="001C2417"/>
  </w:style>
  <w:style w:type="paragraph" w:customStyle="1" w:styleId="NoNumHead3">
    <w:name w:val="NoNum:Head3"/>
    <w:basedOn w:val="Normal"/>
    <w:next w:val="Normal"/>
    <w:rsid w:val="001C2417"/>
    <w:pPr>
      <w:keepNext/>
      <w:spacing w:before="120" w:after="240" w:line="240" w:lineRule="auto"/>
      <w:outlineLvl w:val="0"/>
    </w:pPr>
    <w:rPr>
      <w:rFonts w:ascii="Arial" w:eastAsia="Times New Roman" w:hAnsi="Arial" w:cs="Arial"/>
      <w:b/>
      <w:bCs/>
      <w:lang w:val="en-GB"/>
    </w:rPr>
  </w:style>
  <w:style w:type="character" w:customStyle="1" w:styleId="contrib">
    <w:name w:val="contrib"/>
    <w:basedOn w:val="DefaultParagraphFont"/>
    <w:rsid w:val="001C2417"/>
  </w:style>
  <w:style w:type="character" w:customStyle="1" w:styleId="name">
    <w:name w:val="name"/>
    <w:basedOn w:val="DefaultParagraphFont"/>
    <w:rsid w:val="001C2417"/>
  </w:style>
  <w:style w:type="character" w:customStyle="1" w:styleId="wbr">
    <w:name w:val="wbr"/>
    <w:basedOn w:val="DefaultParagraphFont"/>
    <w:rsid w:val="001C2417"/>
  </w:style>
  <w:style w:type="paragraph" w:customStyle="1" w:styleId="citation1">
    <w:name w:val="citation1"/>
    <w:basedOn w:val="Normal"/>
    <w:rsid w:val="001C2417"/>
    <w:pPr>
      <w:spacing w:after="0" w:line="240" w:lineRule="auto"/>
    </w:pPr>
    <w:rPr>
      <w:rFonts w:eastAsia="Times New Roman"/>
    </w:rPr>
  </w:style>
  <w:style w:type="paragraph" w:customStyle="1" w:styleId="authlist">
    <w:name w:val="auth_list"/>
    <w:basedOn w:val="Normal"/>
    <w:rsid w:val="001C2417"/>
    <w:pPr>
      <w:spacing w:after="0" w:line="240" w:lineRule="auto"/>
    </w:pPr>
    <w:rPr>
      <w:rFonts w:eastAsia="Times New Roman"/>
    </w:rPr>
  </w:style>
  <w:style w:type="paragraph" w:styleId="ListNumber">
    <w:name w:val="List Number"/>
    <w:basedOn w:val="Normal"/>
    <w:rsid w:val="001C2417"/>
    <w:pPr>
      <w:numPr>
        <w:numId w:val="5"/>
      </w:numPr>
      <w:spacing w:after="0" w:line="240" w:lineRule="auto"/>
    </w:pPr>
    <w:rPr>
      <w:rFonts w:eastAsia="Times New Roman"/>
      <w:lang w:val="en-GB" w:eastAsia="en-GB"/>
    </w:rPr>
  </w:style>
  <w:style w:type="paragraph" w:customStyle="1" w:styleId="CharCharChar">
    <w:name w:val="Char Char Char"/>
    <w:basedOn w:val="Normal"/>
    <w:rsid w:val="001C2417"/>
    <w:pPr>
      <w:spacing w:after="160" w:line="240" w:lineRule="exact"/>
    </w:pPr>
    <w:rPr>
      <w:rFonts w:ascii="Verdana" w:eastAsia="Times New Roman" w:hAnsi="Verdana"/>
      <w:sz w:val="20"/>
      <w:szCs w:val="20"/>
    </w:rPr>
  </w:style>
  <w:style w:type="paragraph" w:customStyle="1" w:styleId="lefthead">
    <w:name w:val="left head"/>
    <w:basedOn w:val="Normal"/>
    <w:next w:val="Normal"/>
    <w:rsid w:val="001C2417"/>
    <w:pPr>
      <w:keepNext/>
      <w:spacing w:after="240" w:line="240" w:lineRule="auto"/>
    </w:pPr>
    <w:rPr>
      <w:rFonts w:ascii="Arial" w:eastAsia="Times New Roman" w:hAnsi="Arial" w:cs="Arial"/>
      <w:b/>
      <w:bCs/>
      <w:sz w:val="28"/>
      <w:szCs w:val="28"/>
      <w:lang w:val="en-GB"/>
    </w:rPr>
  </w:style>
  <w:style w:type="paragraph" w:customStyle="1" w:styleId="Style1">
    <w:name w:val="Style1"/>
    <w:basedOn w:val="header11"/>
    <w:link w:val="Style1Char"/>
    <w:autoRedefine/>
    <w:qFormat/>
    <w:rsid w:val="001C2417"/>
  </w:style>
  <w:style w:type="character" w:customStyle="1" w:styleId="Style1Char">
    <w:name w:val="Style1 Char"/>
    <w:basedOn w:val="header11Char"/>
    <w:link w:val="Style1"/>
    <w:rsid w:val="001C2417"/>
    <w:rPr>
      <w:rFonts w:eastAsia="Times New Roman"/>
      <w:b/>
      <w:sz w:val="28"/>
      <w:szCs w:val="28"/>
      <w:lang w:val="fo-FO"/>
    </w:rPr>
  </w:style>
  <w:style w:type="paragraph" w:styleId="TOC5">
    <w:name w:val="toc 5"/>
    <w:basedOn w:val="Normal"/>
    <w:next w:val="Normal"/>
    <w:autoRedefine/>
    <w:uiPriority w:val="39"/>
    <w:unhideWhenUsed/>
    <w:rsid w:val="001C2417"/>
    <w:pPr>
      <w:spacing w:after="0" w:line="240" w:lineRule="auto"/>
      <w:ind w:left="960"/>
    </w:pPr>
    <w:rPr>
      <w:rFonts w:asciiTheme="minorHAnsi" w:eastAsia="Times New Roman" w:hAnsiTheme="minorHAnsi"/>
      <w:sz w:val="18"/>
      <w:szCs w:val="18"/>
    </w:rPr>
  </w:style>
  <w:style w:type="paragraph" w:styleId="TOC6">
    <w:name w:val="toc 6"/>
    <w:basedOn w:val="Normal"/>
    <w:next w:val="Normal"/>
    <w:autoRedefine/>
    <w:uiPriority w:val="39"/>
    <w:unhideWhenUsed/>
    <w:rsid w:val="001C2417"/>
    <w:pPr>
      <w:spacing w:after="0" w:line="240" w:lineRule="auto"/>
      <w:ind w:left="1200"/>
    </w:pPr>
    <w:rPr>
      <w:rFonts w:asciiTheme="minorHAnsi" w:eastAsia="Times New Roman" w:hAnsiTheme="minorHAnsi"/>
      <w:sz w:val="18"/>
      <w:szCs w:val="18"/>
    </w:rPr>
  </w:style>
  <w:style w:type="paragraph" w:styleId="TOC7">
    <w:name w:val="toc 7"/>
    <w:basedOn w:val="Normal"/>
    <w:next w:val="Normal"/>
    <w:autoRedefine/>
    <w:uiPriority w:val="39"/>
    <w:unhideWhenUsed/>
    <w:rsid w:val="001C2417"/>
    <w:pPr>
      <w:spacing w:after="0" w:line="240" w:lineRule="auto"/>
      <w:ind w:left="1440"/>
    </w:pPr>
    <w:rPr>
      <w:rFonts w:asciiTheme="minorHAnsi" w:eastAsia="Times New Roman" w:hAnsiTheme="minorHAnsi"/>
      <w:sz w:val="18"/>
      <w:szCs w:val="18"/>
    </w:rPr>
  </w:style>
  <w:style w:type="paragraph" w:styleId="TOC8">
    <w:name w:val="toc 8"/>
    <w:basedOn w:val="Normal"/>
    <w:next w:val="Normal"/>
    <w:autoRedefine/>
    <w:uiPriority w:val="39"/>
    <w:unhideWhenUsed/>
    <w:rsid w:val="001C2417"/>
    <w:pPr>
      <w:spacing w:after="0" w:line="240" w:lineRule="auto"/>
      <w:ind w:left="1680"/>
    </w:pPr>
    <w:rPr>
      <w:rFonts w:asciiTheme="minorHAnsi" w:eastAsia="Times New Roman" w:hAnsiTheme="minorHAnsi"/>
      <w:sz w:val="18"/>
      <w:szCs w:val="18"/>
    </w:rPr>
  </w:style>
  <w:style w:type="paragraph" w:styleId="TOC9">
    <w:name w:val="toc 9"/>
    <w:basedOn w:val="Normal"/>
    <w:next w:val="Normal"/>
    <w:autoRedefine/>
    <w:uiPriority w:val="39"/>
    <w:unhideWhenUsed/>
    <w:rsid w:val="001C2417"/>
    <w:pPr>
      <w:spacing w:after="0" w:line="240" w:lineRule="auto"/>
      <w:ind w:left="1920"/>
    </w:pPr>
    <w:rPr>
      <w:rFonts w:asciiTheme="minorHAnsi" w:eastAsia="Times New Roman" w:hAnsiTheme="minorHAnsi"/>
      <w:sz w:val="18"/>
      <w:szCs w:val="18"/>
    </w:rPr>
  </w:style>
  <w:style w:type="paragraph" w:styleId="BodyTextIndent">
    <w:name w:val="Body Text Indent"/>
    <w:basedOn w:val="Normal"/>
    <w:link w:val="BodyTextIndentChar"/>
    <w:rsid w:val="001C2417"/>
    <w:pPr>
      <w:spacing w:after="0" w:line="480" w:lineRule="auto"/>
      <w:ind w:firstLine="720"/>
      <w:jc w:val="both"/>
    </w:pPr>
    <w:rPr>
      <w:rFonts w:eastAsia="Times New Roman"/>
      <w:szCs w:val="20"/>
    </w:rPr>
  </w:style>
  <w:style w:type="character" w:customStyle="1" w:styleId="BodyTextIndentChar">
    <w:name w:val="Body Text Indent Char"/>
    <w:basedOn w:val="DefaultParagraphFont"/>
    <w:link w:val="BodyTextIndent"/>
    <w:rsid w:val="001C2417"/>
    <w:rPr>
      <w:rFonts w:eastAsia="Times New Roman"/>
      <w:szCs w:val="20"/>
    </w:rPr>
  </w:style>
  <w:style w:type="paragraph" w:styleId="Caption">
    <w:name w:val="caption"/>
    <w:basedOn w:val="Normal"/>
    <w:next w:val="Normal"/>
    <w:qFormat/>
    <w:rsid w:val="001C2417"/>
    <w:pPr>
      <w:spacing w:after="0" w:line="240" w:lineRule="auto"/>
    </w:pPr>
    <w:rPr>
      <w:rFonts w:eastAsia="Times New Roman"/>
      <w:b/>
      <w:bCs/>
      <w:sz w:val="20"/>
      <w:szCs w:val="20"/>
      <w:lang w:val="en-GB" w:eastAsia="en-GB"/>
    </w:rPr>
  </w:style>
  <w:style w:type="paragraph" w:customStyle="1" w:styleId="CharCharChar2">
    <w:name w:val="Char Char Char2"/>
    <w:basedOn w:val="Normal"/>
    <w:rsid w:val="001C2417"/>
    <w:pPr>
      <w:spacing w:after="160" w:line="240" w:lineRule="exact"/>
    </w:pPr>
    <w:rPr>
      <w:rFonts w:ascii="Verdana" w:eastAsia="Times New Roman" w:hAnsi="Verdana"/>
      <w:sz w:val="20"/>
      <w:szCs w:val="20"/>
    </w:rPr>
  </w:style>
  <w:style w:type="paragraph" w:styleId="BodyText2">
    <w:name w:val="Body Text 2"/>
    <w:basedOn w:val="Normal"/>
    <w:link w:val="BodyText2Char"/>
    <w:uiPriority w:val="99"/>
    <w:semiHidden/>
    <w:unhideWhenUsed/>
    <w:rsid w:val="001C2417"/>
    <w:pPr>
      <w:spacing w:after="120" w:line="480" w:lineRule="auto"/>
    </w:pPr>
    <w:rPr>
      <w:rFonts w:eastAsia="Times New Roman"/>
    </w:rPr>
  </w:style>
  <w:style w:type="character" w:customStyle="1" w:styleId="BodyText2Char">
    <w:name w:val="Body Text 2 Char"/>
    <w:basedOn w:val="DefaultParagraphFont"/>
    <w:link w:val="BodyText2"/>
    <w:uiPriority w:val="99"/>
    <w:semiHidden/>
    <w:rsid w:val="001C2417"/>
    <w:rPr>
      <w:rFonts w:eastAsia="Times New Roman"/>
    </w:rPr>
  </w:style>
  <w:style w:type="paragraph" w:styleId="BodyText3">
    <w:name w:val="Body Text 3"/>
    <w:basedOn w:val="Normal"/>
    <w:link w:val="BodyText3Char"/>
    <w:uiPriority w:val="99"/>
    <w:unhideWhenUsed/>
    <w:rsid w:val="001C2417"/>
    <w:pPr>
      <w:spacing w:after="120" w:line="240" w:lineRule="auto"/>
    </w:pPr>
    <w:rPr>
      <w:rFonts w:eastAsia="Times New Roman"/>
      <w:sz w:val="16"/>
      <w:szCs w:val="16"/>
    </w:rPr>
  </w:style>
  <w:style w:type="character" w:customStyle="1" w:styleId="BodyText3Char">
    <w:name w:val="Body Text 3 Char"/>
    <w:basedOn w:val="DefaultParagraphFont"/>
    <w:link w:val="BodyText3"/>
    <w:uiPriority w:val="99"/>
    <w:rsid w:val="001C2417"/>
    <w:rPr>
      <w:rFonts w:eastAsia="Times New Roman"/>
      <w:sz w:val="16"/>
      <w:szCs w:val="16"/>
    </w:rPr>
  </w:style>
  <w:style w:type="paragraph" w:customStyle="1" w:styleId="Style2">
    <w:name w:val="Style2"/>
    <w:basedOn w:val="Paragraph1"/>
    <w:link w:val="Style2Char"/>
    <w:qFormat/>
    <w:rsid w:val="001C2417"/>
    <w:rPr>
      <w:noProof/>
    </w:rPr>
  </w:style>
  <w:style w:type="paragraph" w:styleId="Header">
    <w:name w:val="header"/>
    <w:basedOn w:val="Normal"/>
    <w:link w:val="HeaderChar"/>
    <w:uiPriority w:val="99"/>
    <w:unhideWhenUsed/>
    <w:rsid w:val="001C2417"/>
    <w:pPr>
      <w:tabs>
        <w:tab w:val="center" w:pos="4680"/>
        <w:tab w:val="right" w:pos="9360"/>
      </w:tabs>
      <w:spacing w:after="0" w:line="240" w:lineRule="auto"/>
    </w:pPr>
    <w:rPr>
      <w:rFonts w:eastAsia="Times New Roman"/>
    </w:rPr>
  </w:style>
  <w:style w:type="character" w:customStyle="1" w:styleId="HeaderChar">
    <w:name w:val="Header Char"/>
    <w:basedOn w:val="DefaultParagraphFont"/>
    <w:link w:val="Header"/>
    <w:uiPriority w:val="99"/>
    <w:rsid w:val="001C2417"/>
    <w:rPr>
      <w:rFonts w:eastAsia="Times New Roman"/>
    </w:rPr>
  </w:style>
  <w:style w:type="character" w:customStyle="1" w:styleId="Style2Char">
    <w:name w:val="Style2 Char"/>
    <w:basedOn w:val="Paragraph1Char"/>
    <w:link w:val="Style2"/>
    <w:rsid w:val="001C2417"/>
    <w:rPr>
      <w:rFonts w:eastAsia="Times New Roman"/>
      <w:noProof/>
      <w:lang w:val="fo-FO"/>
    </w:rPr>
  </w:style>
  <w:style w:type="paragraph" w:styleId="Footer">
    <w:name w:val="footer"/>
    <w:basedOn w:val="Normal"/>
    <w:link w:val="FooterChar"/>
    <w:uiPriority w:val="99"/>
    <w:unhideWhenUsed/>
    <w:rsid w:val="001C2417"/>
    <w:pPr>
      <w:tabs>
        <w:tab w:val="center" w:pos="4680"/>
        <w:tab w:val="right" w:pos="9360"/>
      </w:tabs>
      <w:spacing w:after="0" w:line="240" w:lineRule="auto"/>
    </w:pPr>
    <w:rPr>
      <w:rFonts w:eastAsia="Times New Roman"/>
    </w:rPr>
  </w:style>
  <w:style w:type="character" w:customStyle="1" w:styleId="FooterChar">
    <w:name w:val="Footer Char"/>
    <w:basedOn w:val="DefaultParagraphFont"/>
    <w:link w:val="Footer"/>
    <w:uiPriority w:val="99"/>
    <w:rsid w:val="001C2417"/>
    <w:rPr>
      <w:rFonts w:eastAsia="Times New Roman"/>
    </w:rPr>
  </w:style>
  <w:style w:type="character" w:customStyle="1" w:styleId="searchmatch">
    <w:name w:val="searchmatch"/>
    <w:basedOn w:val="DefaultParagraphFont"/>
    <w:rsid w:val="001C2417"/>
  </w:style>
  <w:style w:type="paragraph" w:customStyle="1" w:styleId="CharCharChar1">
    <w:name w:val="Char Char Char1"/>
    <w:basedOn w:val="Normal"/>
    <w:rsid w:val="001C2417"/>
    <w:pPr>
      <w:spacing w:after="160" w:line="240" w:lineRule="exact"/>
    </w:pPr>
    <w:rPr>
      <w:rFonts w:ascii="Verdana" w:eastAsia="Times New Roman" w:hAnsi="Verdana"/>
      <w:sz w:val="20"/>
      <w:szCs w:val="20"/>
    </w:rPr>
  </w:style>
  <w:style w:type="paragraph" w:customStyle="1" w:styleId="Para">
    <w:name w:val="Para"/>
    <w:basedOn w:val="Normal"/>
    <w:rsid w:val="001C2417"/>
    <w:pPr>
      <w:spacing w:after="240" w:line="312" w:lineRule="atLeast"/>
    </w:pPr>
    <w:rPr>
      <w:rFonts w:eastAsia="Times New Roman"/>
      <w:szCs w:val="20"/>
    </w:rPr>
  </w:style>
  <w:style w:type="paragraph" w:customStyle="1" w:styleId="ParaChar">
    <w:name w:val="Para Char"/>
    <w:basedOn w:val="Normal"/>
    <w:rsid w:val="001C2417"/>
    <w:pPr>
      <w:spacing w:after="240" w:line="312" w:lineRule="atLeast"/>
      <w:jc w:val="both"/>
    </w:pPr>
    <w:rPr>
      <w:rFonts w:eastAsia="Times New Roman"/>
      <w:szCs w:val="20"/>
      <w:lang w:val="en-GB"/>
    </w:rPr>
  </w:style>
  <w:style w:type="paragraph" w:styleId="TableofFigures">
    <w:name w:val="table of figures"/>
    <w:basedOn w:val="Normal"/>
    <w:next w:val="Normal"/>
    <w:uiPriority w:val="99"/>
    <w:unhideWhenUsed/>
    <w:rsid w:val="001C2417"/>
    <w:pPr>
      <w:spacing w:after="0" w:line="240" w:lineRule="auto"/>
    </w:pPr>
    <w:rPr>
      <w:rFonts w:eastAsia="Times New Roman"/>
    </w:rPr>
  </w:style>
  <w:style w:type="character" w:styleId="Emphasis">
    <w:name w:val="Emphasis"/>
    <w:basedOn w:val="DefaultParagraphFont"/>
    <w:uiPriority w:val="20"/>
    <w:qFormat/>
    <w:rsid w:val="001C2417"/>
    <w:rPr>
      <w:i/>
      <w:iCs/>
    </w:rPr>
  </w:style>
  <w:style w:type="character" w:customStyle="1" w:styleId="fulltext-it">
    <w:name w:val="fulltext-it"/>
    <w:basedOn w:val="DefaultParagraphFont"/>
    <w:rsid w:val="001C2417"/>
  </w:style>
  <w:style w:type="paragraph" w:styleId="HTMLPreformatted">
    <w:name w:val="HTML Preformatted"/>
    <w:basedOn w:val="Normal"/>
    <w:link w:val="HTMLPreformattedChar"/>
    <w:uiPriority w:val="99"/>
    <w:semiHidden/>
    <w:unhideWhenUsed/>
    <w:rsid w:val="001C2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semiHidden/>
    <w:rsid w:val="001C2417"/>
    <w:rPr>
      <w:rFonts w:ascii="Courier New" w:eastAsia="Times New Roman" w:hAnsi="Courier New" w:cs="Courier New"/>
      <w:sz w:val="20"/>
      <w:szCs w:val="20"/>
      <w:lang w:eastAsia="zh-CN"/>
    </w:rPr>
  </w:style>
  <w:style w:type="character" w:customStyle="1" w:styleId="referencediv">
    <w:name w:val="referencediv"/>
    <w:basedOn w:val="DefaultParagraphFont"/>
    <w:rsid w:val="001C2417"/>
  </w:style>
  <w:style w:type="character" w:customStyle="1" w:styleId="label">
    <w:name w:val="label"/>
    <w:basedOn w:val="DefaultParagraphFont"/>
    <w:rsid w:val="001C2417"/>
  </w:style>
  <w:style w:type="character" w:customStyle="1" w:styleId="nlmyear">
    <w:name w:val="nlm_year"/>
    <w:basedOn w:val="DefaultParagraphFont"/>
    <w:rsid w:val="001C2417"/>
  </w:style>
  <w:style w:type="character" w:customStyle="1" w:styleId="cite">
    <w:name w:val="cite"/>
    <w:basedOn w:val="DefaultParagraphFont"/>
    <w:rsid w:val="001C2417"/>
  </w:style>
  <w:style w:type="character" w:customStyle="1" w:styleId="mi">
    <w:name w:val="mi"/>
    <w:basedOn w:val="DefaultParagraphFont"/>
    <w:rsid w:val="001C2417"/>
  </w:style>
  <w:style w:type="character" w:customStyle="1" w:styleId="mo">
    <w:name w:val="mo"/>
    <w:basedOn w:val="DefaultParagraphFont"/>
    <w:rsid w:val="001C2417"/>
  </w:style>
  <w:style w:type="character" w:customStyle="1" w:styleId="scrollrefelements">
    <w:name w:val="scrollrefelements"/>
    <w:basedOn w:val="DefaultParagraphFont"/>
    <w:rsid w:val="001C2417"/>
  </w:style>
  <w:style w:type="character" w:customStyle="1" w:styleId="li-content">
    <w:name w:val="li-content"/>
    <w:basedOn w:val="DefaultParagraphFont"/>
    <w:rsid w:val="001C2417"/>
    <w:rPr>
      <w:color w:val="000000"/>
    </w:rPr>
  </w:style>
  <w:style w:type="paragraph" w:customStyle="1" w:styleId="meshdsscopenote">
    <w:name w:val="mesh_ds_scope_note"/>
    <w:basedOn w:val="Normal"/>
    <w:rsid w:val="001C2417"/>
    <w:pPr>
      <w:spacing w:before="100" w:beforeAutospacing="1" w:after="100" w:afterAutospacing="1" w:line="240" w:lineRule="auto"/>
    </w:pPr>
    <w:rPr>
      <w:rFonts w:eastAsia="Times New Roman"/>
    </w:rPr>
  </w:style>
  <w:style w:type="paragraph" w:customStyle="1" w:styleId="desc">
    <w:name w:val="desc"/>
    <w:basedOn w:val="Normal"/>
    <w:rsid w:val="001C2417"/>
    <w:pPr>
      <w:spacing w:before="100" w:beforeAutospacing="1" w:after="100" w:afterAutospacing="1" w:line="240" w:lineRule="auto"/>
    </w:pPr>
    <w:rPr>
      <w:rFonts w:eastAsia="Times New Roman"/>
    </w:rPr>
  </w:style>
  <w:style w:type="paragraph" w:customStyle="1" w:styleId="supp">
    <w:name w:val="supp"/>
    <w:basedOn w:val="Normal"/>
    <w:rsid w:val="001C2417"/>
    <w:pPr>
      <w:spacing w:before="100" w:beforeAutospacing="1" w:after="100" w:afterAutospacing="1" w:line="240" w:lineRule="auto"/>
    </w:pPr>
    <w:rPr>
      <w:rFonts w:eastAsia="Times New Roman"/>
    </w:rPr>
  </w:style>
  <w:style w:type="character" w:customStyle="1" w:styleId="ellipsistext">
    <w:name w:val="ellipsis_text"/>
    <w:basedOn w:val="DefaultParagraphFont"/>
    <w:rsid w:val="001C2417"/>
  </w:style>
  <w:style w:type="character" w:customStyle="1" w:styleId="threedotsellipsis">
    <w:name w:val="threedots_ellipsis"/>
    <w:basedOn w:val="DefaultParagraphFont"/>
    <w:rsid w:val="001C2417"/>
  </w:style>
  <w:style w:type="character" w:styleId="FollowedHyperlink">
    <w:name w:val="FollowedHyperlink"/>
    <w:basedOn w:val="DefaultParagraphFont"/>
    <w:uiPriority w:val="99"/>
    <w:semiHidden/>
    <w:unhideWhenUsed/>
    <w:rsid w:val="001C2417"/>
    <w:rPr>
      <w:color w:val="800080" w:themeColor="followedHyperlink"/>
      <w:u w:val="single"/>
    </w:rPr>
  </w:style>
  <w:style w:type="character" w:customStyle="1" w:styleId="mixed-citation">
    <w:name w:val="mixed-citation"/>
    <w:basedOn w:val="DefaultParagraphFont"/>
    <w:rsid w:val="001C2417"/>
  </w:style>
  <w:style w:type="paragraph" w:styleId="FootnoteText">
    <w:name w:val="footnote text"/>
    <w:basedOn w:val="Normal"/>
    <w:link w:val="FootnoteTextChar"/>
    <w:uiPriority w:val="99"/>
    <w:semiHidden/>
    <w:unhideWhenUsed/>
    <w:rsid w:val="001C2417"/>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1C2417"/>
    <w:rPr>
      <w:rFonts w:eastAsia="Times New Roman"/>
      <w:sz w:val="20"/>
      <w:szCs w:val="20"/>
    </w:rPr>
  </w:style>
  <w:style w:type="character" w:styleId="FootnoteReference">
    <w:name w:val="footnote reference"/>
    <w:basedOn w:val="DefaultParagraphFont"/>
    <w:uiPriority w:val="99"/>
    <w:semiHidden/>
    <w:unhideWhenUsed/>
    <w:rsid w:val="001C2417"/>
    <w:rPr>
      <w:vertAlign w:val="superscript"/>
    </w:rPr>
  </w:style>
  <w:style w:type="character" w:customStyle="1" w:styleId="mw-headline">
    <w:name w:val="mw-headline"/>
    <w:basedOn w:val="DefaultParagraphFont"/>
    <w:rsid w:val="001C2417"/>
  </w:style>
  <w:style w:type="character" w:customStyle="1" w:styleId="mw-editsection">
    <w:name w:val="mw-editsection"/>
    <w:basedOn w:val="DefaultParagraphFont"/>
    <w:rsid w:val="001C2417"/>
  </w:style>
  <w:style w:type="character" w:customStyle="1" w:styleId="mw-editsection-bracket">
    <w:name w:val="mw-editsection-bracket"/>
    <w:basedOn w:val="DefaultParagraphFont"/>
    <w:rsid w:val="001C2417"/>
  </w:style>
  <w:style w:type="paragraph" w:customStyle="1" w:styleId="p">
    <w:name w:val="p"/>
    <w:basedOn w:val="Normal"/>
    <w:rsid w:val="001C2417"/>
    <w:pPr>
      <w:spacing w:before="100" w:beforeAutospacing="1" w:after="100" w:afterAutospacing="1" w:line="240" w:lineRule="auto"/>
    </w:pPr>
    <w:rPr>
      <w:rFonts w:eastAsia="Times New Roman"/>
    </w:rPr>
  </w:style>
  <w:style w:type="paragraph" w:customStyle="1" w:styleId="lhNonTOC">
    <w:name w:val="lh:NonTOC"/>
    <w:basedOn w:val="Normal"/>
    <w:next w:val="Normal"/>
    <w:rsid w:val="001C2417"/>
    <w:pPr>
      <w:keepNext/>
      <w:spacing w:after="240" w:line="240" w:lineRule="auto"/>
    </w:pPr>
    <w:rPr>
      <w:rFonts w:ascii="Arial" w:eastAsia="Times New Roman" w:hAnsi="Arial" w:cs="Arial"/>
      <w:b/>
      <w:bCs/>
      <w:sz w:val="28"/>
      <w:szCs w:val="28"/>
      <w:lang w:val="en-GB"/>
    </w:rPr>
  </w:style>
  <w:style w:type="paragraph" w:customStyle="1" w:styleId="Style3">
    <w:name w:val="Style3"/>
    <w:basedOn w:val="Head1"/>
    <w:link w:val="Style3Char"/>
    <w:qFormat/>
    <w:rsid w:val="001C2417"/>
  </w:style>
  <w:style w:type="paragraph" w:styleId="Quote">
    <w:name w:val="Quote"/>
    <w:basedOn w:val="Normal"/>
    <w:next w:val="Normal"/>
    <w:link w:val="QuoteChar"/>
    <w:uiPriority w:val="29"/>
    <w:qFormat/>
    <w:rsid w:val="001C2417"/>
    <w:pPr>
      <w:spacing w:after="0" w:line="240" w:lineRule="auto"/>
    </w:pPr>
    <w:rPr>
      <w:rFonts w:eastAsia="Times New Roman"/>
      <w:i/>
      <w:iCs/>
      <w:color w:val="000000" w:themeColor="text1"/>
    </w:rPr>
  </w:style>
  <w:style w:type="character" w:customStyle="1" w:styleId="QuoteChar">
    <w:name w:val="Quote Char"/>
    <w:basedOn w:val="DefaultParagraphFont"/>
    <w:link w:val="Quote"/>
    <w:uiPriority w:val="29"/>
    <w:rsid w:val="001C2417"/>
    <w:rPr>
      <w:rFonts w:eastAsia="Times New Roman"/>
      <w:i/>
      <w:iCs/>
      <w:color w:val="000000" w:themeColor="text1"/>
    </w:rPr>
  </w:style>
  <w:style w:type="character" w:customStyle="1" w:styleId="Style3Char">
    <w:name w:val="Style3 Char"/>
    <w:basedOn w:val="Head1Char"/>
    <w:link w:val="Style3"/>
    <w:rsid w:val="001C2417"/>
    <w:rPr>
      <w:rFonts w:eastAsia="Times New Roman"/>
      <w:b/>
      <w:sz w:val="32"/>
      <w:szCs w:val="32"/>
      <w:lang w:val="fo-FO" w:eastAsia="fo-FO"/>
    </w:rPr>
  </w:style>
  <w:style w:type="paragraph" w:styleId="IntenseQuote">
    <w:name w:val="Intense Quote"/>
    <w:basedOn w:val="Normal"/>
    <w:next w:val="Normal"/>
    <w:link w:val="IntenseQuoteChar"/>
    <w:uiPriority w:val="30"/>
    <w:qFormat/>
    <w:rsid w:val="001C2417"/>
    <w:pPr>
      <w:pBdr>
        <w:bottom w:val="single" w:sz="4" w:space="4" w:color="4F81BD" w:themeColor="accent1"/>
      </w:pBdr>
      <w:spacing w:before="200" w:after="280" w:line="240" w:lineRule="auto"/>
      <w:ind w:left="936" w:right="936"/>
    </w:pPr>
    <w:rPr>
      <w:rFonts w:eastAsia="Times New Roman"/>
      <w:b/>
      <w:bCs/>
      <w:i/>
      <w:iCs/>
      <w:color w:val="4F81BD" w:themeColor="accent1"/>
    </w:rPr>
  </w:style>
  <w:style w:type="character" w:customStyle="1" w:styleId="IntenseQuoteChar">
    <w:name w:val="Intense Quote Char"/>
    <w:basedOn w:val="DefaultParagraphFont"/>
    <w:link w:val="IntenseQuote"/>
    <w:uiPriority w:val="30"/>
    <w:rsid w:val="001C2417"/>
    <w:rPr>
      <w:rFonts w:eastAsia="Times New Roman"/>
      <w:b/>
      <w:bCs/>
      <w:i/>
      <w:iCs/>
      <w:color w:val="4F81BD" w:themeColor="accent1"/>
    </w:rPr>
  </w:style>
  <w:style w:type="character" w:styleId="SubtleReference">
    <w:name w:val="Subtle Reference"/>
    <w:basedOn w:val="DefaultParagraphFont"/>
    <w:uiPriority w:val="31"/>
    <w:qFormat/>
    <w:rsid w:val="001C2417"/>
    <w:rPr>
      <w:smallCaps/>
      <w:color w:val="C0504D" w:themeColor="accent2"/>
      <w:u w:val="single"/>
    </w:rPr>
  </w:style>
  <w:style w:type="character" w:styleId="IntenseReference">
    <w:name w:val="Intense Reference"/>
    <w:basedOn w:val="DefaultParagraphFont"/>
    <w:uiPriority w:val="32"/>
    <w:qFormat/>
    <w:rsid w:val="001C2417"/>
    <w:rPr>
      <w:b/>
      <w:bCs/>
      <w:smallCaps/>
      <w:color w:val="C0504D" w:themeColor="accent2"/>
      <w:spacing w:val="5"/>
      <w:u w:val="single"/>
    </w:rPr>
  </w:style>
  <w:style w:type="paragraph" w:customStyle="1" w:styleId="CharChar1CharCharCharCharCharCharCharCharChar1">
    <w:name w:val="Char Char1 Char Char Char Char Char Char Char Char Char1"/>
    <w:basedOn w:val="Normal"/>
    <w:rsid w:val="001C2417"/>
    <w:pPr>
      <w:widowControl w:val="0"/>
      <w:adjustRightInd w:val="0"/>
      <w:spacing w:after="160" w:line="240" w:lineRule="exact"/>
      <w:jc w:val="both"/>
      <w:textAlignment w:val="baseline"/>
    </w:pPr>
    <w:rPr>
      <w:rFonts w:ascii="Verdana" w:eastAsia="Times New Roman" w:hAnsi="Verdana" w:cs="Verdana"/>
      <w:sz w:val="20"/>
      <w:szCs w:val="20"/>
    </w:rPr>
  </w:style>
  <w:style w:type="paragraph" w:customStyle="1" w:styleId="authors">
    <w:name w:val="authors"/>
    <w:basedOn w:val="Normal"/>
    <w:rsid w:val="001C2417"/>
    <w:pPr>
      <w:spacing w:before="100" w:beforeAutospacing="1" w:after="100" w:afterAutospacing="1" w:line="240" w:lineRule="auto"/>
    </w:pPr>
    <w:rPr>
      <w:rFonts w:eastAsia="Times New Roman"/>
    </w:rPr>
  </w:style>
  <w:style w:type="paragraph" w:customStyle="1" w:styleId="citationline">
    <w:name w:val="citationline"/>
    <w:basedOn w:val="Normal"/>
    <w:rsid w:val="001C2417"/>
    <w:pPr>
      <w:spacing w:before="100" w:beforeAutospacing="1" w:after="100" w:afterAutospacing="1" w:line="240" w:lineRule="auto"/>
    </w:pPr>
    <w:rPr>
      <w:rFonts w:eastAsia="Times New Roman"/>
    </w:rPr>
  </w:style>
  <w:style w:type="character" w:customStyle="1" w:styleId="doi">
    <w:name w:val="doi"/>
    <w:basedOn w:val="DefaultParagraphFont"/>
    <w:rsid w:val="001C2417"/>
  </w:style>
  <w:style w:type="character" w:customStyle="1" w:styleId="apple-tab-span">
    <w:name w:val="apple-tab-span"/>
    <w:basedOn w:val="DefaultParagraphFont"/>
    <w:rsid w:val="00855F57"/>
  </w:style>
  <w:style w:type="paragraph" w:customStyle="1" w:styleId="Text">
    <w:name w:val="Text"/>
    <w:aliases w:val="Graphic"/>
    <w:basedOn w:val="Normal"/>
    <w:rsid w:val="008E737C"/>
    <w:pPr>
      <w:spacing w:before="120" w:after="0" w:line="240" w:lineRule="auto"/>
      <w:jc w:val="both"/>
    </w:pPr>
    <w:rPr>
      <w:rFonts w:eastAsia="Times New Roman"/>
      <w:szCs w:val="20"/>
    </w:rPr>
  </w:style>
  <w:style w:type="paragraph" w:customStyle="1" w:styleId="helptext">
    <w:name w:val="helptext"/>
    <w:basedOn w:val="Normal"/>
    <w:rsid w:val="002936D9"/>
    <w:pPr>
      <w:spacing w:before="100" w:beforeAutospacing="1" w:after="100" w:afterAutospacing="1" w:line="240" w:lineRule="auto"/>
    </w:pPr>
    <w:rPr>
      <w:rFonts w:eastAsia="Times New Roman"/>
    </w:rPr>
  </w:style>
  <w:style w:type="paragraph" w:customStyle="1" w:styleId="bodylucida">
    <w:name w:val="bodylucida"/>
    <w:basedOn w:val="Normal"/>
    <w:rsid w:val="001829CE"/>
    <w:pPr>
      <w:spacing w:before="100" w:beforeAutospacing="1" w:after="100" w:afterAutospacing="1" w:line="240" w:lineRule="auto"/>
    </w:pPr>
    <w:rPr>
      <w:rFonts w:eastAsia="Times New Roman"/>
    </w:rPr>
  </w:style>
  <w:style w:type="paragraph" w:styleId="Revision">
    <w:name w:val="Revision"/>
    <w:hidden/>
    <w:uiPriority w:val="99"/>
    <w:semiHidden/>
    <w:rsid w:val="005221DB"/>
    <w:pPr>
      <w:spacing w:after="0" w:line="240" w:lineRule="auto"/>
    </w:pPr>
  </w:style>
  <w:style w:type="paragraph" w:customStyle="1" w:styleId="HiddenText">
    <w:name w:val="Hidden Text"/>
    <w:basedOn w:val="Normal"/>
    <w:next w:val="Normal"/>
    <w:link w:val="HiddenTextChar1"/>
    <w:rsid w:val="004F5C45"/>
    <w:pPr>
      <w:spacing w:after="240" w:line="240" w:lineRule="auto"/>
    </w:pPr>
    <w:rPr>
      <w:rFonts w:ascii="Arial" w:eastAsia="Times New Roman" w:hAnsi="Arial"/>
      <w:vanish/>
      <w:color w:val="FF0000"/>
      <w:sz w:val="20"/>
      <w:szCs w:val="20"/>
      <w:lang w:val="en-GB"/>
    </w:rPr>
  </w:style>
  <w:style w:type="character" w:customStyle="1" w:styleId="HiddenTextChar">
    <w:name w:val="Hidden Text Char"/>
    <w:basedOn w:val="DefaultParagraphFont"/>
    <w:rsid w:val="004F5C45"/>
    <w:rPr>
      <w:rFonts w:ascii="Arial" w:hAnsi="Arial"/>
      <w:noProof w:val="0"/>
      <w:vanish/>
      <w:color w:val="FF0000"/>
      <w:lang w:val="en-GB" w:eastAsia="en-US" w:bidi="ar-SA"/>
    </w:rPr>
  </w:style>
  <w:style w:type="character" w:customStyle="1" w:styleId="HiddenTextChar1">
    <w:name w:val="Hidden Text Char1"/>
    <w:basedOn w:val="DefaultParagraphFont"/>
    <w:link w:val="HiddenText"/>
    <w:rsid w:val="004F5C45"/>
    <w:rPr>
      <w:rFonts w:ascii="Arial" w:eastAsia="Times New Roman" w:hAnsi="Arial"/>
      <w:vanish/>
      <w:color w:val="FF0000"/>
      <w:sz w:val="20"/>
      <w:szCs w:val="20"/>
      <w:lang w:val="en-GB"/>
    </w:rPr>
  </w:style>
  <w:style w:type="paragraph" w:customStyle="1" w:styleId="CharCharChar3">
    <w:name w:val="Char Char Char3"/>
    <w:basedOn w:val="Normal"/>
    <w:rsid w:val="00126BC1"/>
    <w:pPr>
      <w:spacing w:after="160" w:line="240" w:lineRule="exact"/>
    </w:pPr>
    <w:rPr>
      <w:rFonts w:ascii="Verdana" w:eastAsia="Batang" w:hAnsi="Verdana"/>
      <w:sz w:val="20"/>
      <w:szCs w:val="20"/>
    </w:rPr>
  </w:style>
  <w:style w:type="character" w:customStyle="1" w:styleId="tgc">
    <w:name w:val="_tgc"/>
    <w:basedOn w:val="DefaultParagraphFont"/>
    <w:rsid w:val="003F3B75"/>
  </w:style>
  <w:style w:type="character" w:customStyle="1" w:styleId="cit">
    <w:name w:val="cit"/>
    <w:basedOn w:val="DefaultParagraphFont"/>
    <w:rsid w:val="001C3C82"/>
  </w:style>
  <w:style w:type="character" w:customStyle="1" w:styleId="mn">
    <w:name w:val="mn"/>
    <w:basedOn w:val="DefaultParagraphFont"/>
    <w:rsid w:val="00821E62"/>
  </w:style>
  <w:style w:type="character" w:customStyle="1" w:styleId="mjxassistivemathml">
    <w:name w:val="mjx_assistive_mathml"/>
    <w:basedOn w:val="DefaultParagraphFont"/>
    <w:rsid w:val="00821E62"/>
  </w:style>
  <w:style w:type="character" w:customStyle="1" w:styleId="mtext">
    <w:name w:val="mtext"/>
    <w:basedOn w:val="DefaultParagraphFont"/>
    <w:rsid w:val="00821E62"/>
  </w:style>
  <w:style w:type="character" w:customStyle="1" w:styleId="mwe-math-mathml-inline">
    <w:name w:val="mwe-math-mathml-inline"/>
    <w:basedOn w:val="DefaultParagraphFont"/>
    <w:rsid w:val="00CA6859"/>
  </w:style>
  <w:style w:type="paragraph" w:customStyle="1" w:styleId="CharChar1CharCharCharCharCharCharCharCharChar2">
    <w:name w:val="Char Char1 Char Char Char Char Char Char Char Char Char2"/>
    <w:basedOn w:val="Normal"/>
    <w:rsid w:val="00DB0674"/>
    <w:pPr>
      <w:widowControl w:val="0"/>
      <w:adjustRightInd w:val="0"/>
      <w:spacing w:after="160" w:line="240" w:lineRule="exact"/>
      <w:jc w:val="both"/>
      <w:textAlignment w:val="baseline"/>
    </w:pPr>
    <w:rPr>
      <w:rFonts w:ascii="Verdana" w:eastAsia="Times New Roman" w:hAnsi="Verdana" w:cs="Verdana"/>
      <w:sz w:val="20"/>
      <w:szCs w:val="20"/>
    </w:rPr>
  </w:style>
  <w:style w:type="character" w:customStyle="1" w:styleId="copyright-year">
    <w:name w:val="copyright-year"/>
    <w:basedOn w:val="DefaultParagraphFont"/>
    <w:rsid w:val="00ED4692"/>
  </w:style>
  <w:style w:type="paragraph" w:styleId="PlainText">
    <w:name w:val="Plain Text"/>
    <w:basedOn w:val="Normal"/>
    <w:link w:val="PlainTextChar"/>
    <w:uiPriority w:val="99"/>
    <w:unhideWhenUsed/>
    <w:rsid w:val="00674995"/>
    <w:pPr>
      <w:spacing w:after="0" w:line="240" w:lineRule="auto"/>
    </w:pPr>
    <w:rPr>
      <w:rFonts w:ascii="Consolas" w:hAnsi="Consolas" w:cstheme="minorBidi"/>
      <w:sz w:val="21"/>
      <w:szCs w:val="21"/>
    </w:rPr>
  </w:style>
  <w:style w:type="character" w:customStyle="1" w:styleId="PlainTextChar">
    <w:name w:val="Plain Text Char"/>
    <w:basedOn w:val="DefaultParagraphFont"/>
    <w:link w:val="PlainText"/>
    <w:uiPriority w:val="99"/>
    <w:rsid w:val="00674995"/>
    <w:rPr>
      <w:rFonts w:ascii="Consolas" w:hAnsi="Consolas" w:cstheme="minorBidi"/>
      <w:sz w:val="21"/>
      <w:szCs w:val="21"/>
    </w:rPr>
  </w:style>
  <w:style w:type="character" w:customStyle="1" w:styleId="ListParagraphChar">
    <w:name w:val="List Paragraph Char"/>
    <w:basedOn w:val="DefaultParagraphFont"/>
    <w:link w:val="ListParagraph"/>
    <w:uiPriority w:val="34"/>
    <w:rsid w:val="00827A48"/>
    <w:rPr>
      <w:rFonts w:ascii="Calibri" w:eastAsia="Calibri" w:hAnsi="Calibri"/>
      <w:sz w:val="22"/>
      <w:szCs w:val="22"/>
    </w:rPr>
  </w:style>
  <w:style w:type="table" w:styleId="LightShading-Accent1">
    <w:name w:val="Light Shading Accent 1"/>
    <w:basedOn w:val="TableNormal"/>
    <w:uiPriority w:val="60"/>
    <w:rsid w:val="0017453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extBody">
    <w:name w:val="Text Body"/>
    <w:basedOn w:val="Normal"/>
    <w:rsid w:val="00D57EEA"/>
    <w:pPr>
      <w:suppressAutoHyphens/>
      <w:spacing w:after="140" w:line="288" w:lineRule="auto"/>
    </w:pPr>
    <w:rPr>
      <w:rFonts w:ascii="Calibri" w:eastAsia="Droid Sans Fallback" w:hAnsi="Calibri" w:cs="Calibri"/>
      <w:sz w:val="22"/>
      <w:szCs w:val="22"/>
      <w:lang w:val="en-GB"/>
    </w:rPr>
  </w:style>
  <w:style w:type="paragraph" w:customStyle="1" w:styleId="EndNoteBibliographyTitle">
    <w:name w:val="EndNote Bibliography Title"/>
    <w:basedOn w:val="Normal"/>
    <w:link w:val="EndNoteBibliographyTitleChar"/>
    <w:rsid w:val="00EC5845"/>
    <w:pPr>
      <w:spacing w:after="0" w:line="259" w:lineRule="auto"/>
      <w:jc w:val="center"/>
    </w:pPr>
    <w:rPr>
      <w:rFonts w:ascii="Calibri" w:eastAsia="Calibri" w:hAnsi="Calibri" w:cs="Calibri"/>
      <w:noProof/>
      <w:sz w:val="22"/>
      <w:szCs w:val="22"/>
    </w:rPr>
  </w:style>
  <w:style w:type="character" w:customStyle="1" w:styleId="EndNoteBibliographyTitleChar">
    <w:name w:val="EndNote Bibliography Title Char"/>
    <w:basedOn w:val="ListParagraphChar"/>
    <w:link w:val="EndNoteBibliographyTitle"/>
    <w:rsid w:val="00EC5845"/>
    <w:rPr>
      <w:rFonts w:ascii="Calibri" w:eastAsia="Calibri" w:hAnsi="Calibri" w:cs="Calibri"/>
      <w:noProof/>
      <w:sz w:val="22"/>
      <w:szCs w:val="22"/>
    </w:rPr>
  </w:style>
  <w:style w:type="paragraph" w:customStyle="1" w:styleId="EndNoteBibliography">
    <w:name w:val="EndNote Bibliography"/>
    <w:basedOn w:val="Normal"/>
    <w:link w:val="EndNoteBibliographyChar"/>
    <w:rsid w:val="00EC5845"/>
    <w:pPr>
      <w:spacing w:after="160" w:line="240" w:lineRule="auto"/>
    </w:pPr>
    <w:rPr>
      <w:rFonts w:ascii="Calibri" w:eastAsia="Calibri" w:hAnsi="Calibri" w:cs="Calibri"/>
      <w:noProof/>
      <w:sz w:val="22"/>
      <w:szCs w:val="22"/>
    </w:rPr>
  </w:style>
  <w:style w:type="character" w:customStyle="1" w:styleId="EndNoteBibliographyChar">
    <w:name w:val="EndNote Bibliography Char"/>
    <w:basedOn w:val="ListParagraphChar"/>
    <w:link w:val="EndNoteBibliography"/>
    <w:rsid w:val="00EC5845"/>
    <w:rPr>
      <w:rFonts w:ascii="Calibri" w:eastAsia="Calibri" w:hAnsi="Calibri" w:cs="Calibri"/>
      <w:noProof/>
      <w:sz w:val="22"/>
      <w:szCs w:val="22"/>
    </w:rPr>
  </w:style>
  <w:style w:type="paragraph" w:customStyle="1" w:styleId="MTDisplayEquation">
    <w:name w:val="MTDisplayEquation"/>
    <w:basedOn w:val="Normal"/>
    <w:next w:val="Normal"/>
    <w:rsid w:val="00EC5845"/>
    <w:pPr>
      <w:numPr>
        <w:ilvl w:val="2"/>
        <w:numId w:val="74"/>
      </w:numPr>
      <w:tabs>
        <w:tab w:val="center" w:pos="4860"/>
        <w:tab w:val="right" w:pos="8640"/>
      </w:tabs>
      <w:spacing w:after="0" w:line="240" w:lineRule="auto"/>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2761">
      <w:bodyDiv w:val="1"/>
      <w:marLeft w:val="0"/>
      <w:marRight w:val="0"/>
      <w:marTop w:val="0"/>
      <w:marBottom w:val="0"/>
      <w:divBdr>
        <w:top w:val="none" w:sz="0" w:space="0" w:color="auto"/>
        <w:left w:val="none" w:sz="0" w:space="0" w:color="auto"/>
        <w:bottom w:val="none" w:sz="0" w:space="0" w:color="auto"/>
        <w:right w:val="none" w:sz="0" w:space="0" w:color="auto"/>
      </w:divBdr>
    </w:div>
    <w:div w:id="16742310">
      <w:bodyDiv w:val="1"/>
      <w:marLeft w:val="0"/>
      <w:marRight w:val="0"/>
      <w:marTop w:val="0"/>
      <w:marBottom w:val="0"/>
      <w:divBdr>
        <w:top w:val="none" w:sz="0" w:space="0" w:color="auto"/>
        <w:left w:val="none" w:sz="0" w:space="0" w:color="auto"/>
        <w:bottom w:val="none" w:sz="0" w:space="0" w:color="auto"/>
        <w:right w:val="none" w:sz="0" w:space="0" w:color="auto"/>
      </w:divBdr>
    </w:div>
    <w:div w:id="62223237">
      <w:bodyDiv w:val="1"/>
      <w:marLeft w:val="0"/>
      <w:marRight w:val="0"/>
      <w:marTop w:val="0"/>
      <w:marBottom w:val="0"/>
      <w:divBdr>
        <w:top w:val="none" w:sz="0" w:space="0" w:color="auto"/>
        <w:left w:val="none" w:sz="0" w:space="0" w:color="auto"/>
        <w:bottom w:val="none" w:sz="0" w:space="0" w:color="auto"/>
        <w:right w:val="none" w:sz="0" w:space="0" w:color="auto"/>
      </w:divBdr>
      <w:divsChild>
        <w:div w:id="513497262">
          <w:marLeft w:val="0"/>
          <w:marRight w:val="0"/>
          <w:marTop w:val="0"/>
          <w:marBottom w:val="0"/>
          <w:divBdr>
            <w:top w:val="none" w:sz="0" w:space="0" w:color="auto"/>
            <w:left w:val="none" w:sz="0" w:space="0" w:color="auto"/>
            <w:bottom w:val="none" w:sz="0" w:space="0" w:color="auto"/>
            <w:right w:val="none" w:sz="0" w:space="0" w:color="auto"/>
          </w:divBdr>
        </w:div>
        <w:div w:id="612708174">
          <w:marLeft w:val="0"/>
          <w:marRight w:val="0"/>
          <w:marTop w:val="0"/>
          <w:marBottom w:val="0"/>
          <w:divBdr>
            <w:top w:val="none" w:sz="0" w:space="0" w:color="auto"/>
            <w:left w:val="none" w:sz="0" w:space="0" w:color="auto"/>
            <w:bottom w:val="none" w:sz="0" w:space="0" w:color="auto"/>
            <w:right w:val="none" w:sz="0" w:space="0" w:color="auto"/>
          </w:divBdr>
        </w:div>
        <w:div w:id="834419426">
          <w:marLeft w:val="0"/>
          <w:marRight w:val="0"/>
          <w:marTop w:val="0"/>
          <w:marBottom w:val="0"/>
          <w:divBdr>
            <w:top w:val="none" w:sz="0" w:space="0" w:color="auto"/>
            <w:left w:val="none" w:sz="0" w:space="0" w:color="auto"/>
            <w:bottom w:val="none" w:sz="0" w:space="0" w:color="auto"/>
            <w:right w:val="none" w:sz="0" w:space="0" w:color="auto"/>
          </w:divBdr>
        </w:div>
        <w:div w:id="1000816365">
          <w:marLeft w:val="0"/>
          <w:marRight w:val="0"/>
          <w:marTop w:val="0"/>
          <w:marBottom w:val="0"/>
          <w:divBdr>
            <w:top w:val="none" w:sz="0" w:space="0" w:color="auto"/>
            <w:left w:val="none" w:sz="0" w:space="0" w:color="auto"/>
            <w:bottom w:val="none" w:sz="0" w:space="0" w:color="auto"/>
            <w:right w:val="none" w:sz="0" w:space="0" w:color="auto"/>
          </w:divBdr>
        </w:div>
        <w:div w:id="1197691387">
          <w:marLeft w:val="0"/>
          <w:marRight w:val="0"/>
          <w:marTop w:val="0"/>
          <w:marBottom w:val="0"/>
          <w:divBdr>
            <w:top w:val="none" w:sz="0" w:space="0" w:color="auto"/>
            <w:left w:val="none" w:sz="0" w:space="0" w:color="auto"/>
            <w:bottom w:val="none" w:sz="0" w:space="0" w:color="auto"/>
            <w:right w:val="none" w:sz="0" w:space="0" w:color="auto"/>
          </w:divBdr>
        </w:div>
        <w:div w:id="1223832654">
          <w:marLeft w:val="0"/>
          <w:marRight w:val="0"/>
          <w:marTop w:val="0"/>
          <w:marBottom w:val="0"/>
          <w:divBdr>
            <w:top w:val="none" w:sz="0" w:space="0" w:color="auto"/>
            <w:left w:val="none" w:sz="0" w:space="0" w:color="auto"/>
            <w:bottom w:val="none" w:sz="0" w:space="0" w:color="auto"/>
            <w:right w:val="none" w:sz="0" w:space="0" w:color="auto"/>
          </w:divBdr>
        </w:div>
      </w:divsChild>
    </w:div>
    <w:div w:id="123355157">
      <w:bodyDiv w:val="1"/>
      <w:marLeft w:val="0"/>
      <w:marRight w:val="0"/>
      <w:marTop w:val="0"/>
      <w:marBottom w:val="0"/>
      <w:divBdr>
        <w:top w:val="none" w:sz="0" w:space="0" w:color="auto"/>
        <w:left w:val="none" w:sz="0" w:space="0" w:color="auto"/>
        <w:bottom w:val="none" w:sz="0" w:space="0" w:color="auto"/>
        <w:right w:val="none" w:sz="0" w:space="0" w:color="auto"/>
      </w:divBdr>
    </w:div>
    <w:div w:id="201482585">
      <w:bodyDiv w:val="1"/>
      <w:marLeft w:val="0"/>
      <w:marRight w:val="0"/>
      <w:marTop w:val="0"/>
      <w:marBottom w:val="0"/>
      <w:divBdr>
        <w:top w:val="none" w:sz="0" w:space="0" w:color="auto"/>
        <w:left w:val="none" w:sz="0" w:space="0" w:color="auto"/>
        <w:bottom w:val="none" w:sz="0" w:space="0" w:color="auto"/>
        <w:right w:val="none" w:sz="0" w:space="0" w:color="auto"/>
      </w:divBdr>
    </w:div>
    <w:div w:id="205719643">
      <w:bodyDiv w:val="1"/>
      <w:marLeft w:val="0"/>
      <w:marRight w:val="0"/>
      <w:marTop w:val="0"/>
      <w:marBottom w:val="0"/>
      <w:divBdr>
        <w:top w:val="none" w:sz="0" w:space="0" w:color="auto"/>
        <w:left w:val="none" w:sz="0" w:space="0" w:color="auto"/>
        <w:bottom w:val="none" w:sz="0" w:space="0" w:color="auto"/>
        <w:right w:val="none" w:sz="0" w:space="0" w:color="auto"/>
      </w:divBdr>
    </w:div>
    <w:div w:id="294062303">
      <w:bodyDiv w:val="1"/>
      <w:marLeft w:val="0"/>
      <w:marRight w:val="0"/>
      <w:marTop w:val="0"/>
      <w:marBottom w:val="0"/>
      <w:divBdr>
        <w:top w:val="none" w:sz="0" w:space="0" w:color="auto"/>
        <w:left w:val="none" w:sz="0" w:space="0" w:color="auto"/>
        <w:bottom w:val="none" w:sz="0" w:space="0" w:color="auto"/>
        <w:right w:val="none" w:sz="0" w:space="0" w:color="auto"/>
      </w:divBdr>
      <w:divsChild>
        <w:div w:id="398132044">
          <w:marLeft w:val="1440"/>
          <w:marRight w:val="0"/>
          <w:marTop w:val="0"/>
          <w:marBottom w:val="0"/>
          <w:divBdr>
            <w:top w:val="none" w:sz="0" w:space="0" w:color="auto"/>
            <w:left w:val="none" w:sz="0" w:space="0" w:color="auto"/>
            <w:bottom w:val="none" w:sz="0" w:space="0" w:color="auto"/>
            <w:right w:val="none" w:sz="0" w:space="0" w:color="auto"/>
          </w:divBdr>
        </w:div>
        <w:div w:id="880169105">
          <w:marLeft w:val="360"/>
          <w:marRight w:val="0"/>
          <w:marTop w:val="0"/>
          <w:marBottom w:val="0"/>
          <w:divBdr>
            <w:top w:val="none" w:sz="0" w:space="0" w:color="auto"/>
            <w:left w:val="none" w:sz="0" w:space="0" w:color="auto"/>
            <w:bottom w:val="none" w:sz="0" w:space="0" w:color="auto"/>
            <w:right w:val="none" w:sz="0" w:space="0" w:color="auto"/>
          </w:divBdr>
        </w:div>
        <w:div w:id="965814225">
          <w:marLeft w:val="1440"/>
          <w:marRight w:val="0"/>
          <w:marTop w:val="0"/>
          <w:marBottom w:val="0"/>
          <w:divBdr>
            <w:top w:val="none" w:sz="0" w:space="0" w:color="auto"/>
            <w:left w:val="none" w:sz="0" w:space="0" w:color="auto"/>
            <w:bottom w:val="none" w:sz="0" w:space="0" w:color="auto"/>
            <w:right w:val="none" w:sz="0" w:space="0" w:color="auto"/>
          </w:divBdr>
        </w:div>
        <w:div w:id="1621571315">
          <w:marLeft w:val="360"/>
          <w:marRight w:val="0"/>
          <w:marTop w:val="0"/>
          <w:marBottom w:val="0"/>
          <w:divBdr>
            <w:top w:val="none" w:sz="0" w:space="0" w:color="auto"/>
            <w:left w:val="none" w:sz="0" w:space="0" w:color="auto"/>
            <w:bottom w:val="none" w:sz="0" w:space="0" w:color="auto"/>
            <w:right w:val="none" w:sz="0" w:space="0" w:color="auto"/>
          </w:divBdr>
        </w:div>
        <w:div w:id="2104063369">
          <w:marLeft w:val="1440"/>
          <w:marRight w:val="0"/>
          <w:marTop w:val="0"/>
          <w:marBottom w:val="0"/>
          <w:divBdr>
            <w:top w:val="none" w:sz="0" w:space="0" w:color="auto"/>
            <w:left w:val="none" w:sz="0" w:space="0" w:color="auto"/>
            <w:bottom w:val="none" w:sz="0" w:space="0" w:color="auto"/>
            <w:right w:val="none" w:sz="0" w:space="0" w:color="auto"/>
          </w:divBdr>
        </w:div>
      </w:divsChild>
    </w:div>
    <w:div w:id="351497279">
      <w:bodyDiv w:val="1"/>
      <w:marLeft w:val="0"/>
      <w:marRight w:val="0"/>
      <w:marTop w:val="0"/>
      <w:marBottom w:val="0"/>
      <w:divBdr>
        <w:top w:val="none" w:sz="0" w:space="0" w:color="auto"/>
        <w:left w:val="none" w:sz="0" w:space="0" w:color="auto"/>
        <w:bottom w:val="none" w:sz="0" w:space="0" w:color="auto"/>
        <w:right w:val="none" w:sz="0" w:space="0" w:color="auto"/>
      </w:divBdr>
    </w:div>
    <w:div w:id="382679137">
      <w:bodyDiv w:val="1"/>
      <w:marLeft w:val="0"/>
      <w:marRight w:val="0"/>
      <w:marTop w:val="0"/>
      <w:marBottom w:val="0"/>
      <w:divBdr>
        <w:top w:val="none" w:sz="0" w:space="0" w:color="auto"/>
        <w:left w:val="none" w:sz="0" w:space="0" w:color="auto"/>
        <w:bottom w:val="none" w:sz="0" w:space="0" w:color="auto"/>
        <w:right w:val="none" w:sz="0" w:space="0" w:color="auto"/>
      </w:divBdr>
    </w:div>
    <w:div w:id="588151872">
      <w:bodyDiv w:val="1"/>
      <w:marLeft w:val="0"/>
      <w:marRight w:val="0"/>
      <w:marTop w:val="0"/>
      <w:marBottom w:val="0"/>
      <w:divBdr>
        <w:top w:val="none" w:sz="0" w:space="0" w:color="auto"/>
        <w:left w:val="none" w:sz="0" w:space="0" w:color="auto"/>
        <w:bottom w:val="none" w:sz="0" w:space="0" w:color="auto"/>
        <w:right w:val="none" w:sz="0" w:space="0" w:color="auto"/>
      </w:divBdr>
    </w:div>
    <w:div w:id="604994713">
      <w:bodyDiv w:val="1"/>
      <w:marLeft w:val="0"/>
      <w:marRight w:val="0"/>
      <w:marTop w:val="0"/>
      <w:marBottom w:val="0"/>
      <w:divBdr>
        <w:top w:val="none" w:sz="0" w:space="0" w:color="auto"/>
        <w:left w:val="none" w:sz="0" w:space="0" w:color="auto"/>
        <w:bottom w:val="none" w:sz="0" w:space="0" w:color="auto"/>
        <w:right w:val="none" w:sz="0" w:space="0" w:color="auto"/>
      </w:divBdr>
    </w:div>
    <w:div w:id="638610158">
      <w:bodyDiv w:val="1"/>
      <w:marLeft w:val="0"/>
      <w:marRight w:val="0"/>
      <w:marTop w:val="0"/>
      <w:marBottom w:val="0"/>
      <w:divBdr>
        <w:top w:val="none" w:sz="0" w:space="0" w:color="auto"/>
        <w:left w:val="none" w:sz="0" w:space="0" w:color="auto"/>
        <w:bottom w:val="none" w:sz="0" w:space="0" w:color="auto"/>
        <w:right w:val="none" w:sz="0" w:space="0" w:color="auto"/>
      </w:divBdr>
      <w:divsChild>
        <w:div w:id="1709331306">
          <w:marLeft w:val="0"/>
          <w:marRight w:val="0"/>
          <w:marTop w:val="240"/>
          <w:marBottom w:val="240"/>
          <w:divBdr>
            <w:top w:val="none" w:sz="0" w:space="0" w:color="auto"/>
            <w:left w:val="none" w:sz="0" w:space="0" w:color="auto"/>
            <w:bottom w:val="none" w:sz="0" w:space="0" w:color="auto"/>
            <w:right w:val="none" w:sz="0" w:space="0" w:color="auto"/>
          </w:divBdr>
        </w:div>
      </w:divsChild>
    </w:div>
    <w:div w:id="677318738">
      <w:bodyDiv w:val="1"/>
      <w:marLeft w:val="0"/>
      <w:marRight w:val="0"/>
      <w:marTop w:val="0"/>
      <w:marBottom w:val="0"/>
      <w:divBdr>
        <w:top w:val="none" w:sz="0" w:space="0" w:color="auto"/>
        <w:left w:val="none" w:sz="0" w:space="0" w:color="auto"/>
        <w:bottom w:val="none" w:sz="0" w:space="0" w:color="auto"/>
        <w:right w:val="none" w:sz="0" w:space="0" w:color="auto"/>
      </w:divBdr>
    </w:div>
    <w:div w:id="688795853">
      <w:bodyDiv w:val="1"/>
      <w:marLeft w:val="0"/>
      <w:marRight w:val="0"/>
      <w:marTop w:val="0"/>
      <w:marBottom w:val="0"/>
      <w:divBdr>
        <w:top w:val="none" w:sz="0" w:space="0" w:color="auto"/>
        <w:left w:val="none" w:sz="0" w:space="0" w:color="auto"/>
        <w:bottom w:val="none" w:sz="0" w:space="0" w:color="auto"/>
        <w:right w:val="none" w:sz="0" w:space="0" w:color="auto"/>
      </w:divBdr>
      <w:divsChild>
        <w:div w:id="881332503">
          <w:marLeft w:val="0"/>
          <w:marRight w:val="0"/>
          <w:marTop w:val="0"/>
          <w:marBottom w:val="0"/>
          <w:divBdr>
            <w:top w:val="none" w:sz="0" w:space="0" w:color="auto"/>
            <w:left w:val="none" w:sz="0" w:space="0" w:color="auto"/>
            <w:bottom w:val="none" w:sz="0" w:space="0" w:color="auto"/>
            <w:right w:val="none" w:sz="0" w:space="0" w:color="auto"/>
          </w:divBdr>
        </w:div>
        <w:div w:id="1560939568">
          <w:marLeft w:val="0"/>
          <w:marRight w:val="0"/>
          <w:marTop w:val="0"/>
          <w:marBottom w:val="84"/>
          <w:divBdr>
            <w:top w:val="none" w:sz="0" w:space="0" w:color="auto"/>
            <w:left w:val="none" w:sz="0" w:space="0" w:color="auto"/>
            <w:bottom w:val="none" w:sz="0" w:space="0" w:color="auto"/>
            <w:right w:val="none" w:sz="0" w:space="0" w:color="auto"/>
          </w:divBdr>
        </w:div>
      </w:divsChild>
    </w:div>
    <w:div w:id="695545474">
      <w:bodyDiv w:val="1"/>
      <w:marLeft w:val="0"/>
      <w:marRight w:val="0"/>
      <w:marTop w:val="0"/>
      <w:marBottom w:val="0"/>
      <w:divBdr>
        <w:top w:val="none" w:sz="0" w:space="0" w:color="auto"/>
        <w:left w:val="none" w:sz="0" w:space="0" w:color="auto"/>
        <w:bottom w:val="none" w:sz="0" w:space="0" w:color="auto"/>
        <w:right w:val="none" w:sz="0" w:space="0" w:color="auto"/>
      </w:divBdr>
      <w:divsChild>
        <w:div w:id="1633247812">
          <w:marLeft w:val="0"/>
          <w:marRight w:val="0"/>
          <w:marTop w:val="0"/>
          <w:marBottom w:val="0"/>
          <w:divBdr>
            <w:top w:val="none" w:sz="0" w:space="0" w:color="auto"/>
            <w:left w:val="none" w:sz="0" w:space="0" w:color="auto"/>
            <w:bottom w:val="none" w:sz="0" w:space="0" w:color="auto"/>
            <w:right w:val="none" w:sz="0" w:space="0" w:color="auto"/>
          </w:divBdr>
          <w:divsChild>
            <w:div w:id="166675116">
              <w:marLeft w:val="0"/>
              <w:marRight w:val="0"/>
              <w:marTop w:val="0"/>
              <w:marBottom w:val="0"/>
              <w:divBdr>
                <w:top w:val="none" w:sz="0" w:space="0" w:color="auto"/>
                <w:left w:val="none" w:sz="0" w:space="0" w:color="auto"/>
                <w:bottom w:val="none" w:sz="0" w:space="0" w:color="auto"/>
                <w:right w:val="none" w:sz="0" w:space="0" w:color="auto"/>
              </w:divBdr>
            </w:div>
            <w:div w:id="355542273">
              <w:marLeft w:val="0"/>
              <w:marRight w:val="0"/>
              <w:marTop w:val="0"/>
              <w:marBottom w:val="0"/>
              <w:divBdr>
                <w:top w:val="none" w:sz="0" w:space="0" w:color="auto"/>
                <w:left w:val="none" w:sz="0" w:space="0" w:color="auto"/>
                <w:bottom w:val="none" w:sz="0" w:space="0" w:color="auto"/>
                <w:right w:val="none" w:sz="0" w:space="0" w:color="auto"/>
              </w:divBdr>
            </w:div>
            <w:div w:id="392629817">
              <w:marLeft w:val="0"/>
              <w:marRight w:val="0"/>
              <w:marTop w:val="0"/>
              <w:marBottom w:val="0"/>
              <w:divBdr>
                <w:top w:val="none" w:sz="0" w:space="0" w:color="auto"/>
                <w:left w:val="none" w:sz="0" w:space="0" w:color="auto"/>
                <w:bottom w:val="none" w:sz="0" w:space="0" w:color="auto"/>
                <w:right w:val="none" w:sz="0" w:space="0" w:color="auto"/>
              </w:divBdr>
            </w:div>
            <w:div w:id="437608211">
              <w:marLeft w:val="0"/>
              <w:marRight w:val="0"/>
              <w:marTop w:val="0"/>
              <w:marBottom w:val="0"/>
              <w:divBdr>
                <w:top w:val="none" w:sz="0" w:space="0" w:color="auto"/>
                <w:left w:val="none" w:sz="0" w:space="0" w:color="auto"/>
                <w:bottom w:val="none" w:sz="0" w:space="0" w:color="auto"/>
                <w:right w:val="none" w:sz="0" w:space="0" w:color="auto"/>
              </w:divBdr>
            </w:div>
            <w:div w:id="586618307">
              <w:marLeft w:val="0"/>
              <w:marRight w:val="0"/>
              <w:marTop w:val="0"/>
              <w:marBottom w:val="0"/>
              <w:divBdr>
                <w:top w:val="none" w:sz="0" w:space="0" w:color="auto"/>
                <w:left w:val="none" w:sz="0" w:space="0" w:color="auto"/>
                <w:bottom w:val="none" w:sz="0" w:space="0" w:color="auto"/>
                <w:right w:val="none" w:sz="0" w:space="0" w:color="auto"/>
              </w:divBdr>
            </w:div>
            <w:div w:id="605504994">
              <w:marLeft w:val="0"/>
              <w:marRight w:val="0"/>
              <w:marTop w:val="0"/>
              <w:marBottom w:val="0"/>
              <w:divBdr>
                <w:top w:val="none" w:sz="0" w:space="0" w:color="auto"/>
                <w:left w:val="none" w:sz="0" w:space="0" w:color="auto"/>
                <w:bottom w:val="none" w:sz="0" w:space="0" w:color="auto"/>
                <w:right w:val="none" w:sz="0" w:space="0" w:color="auto"/>
              </w:divBdr>
            </w:div>
            <w:div w:id="698972153">
              <w:marLeft w:val="0"/>
              <w:marRight w:val="0"/>
              <w:marTop w:val="0"/>
              <w:marBottom w:val="0"/>
              <w:divBdr>
                <w:top w:val="none" w:sz="0" w:space="0" w:color="auto"/>
                <w:left w:val="none" w:sz="0" w:space="0" w:color="auto"/>
                <w:bottom w:val="none" w:sz="0" w:space="0" w:color="auto"/>
                <w:right w:val="none" w:sz="0" w:space="0" w:color="auto"/>
              </w:divBdr>
            </w:div>
            <w:div w:id="913008503">
              <w:marLeft w:val="0"/>
              <w:marRight w:val="0"/>
              <w:marTop w:val="0"/>
              <w:marBottom w:val="0"/>
              <w:divBdr>
                <w:top w:val="none" w:sz="0" w:space="0" w:color="auto"/>
                <w:left w:val="none" w:sz="0" w:space="0" w:color="auto"/>
                <w:bottom w:val="none" w:sz="0" w:space="0" w:color="auto"/>
                <w:right w:val="none" w:sz="0" w:space="0" w:color="auto"/>
              </w:divBdr>
            </w:div>
            <w:div w:id="1059522696">
              <w:marLeft w:val="0"/>
              <w:marRight w:val="0"/>
              <w:marTop w:val="0"/>
              <w:marBottom w:val="0"/>
              <w:divBdr>
                <w:top w:val="none" w:sz="0" w:space="0" w:color="auto"/>
                <w:left w:val="none" w:sz="0" w:space="0" w:color="auto"/>
                <w:bottom w:val="none" w:sz="0" w:space="0" w:color="auto"/>
                <w:right w:val="none" w:sz="0" w:space="0" w:color="auto"/>
              </w:divBdr>
            </w:div>
            <w:div w:id="1109619114">
              <w:marLeft w:val="0"/>
              <w:marRight w:val="0"/>
              <w:marTop w:val="0"/>
              <w:marBottom w:val="0"/>
              <w:divBdr>
                <w:top w:val="none" w:sz="0" w:space="0" w:color="auto"/>
                <w:left w:val="none" w:sz="0" w:space="0" w:color="auto"/>
                <w:bottom w:val="none" w:sz="0" w:space="0" w:color="auto"/>
                <w:right w:val="none" w:sz="0" w:space="0" w:color="auto"/>
              </w:divBdr>
            </w:div>
            <w:div w:id="1264991075">
              <w:marLeft w:val="0"/>
              <w:marRight w:val="0"/>
              <w:marTop w:val="0"/>
              <w:marBottom w:val="0"/>
              <w:divBdr>
                <w:top w:val="none" w:sz="0" w:space="0" w:color="auto"/>
                <w:left w:val="none" w:sz="0" w:space="0" w:color="auto"/>
                <w:bottom w:val="none" w:sz="0" w:space="0" w:color="auto"/>
                <w:right w:val="none" w:sz="0" w:space="0" w:color="auto"/>
              </w:divBdr>
            </w:div>
            <w:div w:id="2001693761">
              <w:marLeft w:val="0"/>
              <w:marRight w:val="0"/>
              <w:marTop w:val="0"/>
              <w:marBottom w:val="0"/>
              <w:divBdr>
                <w:top w:val="none" w:sz="0" w:space="0" w:color="auto"/>
                <w:left w:val="none" w:sz="0" w:space="0" w:color="auto"/>
                <w:bottom w:val="none" w:sz="0" w:space="0" w:color="auto"/>
                <w:right w:val="none" w:sz="0" w:space="0" w:color="auto"/>
              </w:divBdr>
            </w:div>
            <w:div w:id="214539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89365">
      <w:bodyDiv w:val="1"/>
      <w:marLeft w:val="0"/>
      <w:marRight w:val="0"/>
      <w:marTop w:val="0"/>
      <w:marBottom w:val="0"/>
      <w:divBdr>
        <w:top w:val="none" w:sz="0" w:space="0" w:color="auto"/>
        <w:left w:val="none" w:sz="0" w:space="0" w:color="auto"/>
        <w:bottom w:val="none" w:sz="0" w:space="0" w:color="auto"/>
        <w:right w:val="none" w:sz="0" w:space="0" w:color="auto"/>
      </w:divBdr>
    </w:div>
    <w:div w:id="775903369">
      <w:bodyDiv w:val="1"/>
      <w:marLeft w:val="0"/>
      <w:marRight w:val="0"/>
      <w:marTop w:val="0"/>
      <w:marBottom w:val="0"/>
      <w:divBdr>
        <w:top w:val="none" w:sz="0" w:space="0" w:color="auto"/>
        <w:left w:val="none" w:sz="0" w:space="0" w:color="auto"/>
        <w:bottom w:val="none" w:sz="0" w:space="0" w:color="auto"/>
        <w:right w:val="none" w:sz="0" w:space="0" w:color="auto"/>
      </w:divBdr>
    </w:div>
    <w:div w:id="786044828">
      <w:bodyDiv w:val="1"/>
      <w:marLeft w:val="0"/>
      <w:marRight w:val="0"/>
      <w:marTop w:val="0"/>
      <w:marBottom w:val="0"/>
      <w:divBdr>
        <w:top w:val="none" w:sz="0" w:space="0" w:color="auto"/>
        <w:left w:val="none" w:sz="0" w:space="0" w:color="auto"/>
        <w:bottom w:val="none" w:sz="0" w:space="0" w:color="auto"/>
        <w:right w:val="none" w:sz="0" w:space="0" w:color="auto"/>
      </w:divBdr>
    </w:div>
    <w:div w:id="815731531">
      <w:bodyDiv w:val="1"/>
      <w:marLeft w:val="0"/>
      <w:marRight w:val="0"/>
      <w:marTop w:val="0"/>
      <w:marBottom w:val="0"/>
      <w:divBdr>
        <w:top w:val="none" w:sz="0" w:space="0" w:color="auto"/>
        <w:left w:val="none" w:sz="0" w:space="0" w:color="auto"/>
        <w:bottom w:val="none" w:sz="0" w:space="0" w:color="auto"/>
        <w:right w:val="none" w:sz="0" w:space="0" w:color="auto"/>
      </w:divBdr>
      <w:divsChild>
        <w:div w:id="146408252">
          <w:marLeft w:val="0"/>
          <w:marRight w:val="0"/>
          <w:marTop w:val="0"/>
          <w:marBottom w:val="0"/>
          <w:divBdr>
            <w:top w:val="single" w:sz="2" w:space="2" w:color="EBEBEB"/>
            <w:left w:val="none" w:sz="0" w:space="0" w:color="auto"/>
            <w:bottom w:val="none" w:sz="0" w:space="0" w:color="auto"/>
            <w:right w:val="none" w:sz="0" w:space="0" w:color="auto"/>
          </w:divBdr>
        </w:div>
      </w:divsChild>
    </w:div>
    <w:div w:id="868562961">
      <w:bodyDiv w:val="1"/>
      <w:marLeft w:val="0"/>
      <w:marRight w:val="0"/>
      <w:marTop w:val="0"/>
      <w:marBottom w:val="0"/>
      <w:divBdr>
        <w:top w:val="none" w:sz="0" w:space="0" w:color="auto"/>
        <w:left w:val="none" w:sz="0" w:space="0" w:color="auto"/>
        <w:bottom w:val="none" w:sz="0" w:space="0" w:color="auto"/>
        <w:right w:val="none" w:sz="0" w:space="0" w:color="auto"/>
      </w:divBdr>
    </w:div>
    <w:div w:id="890266665">
      <w:bodyDiv w:val="1"/>
      <w:marLeft w:val="0"/>
      <w:marRight w:val="0"/>
      <w:marTop w:val="0"/>
      <w:marBottom w:val="0"/>
      <w:divBdr>
        <w:top w:val="none" w:sz="0" w:space="0" w:color="auto"/>
        <w:left w:val="none" w:sz="0" w:space="0" w:color="auto"/>
        <w:bottom w:val="none" w:sz="0" w:space="0" w:color="auto"/>
        <w:right w:val="none" w:sz="0" w:space="0" w:color="auto"/>
      </w:divBdr>
    </w:div>
    <w:div w:id="940339287">
      <w:bodyDiv w:val="1"/>
      <w:marLeft w:val="0"/>
      <w:marRight w:val="0"/>
      <w:marTop w:val="0"/>
      <w:marBottom w:val="0"/>
      <w:divBdr>
        <w:top w:val="none" w:sz="0" w:space="0" w:color="auto"/>
        <w:left w:val="none" w:sz="0" w:space="0" w:color="auto"/>
        <w:bottom w:val="none" w:sz="0" w:space="0" w:color="auto"/>
        <w:right w:val="none" w:sz="0" w:space="0" w:color="auto"/>
      </w:divBdr>
    </w:div>
    <w:div w:id="940725555">
      <w:bodyDiv w:val="1"/>
      <w:marLeft w:val="0"/>
      <w:marRight w:val="0"/>
      <w:marTop w:val="0"/>
      <w:marBottom w:val="0"/>
      <w:divBdr>
        <w:top w:val="none" w:sz="0" w:space="0" w:color="auto"/>
        <w:left w:val="none" w:sz="0" w:space="0" w:color="auto"/>
        <w:bottom w:val="none" w:sz="0" w:space="0" w:color="auto"/>
        <w:right w:val="none" w:sz="0" w:space="0" w:color="auto"/>
      </w:divBdr>
    </w:div>
    <w:div w:id="957024285">
      <w:bodyDiv w:val="1"/>
      <w:marLeft w:val="0"/>
      <w:marRight w:val="0"/>
      <w:marTop w:val="0"/>
      <w:marBottom w:val="0"/>
      <w:divBdr>
        <w:top w:val="none" w:sz="0" w:space="0" w:color="auto"/>
        <w:left w:val="none" w:sz="0" w:space="0" w:color="auto"/>
        <w:bottom w:val="none" w:sz="0" w:space="0" w:color="auto"/>
        <w:right w:val="none" w:sz="0" w:space="0" w:color="auto"/>
      </w:divBdr>
      <w:divsChild>
        <w:div w:id="1026834921">
          <w:marLeft w:val="0"/>
          <w:marRight w:val="0"/>
          <w:marTop w:val="0"/>
          <w:marBottom w:val="0"/>
          <w:divBdr>
            <w:top w:val="none" w:sz="0" w:space="0" w:color="auto"/>
            <w:left w:val="none" w:sz="0" w:space="0" w:color="auto"/>
            <w:bottom w:val="none" w:sz="0" w:space="0" w:color="auto"/>
            <w:right w:val="none" w:sz="0" w:space="0" w:color="auto"/>
          </w:divBdr>
          <w:divsChild>
            <w:div w:id="1290743492">
              <w:marLeft w:val="0"/>
              <w:marRight w:val="0"/>
              <w:marTop w:val="0"/>
              <w:marBottom w:val="0"/>
              <w:divBdr>
                <w:top w:val="none" w:sz="0" w:space="0" w:color="auto"/>
                <w:left w:val="none" w:sz="0" w:space="0" w:color="auto"/>
                <w:bottom w:val="none" w:sz="0" w:space="0" w:color="auto"/>
                <w:right w:val="none" w:sz="0" w:space="0" w:color="auto"/>
              </w:divBdr>
            </w:div>
            <w:div w:id="1360424064">
              <w:marLeft w:val="0"/>
              <w:marRight w:val="0"/>
              <w:marTop w:val="0"/>
              <w:marBottom w:val="0"/>
              <w:divBdr>
                <w:top w:val="none" w:sz="0" w:space="0" w:color="auto"/>
                <w:left w:val="none" w:sz="0" w:space="0" w:color="auto"/>
                <w:bottom w:val="none" w:sz="0" w:space="0" w:color="auto"/>
                <w:right w:val="none" w:sz="0" w:space="0" w:color="auto"/>
              </w:divBdr>
            </w:div>
            <w:div w:id="1828551463">
              <w:marLeft w:val="0"/>
              <w:marRight w:val="0"/>
              <w:marTop w:val="0"/>
              <w:marBottom w:val="0"/>
              <w:divBdr>
                <w:top w:val="none" w:sz="0" w:space="0" w:color="auto"/>
                <w:left w:val="none" w:sz="0" w:space="0" w:color="auto"/>
                <w:bottom w:val="none" w:sz="0" w:space="0" w:color="auto"/>
                <w:right w:val="none" w:sz="0" w:space="0" w:color="auto"/>
              </w:divBdr>
            </w:div>
            <w:div w:id="2144880078">
              <w:marLeft w:val="0"/>
              <w:marRight w:val="0"/>
              <w:marTop w:val="0"/>
              <w:marBottom w:val="0"/>
              <w:divBdr>
                <w:top w:val="none" w:sz="0" w:space="0" w:color="auto"/>
                <w:left w:val="none" w:sz="0" w:space="0" w:color="auto"/>
                <w:bottom w:val="none" w:sz="0" w:space="0" w:color="auto"/>
                <w:right w:val="none" w:sz="0" w:space="0" w:color="auto"/>
              </w:divBdr>
              <w:divsChild>
                <w:div w:id="15299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140021">
      <w:bodyDiv w:val="1"/>
      <w:marLeft w:val="0"/>
      <w:marRight w:val="0"/>
      <w:marTop w:val="0"/>
      <w:marBottom w:val="0"/>
      <w:divBdr>
        <w:top w:val="none" w:sz="0" w:space="0" w:color="auto"/>
        <w:left w:val="none" w:sz="0" w:space="0" w:color="auto"/>
        <w:bottom w:val="none" w:sz="0" w:space="0" w:color="auto"/>
        <w:right w:val="none" w:sz="0" w:space="0" w:color="auto"/>
      </w:divBdr>
    </w:div>
    <w:div w:id="1021934516">
      <w:bodyDiv w:val="1"/>
      <w:marLeft w:val="0"/>
      <w:marRight w:val="0"/>
      <w:marTop w:val="0"/>
      <w:marBottom w:val="0"/>
      <w:divBdr>
        <w:top w:val="none" w:sz="0" w:space="0" w:color="auto"/>
        <w:left w:val="none" w:sz="0" w:space="0" w:color="auto"/>
        <w:bottom w:val="none" w:sz="0" w:space="0" w:color="auto"/>
        <w:right w:val="none" w:sz="0" w:space="0" w:color="auto"/>
      </w:divBdr>
    </w:div>
    <w:div w:id="1028989476">
      <w:bodyDiv w:val="1"/>
      <w:marLeft w:val="0"/>
      <w:marRight w:val="0"/>
      <w:marTop w:val="0"/>
      <w:marBottom w:val="0"/>
      <w:divBdr>
        <w:top w:val="none" w:sz="0" w:space="0" w:color="auto"/>
        <w:left w:val="none" w:sz="0" w:space="0" w:color="auto"/>
        <w:bottom w:val="none" w:sz="0" w:space="0" w:color="auto"/>
        <w:right w:val="none" w:sz="0" w:space="0" w:color="auto"/>
      </w:divBdr>
      <w:divsChild>
        <w:div w:id="1173759215">
          <w:marLeft w:val="0"/>
          <w:marRight w:val="0"/>
          <w:marTop w:val="0"/>
          <w:marBottom w:val="0"/>
          <w:divBdr>
            <w:top w:val="none" w:sz="0" w:space="0" w:color="auto"/>
            <w:left w:val="none" w:sz="0" w:space="0" w:color="auto"/>
            <w:bottom w:val="none" w:sz="0" w:space="0" w:color="auto"/>
            <w:right w:val="none" w:sz="0" w:space="0" w:color="auto"/>
          </w:divBdr>
          <w:divsChild>
            <w:div w:id="10662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4929">
      <w:bodyDiv w:val="1"/>
      <w:marLeft w:val="0"/>
      <w:marRight w:val="0"/>
      <w:marTop w:val="0"/>
      <w:marBottom w:val="0"/>
      <w:divBdr>
        <w:top w:val="none" w:sz="0" w:space="0" w:color="auto"/>
        <w:left w:val="none" w:sz="0" w:space="0" w:color="auto"/>
        <w:bottom w:val="none" w:sz="0" w:space="0" w:color="auto"/>
        <w:right w:val="none" w:sz="0" w:space="0" w:color="auto"/>
      </w:divBdr>
    </w:div>
    <w:div w:id="1085106873">
      <w:bodyDiv w:val="1"/>
      <w:marLeft w:val="0"/>
      <w:marRight w:val="0"/>
      <w:marTop w:val="0"/>
      <w:marBottom w:val="0"/>
      <w:divBdr>
        <w:top w:val="none" w:sz="0" w:space="0" w:color="auto"/>
        <w:left w:val="none" w:sz="0" w:space="0" w:color="auto"/>
        <w:bottom w:val="none" w:sz="0" w:space="0" w:color="auto"/>
        <w:right w:val="none" w:sz="0" w:space="0" w:color="auto"/>
      </w:divBdr>
    </w:div>
    <w:div w:id="1102725106">
      <w:bodyDiv w:val="1"/>
      <w:marLeft w:val="0"/>
      <w:marRight w:val="0"/>
      <w:marTop w:val="0"/>
      <w:marBottom w:val="0"/>
      <w:divBdr>
        <w:top w:val="none" w:sz="0" w:space="0" w:color="auto"/>
        <w:left w:val="none" w:sz="0" w:space="0" w:color="auto"/>
        <w:bottom w:val="none" w:sz="0" w:space="0" w:color="auto"/>
        <w:right w:val="none" w:sz="0" w:space="0" w:color="auto"/>
      </w:divBdr>
    </w:div>
    <w:div w:id="1140027632">
      <w:bodyDiv w:val="1"/>
      <w:marLeft w:val="0"/>
      <w:marRight w:val="0"/>
      <w:marTop w:val="0"/>
      <w:marBottom w:val="0"/>
      <w:divBdr>
        <w:top w:val="none" w:sz="0" w:space="0" w:color="auto"/>
        <w:left w:val="none" w:sz="0" w:space="0" w:color="auto"/>
        <w:bottom w:val="none" w:sz="0" w:space="0" w:color="auto"/>
        <w:right w:val="none" w:sz="0" w:space="0" w:color="auto"/>
      </w:divBdr>
    </w:div>
    <w:div w:id="1161000542">
      <w:bodyDiv w:val="1"/>
      <w:marLeft w:val="0"/>
      <w:marRight w:val="0"/>
      <w:marTop w:val="0"/>
      <w:marBottom w:val="0"/>
      <w:divBdr>
        <w:top w:val="none" w:sz="0" w:space="0" w:color="auto"/>
        <w:left w:val="none" w:sz="0" w:space="0" w:color="auto"/>
        <w:bottom w:val="none" w:sz="0" w:space="0" w:color="auto"/>
        <w:right w:val="none" w:sz="0" w:space="0" w:color="auto"/>
      </w:divBdr>
    </w:div>
    <w:div w:id="1202203414">
      <w:bodyDiv w:val="1"/>
      <w:marLeft w:val="0"/>
      <w:marRight w:val="0"/>
      <w:marTop w:val="0"/>
      <w:marBottom w:val="0"/>
      <w:divBdr>
        <w:top w:val="none" w:sz="0" w:space="0" w:color="auto"/>
        <w:left w:val="none" w:sz="0" w:space="0" w:color="auto"/>
        <w:bottom w:val="none" w:sz="0" w:space="0" w:color="auto"/>
        <w:right w:val="none" w:sz="0" w:space="0" w:color="auto"/>
      </w:divBdr>
    </w:div>
    <w:div w:id="1232156683">
      <w:bodyDiv w:val="1"/>
      <w:marLeft w:val="0"/>
      <w:marRight w:val="0"/>
      <w:marTop w:val="0"/>
      <w:marBottom w:val="0"/>
      <w:divBdr>
        <w:top w:val="none" w:sz="0" w:space="0" w:color="auto"/>
        <w:left w:val="none" w:sz="0" w:space="0" w:color="auto"/>
        <w:bottom w:val="none" w:sz="0" w:space="0" w:color="auto"/>
        <w:right w:val="none" w:sz="0" w:space="0" w:color="auto"/>
      </w:divBdr>
    </w:div>
    <w:div w:id="1261641969">
      <w:bodyDiv w:val="1"/>
      <w:marLeft w:val="0"/>
      <w:marRight w:val="0"/>
      <w:marTop w:val="0"/>
      <w:marBottom w:val="0"/>
      <w:divBdr>
        <w:top w:val="none" w:sz="0" w:space="0" w:color="auto"/>
        <w:left w:val="none" w:sz="0" w:space="0" w:color="auto"/>
        <w:bottom w:val="none" w:sz="0" w:space="0" w:color="auto"/>
        <w:right w:val="none" w:sz="0" w:space="0" w:color="auto"/>
      </w:divBdr>
    </w:div>
    <w:div w:id="1368989782">
      <w:bodyDiv w:val="1"/>
      <w:marLeft w:val="0"/>
      <w:marRight w:val="0"/>
      <w:marTop w:val="0"/>
      <w:marBottom w:val="0"/>
      <w:divBdr>
        <w:top w:val="none" w:sz="0" w:space="0" w:color="auto"/>
        <w:left w:val="none" w:sz="0" w:space="0" w:color="auto"/>
        <w:bottom w:val="none" w:sz="0" w:space="0" w:color="auto"/>
        <w:right w:val="none" w:sz="0" w:space="0" w:color="auto"/>
      </w:divBdr>
    </w:div>
    <w:div w:id="1413163601">
      <w:bodyDiv w:val="1"/>
      <w:marLeft w:val="0"/>
      <w:marRight w:val="0"/>
      <w:marTop w:val="0"/>
      <w:marBottom w:val="0"/>
      <w:divBdr>
        <w:top w:val="none" w:sz="0" w:space="0" w:color="auto"/>
        <w:left w:val="none" w:sz="0" w:space="0" w:color="auto"/>
        <w:bottom w:val="none" w:sz="0" w:space="0" w:color="auto"/>
        <w:right w:val="none" w:sz="0" w:space="0" w:color="auto"/>
      </w:divBdr>
    </w:div>
    <w:div w:id="1443380000">
      <w:bodyDiv w:val="1"/>
      <w:marLeft w:val="0"/>
      <w:marRight w:val="0"/>
      <w:marTop w:val="0"/>
      <w:marBottom w:val="0"/>
      <w:divBdr>
        <w:top w:val="none" w:sz="0" w:space="0" w:color="auto"/>
        <w:left w:val="none" w:sz="0" w:space="0" w:color="auto"/>
        <w:bottom w:val="none" w:sz="0" w:space="0" w:color="auto"/>
        <w:right w:val="none" w:sz="0" w:space="0" w:color="auto"/>
      </w:divBdr>
    </w:div>
    <w:div w:id="1447388983">
      <w:bodyDiv w:val="1"/>
      <w:marLeft w:val="0"/>
      <w:marRight w:val="0"/>
      <w:marTop w:val="0"/>
      <w:marBottom w:val="0"/>
      <w:divBdr>
        <w:top w:val="none" w:sz="0" w:space="0" w:color="auto"/>
        <w:left w:val="none" w:sz="0" w:space="0" w:color="auto"/>
        <w:bottom w:val="none" w:sz="0" w:space="0" w:color="auto"/>
        <w:right w:val="none" w:sz="0" w:space="0" w:color="auto"/>
      </w:divBdr>
      <w:divsChild>
        <w:div w:id="1063405986">
          <w:marLeft w:val="0"/>
          <w:marRight w:val="0"/>
          <w:marTop w:val="240"/>
          <w:marBottom w:val="240"/>
          <w:divBdr>
            <w:top w:val="none" w:sz="0" w:space="0" w:color="auto"/>
            <w:left w:val="none" w:sz="0" w:space="0" w:color="auto"/>
            <w:bottom w:val="none" w:sz="0" w:space="0" w:color="auto"/>
            <w:right w:val="none" w:sz="0" w:space="0" w:color="auto"/>
          </w:divBdr>
        </w:div>
        <w:div w:id="1918778981">
          <w:marLeft w:val="0"/>
          <w:marRight w:val="0"/>
          <w:marTop w:val="240"/>
          <w:marBottom w:val="240"/>
          <w:divBdr>
            <w:top w:val="none" w:sz="0" w:space="0" w:color="auto"/>
            <w:left w:val="none" w:sz="0" w:space="0" w:color="auto"/>
            <w:bottom w:val="none" w:sz="0" w:space="0" w:color="auto"/>
            <w:right w:val="none" w:sz="0" w:space="0" w:color="auto"/>
          </w:divBdr>
        </w:div>
      </w:divsChild>
    </w:div>
    <w:div w:id="1536851209">
      <w:bodyDiv w:val="1"/>
      <w:marLeft w:val="0"/>
      <w:marRight w:val="0"/>
      <w:marTop w:val="0"/>
      <w:marBottom w:val="0"/>
      <w:divBdr>
        <w:top w:val="none" w:sz="0" w:space="0" w:color="auto"/>
        <w:left w:val="none" w:sz="0" w:space="0" w:color="auto"/>
        <w:bottom w:val="none" w:sz="0" w:space="0" w:color="auto"/>
        <w:right w:val="none" w:sz="0" w:space="0" w:color="auto"/>
      </w:divBdr>
    </w:div>
    <w:div w:id="1551765639">
      <w:bodyDiv w:val="1"/>
      <w:marLeft w:val="0"/>
      <w:marRight w:val="0"/>
      <w:marTop w:val="0"/>
      <w:marBottom w:val="0"/>
      <w:divBdr>
        <w:top w:val="none" w:sz="0" w:space="0" w:color="auto"/>
        <w:left w:val="none" w:sz="0" w:space="0" w:color="auto"/>
        <w:bottom w:val="none" w:sz="0" w:space="0" w:color="auto"/>
        <w:right w:val="none" w:sz="0" w:space="0" w:color="auto"/>
      </w:divBdr>
    </w:div>
    <w:div w:id="1555312973">
      <w:bodyDiv w:val="1"/>
      <w:marLeft w:val="0"/>
      <w:marRight w:val="0"/>
      <w:marTop w:val="0"/>
      <w:marBottom w:val="0"/>
      <w:divBdr>
        <w:top w:val="none" w:sz="0" w:space="0" w:color="auto"/>
        <w:left w:val="none" w:sz="0" w:space="0" w:color="auto"/>
        <w:bottom w:val="none" w:sz="0" w:space="0" w:color="auto"/>
        <w:right w:val="none" w:sz="0" w:space="0" w:color="auto"/>
      </w:divBdr>
    </w:div>
    <w:div w:id="1618560496">
      <w:bodyDiv w:val="1"/>
      <w:marLeft w:val="0"/>
      <w:marRight w:val="0"/>
      <w:marTop w:val="0"/>
      <w:marBottom w:val="0"/>
      <w:divBdr>
        <w:top w:val="none" w:sz="0" w:space="0" w:color="auto"/>
        <w:left w:val="none" w:sz="0" w:space="0" w:color="auto"/>
        <w:bottom w:val="none" w:sz="0" w:space="0" w:color="auto"/>
        <w:right w:val="none" w:sz="0" w:space="0" w:color="auto"/>
      </w:divBdr>
    </w:div>
    <w:div w:id="1619674821">
      <w:bodyDiv w:val="1"/>
      <w:marLeft w:val="0"/>
      <w:marRight w:val="0"/>
      <w:marTop w:val="0"/>
      <w:marBottom w:val="0"/>
      <w:divBdr>
        <w:top w:val="none" w:sz="0" w:space="0" w:color="auto"/>
        <w:left w:val="none" w:sz="0" w:space="0" w:color="auto"/>
        <w:bottom w:val="none" w:sz="0" w:space="0" w:color="auto"/>
        <w:right w:val="none" w:sz="0" w:space="0" w:color="auto"/>
      </w:divBdr>
      <w:divsChild>
        <w:div w:id="174195144">
          <w:marLeft w:val="1714"/>
          <w:marRight w:val="0"/>
          <w:marTop w:val="86"/>
          <w:marBottom w:val="0"/>
          <w:divBdr>
            <w:top w:val="none" w:sz="0" w:space="0" w:color="auto"/>
            <w:left w:val="none" w:sz="0" w:space="0" w:color="auto"/>
            <w:bottom w:val="none" w:sz="0" w:space="0" w:color="auto"/>
            <w:right w:val="none" w:sz="0" w:space="0" w:color="auto"/>
          </w:divBdr>
        </w:div>
        <w:div w:id="400836894">
          <w:marLeft w:val="1714"/>
          <w:marRight w:val="0"/>
          <w:marTop w:val="86"/>
          <w:marBottom w:val="0"/>
          <w:divBdr>
            <w:top w:val="none" w:sz="0" w:space="0" w:color="auto"/>
            <w:left w:val="none" w:sz="0" w:space="0" w:color="auto"/>
            <w:bottom w:val="none" w:sz="0" w:space="0" w:color="auto"/>
            <w:right w:val="none" w:sz="0" w:space="0" w:color="auto"/>
          </w:divBdr>
        </w:div>
        <w:div w:id="448206112">
          <w:marLeft w:val="1166"/>
          <w:marRight w:val="0"/>
          <w:marTop w:val="96"/>
          <w:marBottom w:val="0"/>
          <w:divBdr>
            <w:top w:val="none" w:sz="0" w:space="0" w:color="auto"/>
            <w:left w:val="none" w:sz="0" w:space="0" w:color="auto"/>
            <w:bottom w:val="none" w:sz="0" w:space="0" w:color="auto"/>
            <w:right w:val="none" w:sz="0" w:space="0" w:color="auto"/>
          </w:divBdr>
        </w:div>
        <w:div w:id="477303071">
          <w:marLeft w:val="1714"/>
          <w:marRight w:val="0"/>
          <w:marTop w:val="86"/>
          <w:marBottom w:val="0"/>
          <w:divBdr>
            <w:top w:val="none" w:sz="0" w:space="0" w:color="auto"/>
            <w:left w:val="none" w:sz="0" w:space="0" w:color="auto"/>
            <w:bottom w:val="none" w:sz="0" w:space="0" w:color="auto"/>
            <w:right w:val="none" w:sz="0" w:space="0" w:color="auto"/>
          </w:divBdr>
        </w:div>
        <w:div w:id="650869588">
          <w:marLeft w:val="1714"/>
          <w:marRight w:val="0"/>
          <w:marTop w:val="86"/>
          <w:marBottom w:val="0"/>
          <w:divBdr>
            <w:top w:val="none" w:sz="0" w:space="0" w:color="auto"/>
            <w:left w:val="none" w:sz="0" w:space="0" w:color="auto"/>
            <w:bottom w:val="none" w:sz="0" w:space="0" w:color="auto"/>
            <w:right w:val="none" w:sz="0" w:space="0" w:color="auto"/>
          </w:divBdr>
        </w:div>
        <w:div w:id="1129788914">
          <w:marLeft w:val="1166"/>
          <w:marRight w:val="0"/>
          <w:marTop w:val="96"/>
          <w:marBottom w:val="0"/>
          <w:divBdr>
            <w:top w:val="none" w:sz="0" w:space="0" w:color="auto"/>
            <w:left w:val="none" w:sz="0" w:space="0" w:color="auto"/>
            <w:bottom w:val="none" w:sz="0" w:space="0" w:color="auto"/>
            <w:right w:val="none" w:sz="0" w:space="0" w:color="auto"/>
          </w:divBdr>
        </w:div>
        <w:div w:id="1632247588">
          <w:marLeft w:val="1714"/>
          <w:marRight w:val="0"/>
          <w:marTop w:val="86"/>
          <w:marBottom w:val="0"/>
          <w:divBdr>
            <w:top w:val="none" w:sz="0" w:space="0" w:color="auto"/>
            <w:left w:val="none" w:sz="0" w:space="0" w:color="auto"/>
            <w:bottom w:val="none" w:sz="0" w:space="0" w:color="auto"/>
            <w:right w:val="none" w:sz="0" w:space="0" w:color="auto"/>
          </w:divBdr>
        </w:div>
        <w:div w:id="1741752971">
          <w:marLeft w:val="1714"/>
          <w:marRight w:val="0"/>
          <w:marTop w:val="86"/>
          <w:marBottom w:val="0"/>
          <w:divBdr>
            <w:top w:val="none" w:sz="0" w:space="0" w:color="auto"/>
            <w:left w:val="none" w:sz="0" w:space="0" w:color="auto"/>
            <w:bottom w:val="none" w:sz="0" w:space="0" w:color="auto"/>
            <w:right w:val="none" w:sz="0" w:space="0" w:color="auto"/>
          </w:divBdr>
        </w:div>
        <w:div w:id="1818569365">
          <w:marLeft w:val="547"/>
          <w:marRight w:val="0"/>
          <w:marTop w:val="115"/>
          <w:marBottom w:val="0"/>
          <w:divBdr>
            <w:top w:val="none" w:sz="0" w:space="0" w:color="auto"/>
            <w:left w:val="none" w:sz="0" w:space="0" w:color="auto"/>
            <w:bottom w:val="none" w:sz="0" w:space="0" w:color="auto"/>
            <w:right w:val="none" w:sz="0" w:space="0" w:color="auto"/>
          </w:divBdr>
        </w:div>
        <w:div w:id="1838887095">
          <w:marLeft w:val="1714"/>
          <w:marRight w:val="0"/>
          <w:marTop w:val="86"/>
          <w:marBottom w:val="0"/>
          <w:divBdr>
            <w:top w:val="none" w:sz="0" w:space="0" w:color="auto"/>
            <w:left w:val="none" w:sz="0" w:space="0" w:color="auto"/>
            <w:bottom w:val="none" w:sz="0" w:space="0" w:color="auto"/>
            <w:right w:val="none" w:sz="0" w:space="0" w:color="auto"/>
          </w:divBdr>
        </w:div>
      </w:divsChild>
    </w:div>
    <w:div w:id="1706172368">
      <w:bodyDiv w:val="1"/>
      <w:marLeft w:val="0"/>
      <w:marRight w:val="0"/>
      <w:marTop w:val="0"/>
      <w:marBottom w:val="0"/>
      <w:divBdr>
        <w:top w:val="none" w:sz="0" w:space="0" w:color="auto"/>
        <w:left w:val="none" w:sz="0" w:space="0" w:color="auto"/>
        <w:bottom w:val="none" w:sz="0" w:space="0" w:color="auto"/>
        <w:right w:val="none" w:sz="0" w:space="0" w:color="auto"/>
      </w:divBdr>
    </w:div>
    <w:div w:id="1711801905">
      <w:bodyDiv w:val="1"/>
      <w:marLeft w:val="0"/>
      <w:marRight w:val="0"/>
      <w:marTop w:val="0"/>
      <w:marBottom w:val="0"/>
      <w:divBdr>
        <w:top w:val="none" w:sz="0" w:space="0" w:color="auto"/>
        <w:left w:val="none" w:sz="0" w:space="0" w:color="auto"/>
        <w:bottom w:val="none" w:sz="0" w:space="0" w:color="auto"/>
        <w:right w:val="none" w:sz="0" w:space="0" w:color="auto"/>
      </w:divBdr>
    </w:div>
    <w:div w:id="1728794336">
      <w:bodyDiv w:val="1"/>
      <w:marLeft w:val="0"/>
      <w:marRight w:val="0"/>
      <w:marTop w:val="0"/>
      <w:marBottom w:val="0"/>
      <w:divBdr>
        <w:top w:val="none" w:sz="0" w:space="0" w:color="auto"/>
        <w:left w:val="none" w:sz="0" w:space="0" w:color="auto"/>
        <w:bottom w:val="none" w:sz="0" w:space="0" w:color="auto"/>
        <w:right w:val="none" w:sz="0" w:space="0" w:color="auto"/>
      </w:divBdr>
    </w:div>
    <w:div w:id="1768427515">
      <w:bodyDiv w:val="1"/>
      <w:marLeft w:val="0"/>
      <w:marRight w:val="0"/>
      <w:marTop w:val="0"/>
      <w:marBottom w:val="0"/>
      <w:divBdr>
        <w:top w:val="none" w:sz="0" w:space="0" w:color="auto"/>
        <w:left w:val="none" w:sz="0" w:space="0" w:color="auto"/>
        <w:bottom w:val="none" w:sz="0" w:space="0" w:color="auto"/>
        <w:right w:val="none" w:sz="0" w:space="0" w:color="auto"/>
      </w:divBdr>
    </w:div>
    <w:div w:id="1819807077">
      <w:bodyDiv w:val="1"/>
      <w:marLeft w:val="0"/>
      <w:marRight w:val="0"/>
      <w:marTop w:val="0"/>
      <w:marBottom w:val="0"/>
      <w:divBdr>
        <w:top w:val="none" w:sz="0" w:space="0" w:color="auto"/>
        <w:left w:val="none" w:sz="0" w:space="0" w:color="auto"/>
        <w:bottom w:val="none" w:sz="0" w:space="0" w:color="auto"/>
        <w:right w:val="none" w:sz="0" w:space="0" w:color="auto"/>
      </w:divBdr>
    </w:div>
    <w:div w:id="1916432662">
      <w:bodyDiv w:val="1"/>
      <w:marLeft w:val="0"/>
      <w:marRight w:val="0"/>
      <w:marTop w:val="0"/>
      <w:marBottom w:val="0"/>
      <w:divBdr>
        <w:top w:val="none" w:sz="0" w:space="0" w:color="auto"/>
        <w:left w:val="none" w:sz="0" w:space="0" w:color="auto"/>
        <w:bottom w:val="none" w:sz="0" w:space="0" w:color="auto"/>
        <w:right w:val="none" w:sz="0" w:space="0" w:color="auto"/>
      </w:divBdr>
    </w:div>
    <w:div w:id="1994410064">
      <w:bodyDiv w:val="1"/>
      <w:marLeft w:val="0"/>
      <w:marRight w:val="0"/>
      <w:marTop w:val="0"/>
      <w:marBottom w:val="0"/>
      <w:divBdr>
        <w:top w:val="none" w:sz="0" w:space="0" w:color="auto"/>
        <w:left w:val="none" w:sz="0" w:space="0" w:color="auto"/>
        <w:bottom w:val="none" w:sz="0" w:space="0" w:color="auto"/>
        <w:right w:val="none" w:sz="0" w:space="0" w:color="auto"/>
      </w:divBdr>
    </w:div>
    <w:div w:id="2041514814">
      <w:bodyDiv w:val="1"/>
      <w:marLeft w:val="0"/>
      <w:marRight w:val="0"/>
      <w:marTop w:val="0"/>
      <w:marBottom w:val="0"/>
      <w:divBdr>
        <w:top w:val="none" w:sz="0" w:space="0" w:color="auto"/>
        <w:left w:val="none" w:sz="0" w:space="0" w:color="auto"/>
        <w:bottom w:val="none" w:sz="0" w:space="0" w:color="auto"/>
        <w:right w:val="none" w:sz="0" w:space="0" w:color="auto"/>
      </w:divBdr>
      <w:divsChild>
        <w:div w:id="1909655450">
          <w:marLeft w:val="0"/>
          <w:marRight w:val="0"/>
          <w:marTop w:val="0"/>
          <w:marBottom w:val="0"/>
          <w:divBdr>
            <w:top w:val="none" w:sz="0" w:space="0" w:color="auto"/>
            <w:left w:val="none" w:sz="0" w:space="0" w:color="auto"/>
            <w:bottom w:val="none" w:sz="0" w:space="0" w:color="auto"/>
            <w:right w:val="none" w:sz="0" w:space="0" w:color="auto"/>
          </w:divBdr>
          <w:divsChild>
            <w:div w:id="969212749">
              <w:marLeft w:val="0"/>
              <w:marRight w:val="0"/>
              <w:marTop w:val="0"/>
              <w:marBottom w:val="0"/>
              <w:divBdr>
                <w:top w:val="none" w:sz="0" w:space="0" w:color="auto"/>
                <w:left w:val="none" w:sz="0" w:space="0" w:color="auto"/>
                <w:bottom w:val="none" w:sz="0" w:space="0" w:color="auto"/>
                <w:right w:val="none" w:sz="0" w:space="0" w:color="auto"/>
              </w:divBdr>
              <w:divsChild>
                <w:div w:id="660423134">
                  <w:marLeft w:val="0"/>
                  <w:marRight w:val="0"/>
                  <w:marTop w:val="0"/>
                  <w:marBottom w:val="0"/>
                  <w:divBdr>
                    <w:top w:val="none" w:sz="0" w:space="0" w:color="auto"/>
                    <w:left w:val="none" w:sz="0" w:space="0" w:color="auto"/>
                    <w:bottom w:val="none" w:sz="0" w:space="0" w:color="auto"/>
                    <w:right w:val="none" w:sz="0" w:space="0" w:color="auto"/>
                  </w:divBdr>
                  <w:divsChild>
                    <w:div w:id="2005426802">
                      <w:marLeft w:val="0"/>
                      <w:marRight w:val="0"/>
                      <w:marTop w:val="0"/>
                      <w:marBottom w:val="0"/>
                      <w:divBdr>
                        <w:top w:val="none" w:sz="0" w:space="0" w:color="auto"/>
                        <w:left w:val="none" w:sz="0" w:space="0" w:color="auto"/>
                        <w:bottom w:val="none" w:sz="0" w:space="0" w:color="auto"/>
                        <w:right w:val="none" w:sz="0" w:space="0" w:color="auto"/>
                      </w:divBdr>
                      <w:divsChild>
                        <w:div w:id="15861075">
                          <w:marLeft w:val="0"/>
                          <w:marRight w:val="0"/>
                          <w:marTop w:val="0"/>
                          <w:marBottom w:val="0"/>
                          <w:divBdr>
                            <w:top w:val="none" w:sz="0" w:space="0" w:color="auto"/>
                            <w:left w:val="none" w:sz="0" w:space="0" w:color="auto"/>
                            <w:bottom w:val="none" w:sz="0" w:space="0" w:color="auto"/>
                            <w:right w:val="none" w:sz="0" w:space="0" w:color="auto"/>
                          </w:divBdr>
                          <w:divsChild>
                            <w:div w:id="694616771">
                              <w:marLeft w:val="0"/>
                              <w:marRight w:val="0"/>
                              <w:marTop w:val="0"/>
                              <w:marBottom w:val="0"/>
                              <w:divBdr>
                                <w:top w:val="none" w:sz="0" w:space="0" w:color="auto"/>
                                <w:left w:val="none" w:sz="0" w:space="0" w:color="auto"/>
                                <w:bottom w:val="none" w:sz="0" w:space="0" w:color="auto"/>
                                <w:right w:val="none" w:sz="0" w:space="0" w:color="auto"/>
                              </w:divBdr>
                            </w:div>
                            <w:div w:id="1236161225">
                              <w:marLeft w:val="0"/>
                              <w:marRight w:val="0"/>
                              <w:marTop w:val="0"/>
                              <w:marBottom w:val="0"/>
                              <w:divBdr>
                                <w:top w:val="none" w:sz="0" w:space="0" w:color="auto"/>
                                <w:left w:val="none" w:sz="0" w:space="0" w:color="auto"/>
                                <w:bottom w:val="none" w:sz="0" w:space="0" w:color="auto"/>
                                <w:right w:val="none" w:sz="0" w:space="0" w:color="auto"/>
                              </w:divBdr>
                            </w:div>
                            <w:div w:id="1381518711">
                              <w:marLeft w:val="0"/>
                              <w:marRight w:val="0"/>
                              <w:marTop w:val="0"/>
                              <w:marBottom w:val="0"/>
                              <w:divBdr>
                                <w:top w:val="none" w:sz="0" w:space="0" w:color="auto"/>
                                <w:left w:val="none" w:sz="0" w:space="0" w:color="auto"/>
                                <w:bottom w:val="none" w:sz="0" w:space="0" w:color="auto"/>
                                <w:right w:val="none" w:sz="0" w:space="0" w:color="auto"/>
                              </w:divBdr>
                              <w:divsChild>
                                <w:div w:id="354889932">
                                  <w:marLeft w:val="0"/>
                                  <w:marRight w:val="0"/>
                                  <w:marTop w:val="0"/>
                                  <w:marBottom w:val="0"/>
                                  <w:divBdr>
                                    <w:top w:val="none" w:sz="0" w:space="0" w:color="auto"/>
                                    <w:left w:val="none" w:sz="0" w:space="0" w:color="auto"/>
                                    <w:bottom w:val="none" w:sz="0" w:space="0" w:color="auto"/>
                                    <w:right w:val="none" w:sz="0" w:space="0" w:color="auto"/>
                                  </w:divBdr>
                                  <w:divsChild>
                                    <w:div w:id="1922178057">
                                      <w:marLeft w:val="0"/>
                                      <w:marRight w:val="0"/>
                                      <w:marTop w:val="0"/>
                                      <w:marBottom w:val="0"/>
                                      <w:divBdr>
                                        <w:top w:val="none" w:sz="0" w:space="0" w:color="auto"/>
                                        <w:left w:val="none" w:sz="0" w:space="0" w:color="auto"/>
                                        <w:bottom w:val="none" w:sz="0" w:space="0" w:color="auto"/>
                                        <w:right w:val="none" w:sz="0" w:space="0" w:color="auto"/>
                                      </w:divBdr>
                                      <w:divsChild>
                                        <w:div w:id="1087385437">
                                          <w:marLeft w:val="0"/>
                                          <w:marRight w:val="0"/>
                                          <w:marTop w:val="0"/>
                                          <w:marBottom w:val="0"/>
                                          <w:divBdr>
                                            <w:top w:val="none" w:sz="0" w:space="0" w:color="auto"/>
                                            <w:left w:val="none" w:sz="0" w:space="0" w:color="auto"/>
                                            <w:bottom w:val="none" w:sz="0" w:space="0" w:color="auto"/>
                                            <w:right w:val="none" w:sz="0" w:space="0" w:color="auto"/>
                                          </w:divBdr>
                                          <w:divsChild>
                                            <w:div w:id="17699946">
                                              <w:marLeft w:val="0"/>
                                              <w:marRight w:val="0"/>
                                              <w:marTop w:val="0"/>
                                              <w:marBottom w:val="0"/>
                                              <w:divBdr>
                                                <w:top w:val="none" w:sz="0" w:space="0" w:color="auto"/>
                                                <w:left w:val="none" w:sz="0" w:space="0" w:color="auto"/>
                                                <w:bottom w:val="none" w:sz="0" w:space="0" w:color="auto"/>
                                                <w:right w:val="none" w:sz="0" w:space="0" w:color="auto"/>
                                              </w:divBdr>
                                            </w:div>
                                            <w:div w:id="53507456">
                                              <w:marLeft w:val="0"/>
                                              <w:marRight w:val="0"/>
                                              <w:marTop w:val="0"/>
                                              <w:marBottom w:val="0"/>
                                              <w:divBdr>
                                                <w:top w:val="none" w:sz="0" w:space="0" w:color="auto"/>
                                                <w:left w:val="none" w:sz="0" w:space="0" w:color="auto"/>
                                                <w:bottom w:val="none" w:sz="0" w:space="0" w:color="auto"/>
                                                <w:right w:val="none" w:sz="0" w:space="0" w:color="auto"/>
                                              </w:divBdr>
                                            </w:div>
                                            <w:div w:id="152183596">
                                              <w:marLeft w:val="0"/>
                                              <w:marRight w:val="0"/>
                                              <w:marTop w:val="0"/>
                                              <w:marBottom w:val="0"/>
                                              <w:divBdr>
                                                <w:top w:val="none" w:sz="0" w:space="0" w:color="auto"/>
                                                <w:left w:val="none" w:sz="0" w:space="0" w:color="auto"/>
                                                <w:bottom w:val="none" w:sz="0" w:space="0" w:color="auto"/>
                                                <w:right w:val="none" w:sz="0" w:space="0" w:color="auto"/>
                                              </w:divBdr>
                                            </w:div>
                                            <w:div w:id="305473593">
                                              <w:marLeft w:val="0"/>
                                              <w:marRight w:val="0"/>
                                              <w:marTop w:val="0"/>
                                              <w:marBottom w:val="0"/>
                                              <w:divBdr>
                                                <w:top w:val="none" w:sz="0" w:space="0" w:color="auto"/>
                                                <w:left w:val="none" w:sz="0" w:space="0" w:color="auto"/>
                                                <w:bottom w:val="none" w:sz="0" w:space="0" w:color="auto"/>
                                                <w:right w:val="none" w:sz="0" w:space="0" w:color="auto"/>
                                              </w:divBdr>
                                              <w:divsChild>
                                                <w:div w:id="611672084">
                                                  <w:marLeft w:val="0"/>
                                                  <w:marRight w:val="0"/>
                                                  <w:marTop w:val="0"/>
                                                  <w:marBottom w:val="0"/>
                                                  <w:divBdr>
                                                    <w:top w:val="none" w:sz="0" w:space="0" w:color="auto"/>
                                                    <w:left w:val="none" w:sz="0" w:space="0" w:color="auto"/>
                                                    <w:bottom w:val="none" w:sz="0" w:space="0" w:color="auto"/>
                                                    <w:right w:val="none" w:sz="0" w:space="0" w:color="auto"/>
                                                  </w:divBdr>
                                                </w:div>
                                                <w:div w:id="1186989680">
                                                  <w:marLeft w:val="0"/>
                                                  <w:marRight w:val="0"/>
                                                  <w:marTop w:val="0"/>
                                                  <w:marBottom w:val="0"/>
                                                  <w:divBdr>
                                                    <w:top w:val="none" w:sz="0" w:space="0" w:color="auto"/>
                                                    <w:left w:val="none" w:sz="0" w:space="0" w:color="auto"/>
                                                    <w:bottom w:val="none" w:sz="0" w:space="0" w:color="auto"/>
                                                    <w:right w:val="none" w:sz="0" w:space="0" w:color="auto"/>
                                                  </w:divBdr>
                                                  <w:divsChild>
                                                    <w:div w:id="1782413590">
                                                      <w:marLeft w:val="0"/>
                                                      <w:marRight w:val="0"/>
                                                      <w:marTop w:val="0"/>
                                                      <w:marBottom w:val="0"/>
                                                      <w:divBdr>
                                                        <w:top w:val="none" w:sz="0" w:space="0" w:color="auto"/>
                                                        <w:left w:val="none" w:sz="0" w:space="0" w:color="auto"/>
                                                        <w:bottom w:val="none" w:sz="0" w:space="0" w:color="auto"/>
                                                        <w:right w:val="none" w:sz="0" w:space="0" w:color="auto"/>
                                                      </w:divBdr>
                                                      <w:divsChild>
                                                        <w:div w:id="991955005">
                                                          <w:marLeft w:val="0"/>
                                                          <w:marRight w:val="0"/>
                                                          <w:marTop w:val="0"/>
                                                          <w:marBottom w:val="0"/>
                                                          <w:divBdr>
                                                            <w:top w:val="none" w:sz="0" w:space="0" w:color="auto"/>
                                                            <w:left w:val="none" w:sz="0" w:space="0" w:color="auto"/>
                                                            <w:bottom w:val="none" w:sz="0" w:space="0" w:color="auto"/>
                                                            <w:right w:val="none" w:sz="0" w:space="0" w:color="auto"/>
                                                          </w:divBdr>
                                                          <w:divsChild>
                                                            <w:div w:id="1724791529">
                                                              <w:marLeft w:val="0"/>
                                                              <w:marRight w:val="0"/>
                                                              <w:marTop w:val="0"/>
                                                              <w:marBottom w:val="0"/>
                                                              <w:divBdr>
                                                                <w:top w:val="none" w:sz="0" w:space="0" w:color="auto"/>
                                                                <w:left w:val="none" w:sz="0" w:space="0" w:color="auto"/>
                                                                <w:bottom w:val="none" w:sz="0" w:space="0" w:color="auto"/>
                                                                <w:right w:val="none" w:sz="0" w:space="0" w:color="auto"/>
                                                              </w:divBdr>
                                                              <w:divsChild>
                                                                <w:div w:id="999045122">
                                                                  <w:marLeft w:val="0"/>
                                                                  <w:marRight w:val="0"/>
                                                                  <w:marTop w:val="0"/>
                                                                  <w:marBottom w:val="0"/>
                                                                  <w:divBdr>
                                                                    <w:top w:val="none" w:sz="0" w:space="0" w:color="auto"/>
                                                                    <w:left w:val="none" w:sz="0" w:space="0" w:color="auto"/>
                                                                    <w:bottom w:val="none" w:sz="0" w:space="0" w:color="auto"/>
                                                                    <w:right w:val="none" w:sz="0" w:space="0" w:color="auto"/>
                                                                  </w:divBdr>
                                                                </w:div>
                                                                <w:div w:id="1207327171">
                                                                  <w:marLeft w:val="0"/>
                                                                  <w:marRight w:val="0"/>
                                                                  <w:marTop w:val="0"/>
                                                                  <w:marBottom w:val="0"/>
                                                                  <w:divBdr>
                                                                    <w:top w:val="none" w:sz="0" w:space="0" w:color="auto"/>
                                                                    <w:left w:val="none" w:sz="0" w:space="0" w:color="auto"/>
                                                                    <w:bottom w:val="none" w:sz="0" w:space="0" w:color="auto"/>
                                                                    <w:right w:val="none" w:sz="0" w:space="0" w:color="auto"/>
                                                                  </w:divBdr>
                                                                </w:div>
                                                                <w:div w:id="1300376017">
                                                                  <w:marLeft w:val="0"/>
                                                                  <w:marRight w:val="0"/>
                                                                  <w:marTop w:val="0"/>
                                                                  <w:marBottom w:val="0"/>
                                                                  <w:divBdr>
                                                                    <w:top w:val="none" w:sz="0" w:space="0" w:color="auto"/>
                                                                    <w:left w:val="none" w:sz="0" w:space="0" w:color="auto"/>
                                                                    <w:bottom w:val="none" w:sz="0" w:space="0" w:color="auto"/>
                                                                    <w:right w:val="none" w:sz="0" w:space="0" w:color="auto"/>
                                                                  </w:divBdr>
                                                                </w:div>
                                                                <w:div w:id="1913925766">
                                                                  <w:marLeft w:val="0"/>
                                                                  <w:marRight w:val="0"/>
                                                                  <w:marTop w:val="0"/>
                                                                  <w:marBottom w:val="0"/>
                                                                  <w:divBdr>
                                                                    <w:top w:val="none" w:sz="0" w:space="0" w:color="auto"/>
                                                                    <w:left w:val="none" w:sz="0" w:space="0" w:color="auto"/>
                                                                    <w:bottom w:val="none" w:sz="0" w:space="0" w:color="auto"/>
                                                                    <w:right w:val="none" w:sz="0" w:space="0" w:color="auto"/>
                                                                  </w:divBdr>
                                                                </w:div>
                                                                <w:div w:id="1981693352">
                                                                  <w:marLeft w:val="0"/>
                                                                  <w:marRight w:val="0"/>
                                                                  <w:marTop w:val="0"/>
                                                                  <w:marBottom w:val="0"/>
                                                                  <w:divBdr>
                                                                    <w:top w:val="none" w:sz="0" w:space="0" w:color="auto"/>
                                                                    <w:left w:val="none" w:sz="0" w:space="0" w:color="auto"/>
                                                                    <w:bottom w:val="none" w:sz="0" w:space="0" w:color="auto"/>
                                                                    <w:right w:val="none" w:sz="0" w:space="0" w:color="auto"/>
                                                                  </w:divBdr>
                                                                  <w:divsChild>
                                                                    <w:div w:id="112988012">
                                                                      <w:marLeft w:val="0"/>
                                                                      <w:marRight w:val="0"/>
                                                                      <w:marTop w:val="0"/>
                                                                      <w:marBottom w:val="0"/>
                                                                      <w:divBdr>
                                                                        <w:top w:val="none" w:sz="0" w:space="0" w:color="auto"/>
                                                                        <w:left w:val="none" w:sz="0" w:space="0" w:color="auto"/>
                                                                        <w:bottom w:val="none" w:sz="0" w:space="0" w:color="auto"/>
                                                                        <w:right w:val="none" w:sz="0" w:space="0" w:color="auto"/>
                                                                      </w:divBdr>
                                                                    </w:div>
                                                                    <w:div w:id="1997413703">
                                                                      <w:marLeft w:val="0"/>
                                                                      <w:marRight w:val="0"/>
                                                                      <w:marTop w:val="0"/>
                                                                      <w:marBottom w:val="0"/>
                                                                      <w:divBdr>
                                                                        <w:top w:val="none" w:sz="0" w:space="0" w:color="auto"/>
                                                                        <w:left w:val="none" w:sz="0" w:space="0" w:color="auto"/>
                                                                        <w:bottom w:val="none" w:sz="0" w:space="0" w:color="auto"/>
                                                                        <w:right w:val="none" w:sz="0" w:space="0" w:color="auto"/>
                                                                      </w:divBdr>
                                                                      <w:divsChild>
                                                                        <w:div w:id="434056918">
                                                                          <w:marLeft w:val="0"/>
                                                                          <w:marRight w:val="0"/>
                                                                          <w:marTop w:val="0"/>
                                                                          <w:marBottom w:val="0"/>
                                                                          <w:divBdr>
                                                                            <w:top w:val="none" w:sz="0" w:space="0" w:color="auto"/>
                                                                            <w:left w:val="none" w:sz="0" w:space="0" w:color="auto"/>
                                                                            <w:bottom w:val="none" w:sz="0" w:space="0" w:color="auto"/>
                                                                            <w:right w:val="none" w:sz="0" w:space="0" w:color="auto"/>
                                                                          </w:divBdr>
                                                                        </w:div>
                                                                        <w:div w:id="882912414">
                                                                          <w:marLeft w:val="0"/>
                                                                          <w:marRight w:val="0"/>
                                                                          <w:marTop w:val="0"/>
                                                                          <w:marBottom w:val="0"/>
                                                                          <w:divBdr>
                                                                            <w:top w:val="none" w:sz="0" w:space="0" w:color="auto"/>
                                                                            <w:left w:val="none" w:sz="0" w:space="0" w:color="auto"/>
                                                                            <w:bottom w:val="none" w:sz="0" w:space="0" w:color="auto"/>
                                                                            <w:right w:val="none" w:sz="0" w:space="0" w:color="auto"/>
                                                                          </w:divBdr>
                                                                        </w:div>
                                                                        <w:div w:id="185980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549447">
                                                  <w:marLeft w:val="0"/>
                                                  <w:marRight w:val="0"/>
                                                  <w:marTop w:val="0"/>
                                                  <w:marBottom w:val="0"/>
                                                  <w:divBdr>
                                                    <w:top w:val="none" w:sz="0" w:space="0" w:color="auto"/>
                                                    <w:left w:val="none" w:sz="0" w:space="0" w:color="auto"/>
                                                    <w:bottom w:val="none" w:sz="0" w:space="0" w:color="auto"/>
                                                    <w:right w:val="none" w:sz="0" w:space="0" w:color="auto"/>
                                                  </w:divBdr>
                                                </w:div>
                                              </w:divsChild>
                                            </w:div>
                                            <w:div w:id="171207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1532667">
      <w:bodyDiv w:val="1"/>
      <w:marLeft w:val="0"/>
      <w:marRight w:val="0"/>
      <w:marTop w:val="0"/>
      <w:marBottom w:val="0"/>
      <w:divBdr>
        <w:top w:val="none" w:sz="0" w:space="0" w:color="auto"/>
        <w:left w:val="none" w:sz="0" w:space="0" w:color="auto"/>
        <w:bottom w:val="none" w:sz="0" w:space="0" w:color="auto"/>
        <w:right w:val="none" w:sz="0" w:space="0" w:color="auto"/>
      </w:divBdr>
    </w:div>
    <w:div w:id="2095398276">
      <w:bodyDiv w:val="1"/>
      <w:marLeft w:val="0"/>
      <w:marRight w:val="0"/>
      <w:marTop w:val="0"/>
      <w:marBottom w:val="0"/>
      <w:divBdr>
        <w:top w:val="none" w:sz="0" w:space="0" w:color="auto"/>
        <w:left w:val="none" w:sz="0" w:space="0" w:color="auto"/>
        <w:bottom w:val="none" w:sz="0" w:space="0" w:color="auto"/>
        <w:right w:val="none" w:sz="0" w:space="0" w:color="auto"/>
      </w:divBdr>
    </w:div>
    <w:div w:id="2098402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117" Type="http://schemas.openxmlformats.org/officeDocument/2006/relationships/image" Target="media/image60.png"/><Relationship Id="rId21" Type="http://schemas.openxmlformats.org/officeDocument/2006/relationships/hyperlink" Target="https://scholar.google.com/" TargetMode="External"/><Relationship Id="rId42" Type="http://schemas.openxmlformats.org/officeDocument/2006/relationships/image" Target="media/image16.png"/><Relationship Id="rId47" Type="http://schemas.openxmlformats.org/officeDocument/2006/relationships/chart" Target="charts/chart7.xml"/><Relationship Id="rId63" Type="http://schemas.openxmlformats.org/officeDocument/2006/relationships/image" Target="media/image31.wmf"/><Relationship Id="rId68" Type="http://schemas.openxmlformats.org/officeDocument/2006/relationships/oleObject" Target="embeddings/oleObject5.bin"/><Relationship Id="rId84" Type="http://schemas.openxmlformats.org/officeDocument/2006/relationships/oleObject" Target="embeddings/oleObject12.bin"/><Relationship Id="rId89" Type="http://schemas.openxmlformats.org/officeDocument/2006/relationships/oleObject" Target="embeddings/oleObject15.bin"/><Relationship Id="rId112" Type="http://schemas.openxmlformats.org/officeDocument/2006/relationships/image" Target="media/image55.png"/><Relationship Id="rId133" Type="http://schemas.openxmlformats.org/officeDocument/2006/relationships/image" Target="media/image76.png"/><Relationship Id="rId138" Type="http://schemas.openxmlformats.org/officeDocument/2006/relationships/image" Target="media/image80.png"/><Relationship Id="rId16" Type="http://schemas.openxmlformats.org/officeDocument/2006/relationships/oleObject" Target="embeddings/oleObject1.bin"/><Relationship Id="rId107" Type="http://schemas.openxmlformats.org/officeDocument/2006/relationships/hyperlink" Target="http://www.mrc-bsu.cam.ac.uk/software/bugs/the-bugs-project-winbugs/" TargetMode="External"/><Relationship Id="rId11" Type="http://schemas.openxmlformats.org/officeDocument/2006/relationships/diagramQuickStyle" Target="diagrams/quickStyle1.xml"/><Relationship Id="rId32" Type="http://schemas.openxmlformats.org/officeDocument/2006/relationships/image" Target="media/image7.png"/><Relationship Id="rId37" Type="http://schemas.openxmlformats.org/officeDocument/2006/relationships/chart" Target="charts/chart3.xml"/><Relationship Id="rId53" Type="http://schemas.openxmlformats.org/officeDocument/2006/relationships/image" Target="media/image21.png"/><Relationship Id="rId58" Type="http://schemas.openxmlformats.org/officeDocument/2006/relationships/image" Target="media/image26.png"/><Relationship Id="rId74" Type="http://schemas.openxmlformats.org/officeDocument/2006/relationships/chart" Target="charts/chart10.xml"/><Relationship Id="rId79" Type="http://schemas.openxmlformats.org/officeDocument/2006/relationships/oleObject" Target="embeddings/oleObject9.bin"/><Relationship Id="rId102" Type="http://schemas.openxmlformats.org/officeDocument/2006/relationships/image" Target="media/image46.png"/><Relationship Id="rId123" Type="http://schemas.openxmlformats.org/officeDocument/2006/relationships/image" Target="media/image66.png"/><Relationship Id="rId128" Type="http://schemas.openxmlformats.org/officeDocument/2006/relationships/image" Target="media/image71.png"/><Relationship Id="rId5" Type="http://schemas.openxmlformats.org/officeDocument/2006/relationships/webSettings" Target="webSettings.xml"/><Relationship Id="rId90" Type="http://schemas.openxmlformats.org/officeDocument/2006/relationships/footer" Target="footer2.xml"/><Relationship Id="rId95" Type="http://schemas.openxmlformats.org/officeDocument/2006/relationships/oleObject" Target="embeddings/oleObject16.bin"/><Relationship Id="rId22" Type="http://schemas.openxmlformats.org/officeDocument/2006/relationships/diagramData" Target="diagrams/data2.xml"/><Relationship Id="rId27" Type="http://schemas.openxmlformats.org/officeDocument/2006/relationships/image" Target="media/image3.emf"/><Relationship Id="rId43" Type="http://schemas.openxmlformats.org/officeDocument/2006/relationships/image" Target="media/image17.png"/><Relationship Id="rId48" Type="http://schemas.openxmlformats.org/officeDocument/2006/relationships/chart" Target="charts/chart8.xml"/><Relationship Id="rId64" Type="http://schemas.openxmlformats.org/officeDocument/2006/relationships/oleObject" Target="embeddings/oleObject3.bin"/><Relationship Id="rId69" Type="http://schemas.openxmlformats.org/officeDocument/2006/relationships/image" Target="media/image34.wmf"/><Relationship Id="rId113" Type="http://schemas.openxmlformats.org/officeDocument/2006/relationships/image" Target="media/image56.png"/><Relationship Id="rId118" Type="http://schemas.openxmlformats.org/officeDocument/2006/relationships/image" Target="media/image61.png"/><Relationship Id="rId134" Type="http://schemas.openxmlformats.org/officeDocument/2006/relationships/image" Target="media/image77.png"/><Relationship Id="rId139" Type="http://schemas.openxmlformats.org/officeDocument/2006/relationships/image" Target="media/image81.png"/><Relationship Id="rId8" Type="http://schemas.openxmlformats.org/officeDocument/2006/relationships/footer" Target="footer1.xml"/><Relationship Id="rId51" Type="http://schemas.openxmlformats.org/officeDocument/2006/relationships/image" Target="media/image19.png"/><Relationship Id="rId72" Type="http://schemas.openxmlformats.org/officeDocument/2006/relationships/image" Target="media/image35.wmf"/><Relationship Id="rId80" Type="http://schemas.openxmlformats.org/officeDocument/2006/relationships/oleObject" Target="embeddings/oleObject10.bin"/><Relationship Id="rId85" Type="http://schemas.openxmlformats.org/officeDocument/2006/relationships/image" Target="media/image38.wmf"/><Relationship Id="rId93" Type="http://schemas.openxmlformats.org/officeDocument/2006/relationships/image" Target="media/image42.png"/><Relationship Id="rId98" Type="http://schemas.openxmlformats.org/officeDocument/2006/relationships/oleObject" Target="embeddings/oleObject18.bin"/><Relationship Id="rId121" Type="http://schemas.openxmlformats.org/officeDocument/2006/relationships/image" Target="media/image64.png"/><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2.wmf"/><Relationship Id="rId25" Type="http://schemas.openxmlformats.org/officeDocument/2006/relationships/diagramColors" Target="diagrams/colors2.xml"/><Relationship Id="rId33" Type="http://schemas.openxmlformats.org/officeDocument/2006/relationships/image" Target="media/image8.png"/><Relationship Id="rId38" Type="http://schemas.openxmlformats.org/officeDocument/2006/relationships/image" Target="media/image12.png"/><Relationship Id="rId46" Type="http://schemas.openxmlformats.org/officeDocument/2006/relationships/chart" Target="charts/chart6.xml"/><Relationship Id="rId59" Type="http://schemas.openxmlformats.org/officeDocument/2006/relationships/image" Target="media/image27.png"/><Relationship Id="rId67" Type="http://schemas.openxmlformats.org/officeDocument/2006/relationships/image" Target="media/image33.wmf"/><Relationship Id="rId103" Type="http://schemas.openxmlformats.org/officeDocument/2006/relationships/image" Target="media/image47.png"/><Relationship Id="rId108" Type="http://schemas.openxmlformats.org/officeDocument/2006/relationships/image" Target="media/image51.png"/><Relationship Id="rId116" Type="http://schemas.openxmlformats.org/officeDocument/2006/relationships/image" Target="media/image59.png"/><Relationship Id="rId124" Type="http://schemas.openxmlformats.org/officeDocument/2006/relationships/image" Target="media/image67.png"/><Relationship Id="rId129" Type="http://schemas.openxmlformats.org/officeDocument/2006/relationships/image" Target="media/image72.png"/><Relationship Id="rId137" Type="http://schemas.openxmlformats.org/officeDocument/2006/relationships/image" Target="media/image79.png"/><Relationship Id="rId20" Type="http://schemas.openxmlformats.org/officeDocument/2006/relationships/hyperlink" Target="http://www.ncbi.nlm.nih.gov/pubmed" TargetMode="External"/><Relationship Id="rId41" Type="http://schemas.openxmlformats.org/officeDocument/2006/relationships/image" Target="media/image15.png"/><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oleObject" Target="embeddings/oleObject6.bin"/><Relationship Id="rId75" Type="http://schemas.openxmlformats.org/officeDocument/2006/relationships/chart" Target="charts/chart11.xml"/><Relationship Id="rId83" Type="http://schemas.openxmlformats.org/officeDocument/2006/relationships/image" Target="media/image37.wmf"/><Relationship Id="rId88" Type="http://schemas.openxmlformats.org/officeDocument/2006/relationships/oleObject" Target="embeddings/oleObject14.bin"/><Relationship Id="rId91" Type="http://schemas.openxmlformats.org/officeDocument/2006/relationships/chart" Target="charts/chart15.xml"/><Relationship Id="rId96" Type="http://schemas.openxmlformats.org/officeDocument/2006/relationships/oleObject" Target="embeddings/oleObject17.bin"/><Relationship Id="rId111" Type="http://schemas.openxmlformats.org/officeDocument/2006/relationships/image" Target="media/image54.png"/><Relationship Id="rId132" Type="http://schemas.openxmlformats.org/officeDocument/2006/relationships/image" Target="media/image75.png"/><Relationship Id="rId140"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wmf"/><Relationship Id="rId23" Type="http://schemas.openxmlformats.org/officeDocument/2006/relationships/diagramLayout" Target="diagrams/layout2.xml"/><Relationship Id="rId28" Type="http://schemas.openxmlformats.org/officeDocument/2006/relationships/package" Target="embeddings/Microsoft_PowerPoint_Slide.sldx"/><Relationship Id="rId36" Type="http://schemas.openxmlformats.org/officeDocument/2006/relationships/image" Target="media/image11.png"/><Relationship Id="rId49" Type="http://schemas.openxmlformats.org/officeDocument/2006/relationships/chart" Target="charts/chart9.xml"/><Relationship Id="rId57" Type="http://schemas.openxmlformats.org/officeDocument/2006/relationships/image" Target="media/image25.png"/><Relationship Id="rId106" Type="http://schemas.openxmlformats.org/officeDocument/2006/relationships/image" Target="media/image50.png"/><Relationship Id="rId114" Type="http://schemas.openxmlformats.org/officeDocument/2006/relationships/image" Target="media/image57.png"/><Relationship Id="rId119" Type="http://schemas.openxmlformats.org/officeDocument/2006/relationships/image" Target="media/image62.png"/><Relationship Id="rId127" Type="http://schemas.openxmlformats.org/officeDocument/2006/relationships/image" Target="media/image70.png"/><Relationship Id="rId10" Type="http://schemas.openxmlformats.org/officeDocument/2006/relationships/diagramLayout" Target="diagrams/layout1.xml"/><Relationship Id="rId31" Type="http://schemas.openxmlformats.org/officeDocument/2006/relationships/image" Target="media/image6.png"/><Relationship Id="rId44" Type="http://schemas.openxmlformats.org/officeDocument/2006/relationships/chart" Target="charts/chart4.xml"/><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2.wmf"/><Relationship Id="rId73" Type="http://schemas.openxmlformats.org/officeDocument/2006/relationships/oleObject" Target="embeddings/oleObject8.bin"/><Relationship Id="rId78" Type="http://schemas.openxmlformats.org/officeDocument/2006/relationships/image" Target="media/image36.wmf"/><Relationship Id="rId81" Type="http://schemas.openxmlformats.org/officeDocument/2006/relationships/oleObject" Target="embeddings/oleObject11.bin"/><Relationship Id="rId86" Type="http://schemas.openxmlformats.org/officeDocument/2006/relationships/oleObject" Target="embeddings/oleObject13.bin"/><Relationship Id="rId94" Type="http://schemas.openxmlformats.org/officeDocument/2006/relationships/image" Target="media/image43.wmf"/><Relationship Id="rId99" Type="http://schemas.openxmlformats.org/officeDocument/2006/relationships/chart" Target="charts/chart16.xml"/><Relationship Id="rId101" Type="http://schemas.openxmlformats.org/officeDocument/2006/relationships/image" Target="media/image45.png"/><Relationship Id="rId122" Type="http://schemas.openxmlformats.org/officeDocument/2006/relationships/image" Target="media/image65.png"/><Relationship Id="rId130" Type="http://schemas.openxmlformats.org/officeDocument/2006/relationships/image" Target="media/image73.png"/><Relationship Id="rId135"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oleObject" Target="embeddings/oleObject2.bin"/><Relationship Id="rId39" Type="http://schemas.openxmlformats.org/officeDocument/2006/relationships/image" Target="media/image13.png"/><Relationship Id="rId109" Type="http://schemas.openxmlformats.org/officeDocument/2006/relationships/image" Target="media/image52.png"/><Relationship Id="rId34" Type="http://schemas.openxmlformats.org/officeDocument/2006/relationships/image" Target="media/image9.png"/><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chart" Target="charts/chart12.xml"/><Relationship Id="rId97" Type="http://schemas.openxmlformats.org/officeDocument/2006/relationships/image" Target="media/image44.wmf"/><Relationship Id="rId104" Type="http://schemas.openxmlformats.org/officeDocument/2006/relationships/image" Target="media/image48.png"/><Relationship Id="rId120" Type="http://schemas.openxmlformats.org/officeDocument/2006/relationships/image" Target="media/image63.png"/><Relationship Id="rId125" Type="http://schemas.openxmlformats.org/officeDocument/2006/relationships/image" Target="media/image68.pn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41.png"/><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diagramQuickStyle" Target="diagrams/quickStyle2.xml"/><Relationship Id="rId40" Type="http://schemas.openxmlformats.org/officeDocument/2006/relationships/image" Target="media/image14.png"/><Relationship Id="rId45" Type="http://schemas.openxmlformats.org/officeDocument/2006/relationships/chart" Target="charts/chart5.xml"/><Relationship Id="rId66" Type="http://schemas.openxmlformats.org/officeDocument/2006/relationships/oleObject" Target="embeddings/oleObject4.bin"/><Relationship Id="rId87" Type="http://schemas.openxmlformats.org/officeDocument/2006/relationships/image" Target="media/image39.wmf"/><Relationship Id="rId110" Type="http://schemas.openxmlformats.org/officeDocument/2006/relationships/image" Target="media/image53.png"/><Relationship Id="rId115" Type="http://schemas.openxmlformats.org/officeDocument/2006/relationships/image" Target="media/image58.png"/><Relationship Id="rId131" Type="http://schemas.openxmlformats.org/officeDocument/2006/relationships/image" Target="media/image74.png"/><Relationship Id="rId136" Type="http://schemas.openxmlformats.org/officeDocument/2006/relationships/image" Target="cid:image003.png@01D22D72.F4E20320" TargetMode="External"/><Relationship Id="rId61" Type="http://schemas.openxmlformats.org/officeDocument/2006/relationships/image" Target="media/image29.png"/><Relationship Id="rId82" Type="http://schemas.openxmlformats.org/officeDocument/2006/relationships/chart" Target="charts/chart14.xml"/><Relationship Id="rId19" Type="http://schemas.openxmlformats.org/officeDocument/2006/relationships/chart" Target="charts/chart2.xml"/><Relationship Id="rId14" Type="http://schemas.openxmlformats.org/officeDocument/2006/relationships/chart" Target="charts/chart1.xml"/><Relationship Id="rId30" Type="http://schemas.openxmlformats.org/officeDocument/2006/relationships/image" Target="media/image5.png"/><Relationship Id="rId35" Type="http://schemas.openxmlformats.org/officeDocument/2006/relationships/image" Target="media/image10.png"/><Relationship Id="rId56" Type="http://schemas.openxmlformats.org/officeDocument/2006/relationships/image" Target="media/image24.png"/><Relationship Id="rId77" Type="http://schemas.openxmlformats.org/officeDocument/2006/relationships/chart" Target="charts/chart13.xml"/><Relationship Id="rId100" Type="http://schemas.openxmlformats.org/officeDocument/2006/relationships/footer" Target="footer3.xml"/><Relationship Id="rId105" Type="http://schemas.openxmlformats.org/officeDocument/2006/relationships/image" Target="media/image49.png"/><Relationship Id="rId126" Type="http://schemas.openxmlformats.org/officeDocument/2006/relationships/image" Target="media/image69.pn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FXL10116\My%20Documents\PHD\Pocock%20graph.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FXL10116\Documents\PHD\disertation\March2017\correlation%20of%20change%20vs%20raw.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FXL10116\Documents\PHD\disertation\March2017\correlation%20of%20change%20vs%20raw.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FXL10116\Documents\PHD\disertation\March2017\correlation%20of%20change%20vs%20raw.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FXL10116\Documents\PHD\disertation\March2017\correlation%20of%20change%20vs%20raw.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G:\correlation_pre_post_70percent.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Book8"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FXL10116\Documents\PHD\disertation\Dose%20response%20with%20efficacy%20and%20safety%20for%20DDPM%20simulation%20Chapter%20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FXL10116\Documents\PHD\disertation\March2017\linearC.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FXL10116\Documents\PHD\Dose%20response%20with%20efficacy%20and%20safety.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FXL10116\Documents\PHD\disertation\March2017\ROC%20curve%20Ushaped%20v1%20fixed.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FXL10116\Documents\PHD\disertation\March2017\ROC%20curve%20Ushaped%20v1%20fixed.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FXL10116\Documents\PHD\disertation\March2017\ROC%20curve%20Ushaped%20v1%20fixed.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G:\ROC%20curve%20Ushaped%20v1.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G:\ROC%20curve%20Ushaped%20v1.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G:\ROC%20curve%20Ushaped%20v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Alpha spending function curve </a:t>
            </a:r>
          </a:p>
        </c:rich>
      </c:tx>
      <c:overlay val="0"/>
    </c:title>
    <c:autoTitleDeleted val="0"/>
    <c:plotArea>
      <c:layout/>
      <c:scatterChart>
        <c:scatterStyle val="smoothMarker"/>
        <c:varyColors val="0"/>
        <c:ser>
          <c:idx val="0"/>
          <c:order val="0"/>
          <c:tx>
            <c:strRef>
              <c:f>Sheet1!$B$1</c:f>
              <c:strCache>
                <c:ptCount val="1"/>
                <c:pt idx="0">
                  <c:v>Pocock</c:v>
                </c:pt>
              </c:strCache>
            </c:strRef>
          </c:tx>
          <c:spPr>
            <a:ln>
              <a:prstDash val="sysDash"/>
            </a:ln>
          </c:spPr>
          <c:marker>
            <c:symbol val="none"/>
          </c:marker>
          <c:xVal>
            <c:numRef>
              <c:f>Sheet1!$A$2:$A$102</c:f>
              <c:numCache>
                <c:formatCode>General</c:formatCode>
                <c:ptCount val="101"/>
                <c:pt idx="0">
                  <c:v>0</c:v>
                </c:pt>
                <c:pt idx="1">
                  <c:v>1.0000000000000083E-2</c:v>
                </c:pt>
                <c:pt idx="2">
                  <c:v>2.0000000000000052E-2</c:v>
                </c:pt>
                <c:pt idx="3">
                  <c:v>3.0000000000000492E-2</c:v>
                </c:pt>
                <c:pt idx="4">
                  <c:v>4.0000000000000112E-2</c:v>
                </c:pt>
                <c:pt idx="5">
                  <c:v>5.0000000000000114E-2</c:v>
                </c:pt>
                <c:pt idx="6">
                  <c:v>6.0000000000000824E-2</c:v>
                </c:pt>
                <c:pt idx="7">
                  <c:v>7.0000000000000034E-2</c:v>
                </c:pt>
                <c:pt idx="8">
                  <c:v>8.0000000000000224E-2</c:v>
                </c:pt>
                <c:pt idx="9">
                  <c:v>9.0000000000000066E-2</c:v>
                </c:pt>
                <c:pt idx="10">
                  <c:v>0.1</c:v>
                </c:pt>
                <c:pt idx="11">
                  <c:v>0.11000000000000018</c:v>
                </c:pt>
                <c:pt idx="12">
                  <c:v>0.12000000000000002</c:v>
                </c:pt>
                <c:pt idx="13">
                  <c:v>0.13</c:v>
                </c:pt>
                <c:pt idx="14">
                  <c:v>0.14000000000000001</c:v>
                </c:pt>
                <c:pt idx="15">
                  <c:v>0.15000000000000024</c:v>
                </c:pt>
                <c:pt idx="16">
                  <c:v>0.16000000000000089</c:v>
                </c:pt>
                <c:pt idx="17">
                  <c:v>0.17</c:v>
                </c:pt>
                <c:pt idx="18">
                  <c:v>0.18000000000000024</c:v>
                </c:pt>
                <c:pt idx="19">
                  <c:v>0.19000000000000089</c:v>
                </c:pt>
                <c:pt idx="20">
                  <c:v>0.2</c:v>
                </c:pt>
                <c:pt idx="21">
                  <c:v>0.21000000000000021</c:v>
                </c:pt>
                <c:pt idx="22">
                  <c:v>0.22000000000000089</c:v>
                </c:pt>
                <c:pt idx="23">
                  <c:v>0.23</c:v>
                </c:pt>
                <c:pt idx="24">
                  <c:v>0.24000000000000021</c:v>
                </c:pt>
                <c:pt idx="25">
                  <c:v>0.25</c:v>
                </c:pt>
                <c:pt idx="26">
                  <c:v>0.26</c:v>
                </c:pt>
                <c:pt idx="27">
                  <c:v>0.27</c:v>
                </c:pt>
                <c:pt idx="28">
                  <c:v>0.28000000000000008</c:v>
                </c:pt>
                <c:pt idx="29">
                  <c:v>0.29000000000000031</c:v>
                </c:pt>
                <c:pt idx="30">
                  <c:v>0.30000000000000032</c:v>
                </c:pt>
                <c:pt idx="31">
                  <c:v>0.31000000000000238</c:v>
                </c:pt>
                <c:pt idx="32">
                  <c:v>0.32000000000001338</c:v>
                </c:pt>
                <c:pt idx="33">
                  <c:v>0.33000000000001983</c:v>
                </c:pt>
                <c:pt idx="34">
                  <c:v>0.34000000000000241</c:v>
                </c:pt>
                <c:pt idx="35">
                  <c:v>0.35000000000000031</c:v>
                </c:pt>
                <c:pt idx="36">
                  <c:v>0.36000000000000032</c:v>
                </c:pt>
                <c:pt idx="37">
                  <c:v>0.37000000000000038</c:v>
                </c:pt>
                <c:pt idx="38">
                  <c:v>0.38000000000001088</c:v>
                </c:pt>
                <c:pt idx="39">
                  <c:v>0.39000000000001928</c:v>
                </c:pt>
                <c:pt idx="40">
                  <c:v>0.4</c:v>
                </c:pt>
                <c:pt idx="41">
                  <c:v>0.41000000000000031</c:v>
                </c:pt>
                <c:pt idx="42">
                  <c:v>0.42000000000000032</c:v>
                </c:pt>
                <c:pt idx="43">
                  <c:v>0.43000000000000038</c:v>
                </c:pt>
                <c:pt idx="44">
                  <c:v>0.44000000000000167</c:v>
                </c:pt>
                <c:pt idx="45">
                  <c:v>0.45</c:v>
                </c:pt>
                <c:pt idx="46">
                  <c:v>0.46</c:v>
                </c:pt>
                <c:pt idx="47">
                  <c:v>0.47000000000000008</c:v>
                </c:pt>
                <c:pt idx="48">
                  <c:v>0.48000000000000032</c:v>
                </c:pt>
                <c:pt idx="49">
                  <c:v>0.49000000000000032</c:v>
                </c:pt>
                <c:pt idx="50">
                  <c:v>0.5</c:v>
                </c:pt>
                <c:pt idx="51">
                  <c:v>0.51</c:v>
                </c:pt>
                <c:pt idx="52">
                  <c:v>0.52</c:v>
                </c:pt>
                <c:pt idx="53">
                  <c:v>0.53</c:v>
                </c:pt>
                <c:pt idx="54">
                  <c:v>0.54</c:v>
                </c:pt>
                <c:pt idx="55">
                  <c:v>0.55000000000000004</c:v>
                </c:pt>
                <c:pt idx="56">
                  <c:v>0.56000000000000005</c:v>
                </c:pt>
                <c:pt idx="57">
                  <c:v>0.56999999999999995</c:v>
                </c:pt>
                <c:pt idx="58">
                  <c:v>0.58000000000000052</c:v>
                </c:pt>
                <c:pt idx="59">
                  <c:v>0.59000000000000052</c:v>
                </c:pt>
                <c:pt idx="60">
                  <c:v>0.60000000000000064</c:v>
                </c:pt>
                <c:pt idx="61">
                  <c:v>0.61000000000000065</c:v>
                </c:pt>
                <c:pt idx="62">
                  <c:v>0.62000000000000965</c:v>
                </c:pt>
                <c:pt idx="63">
                  <c:v>0.63000000000002065</c:v>
                </c:pt>
                <c:pt idx="64">
                  <c:v>0.64000000000003165</c:v>
                </c:pt>
                <c:pt idx="65">
                  <c:v>0.65000000000003888</c:v>
                </c:pt>
                <c:pt idx="66">
                  <c:v>0.66000000000004144</c:v>
                </c:pt>
                <c:pt idx="67">
                  <c:v>0.67000000000004301</c:v>
                </c:pt>
                <c:pt idx="68">
                  <c:v>0.68000000000000582</c:v>
                </c:pt>
                <c:pt idx="69">
                  <c:v>0.69000000000000583</c:v>
                </c:pt>
                <c:pt idx="70">
                  <c:v>0.70000000000000062</c:v>
                </c:pt>
                <c:pt idx="71">
                  <c:v>0.71000000000000063</c:v>
                </c:pt>
                <c:pt idx="72">
                  <c:v>0.72000000000000064</c:v>
                </c:pt>
                <c:pt idx="73">
                  <c:v>0.73000000000000065</c:v>
                </c:pt>
                <c:pt idx="74">
                  <c:v>0.74000000000000365</c:v>
                </c:pt>
                <c:pt idx="75">
                  <c:v>0.75000000000001465</c:v>
                </c:pt>
                <c:pt idx="76">
                  <c:v>0.76000000000002665</c:v>
                </c:pt>
                <c:pt idx="77">
                  <c:v>0.7700000000000351</c:v>
                </c:pt>
                <c:pt idx="78">
                  <c:v>0.78</c:v>
                </c:pt>
                <c:pt idx="79">
                  <c:v>0.79</c:v>
                </c:pt>
                <c:pt idx="80">
                  <c:v>0.8</c:v>
                </c:pt>
                <c:pt idx="81">
                  <c:v>0.81</c:v>
                </c:pt>
                <c:pt idx="82">
                  <c:v>0.82000000000000062</c:v>
                </c:pt>
                <c:pt idx="83">
                  <c:v>0.83000000000000063</c:v>
                </c:pt>
                <c:pt idx="84">
                  <c:v>0.84000000000000064</c:v>
                </c:pt>
                <c:pt idx="85">
                  <c:v>0.85000000000000064</c:v>
                </c:pt>
                <c:pt idx="86">
                  <c:v>0.86000000000000065</c:v>
                </c:pt>
                <c:pt idx="87">
                  <c:v>0.87000000000000965</c:v>
                </c:pt>
                <c:pt idx="88">
                  <c:v>0.88000000000000378</c:v>
                </c:pt>
                <c:pt idx="89">
                  <c:v>0.89000000000000423</c:v>
                </c:pt>
                <c:pt idx="90">
                  <c:v>0.9</c:v>
                </c:pt>
                <c:pt idx="91">
                  <c:v>0.91</c:v>
                </c:pt>
                <c:pt idx="92">
                  <c:v>0.92</c:v>
                </c:pt>
                <c:pt idx="93">
                  <c:v>0.93</c:v>
                </c:pt>
                <c:pt idx="94">
                  <c:v>0.94000000000000061</c:v>
                </c:pt>
                <c:pt idx="95">
                  <c:v>0.95000000000000062</c:v>
                </c:pt>
                <c:pt idx="96">
                  <c:v>0.96000000000000063</c:v>
                </c:pt>
                <c:pt idx="97">
                  <c:v>0.97000000000000064</c:v>
                </c:pt>
                <c:pt idx="98">
                  <c:v>0.98</c:v>
                </c:pt>
                <c:pt idx="99">
                  <c:v>0.99</c:v>
                </c:pt>
                <c:pt idx="100">
                  <c:v>1</c:v>
                </c:pt>
              </c:numCache>
            </c:numRef>
          </c:xVal>
          <c:yVal>
            <c:numRef>
              <c:f>Sheet1!$B$2:$B$102</c:f>
              <c:numCache>
                <c:formatCode>General</c:formatCode>
                <c:ptCount val="101"/>
                <c:pt idx="0">
                  <c:v>0</c:v>
                </c:pt>
                <c:pt idx="1">
                  <c:v>8.5184316180893769E-4</c:v>
                </c:pt>
                <c:pt idx="2">
                  <c:v>1.6894163641459734E-3</c:v>
                </c:pt>
                <c:pt idx="3">
                  <c:v>2.5131898373876066E-3</c:v>
                </c:pt>
                <c:pt idx="4">
                  <c:v>3.3236109452798811E-3</c:v>
                </c:pt>
                <c:pt idx="5">
                  <c:v>4.1211056439505508E-3</c:v>
                </c:pt>
                <c:pt idx="6">
                  <c:v>4.9060798263762103E-3</c:v>
                </c:pt>
                <c:pt idx="7">
                  <c:v>5.6789205629357601E-3</c:v>
                </c:pt>
                <c:pt idx="8">
                  <c:v>6.4399972475377033E-3</c:v>
                </c:pt>
                <c:pt idx="9">
                  <c:v>7.1896626578174024E-3</c:v>
                </c:pt>
                <c:pt idx="10">
                  <c:v>7.9282539370217134E-3</c:v>
                </c:pt>
                <c:pt idx="11">
                  <c:v>8.6560935044235725E-3</c:v>
                </c:pt>
                <c:pt idx="12">
                  <c:v>9.3734899004142159E-3</c:v>
                </c:pt>
                <c:pt idx="13">
                  <c:v>1.0080738571821818E-2</c:v>
                </c:pt>
                <c:pt idx="14">
                  <c:v>1.0778122602466921E-2</c:v>
                </c:pt>
                <c:pt idx="15">
                  <c:v>1.1465913393451021E-2</c:v>
                </c:pt>
                <c:pt idx="16">
                  <c:v>1.2144371297301806E-2</c:v>
                </c:pt>
                <c:pt idx="17">
                  <c:v>1.2813746209653899E-2</c:v>
                </c:pt>
                <c:pt idx="18">
                  <c:v>1.3474278121862483E-2</c:v>
                </c:pt>
                <c:pt idx="19">
                  <c:v>1.4126197637565781E-2</c:v>
                </c:pt>
                <c:pt idx="20">
                  <c:v>1.4769726456017703E-2</c:v>
                </c:pt>
                <c:pt idx="21">
                  <c:v>1.5405077824709163E-2</c:v>
                </c:pt>
                <c:pt idx="22">
                  <c:v>1.6032456963584185E-2</c:v>
                </c:pt>
                <c:pt idx="23">
                  <c:v>1.6652061462974283E-2</c:v>
                </c:pt>
                <c:pt idx="24">
                  <c:v>1.7264081657176251E-2</c:v>
                </c:pt>
                <c:pt idx="25">
                  <c:v>1.7868700975439529E-2</c:v>
                </c:pt>
                <c:pt idx="26">
                  <c:v>1.8466096271988523E-2</c:v>
                </c:pt>
                <c:pt idx="27">
                  <c:v>1.9056438136555963E-2</c:v>
                </c:pt>
                <c:pt idx="28">
                  <c:v>1.9639891186800585E-2</c:v>
                </c:pt>
                <c:pt idx="29">
                  <c:v>2.0216614343858103E-2</c:v>
                </c:pt>
                <c:pt idx="30">
                  <c:v>2.0786761092181427E-2</c:v>
                </c:pt>
                <c:pt idx="31">
                  <c:v>2.1350479724731787E-2</c:v>
                </c:pt>
                <c:pt idx="32">
                  <c:v>2.1907913574505077E-2</c:v>
                </c:pt>
                <c:pt idx="33">
                  <c:v>2.2459201233275015E-2</c:v>
                </c:pt>
                <c:pt idx="34">
                  <c:v>2.3004476758451506E-2</c:v>
                </c:pt>
                <c:pt idx="35">
                  <c:v>2.3543869868728681E-2</c:v>
                </c:pt>
                <c:pt idx="36">
                  <c:v>2.4077506129326322E-2</c:v>
                </c:pt>
                <c:pt idx="37">
                  <c:v>2.4605507127430652E-2</c:v>
                </c:pt>
                <c:pt idx="38">
                  <c:v>2.5127990638489712E-2</c:v>
                </c:pt>
                <c:pt idx="39">
                  <c:v>2.5645070783896495E-2</c:v>
                </c:pt>
                <c:pt idx="40">
                  <c:v>2.615685818058E-2</c:v>
                </c:pt>
                <c:pt idx="41">
                  <c:v>2.6663460083076015E-2</c:v>
                </c:pt>
                <c:pt idx="42">
                  <c:v>2.7164980518399655E-2</c:v>
                </c:pt>
                <c:pt idx="43">
                  <c:v>2.7661520414287852E-2</c:v>
                </c:pt>
                <c:pt idx="44">
                  <c:v>2.8153177721086015E-2</c:v>
                </c:pt>
                <c:pt idx="45">
                  <c:v>2.8640047527728814E-2</c:v>
                </c:pt>
                <c:pt idx="46">
                  <c:v>2.9122222172107391E-2</c:v>
                </c:pt>
                <c:pt idx="47">
                  <c:v>2.9599791346205398E-2</c:v>
                </c:pt>
                <c:pt idx="48">
                  <c:v>3.0072842196206175E-2</c:v>
                </c:pt>
                <c:pt idx="49">
                  <c:v>3.0541459417939256E-2</c:v>
                </c:pt>
                <c:pt idx="50">
                  <c:v>3.1005725347915052E-2</c:v>
                </c:pt>
                <c:pt idx="51">
                  <c:v>3.1465720050120001E-2</c:v>
                </c:pt>
                <c:pt idx="52">
                  <c:v>3.1921521398903814E-2</c:v>
                </c:pt>
                <c:pt idx="53">
                  <c:v>3.2373205158098856E-2</c:v>
                </c:pt>
                <c:pt idx="54">
                  <c:v>3.2820845056596451E-2</c:v>
                </c:pt>
                <c:pt idx="55">
                  <c:v>3.3264512860582039E-2</c:v>
                </c:pt>
                <c:pt idx="56">
                  <c:v>3.3704278442589691E-2</c:v>
                </c:pt>
                <c:pt idx="57">
                  <c:v>3.4140209847535435E-2</c:v>
                </c:pt>
                <c:pt idx="58">
                  <c:v>3.4572373355912442E-2</c:v>
                </c:pt>
                <c:pt idx="59">
                  <c:v>3.5000833544268292E-2</c:v>
                </c:pt>
                <c:pt idx="60">
                  <c:v>3.5425653343115752E-2</c:v>
                </c:pt>
                <c:pt idx="61">
                  <c:v>3.5846894092406802E-2</c:v>
                </c:pt>
                <c:pt idx="62">
                  <c:v>3.6264615594684482E-2</c:v>
                </c:pt>
                <c:pt idx="63">
                  <c:v>3.6678876166035011E-2</c:v>
                </c:pt>
                <c:pt idx="64">
                  <c:v>3.7089732684949618E-2</c:v>
                </c:pt>
                <c:pt idx="65">
                  <c:v>3.7497240639181612E-2</c:v>
                </c:pt>
                <c:pt idx="66">
                  <c:v>3.7901454170739202E-2</c:v>
                </c:pt>
                <c:pt idx="67">
                  <c:v>3.8302426119039744E-2</c:v>
                </c:pt>
                <c:pt idx="68">
                  <c:v>3.8700208062364842E-2</c:v>
                </c:pt>
                <c:pt idx="69">
                  <c:v>3.9094850357676451E-2</c:v>
                </c:pt>
                <c:pt idx="70">
                  <c:v>3.9486402178881615E-2</c:v>
                </c:pt>
                <c:pt idx="71">
                  <c:v>3.9874911553596612E-2</c:v>
                </c:pt>
                <c:pt idx="72">
                  <c:v>4.0260425398496433E-2</c:v>
                </c:pt>
                <c:pt idx="73">
                  <c:v>4.0642989553332023E-2</c:v>
                </c:pt>
                <c:pt idx="74">
                  <c:v>4.1022648813622824E-2</c:v>
                </c:pt>
                <c:pt idx="75">
                  <c:v>4.1399446962143524E-2</c:v>
                </c:pt>
                <c:pt idx="76">
                  <c:v>4.1773426799222323E-2</c:v>
                </c:pt>
                <c:pt idx="77">
                  <c:v>4.2144630171916934E-2</c:v>
                </c:pt>
                <c:pt idx="78">
                  <c:v>4.2513098002112934E-2</c:v>
                </c:pt>
                <c:pt idx="79">
                  <c:v>4.2878870313600083E-2</c:v>
                </c:pt>
                <c:pt idx="80">
                  <c:v>4.3241986258159455E-2</c:v>
                </c:pt>
                <c:pt idx="81">
                  <c:v>4.3602484140716997E-2</c:v>
                </c:pt>
                <c:pt idx="82">
                  <c:v>4.3960401443570933E-2</c:v>
                </c:pt>
                <c:pt idx="83">
                  <c:v>4.4315774849829806E-2</c:v>
                </c:pt>
                <c:pt idx="84">
                  <c:v>4.4668640265892005E-2</c:v>
                </c:pt>
                <c:pt idx="85">
                  <c:v>4.5019032843322905E-2</c:v>
                </c:pt>
                <c:pt idx="86">
                  <c:v>4.5366986999766233E-2</c:v>
                </c:pt>
                <c:pt idx="87">
                  <c:v>4.5712536439297437E-2</c:v>
                </c:pt>
                <c:pt idx="88">
                  <c:v>4.6055714171983085E-2</c:v>
                </c:pt>
                <c:pt idx="89">
                  <c:v>4.6396552532837039E-2</c:v>
                </c:pt>
                <c:pt idx="90">
                  <c:v>4.6735083200058314E-2</c:v>
                </c:pt>
                <c:pt idx="91">
                  <c:v>4.7071337212737124E-2</c:v>
                </c:pt>
                <c:pt idx="92">
                  <c:v>4.7405344987913434E-2</c:v>
                </c:pt>
                <c:pt idx="93">
                  <c:v>4.7737136337097134E-2</c:v>
                </c:pt>
                <c:pt idx="94">
                  <c:v>4.8066740482222529E-2</c:v>
                </c:pt>
                <c:pt idx="95">
                  <c:v>4.8394186071117014E-2</c:v>
                </c:pt>
                <c:pt idx="96">
                  <c:v>4.8719501192417532E-2</c:v>
                </c:pt>
                <c:pt idx="97">
                  <c:v>4.904271339004293E-2</c:v>
                </c:pt>
                <c:pt idx="98">
                  <c:v>4.9363849677181521E-2</c:v>
                </c:pt>
                <c:pt idx="99">
                  <c:v>4.9682936549852424E-2</c:v>
                </c:pt>
                <c:pt idx="100">
                  <c:v>5.0000000000000114E-2</c:v>
                </c:pt>
              </c:numCache>
            </c:numRef>
          </c:yVal>
          <c:smooth val="1"/>
          <c:extLst>
            <c:ext xmlns:c16="http://schemas.microsoft.com/office/drawing/2014/chart" uri="{C3380CC4-5D6E-409C-BE32-E72D297353CC}">
              <c16:uniqueId val="{00000000-29CB-4339-A70A-BA911DD830F2}"/>
            </c:ext>
          </c:extLst>
        </c:ser>
        <c:ser>
          <c:idx val="1"/>
          <c:order val="1"/>
          <c:tx>
            <c:strRef>
              <c:f>Sheet1!$C$1</c:f>
              <c:strCache>
                <c:ptCount val="1"/>
                <c:pt idx="0">
                  <c:v>O’Brien and Fleming </c:v>
                </c:pt>
              </c:strCache>
            </c:strRef>
          </c:tx>
          <c:marker>
            <c:symbol val="none"/>
          </c:marker>
          <c:xVal>
            <c:numRef>
              <c:f>Sheet1!$A$2:$A$102</c:f>
              <c:numCache>
                <c:formatCode>General</c:formatCode>
                <c:ptCount val="101"/>
                <c:pt idx="0">
                  <c:v>0</c:v>
                </c:pt>
                <c:pt idx="1">
                  <c:v>1.0000000000000083E-2</c:v>
                </c:pt>
                <c:pt idx="2">
                  <c:v>2.0000000000000052E-2</c:v>
                </c:pt>
                <c:pt idx="3">
                  <c:v>3.0000000000000492E-2</c:v>
                </c:pt>
                <c:pt idx="4">
                  <c:v>4.0000000000000112E-2</c:v>
                </c:pt>
                <c:pt idx="5">
                  <c:v>5.0000000000000114E-2</c:v>
                </c:pt>
                <c:pt idx="6">
                  <c:v>6.0000000000000824E-2</c:v>
                </c:pt>
                <c:pt idx="7">
                  <c:v>7.0000000000000034E-2</c:v>
                </c:pt>
                <c:pt idx="8">
                  <c:v>8.0000000000000224E-2</c:v>
                </c:pt>
                <c:pt idx="9">
                  <c:v>9.0000000000000066E-2</c:v>
                </c:pt>
                <c:pt idx="10">
                  <c:v>0.1</c:v>
                </c:pt>
                <c:pt idx="11">
                  <c:v>0.11000000000000018</c:v>
                </c:pt>
                <c:pt idx="12">
                  <c:v>0.12000000000000002</c:v>
                </c:pt>
                <c:pt idx="13">
                  <c:v>0.13</c:v>
                </c:pt>
                <c:pt idx="14">
                  <c:v>0.14000000000000001</c:v>
                </c:pt>
                <c:pt idx="15">
                  <c:v>0.15000000000000024</c:v>
                </c:pt>
                <c:pt idx="16">
                  <c:v>0.16000000000000089</c:v>
                </c:pt>
                <c:pt idx="17">
                  <c:v>0.17</c:v>
                </c:pt>
                <c:pt idx="18">
                  <c:v>0.18000000000000024</c:v>
                </c:pt>
                <c:pt idx="19">
                  <c:v>0.19000000000000089</c:v>
                </c:pt>
                <c:pt idx="20">
                  <c:v>0.2</c:v>
                </c:pt>
                <c:pt idx="21">
                  <c:v>0.21000000000000021</c:v>
                </c:pt>
                <c:pt idx="22">
                  <c:v>0.22000000000000089</c:v>
                </c:pt>
                <c:pt idx="23">
                  <c:v>0.23</c:v>
                </c:pt>
                <c:pt idx="24">
                  <c:v>0.24000000000000021</c:v>
                </c:pt>
                <c:pt idx="25">
                  <c:v>0.25</c:v>
                </c:pt>
                <c:pt idx="26">
                  <c:v>0.26</c:v>
                </c:pt>
                <c:pt idx="27">
                  <c:v>0.27</c:v>
                </c:pt>
                <c:pt idx="28">
                  <c:v>0.28000000000000008</c:v>
                </c:pt>
                <c:pt idx="29">
                  <c:v>0.29000000000000031</c:v>
                </c:pt>
                <c:pt idx="30">
                  <c:v>0.30000000000000032</c:v>
                </c:pt>
                <c:pt idx="31">
                  <c:v>0.31000000000000238</c:v>
                </c:pt>
                <c:pt idx="32">
                  <c:v>0.32000000000001338</c:v>
                </c:pt>
                <c:pt idx="33">
                  <c:v>0.33000000000001983</c:v>
                </c:pt>
                <c:pt idx="34">
                  <c:v>0.34000000000000241</c:v>
                </c:pt>
                <c:pt idx="35">
                  <c:v>0.35000000000000031</c:v>
                </c:pt>
                <c:pt idx="36">
                  <c:v>0.36000000000000032</c:v>
                </c:pt>
                <c:pt idx="37">
                  <c:v>0.37000000000000038</c:v>
                </c:pt>
                <c:pt idx="38">
                  <c:v>0.38000000000001088</c:v>
                </c:pt>
                <c:pt idx="39">
                  <c:v>0.39000000000001928</c:v>
                </c:pt>
                <c:pt idx="40">
                  <c:v>0.4</c:v>
                </c:pt>
                <c:pt idx="41">
                  <c:v>0.41000000000000031</c:v>
                </c:pt>
                <c:pt idx="42">
                  <c:v>0.42000000000000032</c:v>
                </c:pt>
                <c:pt idx="43">
                  <c:v>0.43000000000000038</c:v>
                </c:pt>
                <c:pt idx="44">
                  <c:v>0.44000000000000167</c:v>
                </c:pt>
                <c:pt idx="45">
                  <c:v>0.45</c:v>
                </c:pt>
                <c:pt idx="46">
                  <c:v>0.46</c:v>
                </c:pt>
                <c:pt idx="47">
                  <c:v>0.47000000000000008</c:v>
                </c:pt>
                <c:pt idx="48">
                  <c:v>0.48000000000000032</c:v>
                </c:pt>
                <c:pt idx="49">
                  <c:v>0.49000000000000032</c:v>
                </c:pt>
                <c:pt idx="50">
                  <c:v>0.5</c:v>
                </c:pt>
                <c:pt idx="51">
                  <c:v>0.51</c:v>
                </c:pt>
                <c:pt idx="52">
                  <c:v>0.52</c:v>
                </c:pt>
                <c:pt idx="53">
                  <c:v>0.53</c:v>
                </c:pt>
                <c:pt idx="54">
                  <c:v>0.54</c:v>
                </c:pt>
                <c:pt idx="55">
                  <c:v>0.55000000000000004</c:v>
                </c:pt>
                <c:pt idx="56">
                  <c:v>0.56000000000000005</c:v>
                </c:pt>
                <c:pt idx="57">
                  <c:v>0.56999999999999995</c:v>
                </c:pt>
                <c:pt idx="58">
                  <c:v>0.58000000000000052</c:v>
                </c:pt>
                <c:pt idx="59">
                  <c:v>0.59000000000000052</c:v>
                </c:pt>
                <c:pt idx="60">
                  <c:v>0.60000000000000064</c:v>
                </c:pt>
                <c:pt idx="61">
                  <c:v>0.61000000000000065</c:v>
                </c:pt>
                <c:pt idx="62">
                  <c:v>0.62000000000000965</c:v>
                </c:pt>
                <c:pt idx="63">
                  <c:v>0.63000000000002065</c:v>
                </c:pt>
                <c:pt idx="64">
                  <c:v>0.64000000000003165</c:v>
                </c:pt>
                <c:pt idx="65">
                  <c:v>0.65000000000003888</c:v>
                </c:pt>
                <c:pt idx="66">
                  <c:v>0.66000000000004144</c:v>
                </c:pt>
                <c:pt idx="67">
                  <c:v>0.67000000000004301</c:v>
                </c:pt>
                <c:pt idx="68">
                  <c:v>0.68000000000000582</c:v>
                </c:pt>
                <c:pt idx="69">
                  <c:v>0.69000000000000583</c:v>
                </c:pt>
                <c:pt idx="70">
                  <c:v>0.70000000000000062</c:v>
                </c:pt>
                <c:pt idx="71">
                  <c:v>0.71000000000000063</c:v>
                </c:pt>
                <c:pt idx="72">
                  <c:v>0.72000000000000064</c:v>
                </c:pt>
                <c:pt idx="73">
                  <c:v>0.73000000000000065</c:v>
                </c:pt>
                <c:pt idx="74">
                  <c:v>0.74000000000000365</c:v>
                </c:pt>
                <c:pt idx="75">
                  <c:v>0.75000000000001465</c:v>
                </c:pt>
                <c:pt idx="76">
                  <c:v>0.76000000000002665</c:v>
                </c:pt>
                <c:pt idx="77">
                  <c:v>0.7700000000000351</c:v>
                </c:pt>
                <c:pt idx="78">
                  <c:v>0.78</c:v>
                </c:pt>
                <c:pt idx="79">
                  <c:v>0.79</c:v>
                </c:pt>
                <c:pt idx="80">
                  <c:v>0.8</c:v>
                </c:pt>
                <c:pt idx="81">
                  <c:v>0.81</c:v>
                </c:pt>
                <c:pt idx="82">
                  <c:v>0.82000000000000062</c:v>
                </c:pt>
                <c:pt idx="83">
                  <c:v>0.83000000000000063</c:v>
                </c:pt>
                <c:pt idx="84">
                  <c:v>0.84000000000000064</c:v>
                </c:pt>
                <c:pt idx="85">
                  <c:v>0.85000000000000064</c:v>
                </c:pt>
                <c:pt idx="86">
                  <c:v>0.86000000000000065</c:v>
                </c:pt>
                <c:pt idx="87">
                  <c:v>0.87000000000000965</c:v>
                </c:pt>
                <c:pt idx="88">
                  <c:v>0.88000000000000378</c:v>
                </c:pt>
                <c:pt idx="89">
                  <c:v>0.89000000000000423</c:v>
                </c:pt>
                <c:pt idx="90">
                  <c:v>0.9</c:v>
                </c:pt>
                <c:pt idx="91">
                  <c:v>0.91</c:v>
                </c:pt>
                <c:pt idx="92">
                  <c:v>0.92</c:v>
                </c:pt>
                <c:pt idx="93">
                  <c:v>0.93</c:v>
                </c:pt>
                <c:pt idx="94">
                  <c:v>0.94000000000000061</c:v>
                </c:pt>
                <c:pt idx="95">
                  <c:v>0.95000000000000062</c:v>
                </c:pt>
                <c:pt idx="96">
                  <c:v>0.96000000000000063</c:v>
                </c:pt>
                <c:pt idx="97">
                  <c:v>0.97000000000000064</c:v>
                </c:pt>
                <c:pt idx="98">
                  <c:v>0.98</c:v>
                </c:pt>
                <c:pt idx="99">
                  <c:v>0.99</c:v>
                </c:pt>
                <c:pt idx="100">
                  <c:v>1</c:v>
                </c:pt>
              </c:numCache>
            </c:numRef>
          </c:xVal>
          <c:yVal>
            <c:numRef>
              <c:f>Sheet1!$C$2:$C$102</c:f>
              <c:numCache>
                <c:formatCode>General</c:formatCode>
                <c:ptCount val="101"/>
                <c:pt idx="0">
                  <c:v>0</c:v>
                </c:pt>
                <c:pt idx="1">
                  <c:v>0</c:v>
                </c:pt>
                <c:pt idx="2">
                  <c:v>0</c:v>
                </c:pt>
                <c:pt idx="3">
                  <c:v>0</c:v>
                </c:pt>
                <c:pt idx="4">
                  <c:v>0</c:v>
                </c:pt>
                <c:pt idx="5">
                  <c:v>0</c:v>
                </c:pt>
                <c:pt idx="6">
                  <c:v>1.3322676295506172E-15</c:v>
                </c:pt>
                <c:pt idx="7">
                  <c:v>1.2834178164670288E-13</c:v>
                </c:pt>
                <c:pt idx="8">
                  <c:v>4.2228442964649522E-12</c:v>
                </c:pt>
                <c:pt idx="9">
                  <c:v>6.4373395503039105E-11</c:v>
                </c:pt>
                <c:pt idx="10">
                  <c:v>5.7203197734177432E-10</c:v>
                </c:pt>
                <c:pt idx="11">
                  <c:v>3.4311902208379052E-9</c:v>
                </c:pt>
                <c:pt idx="12">
                  <c:v>1.5321078183919368E-8</c:v>
                </c:pt>
                <c:pt idx="13">
                  <c:v>5.4501559931816143E-8</c:v>
                </c:pt>
                <c:pt idx="14">
                  <c:v>1.6212913411807776E-7</c:v>
                </c:pt>
                <c:pt idx="15">
                  <c:v>4.1792768579187994E-7</c:v>
                </c:pt>
                <c:pt idx="16">
                  <c:v>9.5880626416191765E-7</c:v>
                </c:pt>
                <c:pt idx="17">
                  <c:v>1.998154557814285E-6</c:v>
                </c:pt>
                <c:pt idx="18">
                  <c:v>3.8433343827477849E-6</c:v>
                </c:pt>
                <c:pt idx="19">
                  <c:v>6.9092301036035138E-6</c:v>
                </c:pt>
                <c:pt idx="20">
                  <c:v>1.1726446817573691E-5</c:v>
                </c:pt>
                <c:pt idx="21">
                  <c:v>1.8943555983421782E-5</c:v>
                </c:pt>
                <c:pt idx="22">
                  <c:v>2.9323520907231798E-5</c:v>
                </c:pt>
                <c:pt idx="23">
                  <c:v>4.3734985700319014E-5</c:v>
                </c:pt>
                <c:pt idx="24">
                  <c:v>6.313944260027958E-5</c:v>
                </c:pt>
                <c:pt idx="25">
                  <c:v>8.8575438318879576E-5</c:v>
                </c:pt>
                <c:pt idx="26">
                  <c:v>1.2114097188442584E-4</c:v>
                </c:pt>
                <c:pt idx="27">
                  <c:v>1.6197512994331649E-4</c:v>
                </c:pt>
                <c:pt idx="28">
                  <c:v>2.1223984101471056E-4</c:v>
                </c:pt>
                <c:pt idx="29">
                  <c:v>2.7310244396994252E-4</c:v>
                </c:pt>
                <c:pt idx="30">
                  <c:v>3.4571958016796882E-4</c:v>
                </c:pt>
                <c:pt idx="31">
                  <c:v>4.3122274997391157E-4</c:v>
                </c:pt>
                <c:pt idx="32">
                  <c:v>5.3070572950899002E-4</c:v>
                </c:pt>
                <c:pt idx="33">
                  <c:v>6.4521392585259463E-4</c:v>
                </c:pt>
                <c:pt idx="34">
                  <c:v>7.7573565781374819E-4</c:v>
                </c:pt>
                <c:pt idx="35">
                  <c:v>9.2319528256634698E-4</c:v>
                </c:pt>
                <c:pt idx="36">
                  <c:v>1.0884480423466241E-3</c:v>
                </c:pt>
                <c:pt idx="37">
                  <c:v>1.2722764765051861E-3</c:v>
                </c:pt>
                <c:pt idx="38">
                  <c:v>1.4753882287848123E-3</c:v>
                </c:pt>
                <c:pt idx="39">
                  <c:v>1.6984150747456641E-3</c:v>
                </c:pt>
                <c:pt idx="40">
                  <c:v>1.9419129967409928E-3</c:v>
                </c:pt>
                <c:pt idx="41">
                  <c:v>2.2063631418002623E-3</c:v>
                </c:pt>
                <c:pt idx="42">
                  <c:v>2.4921735090526202E-3</c:v>
                </c:pt>
                <c:pt idx="43">
                  <c:v>2.7996812267907212E-3</c:v>
                </c:pt>
                <c:pt idx="44">
                  <c:v>3.1291552935799652E-3</c:v>
                </c:pt>
                <c:pt idx="45">
                  <c:v>3.4807996724296386E-3</c:v>
                </c:pt>
                <c:pt idx="46">
                  <c:v>3.8547566411830012E-3</c:v>
                </c:pt>
                <c:pt idx="47">
                  <c:v>4.2511103157632912E-3</c:v>
                </c:pt>
                <c:pt idx="48">
                  <c:v>4.6698902753439294E-3</c:v>
                </c:pt>
                <c:pt idx="49">
                  <c:v>5.1110752298981774E-3</c:v>
                </c:pt>
                <c:pt idx="50">
                  <c:v>5.5745966807846555E-3</c:v>
                </c:pt>
                <c:pt idx="51">
                  <c:v>6.0603425340675929E-3</c:v>
                </c:pt>
                <c:pt idx="52">
                  <c:v>6.5681606342542923E-3</c:v>
                </c:pt>
                <c:pt idx="53">
                  <c:v>7.09786219302072E-3</c:v>
                </c:pt>
                <c:pt idx="54">
                  <c:v>7.6492250934501902E-3</c:v>
                </c:pt>
                <c:pt idx="55">
                  <c:v>8.221997055411821E-3</c:v>
                </c:pt>
                <c:pt idx="56">
                  <c:v>8.8158986519774728E-3</c:v>
                </c:pt>
                <c:pt idx="57">
                  <c:v>9.4306261703885567E-3</c:v>
                </c:pt>
                <c:pt idx="58">
                  <c:v>1.0065854314088567E-2</c:v>
                </c:pt>
                <c:pt idx="59">
                  <c:v>1.0721238744753525E-2</c:v>
                </c:pt>
                <c:pt idx="60">
                  <c:v>1.1396418465313527E-2</c:v>
                </c:pt>
                <c:pt idx="61">
                  <c:v>1.2091018046467963E-2</c:v>
                </c:pt>
                <c:pt idx="62">
                  <c:v>1.2804649700518721E-2</c:v>
                </c:pt>
                <c:pt idx="63">
                  <c:v>1.3536915207299062E-2</c:v>
                </c:pt>
                <c:pt idx="64">
                  <c:v>1.4287407697654781E-2</c:v>
                </c:pt>
                <c:pt idx="65">
                  <c:v>1.5055713300509144E-2</c:v>
                </c:pt>
                <c:pt idx="66">
                  <c:v>1.5841412659858601E-2</c:v>
                </c:pt>
                <c:pt idx="67">
                  <c:v>1.664408232824794E-2</c:v>
                </c:pt>
                <c:pt idx="68">
                  <c:v>1.7463296043397265E-2</c:v>
                </c:pt>
                <c:pt idx="69">
                  <c:v>1.829862589461494E-2</c:v>
                </c:pt>
                <c:pt idx="70">
                  <c:v>1.9149643385583125E-2</c:v>
                </c:pt>
                <c:pt idx="71">
                  <c:v>2.0015920399969092E-2</c:v>
                </c:pt>
                <c:pt idx="72">
                  <c:v>2.0897030076116943E-2</c:v>
                </c:pt>
                <c:pt idx="73">
                  <c:v>2.1792547596877692E-2</c:v>
                </c:pt>
                <c:pt idx="74">
                  <c:v>2.2702050900431637E-2</c:v>
                </c:pt>
                <c:pt idx="75">
                  <c:v>2.3625121317601278E-2</c:v>
                </c:pt>
                <c:pt idx="76">
                  <c:v>2.4561344141028618E-2</c:v>
                </c:pt>
                <c:pt idx="77">
                  <c:v>2.5510309131210551E-2</c:v>
                </c:pt>
                <c:pt idx="78">
                  <c:v>2.6471610964165702E-2</c:v>
                </c:pt>
                <c:pt idx="79">
                  <c:v>2.7444849625202366E-2</c:v>
                </c:pt>
                <c:pt idx="80">
                  <c:v>2.8429630753072487E-2</c:v>
                </c:pt>
                <c:pt idx="81">
                  <c:v>2.9425565938415291E-2</c:v>
                </c:pt>
                <c:pt idx="82">
                  <c:v>3.0432272980226258E-2</c:v>
                </c:pt>
                <c:pt idx="83">
                  <c:v>3.1449376103847411E-2</c:v>
                </c:pt>
                <c:pt idx="84">
                  <c:v>3.2476506143740216E-2</c:v>
                </c:pt>
                <c:pt idx="85">
                  <c:v>3.3513300693990805E-2</c:v>
                </c:pt>
                <c:pt idx="86">
                  <c:v>3.4559404229436153E-2</c:v>
                </c:pt>
                <c:pt idx="87">
                  <c:v>3.5614468199998799E-2</c:v>
                </c:pt>
                <c:pt idx="88">
                  <c:v>3.6678151100655691E-2</c:v>
                </c:pt>
                <c:pt idx="89">
                  <c:v>3.7750118519292296E-2</c:v>
                </c:pt>
                <c:pt idx="90">
                  <c:v>3.8830043164526012E-2</c:v>
                </c:pt>
                <c:pt idx="91">
                  <c:v>3.9917604875427282E-2</c:v>
                </c:pt>
                <c:pt idx="92">
                  <c:v>4.1012490614924124E-2</c:v>
                </c:pt>
                <c:pt idx="93">
                  <c:v>4.2114394448484534E-2</c:v>
                </c:pt>
                <c:pt idx="94">
                  <c:v>4.3223017509694796E-2</c:v>
                </c:pt>
                <c:pt idx="95">
                  <c:v>4.4338067953999041E-2</c:v>
                </c:pt>
                <c:pt idx="96">
                  <c:v>4.5459260901950002E-2</c:v>
                </c:pt>
                <c:pt idx="97">
                  <c:v>4.6586318373221566E-2</c:v>
                </c:pt>
                <c:pt idx="98">
                  <c:v>4.7718969212262922E-2</c:v>
                </c:pt>
                <c:pt idx="99">
                  <c:v>4.8856949006805192E-2</c:v>
                </c:pt>
                <c:pt idx="100">
                  <c:v>5.0000000000000433E-2</c:v>
                </c:pt>
              </c:numCache>
            </c:numRef>
          </c:yVal>
          <c:smooth val="1"/>
          <c:extLst>
            <c:ext xmlns:c16="http://schemas.microsoft.com/office/drawing/2014/chart" uri="{C3380CC4-5D6E-409C-BE32-E72D297353CC}">
              <c16:uniqueId val="{00000001-29CB-4339-A70A-BA911DD830F2}"/>
            </c:ext>
          </c:extLst>
        </c:ser>
        <c:dLbls>
          <c:showLegendKey val="0"/>
          <c:showVal val="0"/>
          <c:showCatName val="0"/>
          <c:showSerName val="0"/>
          <c:showPercent val="0"/>
          <c:showBubbleSize val="0"/>
        </c:dLbls>
        <c:axId val="212536704"/>
        <c:axId val="215692800"/>
      </c:scatterChart>
      <c:valAx>
        <c:axId val="212536704"/>
        <c:scaling>
          <c:orientation val="minMax"/>
          <c:max val="1"/>
        </c:scaling>
        <c:delete val="0"/>
        <c:axPos val="b"/>
        <c:title>
          <c:tx>
            <c:rich>
              <a:bodyPr/>
              <a:lstStyle/>
              <a:p>
                <a:pPr>
                  <a:defRPr/>
                </a:pPr>
                <a:r>
                  <a:rPr lang="en-US"/>
                  <a:t>Proportion of Interim analysis time: t</a:t>
                </a:r>
              </a:p>
            </c:rich>
          </c:tx>
          <c:overlay val="0"/>
        </c:title>
        <c:numFmt formatCode="General" sourceLinked="1"/>
        <c:majorTickMark val="none"/>
        <c:minorTickMark val="none"/>
        <c:tickLblPos val="nextTo"/>
        <c:crossAx val="215692800"/>
        <c:crosses val="autoZero"/>
        <c:crossBetween val="midCat"/>
      </c:valAx>
      <c:valAx>
        <c:axId val="215692800"/>
        <c:scaling>
          <c:orientation val="minMax"/>
          <c:max val="5.0000000000000114E-2"/>
          <c:min val="0"/>
        </c:scaling>
        <c:delete val="0"/>
        <c:axPos val="l"/>
        <c:majorGridlines/>
        <c:title>
          <c:tx>
            <c:rich>
              <a:bodyPr/>
              <a:lstStyle/>
              <a:p>
                <a:pPr>
                  <a:defRPr/>
                </a:pPr>
                <a:r>
                  <a:rPr lang="en-US"/>
                  <a:t>Alpha</a:t>
                </a:r>
              </a:p>
            </c:rich>
          </c:tx>
          <c:overlay val="0"/>
        </c:title>
        <c:numFmt formatCode="General" sourceLinked="1"/>
        <c:majorTickMark val="none"/>
        <c:minorTickMark val="none"/>
        <c:tickLblPos val="nextTo"/>
        <c:crossAx val="212536704"/>
        <c:crosses val="autoZero"/>
        <c:crossBetween val="midCat"/>
        <c:majorUnit val="1.0000000000000083E-2"/>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493358784697"/>
          <c:y val="7.5039494470774099E-2"/>
          <c:w val="0.78317314881094402"/>
          <c:h val="0.75749088828351396"/>
        </c:manualLayout>
      </c:layout>
      <c:lineChart>
        <c:grouping val="standard"/>
        <c:varyColors val="0"/>
        <c:ser>
          <c:idx val="0"/>
          <c:order val="0"/>
          <c:tx>
            <c:strRef>
              <c:f>Sheet2!$G$40</c:f>
              <c:strCache>
                <c:ptCount val="1"/>
                <c:pt idx="0">
                  <c:v>0</c:v>
                </c:pt>
              </c:strCache>
            </c:strRef>
          </c:tx>
          <c:spPr>
            <a:ln w="28575" cap="rnd">
              <a:solidFill>
                <a:schemeClr val="accent1"/>
              </a:solidFill>
              <a:round/>
            </a:ln>
            <a:effectLst/>
          </c:spPr>
          <c:marker>
            <c:symbol val="none"/>
          </c:marker>
          <c:cat>
            <c:numRef>
              <c:f>Sheet2!$F$41:$F$50</c:f>
              <c:numCache>
                <c:formatCode>General</c:formatCode>
                <c:ptCount val="10"/>
                <c:pt idx="0">
                  <c:v>0</c:v>
                </c:pt>
                <c:pt idx="1">
                  <c:v>0.1</c:v>
                </c:pt>
                <c:pt idx="2">
                  <c:v>0.2</c:v>
                </c:pt>
                <c:pt idx="3">
                  <c:v>0.3</c:v>
                </c:pt>
                <c:pt idx="4">
                  <c:v>0.4</c:v>
                </c:pt>
                <c:pt idx="5">
                  <c:v>0.5</c:v>
                </c:pt>
                <c:pt idx="6">
                  <c:v>0.6</c:v>
                </c:pt>
                <c:pt idx="7">
                  <c:v>0.7</c:v>
                </c:pt>
                <c:pt idx="8">
                  <c:v>0.8</c:v>
                </c:pt>
                <c:pt idx="9">
                  <c:v>0.9</c:v>
                </c:pt>
              </c:numCache>
            </c:numRef>
          </c:cat>
          <c:val>
            <c:numRef>
              <c:f>Sheet2!$G$41:$G$50</c:f>
              <c:numCache>
                <c:formatCode>General</c:formatCode>
                <c:ptCount val="10"/>
                <c:pt idx="0">
                  <c:v>0.73529411764705899</c:v>
                </c:pt>
                <c:pt idx="1">
                  <c:v>0.76176470588235301</c:v>
                </c:pt>
                <c:pt idx="2">
                  <c:v>0.78823529411764703</c:v>
                </c:pt>
                <c:pt idx="3">
                  <c:v>0.81470588235294095</c:v>
                </c:pt>
                <c:pt idx="4">
                  <c:v>0.84117647058823497</c:v>
                </c:pt>
                <c:pt idx="5">
                  <c:v>0.86764705882352999</c:v>
                </c:pt>
                <c:pt idx="6">
                  <c:v>0.89411764705882402</c:v>
                </c:pt>
                <c:pt idx="7">
                  <c:v>0.92058823529411804</c:v>
                </c:pt>
                <c:pt idx="8">
                  <c:v>0.94705882352941195</c:v>
                </c:pt>
                <c:pt idx="9">
                  <c:v>0.97352941176470598</c:v>
                </c:pt>
              </c:numCache>
            </c:numRef>
          </c:val>
          <c:smooth val="0"/>
          <c:extLst>
            <c:ext xmlns:c16="http://schemas.microsoft.com/office/drawing/2014/chart" uri="{C3380CC4-5D6E-409C-BE32-E72D297353CC}">
              <c16:uniqueId val="{00000000-ACB6-4D06-9FE7-1569F8B20BC7}"/>
            </c:ext>
          </c:extLst>
        </c:ser>
        <c:ser>
          <c:idx val="1"/>
          <c:order val="1"/>
          <c:tx>
            <c:strRef>
              <c:f>Sheet2!$H$40</c:f>
              <c:strCache>
                <c:ptCount val="1"/>
                <c:pt idx="0">
                  <c:v>0.1</c:v>
                </c:pt>
              </c:strCache>
            </c:strRef>
          </c:tx>
          <c:spPr>
            <a:ln w="28575" cap="rnd">
              <a:solidFill>
                <a:schemeClr val="accent2"/>
              </a:solidFill>
              <a:prstDash val="sysDash"/>
              <a:round/>
            </a:ln>
            <a:effectLst/>
          </c:spPr>
          <c:marker>
            <c:symbol val="none"/>
          </c:marker>
          <c:cat>
            <c:numRef>
              <c:f>Sheet2!$F$41:$F$50</c:f>
              <c:numCache>
                <c:formatCode>General</c:formatCode>
                <c:ptCount val="10"/>
                <c:pt idx="0">
                  <c:v>0</c:v>
                </c:pt>
                <c:pt idx="1">
                  <c:v>0.1</c:v>
                </c:pt>
                <c:pt idx="2">
                  <c:v>0.2</c:v>
                </c:pt>
                <c:pt idx="3">
                  <c:v>0.3</c:v>
                </c:pt>
                <c:pt idx="4">
                  <c:v>0.4</c:v>
                </c:pt>
                <c:pt idx="5">
                  <c:v>0.5</c:v>
                </c:pt>
                <c:pt idx="6">
                  <c:v>0.6</c:v>
                </c:pt>
                <c:pt idx="7">
                  <c:v>0.7</c:v>
                </c:pt>
                <c:pt idx="8">
                  <c:v>0.8</c:v>
                </c:pt>
                <c:pt idx="9">
                  <c:v>0.9</c:v>
                </c:pt>
              </c:numCache>
            </c:numRef>
          </c:cat>
          <c:val>
            <c:numRef>
              <c:f>Sheet2!$H$41:$H$50</c:f>
              <c:numCache>
                <c:formatCode>0.00</c:formatCode>
                <c:ptCount val="10"/>
                <c:pt idx="0">
                  <c:v>0.70967741935483897</c:v>
                </c:pt>
                <c:pt idx="1">
                  <c:v>0.738709677419355</c:v>
                </c:pt>
                <c:pt idx="2">
                  <c:v>0.76774193548387104</c:v>
                </c:pt>
                <c:pt idx="3">
                  <c:v>0.79677419354838697</c:v>
                </c:pt>
                <c:pt idx="4">
                  <c:v>0.825806451612903</c:v>
                </c:pt>
                <c:pt idx="5">
                  <c:v>0.85483870967742004</c:v>
                </c:pt>
                <c:pt idx="6">
                  <c:v>0.88387096774193497</c:v>
                </c:pt>
                <c:pt idx="7">
                  <c:v>0.912903225806452</c:v>
                </c:pt>
                <c:pt idx="8">
                  <c:v>0.94193548387096804</c:v>
                </c:pt>
                <c:pt idx="9">
                  <c:v>0.97096774193548396</c:v>
                </c:pt>
              </c:numCache>
            </c:numRef>
          </c:val>
          <c:smooth val="0"/>
          <c:extLst>
            <c:ext xmlns:c16="http://schemas.microsoft.com/office/drawing/2014/chart" uri="{C3380CC4-5D6E-409C-BE32-E72D297353CC}">
              <c16:uniqueId val="{00000001-ACB6-4D06-9FE7-1569F8B20BC7}"/>
            </c:ext>
          </c:extLst>
        </c:ser>
        <c:ser>
          <c:idx val="3"/>
          <c:order val="3"/>
          <c:tx>
            <c:strRef>
              <c:f>Sheet2!$J$40</c:f>
              <c:strCache>
                <c:ptCount val="1"/>
                <c:pt idx="0">
                  <c:v>0.3</c:v>
                </c:pt>
              </c:strCache>
            </c:strRef>
          </c:tx>
          <c:spPr>
            <a:ln w="28575" cap="rnd">
              <a:solidFill>
                <a:schemeClr val="accent4"/>
              </a:solidFill>
              <a:prstDash val="dash"/>
              <a:round/>
            </a:ln>
            <a:effectLst/>
          </c:spPr>
          <c:marker>
            <c:symbol val="none"/>
          </c:marker>
          <c:cat>
            <c:numRef>
              <c:f>Sheet2!$F$41:$F$50</c:f>
              <c:numCache>
                <c:formatCode>General</c:formatCode>
                <c:ptCount val="10"/>
                <c:pt idx="0">
                  <c:v>0</c:v>
                </c:pt>
                <c:pt idx="1">
                  <c:v>0.1</c:v>
                </c:pt>
                <c:pt idx="2">
                  <c:v>0.2</c:v>
                </c:pt>
                <c:pt idx="3">
                  <c:v>0.3</c:v>
                </c:pt>
                <c:pt idx="4">
                  <c:v>0.4</c:v>
                </c:pt>
                <c:pt idx="5">
                  <c:v>0.5</c:v>
                </c:pt>
                <c:pt idx="6">
                  <c:v>0.6</c:v>
                </c:pt>
                <c:pt idx="7">
                  <c:v>0.7</c:v>
                </c:pt>
                <c:pt idx="8">
                  <c:v>0.8</c:v>
                </c:pt>
                <c:pt idx="9">
                  <c:v>0.9</c:v>
                </c:pt>
              </c:numCache>
            </c:numRef>
          </c:cat>
          <c:val>
            <c:numRef>
              <c:f>Sheet2!$J$41:$J$50</c:f>
              <c:numCache>
                <c:formatCode>General</c:formatCode>
                <c:ptCount val="10"/>
                <c:pt idx="0">
                  <c:v>0.64</c:v>
                </c:pt>
                <c:pt idx="1">
                  <c:v>0.67600000000000005</c:v>
                </c:pt>
                <c:pt idx="2">
                  <c:v>0.71199999999999997</c:v>
                </c:pt>
                <c:pt idx="3">
                  <c:v>0.748</c:v>
                </c:pt>
                <c:pt idx="4">
                  <c:v>0.78400000000000003</c:v>
                </c:pt>
                <c:pt idx="5">
                  <c:v>0.82</c:v>
                </c:pt>
                <c:pt idx="6">
                  <c:v>0.85599999999999998</c:v>
                </c:pt>
                <c:pt idx="7">
                  <c:v>0.89200000000000002</c:v>
                </c:pt>
                <c:pt idx="8">
                  <c:v>0.92800000000000005</c:v>
                </c:pt>
                <c:pt idx="9">
                  <c:v>0.96399999999999997</c:v>
                </c:pt>
              </c:numCache>
            </c:numRef>
          </c:val>
          <c:smooth val="0"/>
          <c:extLst>
            <c:ext xmlns:c16="http://schemas.microsoft.com/office/drawing/2014/chart" uri="{C3380CC4-5D6E-409C-BE32-E72D297353CC}">
              <c16:uniqueId val="{00000002-ACB6-4D06-9FE7-1569F8B20BC7}"/>
            </c:ext>
          </c:extLst>
        </c:ser>
        <c:ser>
          <c:idx val="5"/>
          <c:order val="5"/>
          <c:tx>
            <c:strRef>
              <c:f>Sheet2!$L$40</c:f>
              <c:strCache>
                <c:ptCount val="1"/>
                <c:pt idx="0">
                  <c:v>0.5</c:v>
                </c:pt>
              </c:strCache>
            </c:strRef>
          </c:tx>
          <c:spPr>
            <a:ln w="28575" cap="rnd">
              <a:solidFill>
                <a:schemeClr val="accent6"/>
              </a:solidFill>
              <a:prstDash val="sysDot"/>
              <a:round/>
            </a:ln>
            <a:effectLst/>
          </c:spPr>
          <c:marker>
            <c:symbol val="none"/>
          </c:marker>
          <c:cat>
            <c:numRef>
              <c:f>Sheet2!$F$41:$F$50</c:f>
              <c:numCache>
                <c:formatCode>General</c:formatCode>
                <c:ptCount val="10"/>
                <c:pt idx="0">
                  <c:v>0</c:v>
                </c:pt>
                <c:pt idx="1">
                  <c:v>0.1</c:v>
                </c:pt>
                <c:pt idx="2">
                  <c:v>0.2</c:v>
                </c:pt>
                <c:pt idx="3">
                  <c:v>0.3</c:v>
                </c:pt>
                <c:pt idx="4">
                  <c:v>0.4</c:v>
                </c:pt>
                <c:pt idx="5">
                  <c:v>0.5</c:v>
                </c:pt>
                <c:pt idx="6">
                  <c:v>0.6</c:v>
                </c:pt>
                <c:pt idx="7">
                  <c:v>0.7</c:v>
                </c:pt>
                <c:pt idx="8">
                  <c:v>0.8</c:v>
                </c:pt>
                <c:pt idx="9">
                  <c:v>0.9</c:v>
                </c:pt>
              </c:numCache>
            </c:numRef>
          </c:cat>
          <c:val>
            <c:numRef>
              <c:f>Sheet2!$L$41:$L$50</c:f>
              <c:numCache>
                <c:formatCode>0.00</c:formatCode>
                <c:ptCount val="10"/>
                <c:pt idx="0">
                  <c:v>0.52631578947368396</c:v>
                </c:pt>
                <c:pt idx="1">
                  <c:v>0.57368421052631602</c:v>
                </c:pt>
                <c:pt idx="2">
                  <c:v>0.62105263157894697</c:v>
                </c:pt>
                <c:pt idx="3">
                  <c:v>0.66842105263157903</c:v>
                </c:pt>
                <c:pt idx="4">
                  <c:v>0.71578947368421098</c:v>
                </c:pt>
                <c:pt idx="5">
                  <c:v>0.76315789473684204</c:v>
                </c:pt>
                <c:pt idx="6">
                  <c:v>0.81052631578947298</c:v>
                </c:pt>
                <c:pt idx="7">
                  <c:v>0.85789473684210504</c:v>
                </c:pt>
                <c:pt idx="8">
                  <c:v>0.90526315789473699</c:v>
                </c:pt>
                <c:pt idx="9">
                  <c:v>0.95263157894736805</c:v>
                </c:pt>
              </c:numCache>
            </c:numRef>
          </c:val>
          <c:smooth val="0"/>
          <c:extLst>
            <c:ext xmlns:c16="http://schemas.microsoft.com/office/drawing/2014/chart" uri="{C3380CC4-5D6E-409C-BE32-E72D297353CC}">
              <c16:uniqueId val="{00000003-ACB6-4D06-9FE7-1569F8B20BC7}"/>
            </c:ext>
          </c:extLst>
        </c:ser>
        <c:ser>
          <c:idx val="7"/>
          <c:order val="7"/>
          <c:tx>
            <c:strRef>
              <c:f>Sheet2!$N$40</c:f>
              <c:strCache>
                <c:ptCount val="1"/>
                <c:pt idx="0">
                  <c:v>0.7</c:v>
                </c:pt>
              </c:strCache>
            </c:strRef>
          </c:tx>
          <c:spPr>
            <a:ln w="28575" cap="rnd">
              <a:solidFill>
                <a:schemeClr val="accent2">
                  <a:lumMod val="60000"/>
                </a:schemeClr>
              </a:solidFill>
              <a:prstDash val="dashDot"/>
              <a:round/>
            </a:ln>
            <a:effectLst/>
          </c:spPr>
          <c:marker>
            <c:symbol val="none"/>
          </c:marker>
          <c:cat>
            <c:numRef>
              <c:f>Sheet2!$F$41:$F$50</c:f>
              <c:numCache>
                <c:formatCode>General</c:formatCode>
                <c:ptCount val="10"/>
                <c:pt idx="0">
                  <c:v>0</c:v>
                </c:pt>
                <c:pt idx="1">
                  <c:v>0.1</c:v>
                </c:pt>
                <c:pt idx="2">
                  <c:v>0.2</c:v>
                </c:pt>
                <c:pt idx="3">
                  <c:v>0.3</c:v>
                </c:pt>
                <c:pt idx="4">
                  <c:v>0.4</c:v>
                </c:pt>
                <c:pt idx="5">
                  <c:v>0.5</c:v>
                </c:pt>
                <c:pt idx="6">
                  <c:v>0.6</c:v>
                </c:pt>
                <c:pt idx="7">
                  <c:v>0.7</c:v>
                </c:pt>
                <c:pt idx="8">
                  <c:v>0.8</c:v>
                </c:pt>
                <c:pt idx="9">
                  <c:v>0.9</c:v>
                </c:pt>
              </c:numCache>
            </c:numRef>
          </c:cat>
          <c:val>
            <c:numRef>
              <c:f>Sheet2!$N$41:$N$50</c:f>
              <c:numCache>
                <c:formatCode>General</c:formatCode>
                <c:ptCount val="10"/>
                <c:pt idx="0">
                  <c:v>0.30769230769230799</c:v>
                </c:pt>
                <c:pt idx="1">
                  <c:v>0.37692307692307703</c:v>
                </c:pt>
                <c:pt idx="2">
                  <c:v>0.44615384615384601</c:v>
                </c:pt>
                <c:pt idx="3">
                  <c:v>0.515384615384616</c:v>
                </c:pt>
                <c:pt idx="4">
                  <c:v>0.58461538461538498</c:v>
                </c:pt>
                <c:pt idx="5">
                  <c:v>0.65384615384615397</c:v>
                </c:pt>
                <c:pt idx="6">
                  <c:v>0.72307692307692295</c:v>
                </c:pt>
                <c:pt idx="7">
                  <c:v>0.79230769230769305</c:v>
                </c:pt>
                <c:pt idx="8">
                  <c:v>0.86153846153846203</c:v>
                </c:pt>
                <c:pt idx="9">
                  <c:v>0.93076923076923102</c:v>
                </c:pt>
              </c:numCache>
            </c:numRef>
          </c:val>
          <c:smooth val="0"/>
          <c:extLst>
            <c:ext xmlns:c16="http://schemas.microsoft.com/office/drawing/2014/chart" uri="{C3380CC4-5D6E-409C-BE32-E72D297353CC}">
              <c16:uniqueId val="{00000004-ACB6-4D06-9FE7-1569F8B20BC7}"/>
            </c:ext>
          </c:extLst>
        </c:ser>
        <c:dLbls>
          <c:showLegendKey val="0"/>
          <c:showVal val="0"/>
          <c:showCatName val="0"/>
          <c:showSerName val="0"/>
          <c:showPercent val="0"/>
          <c:showBubbleSize val="0"/>
        </c:dLbls>
        <c:smooth val="0"/>
        <c:axId val="236537728"/>
        <c:axId val="236552192"/>
        <c:extLst>
          <c:ext xmlns:c15="http://schemas.microsoft.com/office/drawing/2012/chart" uri="{02D57815-91ED-43cb-92C2-25804820EDAC}">
            <c15:filteredLineSeries>
              <c15:ser>
                <c:idx val="2"/>
                <c:order val="2"/>
                <c:tx>
                  <c:strRef>
                    <c:extLst>
                      <c:ext uri="{02D57815-91ED-43cb-92C2-25804820EDAC}">
                        <c15:formulaRef>
                          <c15:sqref>Sheet2!$I$40</c15:sqref>
                        </c15:formulaRef>
                      </c:ext>
                    </c:extLst>
                    <c:strCache>
                      <c:ptCount val="1"/>
                      <c:pt idx="0">
                        <c:v>0.2</c:v>
                      </c:pt>
                    </c:strCache>
                  </c:strRef>
                </c:tx>
                <c:spPr>
                  <a:ln w="28575" cap="rnd">
                    <a:solidFill>
                      <a:schemeClr val="accent3"/>
                    </a:solidFill>
                    <a:round/>
                  </a:ln>
                  <a:effectLst/>
                </c:spPr>
                <c:marker>
                  <c:symbol val="none"/>
                </c:marker>
                <c:cat>
                  <c:numRef>
                    <c:extLst>
                      <c:ext uri="{02D57815-91ED-43cb-92C2-25804820EDAC}">
                        <c15:formulaRef>
                          <c15:sqref>Sheet2!$F$41:$F$50</c15:sqref>
                        </c15:formulaRef>
                      </c:ext>
                    </c:extLst>
                    <c:numCache>
                      <c:formatCode>General</c:formatCode>
                      <c:ptCount val="10"/>
                      <c:pt idx="0">
                        <c:v>0</c:v>
                      </c:pt>
                      <c:pt idx="1">
                        <c:v>0.1</c:v>
                      </c:pt>
                      <c:pt idx="2">
                        <c:v>0.2</c:v>
                      </c:pt>
                      <c:pt idx="3">
                        <c:v>0.3</c:v>
                      </c:pt>
                      <c:pt idx="4">
                        <c:v>0.4</c:v>
                      </c:pt>
                      <c:pt idx="5">
                        <c:v>0.5</c:v>
                      </c:pt>
                      <c:pt idx="6">
                        <c:v>0.6</c:v>
                      </c:pt>
                      <c:pt idx="7">
                        <c:v>0.7</c:v>
                      </c:pt>
                      <c:pt idx="8">
                        <c:v>0.8</c:v>
                      </c:pt>
                      <c:pt idx="9">
                        <c:v>0.9</c:v>
                      </c:pt>
                    </c:numCache>
                  </c:numRef>
                </c:cat>
                <c:val>
                  <c:numRef>
                    <c:extLst>
                      <c:ext uri="{02D57815-91ED-43cb-92C2-25804820EDAC}">
                        <c15:formulaRef>
                          <c15:sqref>Sheet2!$I$41:$I$50</c15:sqref>
                        </c15:formulaRef>
                      </c:ext>
                    </c:extLst>
                    <c:numCache>
                      <c:formatCode>General</c:formatCode>
                      <c:ptCount val="10"/>
                      <c:pt idx="0">
                        <c:v>0.67857142857142905</c:v>
                      </c:pt>
                      <c:pt idx="1">
                        <c:v>0.71071428571428596</c:v>
                      </c:pt>
                      <c:pt idx="2">
                        <c:v>0.74285714285714299</c:v>
                      </c:pt>
                      <c:pt idx="3">
                        <c:v>0.77500000000000002</c:v>
                      </c:pt>
                      <c:pt idx="4">
                        <c:v>0.80714285714285705</c:v>
                      </c:pt>
                      <c:pt idx="5">
                        <c:v>0.83928571428571397</c:v>
                      </c:pt>
                      <c:pt idx="6">
                        <c:v>0.871428571428572</c:v>
                      </c:pt>
                      <c:pt idx="7">
                        <c:v>0.90357142857142903</c:v>
                      </c:pt>
                      <c:pt idx="8">
                        <c:v>0.93571428571428605</c:v>
                      </c:pt>
                      <c:pt idx="9">
                        <c:v>0.96785714285714297</c:v>
                      </c:pt>
                    </c:numCache>
                  </c:numRef>
                </c:val>
                <c:smooth val="0"/>
                <c:extLst>
                  <c:ext xmlns:c16="http://schemas.microsoft.com/office/drawing/2014/chart" uri="{C3380CC4-5D6E-409C-BE32-E72D297353CC}">
                    <c16:uniqueId val="{00000005-ACB6-4D06-9FE7-1569F8B20BC7}"/>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Sheet2!$K$40</c15:sqref>
                        </c15:formulaRef>
                      </c:ext>
                    </c:extLst>
                    <c:strCache>
                      <c:ptCount val="1"/>
                      <c:pt idx="0">
                        <c:v>0.4</c:v>
                      </c:pt>
                    </c:strCache>
                  </c:strRef>
                </c:tx>
                <c:spPr>
                  <a:ln w="28575" cap="rnd">
                    <a:solidFill>
                      <a:schemeClr val="accent5"/>
                    </a:solidFill>
                    <a:round/>
                  </a:ln>
                  <a:effectLst/>
                </c:spPr>
                <c:marker>
                  <c:symbol val="none"/>
                </c:marker>
                <c:cat>
                  <c:numRef>
                    <c:extLst xmlns:c15="http://schemas.microsoft.com/office/drawing/2012/chart">
                      <c:ext xmlns:c15="http://schemas.microsoft.com/office/drawing/2012/chart" uri="{02D57815-91ED-43cb-92C2-25804820EDAC}">
                        <c15:formulaRef>
                          <c15:sqref>Sheet2!$F$41:$F$50</c15:sqref>
                        </c15:formulaRef>
                      </c:ext>
                    </c:extLst>
                    <c:numCache>
                      <c:formatCode>General</c:formatCode>
                      <c:ptCount val="10"/>
                      <c:pt idx="0">
                        <c:v>0</c:v>
                      </c:pt>
                      <c:pt idx="1">
                        <c:v>0.1</c:v>
                      </c:pt>
                      <c:pt idx="2">
                        <c:v>0.2</c:v>
                      </c:pt>
                      <c:pt idx="3">
                        <c:v>0.3</c:v>
                      </c:pt>
                      <c:pt idx="4">
                        <c:v>0.4</c:v>
                      </c:pt>
                      <c:pt idx="5">
                        <c:v>0.5</c:v>
                      </c:pt>
                      <c:pt idx="6">
                        <c:v>0.6</c:v>
                      </c:pt>
                      <c:pt idx="7">
                        <c:v>0.7</c:v>
                      </c:pt>
                      <c:pt idx="8">
                        <c:v>0.8</c:v>
                      </c:pt>
                      <c:pt idx="9">
                        <c:v>0.9</c:v>
                      </c:pt>
                    </c:numCache>
                  </c:numRef>
                </c:cat>
                <c:val>
                  <c:numRef>
                    <c:extLst xmlns:c15="http://schemas.microsoft.com/office/drawing/2012/chart">
                      <c:ext xmlns:c15="http://schemas.microsoft.com/office/drawing/2012/chart" uri="{02D57815-91ED-43cb-92C2-25804820EDAC}">
                        <c15:formulaRef>
                          <c15:sqref>Sheet2!$K$41:$K$50</c15:sqref>
                        </c15:formulaRef>
                      </c:ext>
                    </c:extLst>
                    <c:numCache>
                      <c:formatCode>0.00</c:formatCode>
                      <c:ptCount val="10"/>
                      <c:pt idx="0">
                        <c:v>0.59090909090909105</c:v>
                      </c:pt>
                      <c:pt idx="1">
                        <c:v>0.63181818181818195</c:v>
                      </c:pt>
                      <c:pt idx="2">
                        <c:v>0.67272727272727295</c:v>
                      </c:pt>
                      <c:pt idx="3">
                        <c:v>0.71363636363636296</c:v>
                      </c:pt>
                      <c:pt idx="4">
                        <c:v>0.75454545454545496</c:v>
                      </c:pt>
                      <c:pt idx="5">
                        <c:v>0.79545454545454497</c:v>
                      </c:pt>
                      <c:pt idx="6">
                        <c:v>0.83636363636363598</c:v>
                      </c:pt>
                      <c:pt idx="7">
                        <c:v>0.87727272727272698</c:v>
                      </c:pt>
                      <c:pt idx="8">
                        <c:v>0.91818181818181799</c:v>
                      </c:pt>
                      <c:pt idx="9">
                        <c:v>0.95909090909090899</c:v>
                      </c:pt>
                    </c:numCache>
                  </c:numRef>
                </c:val>
                <c:smooth val="0"/>
                <c:extLst xmlns:c15="http://schemas.microsoft.com/office/drawing/2012/chart">
                  <c:ext xmlns:c16="http://schemas.microsoft.com/office/drawing/2014/chart" uri="{C3380CC4-5D6E-409C-BE32-E72D297353CC}">
                    <c16:uniqueId val="{00000006-ACB6-4D06-9FE7-1569F8B20BC7}"/>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Sheet2!$M$40</c15:sqref>
                        </c15:formulaRef>
                      </c:ext>
                    </c:extLst>
                    <c:strCache>
                      <c:ptCount val="1"/>
                      <c:pt idx="0">
                        <c:v>0.6</c:v>
                      </c:pt>
                    </c:strCache>
                  </c:strRef>
                </c:tx>
                <c:spPr>
                  <a:ln w="28575" cap="rnd">
                    <a:solidFill>
                      <a:schemeClr val="accent1">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Sheet2!$F$41:$F$50</c15:sqref>
                        </c15:formulaRef>
                      </c:ext>
                    </c:extLst>
                    <c:numCache>
                      <c:formatCode>General</c:formatCode>
                      <c:ptCount val="10"/>
                      <c:pt idx="0">
                        <c:v>0</c:v>
                      </c:pt>
                      <c:pt idx="1">
                        <c:v>0.1</c:v>
                      </c:pt>
                      <c:pt idx="2">
                        <c:v>0.2</c:v>
                      </c:pt>
                      <c:pt idx="3">
                        <c:v>0.3</c:v>
                      </c:pt>
                      <c:pt idx="4">
                        <c:v>0.4</c:v>
                      </c:pt>
                      <c:pt idx="5">
                        <c:v>0.5</c:v>
                      </c:pt>
                      <c:pt idx="6">
                        <c:v>0.6</c:v>
                      </c:pt>
                      <c:pt idx="7">
                        <c:v>0.7</c:v>
                      </c:pt>
                      <c:pt idx="8">
                        <c:v>0.8</c:v>
                      </c:pt>
                      <c:pt idx="9">
                        <c:v>0.9</c:v>
                      </c:pt>
                    </c:numCache>
                  </c:numRef>
                </c:cat>
                <c:val>
                  <c:numRef>
                    <c:extLst xmlns:c15="http://schemas.microsoft.com/office/drawing/2012/chart">
                      <c:ext xmlns:c15="http://schemas.microsoft.com/office/drawing/2012/chart" uri="{02D57815-91ED-43cb-92C2-25804820EDAC}">
                        <c15:formulaRef>
                          <c15:sqref>Sheet2!$M$41:$M$50</c15:sqref>
                        </c15:formulaRef>
                      </c:ext>
                    </c:extLst>
                    <c:numCache>
                      <c:formatCode>General</c:formatCode>
                      <c:ptCount val="10"/>
                      <c:pt idx="0">
                        <c:v>0.4375</c:v>
                      </c:pt>
                      <c:pt idx="1">
                        <c:v>0.49375000000000002</c:v>
                      </c:pt>
                      <c:pt idx="2">
                        <c:v>0.55000000000000004</c:v>
                      </c:pt>
                      <c:pt idx="3">
                        <c:v>0.60624999999999996</c:v>
                      </c:pt>
                      <c:pt idx="4">
                        <c:v>0.66249999999999998</c:v>
                      </c:pt>
                      <c:pt idx="5">
                        <c:v>0.71875</c:v>
                      </c:pt>
                      <c:pt idx="6">
                        <c:v>0.77500000000000002</c:v>
                      </c:pt>
                      <c:pt idx="7">
                        <c:v>0.83125000000000004</c:v>
                      </c:pt>
                      <c:pt idx="8">
                        <c:v>0.88749999999999996</c:v>
                      </c:pt>
                      <c:pt idx="9">
                        <c:v>0.94374999999999998</c:v>
                      </c:pt>
                    </c:numCache>
                  </c:numRef>
                </c:val>
                <c:smooth val="0"/>
                <c:extLst xmlns:c15="http://schemas.microsoft.com/office/drawing/2012/chart">
                  <c:ext xmlns:c16="http://schemas.microsoft.com/office/drawing/2014/chart" uri="{C3380CC4-5D6E-409C-BE32-E72D297353CC}">
                    <c16:uniqueId val="{00000007-ACB6-4D06-9FE7-1569F8B20BC7}"/>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Sheet2!$O$40</c15:sqref>
                        </c15:formulaRef>
                      </c:ext>
                    </c:extLst>
                    <c:strCache>
                      <c:ptCount val="1"/>
                      <c:pt idx="0">
                        <c:v>0.8</c:v>
                      </c:pt>
                    </c:strCache>
                  </c:strRef>
                </c:tx>
                <c:spPr>
                  <a:ln w="28575" cap="rnd">
                    <a:solidFill>
                      <a:schemeClr val="accent3">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Sheet2!$F$41:$F$50</c15:sqref>
                        </c15:formulaRef>
                      </c:ext>
                    </c:extLst>
                    <c:numCache>
                      <c:formatCode>General</c:formatCode>
                      <c:ptCount val="10"/>
                      <c:pt idx="0">
                        <c:v>0</c:v>
                      </c:pt>
                      <c:pt idx="1">
                        <c:v>0.1</c:v>
                      </c:pt>
                      <c:pt idx="2">
                        <c:v>0.2</c:v>
                      </c:pt>
                      <c:pt idx="3">
                        <c:v>0.3</c:v>
                      </c:pt>
                      <c:pt idx="4">
                        <c:v>0.4</c:v>
                      </c:pt>
                      <c:pt idx="5">
                        <c:v>0.5</c:v>
                      </c:pt>
                      <c:pt idx="6">
                        <c:v>0.6</c:v>
                      </c:pt>
                      <c:pt idx="7">
                        <c:v>0.7</c:v>
                      </c:pt>
                      <c:pt idx="8">
                        <c:v>0.8</c:v>
                      </c:pt>
                      <c:pt idx="9">
                        <c:v>0.9</c:v>
                      </c:pt>
                    </c:numCache>
                  </c:numRef>
                </c:cat>
                <c:val>
                  <c:numRef>
                    <c:extLst xmlns:c15="http://schemas.microsoft.com/office/drawing/2012/chart">
                      <c:ext xmlns:c15="http://schemas.microsoft.com/office/drawing/2012/chart" uri="{02D57815-91ED-43cb-92C2-25804820EDAC}">
                        <c15:formulaRef>
                          <c15:sqref>Sheet2!$O$41:$O$50</c15:sqref>
                        </c15:formulaRef>
                      </c:ext>
                    </c:extLst>
                    <c:numCache>
                      <c:formatCode>General</c:formatCode>
                      <c:ptCount val="10"/>
                      <c:pt idx="0">
                        <c:v>0.1</c:v>
                      </c:pt>
                      <c:pt idx="1">
                        <c:v>0.19</c:v>
                      </c:pt>
                      <c:pt idx="2" formatCode="0.00">
                        <c:v>0.28000000000000003</c:v>
                      </c:pt>
                      <c:pt idx="3" formatCode="0.00">
                        <c:v>0.37</c:v>
                      </c:pt>
                      <c:pt idx="4" formatCode="0.00">
                        <c:v>0.46</c:v>
                      </c:pt>
                      <c:pt idx="5" formatCode="0.00">
                        <c:v>0.55000000000000004</c:v>
                      </c:pt>
                      <c:pt idx="6" formatCode="0.00">
                        <c:v>0.64</c:v>
                      </c:pt>
                      <c:pt idx="7" formatCode="0.00">
                        <c:v>0.73</c:v>
                      </c:pt>
                      <c:pt idx="8" formatCode="0.00">
                        <c:v>0.82</c:v>
                      </c:pt>
                      <c:pt idx="9" formatCode="0.00">
                        <c:v>0.91</c:v>
                      </c:pt>
                    </c:numCache>
                  </c:numRef>
                </c:val>
                <c:smooth val="0"/>
                <c:extLst xmlns:c15="http://schemas.microsoft.com/office/drawing/2012/chart">
                  <c:ext xmlns:c16="http://schemas.microsoft.com/office/drawing/2014/chart" uri="{C3380CC4-5D6E-409C-BE32-E72D297353CC}">
                    <c16:uniqueId val="{00000008-ACB6-4D06-9FE7-1569F8B20BC7}"/>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Sheet2!$P$40</c15:sqref>
                        </c15:formulaRef>
                      </c:ext>
                    </c:extLst>
                    <c:strCache>
                      <c:ptCount val="1"/>
                      <c:pt idx="0">
                        <c:v>0.9</c:v>
                      </c:pt>
                    </c:strCache>
                  </c:strRef>
                </c:tx>
                <c:spPr>
                  <a:ln w="28575" cap="rnd">
                    <a:solidFill>
                      <a:schemeClr val="accent4">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Sheet2!$F$41:$F$50</c15:sqref>
                        </c15:formulaRef>
                      </c:ext>
                    </c:extLst>
                    <c:numCache>
                      <c:formatCode>General</c:formatCode>
                      <c:ptCount val="10"/>
                      <c:pt idx="0">
                        <c:v>0</c:v>
                      </c:pt>
                      <c:pt idx="1">
                        <c:v>0.1</c:v>
                      </c:pt>
                      <c:pt idx="2">
                        <c:v>0.2</c:v>
                      </c:pt>
                      <c:pt idx="3">
                        <c:v>0.3</c:v>
                      </c:pt>
                      <c:pt idx="4">
                        <c:v>0.4</c:v>
                      </c:pt>
                      <c:pt idx="5">
                        <c:v>0.5</c:v>
                      </c:pt>
                      <c:pt idx="6">
                        <c:v>0.6</c:v>
                      </c:pt>
                      <c:pt idx="7">
                        <c:v>0.7</c:v>
                      </c:pt>
                      <c:pt idx="8">
                        <c:v>0.8</c:v>
                      </c:pt>
                      <c:pt idx="9">
                        <c:v>0.9</c:v>
                      </c:pt>
                    </c:numCache>
                  </c:numRef>
                </c:cat>
                <c:val>
                  <c:numRef>
                    <c:extLst xmlns:c15="http://schemas.microsoft.com/office/drawing/2012/chart">
                      <c:ext xmlns:c15="http://schemas.microsoft.com/office/drawing/2012/chart" uri="{02D57815-91ED-43cb-92C2-25804820EDAC}">
                        <c15:formulaRef>
                          <c15:sqref>Sheet2!$P$41:$P$50</c15:sqref>
                        </c15:formulaRef>
                      </c:ext>
                    </c:extLst>
                    <c:numCache>
                      <c:formatCode>General</c:formatCode>
                      <c:ptCount val="10"/>
                      <c:pt idx="0">
                        <c:v>-0.28571428571428598</c:v>
                      </c:pt>
                      <c:pt idx="1">
                        <c:v>-0.157142857142857</c:v>
                      </c:pt>
                      <c:pt idx="2">
                        <c:v>-2.8571428571428501E-2</c:v>
                      </c:pt>
                      <c:pt idx="3">
                        <c:v>0.100000000000001</c:v>
                      </c:pt>
                      <c:pt idx="4">
                        <c:v>0.22857142857142901</c:v>
                      </c:pt>
                      <c:pt idx="5">
                        <c:v>0.35714285714285798</c:v>
                      </c:pt>
                      <c:pt idx="6">
                        <c:v>0.48571428571428599</c:v>
                      </c:pt>
                      <c:pt idx="7">
                        <c:v>0.61428571428571499</c:v>
                      </c:pt>
                      <c:pt idx="8">
                        <c:v>0.74285714285714399</c:v>
                      </c:pt>
                      <c:pt idx="9">
                        <c:v>0.871428571428573</c:v>
                      </c:pt>
                    </c:numCache>
                  </c:numRef>
                </c:val>
                <c:smooth val="0"/>
                <c:extLst xmlns:c15="http://schemas.microsoft.com/office/drawing/2012/chart">
                  <c:ext xmlns:c16="http://schemas.microsoft.com/office/drawing/2014/chart" uri="{C3380CC4-5D6E-409C-BE32-E72D297353CC}">
                    <c16:uniqueId val="{00000009-ACB6-4D06-9FE7-1569F8B20BC7}"/>
                  </c:ext>
                </c:extLst>
              </c15:ser>
            </c15:filteredLineSeries>
          </c:ext>
        </c:extLst>
      </c:lineChart>
      <c:catAx>
        <c:axId val="236537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Correlation in DAS28 between Day 14 and Day 56 raw score</a:t>
                </a:r>
              </a:p>
            </c:rich>
          </c:tx>
          <c:overlay val="0"/>
          <c:spPr>
            <a:noFill/>
            <a:ln>
              <a:noFill/>
            </a:ln>
            <a:effectLst/>
          </c:sp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6552192"/>
        <c:crossesAt val="-1"/>
        <c:auto val="1"/>
        <c:lblAlgn val="ctr"/>
        <c:lblOffset val="100"/>
        <c:noMultiLvlLbl val="0"/>
      </c:catAx>
      <c:valAx>
        <c:axId val="236552192"/>
        <c:scaling>
          <c:orientation val="minMax"/>
          <c:max val="1"/>
          <c:min val="-1"/>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Correlation in DAS28 Change Day 14 vs Day 56</a:t>
                </a:r>
              </a:p>
            </c:rich>
          </c:tx>
          <c:overlay val="0"/>
          <c:spPr>
            <a:noFill/>
            <a:ln>
              <a:noFill/>
            </a:ln>
            <a:effectLst/>
          </c:spPr>
        </c:title>
        <c:numFmt formatCode="General" sourceLinked="1"/>
        <c:majorTickMark val="in"/>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6537728"/>
        <c:crossesAt val="1"/>
        <c:crossBetween val="between"/>
        <c:majorUnit val="0.2"/>
      </c:valAx>
      <c:spPr>
        <a:noFill/>
        <a:ln>
          <a:noFill/>
        </a:ln>
        <a:effectLst/>
      </c:spPr>
    </c:plotArea>
    <c:legend>
      <c:legendPos val="tr"/>
      <c:layout>
        <c:manualLayout>
          <c:xMode val="edge"/>
          <c:yMode val="edge"/>
          <c:x val="0.78228327298503697"/>
          <c:y val="0.46663194162585298"/>
          <c:w val="0.10296019900497499"/>
          <c:h val="0.350518092821336"/>
        </c:manualLayout>
      </c:layout>
      <c:overlay val="0"/>
      <c:spPr>
        <a:noFill/>
        <a:ln>
          <a:noFill/>
        </a:ln>
        <a:effectLst/>
      </c:spPr>
      <c:txPr>
        <a:bodyPr rot="0" spcFirstLastPara="1" vertOverflow="ellipsis" vert="horz" wrap="square" anchor="ctr" anchorCtr="1"/>
        <a:lstStyle/>
        <a:p>
          <a:pPr>
            <a:defRPr sz="600" b="0" i="0" u="none" strike="noStrike" kern="1200" baseline="0">
              <a:ln>
                <a:solidFill>
                  <a:schemeClr val="accent1"/>
                </a:solidFill>
              </a:ln>
              <a:no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493358784697"/>
          <c:y val="7.5039494470774099E-2"/>
          <c:w val="0.78317314881094402"/>
          <c:h val="0.75749088828351396"/>
        </c:manualLayout>
      </c:layout>
      <c:lineChart>
        <c:grouping val="standard"/>
        <c:varyColors val="0"/>
        <c:ser>
          <c:idx val="0"/>
          <c:order val="0"/>
          <c:tx>
            <c:strRef>
              <c:f>Sheet2!$G$40</c:f>
              <c:strCache>
                <c:ptCount val="1"/>
                <c:pt idx="0">
                  <c:v>0</c:v>
                </c:pt>
              </c:strCache>
            </c:strRef>
          </c:tx>
          <c:spPr>
            <a:ln w="28575" cap="rnd">
              <a:solidFill>
                <a:schemeClr val="accent1"/>
              </a:solidFill>
              <a:round/>
            </a:ln>
            <a:effectLst/>
          </c:spPr>
          <c:marker>
            <c:symbol val="none"/>
          </c:marker>
          <c:cat>
            <c:numRef>
              <c:f>Sheet2!$F$41:$F$50</c:f>
              <c:numCache>
                <c:formatCode>General</c:formatCode>
                <c:ptCount val="10"/>
                <c:pt idx="0">
                  <c:v>0</c:v>
                </c:pt>
                <c:pt idx="1">
                  <c:v>0.1</c:v>
                </c:pt>
                <c:pt idx="2">
                  <c:v>0.2</c:v>
                </c:pt>
                <c:pt idx="3">
                  <c:v>0.3</c:v>
                </c:pt>
                <c:pt idx="4">
                  <c:v>0.4</c:v>
                </c:pt>
                <c:pt idx="5">
                  <c:v>0.5</c:v>
                </c:pt>
                <c:pt idx="6">
                  <c:v>0.6</c:v>
                </c:pt>
                <c:pt idx="7">
                  <c:v>0.7</c:v>
                </c:pt>
                <c:pt idx="8">
                  <c:v>0.8</c:v>
                </c:pt>
                <c:pt idx="9">
                  <c:v>0.9</c:v>
                </c:pt>
              </c:numCache>
            </c:numRef>
          </c:cat>
          <c:val>
            <c:numRef>
              <c:f>Sheet2!$G$28:$G$37</c:f>
              <c:numCache>
                <c:formatCode>General</c:formatCode>
                <c:ptCount val="10"/>
                <c:pt idx="0">
                  <c:v>0.5</c:v>
                </c:pt>
                <c:pt idx="1">
                  <c:v>0.55000000000000004</c:v>
                </c:pt>
                <c:pt idx="2">
                  <c:v>0.6</c:v>
                </c:pt>
                <c:pt idx="3">
                  <c:v>0.65</c:v>
                </c:pt>
                <c:pt idx="4">
                  <c:v>0.7</c:v>
                </c:pt>
                <c:pt idx="5">
                  <c:v>0.75</c:v>
                </c:pt>
                <c:pt idx="6">
                  <c:v>0.8</c:v>
                </c:pt>
                <c:pt idx="7">
                  <c:v>0.85</c:v>
                </c:pt>
                <c:pt idx="8">
                  <c:v>0.9</c:v>
                </c:pt>
                <c:pt idx="9">
                  <c:v>0.95</c:v>
                </c:pt>
              </c:numCache>
            </c:numRef>
          </c:val>
          <c:smooth val="0"/>
          <c:extLst>
            <c:ext xmlns:c16="http://schemas.microsoft.com/office/drawing/2014/chart" uri="{C3380CC4-5D6E-409C-BE32-E72D297353CC}">
              <c16:uniqueId val="{00000000-1862-48D1-A42C-E711452683E9}"/>
            </c:ext>
          </c:extLst>
        </c:ser>
        <c:ser>
          <c:idx val="1"/>
          <c:order val="1"/>
          <c:tx>
            <c:strRef>
              <c:f>Sheet2!$H$40</c:f>
              <c:strCache>
                <c:ptCount val="1"/>
                <c:pt idx="0">
                  <c:v>0.1</c:v>
                </c:pt>
              </c:strCache>
            </c:strRef>
          </c:tx>
          <c:spPr>
            <a:ln w="28575" cap="rnd">
              <a:solidFill>
                <a:schemeClr val="accent2"/>
              </a:solidFill>
              <a:prstDash val="sysDash"/>
              <a:round/>
            </a:ln>
            <a:effectLst/>
          </c:spPr>
          <c:marker>
            <c:symbol val="none"/>
          </c:marker>
          <c:cat>
            <c:numRef>
              <c:f>Sheet2!$F$41:$F$50</c:f>
              <c:numCache>
                <c:formatCode>General</c:formatCode>
                <c:ptCount val="10"/>
                <c:pt idx="0">
                  <c:v>0</c:v>
                </c:pt>
                <c:pt idx="1">
                  <c:v>0.1</c:v>
                </c:pt>
                <c:pt idx="2">
                  <c:v>0.2</c:v>
                </c:pt>
                <c:pt idx="3">
                  <c:v>0.3</c:v>
                </c:pt>
                <c:pt idx="4">
                  <c:v>0.4</c:v>
                </c:pt>
                <c:pt idx="5">
                  <c:v>0.5</c:v>
                </c:pt>
                <c:pt idx="6">
                  <c:v>0.6</c:v>
                </c:pt>
                <c:pt idx="7">
                  <c:v>0.7</c:v>
                </c:pt>
                <c:pt idx="8">
                  <c:v>0.8</c:v>
                </c:pt>
                <c:pt idx="9">
                  <c:v>0.9</c:v>
                </c:pt>
              </c:numCache>
            </c:numRef>
          </c:cat>
          <c:val>
            <c:numRef>
              <c:f>Sheet2!$H$28:$H$37</c:f>
              <c:numCache>
                <c:formatCode>0.00</c:formatCode>
                <c:ptCount val="10"/>
                <c:pt idx="0">
                  <c:v>0.44444444444444398</c:v>
                </c:pt>
                <c:pt idx="1">
                  <c:v>0.5</c:v>
                </c:pt>
                <c:pt idx="2">
                  <c:v>0.55555555555555602</c:v>
                </c:pt>
                <c:pt idx="3">
                  <c:v>0.61111111111111105</c:v>
                </c:pt>
                <c:pt idx="4">
                  <c:v>0.66666666666666696</c:v>
                </c:pt>
                <c:pt idx="5">
                  <c:v>0.72222222222222199</c:v>
                </c:pt>
                <c:pt idx="6">
                  <c:v>0.77777777777777801</c:v>
                </c:pt>
                <c:pt idx="7">
                  <c:v>0.83333333333333304</c:v>
                </c:pt>
                <c:pt idx="8">
                  <c:v>0.88888888888888895</c:v>
                </c:pt>
                <c:pt idx="9">
                  <c:v>0.94444444444444398</c:v>
                </c:pt>
              </c:numCache>
            </c:numRef>
          </c:val>
          <c:smooth val="0"/>
          <c:extLst>
            <c:ext xmlns:c16="http://schemas.microsoft.com/office/drawing/2014/chart" uri="{C3380CC4-5D6E-409C-BE32-E72D297353CC}">
              <c16:uniqueId val="{00000001-1862-48D1-A42C-E711452683E9}"/>
            </c:ext>
          </c:extLst>
        </c:ser>
        <c:ser>
          <c:idx val="3"/>
          <c:order val="3"/>
          <c:tx>
            <c:strRef>
              <c:f>Sheet2!$J$40</c:f>
              <c:strCache>
                <c:ptCount val="1"/>
                <c:pt idx="0">
                  <c:v>0.3</c:v>
                </c:pt>
              </c:strCache>
            </c:strRef>
          </c:tx>
          <c:spPr>
            <a:ln w="28575" cap="rnd">
              <a:solidFill>
                <a:schemeClr val="accent4"/>
              </a:solidFill>
              <a:prstDash val="dash"/>
              <a:round/>
            </a:ln>
            <a:effectLst/>
          </c:spPr>
          <c:marker>
            <c:symbol val="none"/>
          </c:marker>
          <c:cat>
            <c:numRef>
              <c:f>Sheet2!$F$41:$F$50</c:f>
              <c:numCache>
                <c:formatCode>General</c:formatCode>
                <c:ptCount val="10"/>
                <c:pt idx="0">
                  <c:v>0</c:v>
                </c:pt>
                <c:pt idx="1">
                  <c:v>0.1</c:v>
                </c:pt>
                <c:pt idx="2">
                  <c:v>0.2</c:v>
                </c:pt>
                <c:pt idx="3">
                  <c:v>0.3</c:v>
                </c:pt>
                <c:pt idx="4">
                  <c:v>0.4</c:v>
                </c:pt>
                <c:pt idx="5">
                  <c:v>0.5</c:v>
                </c:pt>
                <c:pt idx="6">
                  <c:v>0.6</c:v>
                </c:pt>
                <c:pt idx="7">
                  <c:v>0.7</c:v>
                </c:pt>
                <c:pt idx="8">
                  <c:v>0.8</c:v>
                </c:pt>
                <c:pt idx="9">
                  <c:v>0.9</c:v>
                </c:pt>
              </c:numCache>
            </c:numRef>
          </c:cat>
          <c:val>
            <c:numRef>
              <c:f>Sheet2!$J$28:$J$37</c:f>
              <c:numCache>
                <c:formatCode>General</c:formatCode>
                <c:ptCount val="10"/>
                <c:pt idx="0">
                  <c:v>0.28571428571428598</c:v>
                </c:pt>
                <c:pt idx="1">
                  <c:v>0.35714285714285698</c:v>
                </c:pt>
                <c:pt idx="2">
                  <c:v>0.42857142857142899</c:v>
                </c:pt>
                <c:pt idx="3">
                  <c:v>0.5</c:v>
                </c:pt>
                <c:pt idx="4">
                  <c:v>0.57142857142857195</c:v>
                </c:pt>
                <c:pt idx="5">
                  <c:v>0.64285714285714302</c:v>
                </c:pt>
                <c:pt idx="6">
                  <c:v>0.71428571428571397</c:v>
                </c:pt>
                <c:pt idx="7">
                  <c:v>0.78571428571428603</c:v>
                </c:pt>
                <c:pt idx="8">
                  <c:v>0.85714285714285698</c:v>
                </c:pt>
                <c:pt idx="9">
                  <c:v>0.92857142857142905</c:v>
                </c:pt>
              </c:numCache>
            </c:numRef>
          </c:val>
          <c:smooth val="0"/>
          <c:extLst>
            <c:ext xmlns:c16="http://schemas.microsoft.com/office/drawing/2014/chart" uri="{C3380CC4-5D6E-409C-BE32-E72D297353CC}">
              <c16:uniqueId val="{00000002-1862-48D1-A42C-E711452683E9}"/>
            </c:ext>
          </c:extLst>
        </c:ser>
        <c:ser>
          <c:idx val="5"/>
          <c:order val="5"/>
          <c:tx>
            <c:strRef>
              <c:f>Sheet2!$L$40</c:f>
              <c:strCache>
                <c:ptCount val="1"/>
                <c:pt idx="0">
                  <c:v>0.5</c:v>
                </c:pt>
              </c:strCache>
            </c:strRef>
          </c:tx>
          <c:spPr>
            <a:ln w="28575" cap="rnd">
              <a:solidFill>
                <a:schemeClr val="accent6"/>
              </a:solidFill>
              <a:prstDash val="sysDot"/>
              <a:round/>
            </a:ln>
            <a:effectLst/>
          </c:spPr>
          <c:marker>
            <c:symbol val="none"/>
          </c:marker>
          <c:cat>
            <c:numRef>
              <c:f>Sheet2!$F$41:$F$50</c:f>
              <c:numCache>
                <c:formatCode>General</c:formatCode>
                <c:ptCount val="10"/>
                <c:pt idx="0">
                  <c:v>0</c:v>
                </c:pt>
                <c:pt idx="1">
                  <c:v>0.1</c:v>
                </c:pt>
                <c:pt idx="2">
                  <c:v>0.2</c:v>
                </c:pt>
                <c:pt idx="3">
                  <c:v>0.3</c:v>
                </c:pt>
                <c:pt idx="4">
                  <c:v>0.4</c:v>
                </c:pt>
                <c:pt idx="5">
                  <c:v>0.5</c:v>
                </c:pt>
                <c:pt idx="6">
                  <c:v>0.6</c:v>
                </c:pt>
                <c:pt idx="7">
                  <c:v>0.7</c:v>
                </c:pt>
                <c:pt idx="8">
                  <c:v>0.8</c:v>
                </c:pt>
                <c:pt idx="9">
                  <c:v>0.9</c:v>
                </c:pt>
              </c:numCache>
            </c:numRef>
          </c:cat>
          <c:val>
            <c:numRef>
              <c:f>Sheet2!$L$28:$L$37</c:f>
              <c:numCache>
                <c:formatCode>0.00</c:formatCode>
                <c:ptCount val="10"/>
                <c:pt idx="0">
                  <c:v>0</c:v>
                </c:pt>
                <c:pt idx="1">
                  <c:v>0.1</c:v>
                </c:pt>
                <c:pt idx="2">
                  <c:v>0.2</c:v>
                </c:pt>
                <c:pt idx="3">
                  <c:v>0.3</c:v>
                </c:pt>
                <c:pt idx="4">
                  <c:v>0.4</c:v>
                </c:pt>
                <c:pt idx="5">
                  <c:v>0.5</c:v>
                </c:pt>
                <c:pt idx="6">
                  <c:v>0.6</c:v>
                </c:pt>
                <c:pt idx="7">
                  <c:v>0.7</c:v>
                </c:pt>
                <c:pt idx="8">
                  <c:v>0.8</c:v>
                </c:pt>
                <c:pt idx="9">
                  <c:v>0.9</c:v>
                </c:pt>
              </c:numCache>
            </c:numRef>
          </c:val>
          <c:smooth val="0"/>
          <c:extLst>
            <c:ext xmlns:c16="http://schemas.microsoft.com/office/drawing/2014/chart" uri="{C3380CC4-5D6E-409C-BE32-E72D297353CC}">
              <c16:uniqueId val="{00000003-1862-48D1-A42C-E711452683E9}"/>
            </c:ext>
          </c:extLst>
        </c:ser>
        <c:ser>
          <c:idx val="7"/>
          <c:order val="7"/>
          <c:tx>
            <c:strRef>
              <c:f>Sheet2!$N$40</c:f>
              <c:strCache>
                <c:ptCount val="1"/>
                <c:pt idx="0">
                  <c:v>0.7</c:v>
                </c:pt>
              </c:strCache>
            </c:strRef>
          </c:tx>
          <c:spPr>
            <a:ln w="28575" cap="rnd">
              <a:solidFill>
                <a:schemeClr val="accent2">
                  <a:lumMod val="60000"/>
                </a:schemeClr>
              </a:solidFill>
              <a:prstDash val="dashDot"/>
              <a:round/>
            </a:ln>
            <a:effectLst/>
          </c:spPr>
          <c:marker>
            <c:symbol val="none"/>
          </c:marker>
          <c:cat>
            <c:numRef>
              <c:f>Sheet2!$F$41:$F$50</c:f>
              <c:numCache>
                <c:formatCode>General</c:formatCode>
                <c:ptCount val="10"/>
                <c:pt idx="0">
                  <c:v>0</c:v>
                </c:pt>
                <c:pt idx="1">
                  <c:v>0.1</c:v>
                </c:pt>
                <c:pt idx="2">
                  <c:v>0.2</c:v>
                </c:pt>
                <c:pt idx="3">
                  <c:v>0.3</c:v>
                </c:pt>
                <c:pt idx="4">
                  <c:v>0.4</c:v>
                </c:pt>
                <c:pt idx="5">
                  <c:v>0.5</c:v>
                </c:pt>
                <c:pt idx="6">
                  <c:v>0.6</c:v>
                </c:pt>
                <c:pt idx="7">
                  <c:v>0.7</c:v>
                </c:pt>
                <c:pt idx="8">
                  <c:v>0.8</c:v>
                </c:pt>
                <c:pt idx="9">
                  <c:v>0.9</c:v>
                </c:pt>
              </c:numCache>
            </c:numRef>
          </c:cat>
          <c:val>
            <c:numRef>
              <c:f>Sheet2!$N$28:$N$37</c:f>
              <c:numCache>
                <c:formatCode>General</c:formatCode>
                <c:ptCount val="10"/>
                <c:pt idx="0">
                  <c:v>-0.66666666666666696</c:v>
                </c:pt>
                <c:pt idx="1">
                  <c:v>-0.5</c:v>
                </c:pt>
                <c:pt idx="2">
                  <c:v>-0.33333333333333298</c:v>
                </c:pt>
                <c:pt idx="3">
                  <c:v>-0.16666666666666699</c:v>
                </c:pt>
                <c:pt idx="4">
                  <c:v>0</c:v>
                </c:pt>
                <c:pt idx="5">
                  <c:v>0.16666666666666699</c:v>
                </c:pt>
                <c:pt idx="6">
                  <c:v>0.33333333333333298</c:v>
                </c:pt>
                <c:pt idx="7">
                  <c:v>0.5</c:v>
                </c:pt>
                <c:pt idx="8">
                  <c:v>0.66666666666666696</c:v>
                </c:pt>
                <c:pt idx="9">
                  <c:v>0.83333333333333404</c:v>
                </c:pt>
              </c:numCache>
            </c:numRef>
          </c:val>
          <c:smooth val="0"/>
          <c:extLst>
            <c:ext xmlns:c16="http://schemas.microsoft.com/office/drawing/2014/chart" uri="{C3380CC4-5D6E-409C-BE32-E72D297353CC}">
              <c16:uniqueId val="{00000004-1862-48D1-A42C-E711452683E9}"/>
            </c:ext>
          </c:extLst>
        </c:ser>
        <c:dLbls>
          <c:showLegendKey val="0"/>
          <c:showVal val="0"/>
          <c:showCatName val="0"/>
          <c:showSerName val="0"/>
          <c:showPercent val="0"/>
          <c:showBubbleSize val="0"/>
        </c:dLbls>
        <c:smooth val="0"/>
        <c:axId val="236726144"/>
        <c:axId val="236740608"/>
        <c:extLst>
          <c:ext xmlns:c15="http://schemas.microsoft.com/office/drawing/2012/chart" uri="{02D57815-91ED-43cb-92C2-25804820EDAC}">
            <c15:filteredLineSeries>
              <c15:ser>
                <c:idx val="2"/>
                <c:order val="2"/>
                <c:tx>
                  <c:strRef>
                    <c:extLst>
                      <c:ext uri="{02D57815-91ED-43cb-92C2-25804820EDAC}">
                        <c15:formulaRef>
                          <c15:sqref>Sheet2!$I$40</c15:sqref>
                        </c15:formulaRef>
                      </c:ext>
                    </c:extLst>
                    <c:strCache>
                      <c:ptCount val="1"/>
                      <c:pt idx="0">
                        <c:v>0.2</c:v>
                      </c:pt>
                    </c:strCache>
                  </c:strRef>
                </c:tx>
                <c:spPr>
                  <a:ln w="28575" cap="rnd">
                    <a:solidFill>
                      <a:schemeClr val="accent3"/>
                    </a:solidFill>
                    <a:round/>
                  </a:ln>
                  <a:effectLst/>
                </c:spPr>
                <c:marker>
                  <c:symbol val="none"/>
                </c:marker>
                <c:cat>
                  <c:numRef>
                    <c:extLst>
                      <c:ext uri="{02D57815-91ED-43cb-92C2-25804820EDAC}">
                        <c15:formulaRef>
                          <c15:sqref>Sheet2!$F$41:$F$50</c15:sqref>
                        </c15:formulaRef>
                      </c:ext>
                    </c:extLst>
                    <c:numCache>
                      <c:formatCode>General</c:formatCode>
                      <c:ptCount val="10"/>
                      <c:pt idx="0">
                        <c:v>0</c:v>
                      </c:pt>
                      <c:pt idx="1">
                        <c:v>0.1</c:v>
                      </c:pt>
                      <c:pt idx="2">
                        <c:v>0.2</c:v>
                      </c:pt>
                      <c:pt idx="3">
                        <c:v>0.3</c:v>
                      </c:pt>
                      <c:pt idx="4">
                        <c:v>0.4</c:v>
                      </c:pt>
                      <c:pt idx="5">
                        <c:v>0.5</c:v>
                      </c:pt>
                      <c:pt idx="6">
                        <c:v>0.6</c:v>
                      </c:pt>
                      <c:pt idx="7">
                        <c:v>0.7</c:v>
                      </c:pt>
                      <c:pt idx="8">
                        <c:v>0.8</c:v>
                      </c:pt>
                      <c:pt idx="9">
                        <c:v>0.9</c:v>
                      </c:pt>
                    </c:numCache>
                  </c:numRef>
                </c:cat>
                <c:val>
                  <c:numRef>
                    <c:extLst>
                      <c:ext uri="{02D57815-91ED-43cb-92C2-25804820EDAC}">
                        <c15:formulaRef>
                          <c15:sqref>Sheet2!$I$41:$I$50</c15:sqref>
                        </c15:formulaRef>
                      </c:ext>
                    </c:extLst>
                    <c:numCache>
                      <c:formatCode>General</c:formatCode>
                      <c:ptCount val="10"/>
                      <c:pt idx="0">
                        <c:v>0.67857142857142905</c:v>
                      </c:pt>
                      <c:pt idx="1">
                        <c:v>0.71071428571428596</c:v>
                      </c:pt>
                      <c:pt idx="2">
                        <c:v>0.74285714285714299</c:v>
                      </c:pt>
                      <c:pt idx="3">
                        <c:v>0.77500000000000002</c:v>
                      </c:pt>
                      <c:pt idx="4">
                        <c:v>0.80714285714285705</c:v>
                      </c:pt>
                      <c:pt idx="5">
                        <c:v>0.83928571428571397</c:v>
                      </c:pt>
                      <c:pt idx="6">
                        <c:v>0.871428571428572</c:v>
                      </c:pt>
                      <c:pt idx="7">
                        <c:v>0.90357142857142903</c:v>
                      </c:pt>
                      <c:pt idx="8">
                        <c:v>0.93571428571428605</c:v>
                      </c:pt>
                      <c:pt idx="9">
                        <c:v>0.96785714285714297</c:v>
                      </c:pt>
                    </c:numCache>
                  </c:numRef>
                </c:val>
                <c:smooth val="0"/>
                <c:extLst>
                  <c:ext xmlns:c16="http://schemas.microsoft.com/office/drawing/2014/chart" uri="{C3380CC4-5D6E-409C-BE32-E72D297353CC}">
                    <c16:uniqueId val="{00000005-1862-48D1-A42C-E711452683E9}"/>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Sheet2!$K$40</c15:sqref>
                        </c15:formulaRef>
                      </c:ext>
                    </c:extLst>
                    <c:strCache>
                      <c:ptCount val="1"/>
                      <c:pt idx="0">
                        <c:v>0.4</c:v>
                      </c:pt>
                    </c:strCache>
                  </c:strRef>
                </c:tx>
                <c:spPr>
                  <a:ln w="28575" cap="rnd">
                    <a:solidFill>
                      <a:schemeClr val="accent5"/>
                    </a:solidFill>
                    <a:round/>
                  </a:ln>
                  <a:effectLst/>
                </c:spPr>
                <c:marker>
                  <c:symbol val="none"/>
                </c:marker>
                <c:cat>
                  <c:numRef>
                    <c:extLst xmlns:c15="http://schemas.microsoft.com/office/drawing/2012/chart">
                      <c:ext xmlns:c15="http://schemas.microsoft.com/office/drawing/2012/chart" uri="{02D57815-91ED-43cb-92C2-25804820EDAC}">
                        <c15:formulaRef>
                          <c15:sqref>Sheet2!$F$41:$F$50</c15:sqref>
                        </c15:formulaRef>
                      </c:ext>
                    </c:extLst>
                    <c:numCache>
                      <c:formatCode>General</c:formatCode>
                      <c:ptCount val="10"/>
                      <c:pt idx="0">
                        <c:v>0</c:v>
                      </c:pt>
                      <c:pt idx="1">
                        <c:v>0.1</c:v>
                      </c:pt>
                      <c:pt idx="2">
                        <c:v>0.2</c:v>
                      </c:pt>
                      <c:pt idx="3">
                        <c:v>0.3</c:v>
                      </c:pt>
                      <c:pt idx="4">
                        <c:v>0.4</c:v>
                      </c:pt>
                      <c:pt idx="5">
                        <c:v>0.5</c:v>
                      </c:pt>
                      <c:pt idx="6">
                        <c:v>0.6</c:v>
                      </c:pt>
                      <c:pt idx="7">
                        <c:v>0.7</c:v>
                      </c:pt>
                      <c:pt idx="8">
                        <c:v>0.8</c:v>
                      </c:pt>
                      <c:pt idx="9">
                        <c:v>0.9</c:v>
                      </c:pt>
                    </c:numCache>
                  </c:numRef>
                </c:cat>
                <c:val>
                  <c:numRef>
                    <c:extLst xmlns:c15="http://schemas.microsoft.com/office/drawing/2012/chart">
                      <c:ext xmlns:c15="http://schemas.microsoft.com/office/drawing/2012/chart" uri="{02D57815-91ED-43cb-92C2-25804820EDAC}">
                        <c15:formulaRef>
                          <c15:sqref>Sheet2!$K$41:$K$50</c15:sqref>
                        </c15:formulaRef>
                      </c:ext>
                    </c:extLst>
                    <c:numCache>
                      <c:formatCode>0.00</c:formatCode>
                      <c:ptCount val="10"/>
                      <c:pt idx="0">
                        <c:v>0.59090909090909105</c:v>
                      </c:pt>
                      <c:pt idx="1">
                        <c:v>0.63181818181818195</c:v>
                      </c:pt>
                      <c:pt idx="2">
                        <c:v>0.67272727272727295</c:v>
                      </c:pt>
                      <c:pt idx="3">
                        <c:v>0.71363636363636296</c:v>
                      </c:pt>
                      <c:pt idx="4">
                        <c:v>0.75454545454545496</c:v>
                      </c:pt>
                      <c:pt idx="5">
                        <c:v>0.79545454545454497</c:v>
                      </c:pt>
                      <c:pt idx="6">
                        <c:v>0.83636363636363598</c:v>
                      </c:pt>
                      <c:pt idx="7">
                        <c:v>0.87727272727272698</c:v>
                      </c:pt>
                      <c:pt idx="8">
                        <c:v>0.91818181818181799</c:v>
                      </c:pt>
                      <c:pt idx="9">
                        <c:v>0.95909090909090899</c:v>
                      </c:pt>
                    </c:numCache>
                  </c:numRef>
                </c:val>
                <c:smooth val="0"/>
                <c:extLst xmlns:c15="http://schemas.microsoft.com/office/drawing/2012/chart">
                  <c:ext xmlns:c16="http://schemas.microsoft.com/office/drawing/2014/chart" uri="{C3380CC4-5D6E-409C-BE32-E72D297353CC}">
                    <c16:uniqueId val="{00000006-1862-48D1-A42C-E711452683E9}"/>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Sheet2!$M$40</c15:sqref>
                        </c15:formulaRef>
                      </c:ext>
                    </c:extLst>
                    <c:strCache>
                      <c:ptCount val="1"/>
                      <c:pt idx="0">
                        <c:v>0.6</c:v>
                      </c:pt>
                    </c:strCache>
                  </c:strRef>
                </c:tx>
                <c:spPr>
                  <a:ln w="28575" cap="rnd">
                    <a:solidFill>
                      <a:schemeClr val="accent1">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Sheet2!$F$41:$F$50</c15:sqref>
                        </c15:formulaRef>
                      </c:ext>
                    </c:extLst>
                    <c:numCache>
                      <c:formatCode>General</c:formatCode>
                      <c:ptCount val="10"/>
                      <c:pt idx="0">
                        <c:v>0</c:v>
                      </c:pt>
                      <c:pt idx="1">
                        <c:v>0.1</c:v>
                      </c:pt>
                      <c:pt idx="2">
                        <c:v>0.2</c:v>
                      </c:pt>
                      <c:pt idx="3">
                        <c:v>0.3</c:v>
                      </c:pt>
                      <c:pt idx="4">
                        <c:v>0.4</c:v>
                      </c:pt>
                      <c:pt idx="5">
                        <c:v>0.5</c:v>
                      </c:pt>
                      <c:pt idx="6">
                        <c:v>0.6</c:v>
                      </c:pt>
                      <c:pt idx="7">
                        <c:v>0.7</c:v>
                      </c:pt>
                      <c:pt idx="8">
                        <c:v>0.8</c:v>
                      </c:pt>
                      <c:pt idx="9">
                        <c:v>0.9</c:v>
                      </c:pt>
                    </c:numCache>
                  </c:numRef>
                </c:cat>
                <c:val>
                  <c:numRef>
                    <c:extLst xmlns:c15="http://schemas.microsoft.com/office/drawing/2012/chart">
                      <c:ext xmlns:c15="http://schemas.microsoft.com/office/drawing/2012/chart" uri="{02D57815-91ED-43cb-92C2-25804820EDAC}">
                        <c15:formulaRef>
                          <c15:sqref>Sheet2!$M$41:$M$50</c15:sqref>
                        </c15:formulaRef>
                      </c:ext>
                    </c:extLst>
                    <c:numCache>
                      <c:formatCode>General</c:formatCode>
                      <c:ptCount val="10"/>
                      <c:pt idx="0">
                        <c:v>0.4375</c:v>
                      </c:pt>
                      <c:pt idx="1">
                        <c:v>0.49375000000000002</c:v>
                      </c:pt>
                      <c:pt idx="2">
                        <c:v>0.55000000000000004</c:v>
                      </c:pt>
                      <c:pt idx="3">
                        <c:v>0.60624999999999996</c:v>
                      </c:pt>
                      <c:pt idx="4">
                        <c:v>0.66249999999999998</c:v>
                      </c:pt>
                      <c:pt idx="5">
                        <c:v>0.71875</c:v>
                      </c:pt>
                      <c:pt idx="6">
                        <c:v>0.77500000000000002</c:v>
                      </c:pt>
                      <c:pt idx="7">
                        <c:v>0.83125000000000004</c:v>
                      </c:pt>
                      <c:pt idx="8">
                        <c:v>0.88749999999999996</c:v>
                      </c:pt>
                      <c:pt idx="9">
                        <c:v>0.94374999999999998</c:v>
                      </c:pt>
                    </c:numCache>
                  </c:numRef>
                </c:val>
                <c:smooth val="0"/>
                <c:extLst xmlns:c15="http://schemas.microsoft.com/office/drawing/2012/chart">
                  <c:ext xmlns:c16="http://schemas.microsoft.com/office/drawing/2014/chart" uri="{C3380CC4-5D6E-409C-BE32-E72D297353CC}">
                    <c16:uniqueId val="{00000007-1862-48D1-A42C-E711452683E9}"/>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Sheet2!$O$40</c15:sqref>
                        </c15:formulaRef>
                      </c:ext>
                    </c:extLst>
                    <c:strCache>
                      <c:ptCount val="1"/>
                      <c:pt idx="0">
                        <c:v>0.8</c:v>
                      </c:pt>
                    </c:strCache>
                  </c:strRef>
                </c:tx>
                <c:spPr>
                  <a:ln w="28575" cap="rnd">
                    <a:solidFill>
                      <a:schemeClr val="accent3">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Sheet2!$F$41:$F$50</c15:sqref>
                        </c15:formulaRef>
                      </c:ext>
                    </c:extLst>
                    <c:numCache>
                      <c:formatCode>General</c:formatCode>
                      <c:ptCount val="10"/>
                      <c:pt idx="0">
                        <c:v>0</c:v>
                      </c:pt>
                      <c:pt idx="1">
                        <c:v>0.1</c:v>
                      </c:pt>
                      <c:pt idx="2">
                        <c:v>0.2</c:v>
                      </c:pt>
                      <c:pt idx="3">
                        <c:v>0.3</c:v>
                      </c:pt>
                      <c:pt idx="4">
                        <c:v>0.4</c:v>
                      </c:pt>
                      <c:pt idx="5">
                        <c:v>0.5</c:v>
                      </c:pt>
                      <c:pt idx="6">
                        <c:v>0.6</c:v>
                      </c:pt>
                      <c:pt idx="7">
                        <c:v>0.7</c:v>
                      </c:pt>
                      <c:pt idx="8">
                        <c:v>0.8</c:v>
                      </c:pt>
                      <c:pt idx="9">
                        <c:v>0.9</c:v>
                      </c:pt>
                    </c:numCache>
                  </c:numRef>
                </c:cat>
                <c:val>
                  <c:numRef>
                    <c:extLst xmlns:c15="http://schemas.microsoft.com/office/drawing/2012/chart">
                      <c:ext xmlns:c15="http://schemas.microsoft.com/office/drawing/2012/chart" uri="{02D57815-91ED-43cb-92C2-25804820EDAC}">
                        <c15:formulaRef>
                          <c15:sqref>Sheet2!$O$41:$O$50</c15:sqref>
                        </c15:formulaRef>
                      </c:ext>
                    </c:extLst>
                    <c:numCache>
                      <c:formatCode>General</c:formatCode>
                      <c:ptCount val="10"/>
                      <c:pt idx="0">
                        <c:v>0.1</c:v>
                      </c:pt>
                      <c:pt idx="1">
                        <c:v>0.19</c:v>
                      </c:pt>
                      <c:pt idx="2" formatCode="0.00">
                        <c:v>0.28000000000000003</c:v>
                      </c:pt>
                      <c:pt idx="3" formatCode="0.00">
                        <c:v>0.37</c:v>
                      </c:pt>
                      <c:pt idx="4" formatCode="0.00">
                        <c:v>0.46</c:v>
                      </c:pt>
                      <c:pt idx="5" formatCode="0.00">
                        <c:v>0.55000000000000004</c:v>
                      </c:pt>
                      <c:pt idx="6" formatCode="0.00">
                        <c:v>0.64</c:v>
                      </c:pt>
                      <c:pt idx="7" formatCode="0.00">
                        <c:v>0.73</c:v>
                      </c:pt>
                      <c:pt idx="8" formatCode="0.00">
                        <c:v>0.82</c:v>
                      </c:pt>
                      <c:pt idx="9" formatCode="0.00">
                        <c:v>0.91</c:v>
                      </c:pt>
                    </c:numCache>
                  </c:numRef>
                </c:val>
                <c:smooth val="0"/>
                <c:extLst xmlns:c15="http://schemas.microsoft.com/office/drawing/2012/chart">
                  <c:ext xmlns:c16="http://schemas.microsoft.com/office/drawing/2014/chart" uri="{C3380CC4-5D6E-409C-BE32-E72D297353CC}">
                    <c16:uniqueId val="{00000008-1862-48D1-A42C-E711452683E9}"/>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Sheet2!$P$40</c15:sqref>
                        </c15:formulaRef>
                      </c:ext>
                    </c:extLst>
                    <c:strCache>
                      <c:ptCount val="1"/>
                      <c:pt idx="0">
                        <c:v>0.9</c:v>
                      </c:pt>
                    </c:strCache>
                  </c:strRef>
                </c:tx>
                <c:spPr>
                  <a:ln w="28575" cap="rnd">
                    <a:solidFill>
                      <a:schemeClr val="accent4">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Sheet2!$F$41:$F$50</c15:sqref>
                        </c15:formulaRef>
                      </c:ext>
                    </c:extLst>
                    <c:numCache>
                      <c:formatCode>General</c:formatCode>
                      <c:ptCount val="10"/>
                      <c:pt idx="0">
                        <c:v>0</c:v>
                      </c:pt>
                      <c:pt idx="1">
                        <c:v>0.1</c:v>
                      </c:pt>
                      <c:pt idx="2">
                        <c:v>0.2</c:v>
                      </c:pt>
                      <c:pt idx="3">
                        <c:v>0.3</c:v>
                      </c:pt>
                      <c:pt idx="4">
                        <c:v>0.4</c:v>
                      </c:pt>
                      <c:pt idx="5">
                        <c:v>0.5</c:v>
                      </c:pt>
                      <c:pt idx="6">
                        <c:v>0.6</c:v>
                      </c:pt>
                      <c:pt idx="7">
                        <c:v>0.7</c:v>
                      </c:pt>
                      <c:pt idx="8">
                        <c:v>0.8</c:v>
                      </c:pt>
                      <c:pt idx="9">
                        <c:v>0.9</c:v>
                      </c:pt>
                    </c:numCache>
                  </c:numRef>
                </c:cat>
                <c:val>
                  <c:numRef>
                    <c:extLst xmlns:c15="http://schemas.microsoft.com/office/drawing/2012/chart">
                      <c:ext xmlns:c15="http://schemas.microsoft.com/office/drawing/2012/chart" uri="{02D57815-91ED-43cb-92C2-25804820EDAC}">
                        <c15:formulaRef>
                          <c15:sqref>Sheet2!$P$28:$P$37</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1862-48D1-A42C-E711452683E9}"/>
                  </c:ext>
                </c:extLst>
              </c15:ser>
            </c15:filteredLineSeries>
          </c:ext>
        </c:extLst>
      </c:lineChart>
      <c:catAx>
        <c:axId val="236726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Correlation in DAS28 between</a:t>
                </a:r>
                <a:r>
                  <a:rPr lang="en-US" baseline="0"/>
                  <a:t> </a:t>
                </a:r>
                <a:r>
                  <a:rPr lang="en-US"/>
                  <a:t>Day 14 and Day 56 raw score</a:t>
                </a:r>
              </a:p>
            </c:rich>
          </c:tx>
          <c:overlay val="0"/>
          <c:spPr>
            <a:noFill/>
            <a:ln>
              <a:noFill/>
            </a:ln>
            <a:effectLst/>
          </c:sp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6740608"/>
        <c:crossesAt val="-1"/>
        <c:auto val="1"/>
        <c:lblAlgn val="ctr"/>
        <c:lblOffset val="100"/>
        <c:noMultiLvlLbl val="0"/>
      </c:catAx>
      <c:valAx>
        <c:axId val="236740608"/>
        <c:scaling>
          <c:orientation val="minMax"/>
          <c:max val="1"/>
          <c:min val="-1"/>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Correlation in DAS28 Change Day 14 vs Day 56</a:t>
                </a:r>
              </a:p>
            </c:rich>
          </c:tx>
          <c:overlay val="0"/>
          <c:spPr>
            <a:noFill/>
            <a:ln>
              <a:noFill/>
            </a:ln>
            <a:effectLst/>
          </c:spPr>
        </c:title>
        <c:numFmt formatCode="General" sourceLinked="1"/>
        <c:majorTickMark val="in"/>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6726144"/>
        <c:crossesAt val="1"/>
        <c:crossBetween val="between"/>
        <c:majorUnit val="0.2"/>
      </c:valAx>
      <c:spPr>
        <a:noFill/>
        <a:ln>
          <a:noFill/>
        </a:ln>
        <a:effectLst/>
      </c:spPr>
    </c:plotArea>
    <c:legend>
      <c:legendPos val="tr"/>
      <c:layout>
        <c:manualLayout>
          <c:xMode val="edge"/>
          <c:yMode val="edge"/>
          <c:x val="0.79403575828531603"/>
          <c:y val="0.44797663957600198"/>
          <c:w val="0.14780316137612801"/>
          <c:h val="0.35624554662625901"/>
        </c:manualLayout>
      </c:layout>
      <c:overlay val="0"/>
      <c:spPr>
        <a:noFill/>
        <a:ln>
          <a:noFill/>
        </a:ln>
        <a:effectLst/>
      </c:spPr>
      <c:txPr>
        <a:bodyPr rot="0" spcFirstLastPara="1" vertOverflow="ellipsis" vert="horz" wrap="square" anchor="ctr" anchorCtr="1"/>
        <a:lstStyle/>
        <a:p>
          <a:pPr>
            <a:defRPr sz="600" b="0" i="0" u="none" strike="noStrike" kern="1200" baseline="0">
              <a:ln>
                <a:solidFill>
                  <a:schemeClr val="accent1"/>
                </a:solidFill>
              </a:ln>
              <a:no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493358784697"/>
          <c:y val="7.5039494470774099E-2"/>
          <c:w val="0.78317314881094402"/>
          <c:h val="0.75749088828351396"/>
        </c:manualLayout>
      </c:layout>
      <c:lineChart>
        <c:grouping val="standard"/>
        <c:varyColors val="0"/>
        <c:ser>
          <c:idx val="0"/>
          <c:order val="0"/>
          <c:tx>
            <c:strRef>
              <c:f>Sheet2!$G$40</c:f>
              <c:strCache>
                <c:ptCount val="1"/>
                <c:pt idx="0">
                  <c:v>0</c:v>
                </c:pt>
              </c:strCache>
            </c:strRef>
          </c:tx>
          <c:spPr>
            <a:ln w="28575" cap="rnd">
              <a:solidFill>
                <a:schemeClr val="accent1"/>
              </a:solidFill>
              <a:round/>
            </a:ln>
            <a:effectLst/>
          </c:spPr>
          <c:marker>
            <c:symbol val="none"/>
          </c:marker>
          <c:cat>
            <c:numRef>
              <c:f>Sheet2!$F$80:$F$89</c:f>
              <c:numCache>
                <c:formatCode>General</c:formatCode>
                <c:ptCount val="10"/>
                <c:pt idx="0">
                  <c:v>0</c:v>
                </c:pt>
                <c:pt idx="1">
                  <c:v>0.1</c:v>
                </c:pt>
                <c:pt idx="2">
                  <c:v>0.2</c:v>
                </c:pt>
                <c:pt idx="3">
                  <c:v>0.3</c:v>
                </c:pt>
                <c:pt idx="4">
                  <c:v>0.4</c:v>
                </c:pt>
                <c:pt idx="5">
                  <c:v>0.5</c:v>
                </c:pt>
                <c:pt idx="6">
                  <c:v>0.6</c:v>
                </c:pt>
                <c:pt idx="7">
                  <c:v>0.7</c:v>
                </c:pt>
                <c:pt idx="8">
                  <c:v>0.8</c:v>
                </c:pt>
                <c:pt idx="9">
                  <c:v>0.9</c:v>
                </c:pt>
              </c:numCache>
            </c:numRef>
          </c:cat>
          <c:val>
            <c:numRef>
              <c:f>Sheet2!$G$80:$G$89</c:f>
              <c:numCache>
                <c:formatCode>General</c:formatCode>
                <c:ptCount val="10"/>
                <c:pt idx="0">
                  <c:v>0.337837837837838</c:v>
                </c:pt>
                <c:pt idx="1">
                  <c:v>0.40405405405405398</c:v>
                </c:pt>
                <c:pt idx="2">
                  <c:v>0.47027027027027002</c:v>
                </c:pt>
                <c:pt idx="3">
                  <c:v>0.536486486486486</c:v>
                </c:pt>
                <c:pt idx="4">
                  <c:v>0.60270270270270199</c:v>
                </c:pt>
                <c:pt idx="5">
                  <c:v>0.66891891891891897</c:v>
                </c:pt>
                <c:pt idx="6">
                  <c:v>0.73513513513513495</c:v>
                </c:pt>
                <c:pt idx="7">
                  <c:v>0.80135135135135105</c:v>
                </c:pt>
                <c:pt idx="8">
                  <c:v>0.86756756756756703</c:v>
                </c:pt>
                <c:pt idx="9">
                  <c:v>0.93378378378378402</c:v>
                </c:pt>
              </c:numCache>
            </c:numRef>
          </c:val>
          <c:smooth val="0"/>
          <c:extLst>
            <c:ext xmlns:c16="http://schemas.microsoft.com/office/drawing/2014/chart" uri="{C3380CC4-5D6E-409C-BE32-E72D297353CC}">
              <c16:uniqueId val="{00000000-AE0F-4CEA-901F-1549D5403657}"/>
            </c:ext>
          </c:extLst>
        </c:ser>
        <c:ser>
          <c:idx val="1"/>
          <c:order val="1"/>
          <c:tx>
            <c:strRef>
              <c:f>Sheet2!$H$40</c:f>
              <c:strCache>
                <c:ptCount val="1"/>
                <c:pt idx="0">
                  <c:v>0.1</c:v>
                </c:pt>
              </c:strCache>
            </c:strRef>
          </c:tx>
          <c:spPr>
            <a:ln w="28575" cap="rnd">
              <a:solidFill>
                <a:schemeClr val="accent2"/>
              </a:solidFill>
              <a:prstDash val="sysDash"/>
              <a:round/>
            </a:ln>
            <a:effectLst/>
          </c:spPr>
          <c:marker>
            <c:symbol val="none"/>
          </c:marker>
          <c:cat>
            <c:numRef>
              <c:f>Sheet2!$F$80:$F$89</c:f>
              <c:numCache>
                <c:formatCode>General</c:formatCode>
                <c:ptCount val="10"/>
                <c:pt idx="0">
                  <c:v>0</c:v>
                </c:pt>
                <c:pt idx="1">
                  <c:v>0.1</c:v>
                </c:pt>
                <c:pt idx="2">
                  <c:v>0.2</c:v>
                </c:pt>
                <c:pt idx="3">
                  <c:v>0.3</c:v>
                </c:pt>
                <c:pt idx="4">
                  <c:v>0.4</c:v>
                </c:pt>
                <c:pt idx="5">
                  <c:v>0.5</c:v>
                </c:pt>
                <c:pt idx="6">
                  <c:v>0.6</c:v>
                </c:pt>
                <c:pt idx="7">
                  <c:v>0.7</c:v>
                </c:pt>
                <c:pt idx="8">
                  <c:v>0.8</c:v>
                </c:pt>
                <c:pt idx="9">
                  <c:v>0.9</c:v>
                </c:pt>
              </c:numCache>
            </c:numRef>
          </c:cat>
          <c:val>
            <c:numRef>
              <c:f>Sheet2!$H$80:$H$89</c:f>
              <c:numCache>
                <c:formatCode>0.00</c:formatCode>
                <c:ptCount val="10"/>
                <c:pt idx="0">
                  <c:v>0.26865671641791</c:v>
                </c:pt>
                <c:pt idx="1">
                  <c:v>0.34179104477611899</c:v>
                </c:pt>
                <c:pt idx="2">
                  <c:v>0.41492537313432798</c:v>
                </c:pt>
                <c:pt idx="3">
                  <c:v>0.48805970149253702</c:v>
                </c:pt>
                <c:pt idx="4">
                  <c:v>0.56119402985074596</c:v>
                </c:pt>
                <c:pt idx="5">
                  <c:v>0.63432835820895495</c:v>
                </c:pt>
                <c:pt idx="6">
                  <c:v>0.70746268656716405</c:v>
                </c:pt>
                <c:pt idx="7">
                  <c:v>0.78059701492537303</c:v>
                </c:pt>
                <c:pt idx="8">
                  <c:v>0.85373134328358202</c:v>
                </c:pt>
                <c:pt idx="9">
                  <c:v>0.92686567164179101</c:v>
                </c:pt>
              </c:numCache>
            </c:numRef>
          </c:val>
          <c:smooth val="0"/>
          <c:extLst>
            <c:ext xmlns:c16="http://schemas.microsoft.com/office/drawing/2014/chart" uri="{C3380CC4-5D6E-409C-BE32-E72D297353CC}">
              <c16:uniqueId val="{00000001-AE0F-4CEA-901F-1549D5403657}"/>
            </c:ext>
          </c:extLst>
        </c:ser>
        <c:ser>
          <c:idx val="3"/>
          <c:order val="3"/>
          <c:tx>
            <c:strRef>
              <c:f>Sheet2!$J$40</c:f>
              <c:strCache>
                <c:ptCount val="1"/>
                <c:pt idx="0">
                  <c:v>0.3</c:v>
                </c:pt>
              </c:strCache>
            </c:strRef>
          </c:tx>
          <c:spPr>
            <a:ln w="28575" cap="rnd">
              <a:solidFill>
                <a:schemeClr val="accent4"/>
              </a:solidFill>
              <a:prstDash val="dash"/>
              <a:round/>
            </a:ln>
            <a:effectLst/>
          </c:spPr>
          <c:marker>
            <c:symbol val="none"/>
          </c:marker>
          <c:cat>
            <c:numRef>
              <c:f>Sheet2!$F$80:$F$89</c:f>
              <c:numCache>
                <c:formatCode>General</c:formatCode>
                <c:ptCount val="10"/>
                <c:pt idx="0">
                  <c:v>0</c:v>
                </c:pt>
                <c:pt idx="1">
                  <c:v>0.1</c:v>
                </c:pt>
                <c:pt idx="2">
                  <c:v>0.2</c:v>
                </c:pt>
                <c:pt idx="3">
                  <c:v>0.3</c:v>
                </c:pt>
                <c:pt idx="4">
                  <c:v>0.4</c:v>
                </c:pt>
                <c:pt idx="5">
                  <c:v>0.5</c:v>
                </c:pt>
                <c:pt idx="6">
                  <c:v>0.6</c:v>
                </c:pt>
                <c:pt idx="7">
                  <c:v>0.7</c:v>
                </c:pt>
                <c:pt idx="8">
                  <c:v>0.8</c:v>
                </c:pt>
                <c:pt idx="9">
                  <c:v>0.9</c:v>
                </c:pt>
              </c:numCache>
            </c:numRef>
          </c:cat>
          <c:val>
            <c:numRef>
              <c:f>Sheet2!$J$80:$J$89</c:f>
              <c:numCache>
                <c:formatCode>General</c:formatCode>
                <c:ptCount val="10"/>
                <c:pt idx="0">
                  <c:v>7.5471698113207503E-2</c:v>
                </c:pt>
                <c:pt idx="1">
                  <c:v>0.167924528301887</c:v>
                </c:pt>
                <c:pt idx="2">
                  <c:v>0.26037735849056598</c:v>
                </c:pt>
                <c:pt idx="3">
                  <c:v>0.35283018867924498</c:v>
                </c:pt>
                <c:pt idx="4">
                  <c:v>0.44528301886792399</c:v>
                </c:pt>
                <c:pt idx="5">
                  <c:v>0.53773584905660399</c:v>
                </c:pt>
                <c:pt idx="6">
                  <c:v>0.63018867924528299</c:v>
                </c:pt>
                <c:pt idx="7">
                  <c:v>0.72264150943396199</c:v>
                </c:pt>
                <c:pt idx="8">
                  <c:v>0.815094339622641</c:v>
                </c:pt>
                <c:pt idx="9">
                  <c:v>0.90754716981132</c:v>
                </c:pt>
              </c:numCache>
            </c:numRef>
          </c:val>
          <c:smooth val="0"/>
          <c:extLst>
            <c:ext xmlns:c16="http://schemas.microsoft.com/office/drawing/2014/chart" uri="{C3380CC4-5D6E-409C-BE32-E72D297353CC}">
              <c16:uniqueId val="{00000002-AE0F-4CEA-901F-1549D5403657}"/>
            </c:ext>
          </c:extLst>
        </c:ser>
        <c:ser>
          <c:idx val="5"/>
          <c:order val="5"/>
          <c:tx>
            <c:strRef>
              <c:f>Sheet2!$L$40</c:f>
              <c:strCache>
                <c:ptCount val="1"/>
                <c:pt idx="0">
                  <c:v>0.5</c:v>
                </c:pt>
              </c:strCache>
            </c:strRef>
          </c:tx>
          <c:spPr>
            <a:ln w="28575" cap="rnd">
              <a:solidFill>
                <a:schemeClr val="accent6"/>
              </a:solidFill>
              <a:prstDash val="sysDot"/>
              <a:round/>
            </a:ln>
            <a:effectLst/>
          </c:spPr>
          <c:marker>
            <c:symbol val="none"/>
          </c:marker>
          <c:cat>
            <c:numRef>
              <c:f>Sheet2!$F$80:$F$89</c:f>
              <c:numCache>
                <c:formatCode>General</c:formatCode>
                <c:ptCount val="10"/>
                <c:pt idx="0">
                  <c:v>0</c:v>
                </c:pt>
                <c:pt idx="1">
                  <c:v>0.1</c:v>
                </c:pt>
                <c:pt idx="2">
                  <c:v>0.2</c:v>
                </c:pt>
                <c:pt idx="3">
                  <c:v>0.3</c:v>
                </c:pt>
                <c:pt idx="4">
                  <c:v>0.4</c:v>
                </c:pt>
                <c:pt idx="5">
                  <c:v>0.5</c:v>
                </c:pt>
                <c:pt idx="6">
                  <c:v>0.6</c:v>
                </c:pt>
                <c:pt idx="7">
                  <c:v>0.7</c:v>
                </c:pt>
                <c:pt idx="8">
                  <c:v>0.8</c:v>
                </c:pt>
                <c:pt idx="9">
                  <c:v>0.9</c:v>
                </c:pt>
              </c:numCache>
            </c:numRef>
          </c:cat>
          <c:val>
            <c:numRef>
              <c:f>Sheet2!$L$80:$L$89</c:f>
              <c:numCache>
                <c:formatCode>0.00</c:formatCode>
                <c:ptCount val="10"/>
                <c:pt idx="0">
                  <c:v>-0.256410256410256</c:v>
                </c:pt>
                <c:pt idx="1">
                  <c:v>-0.130769230769231</c:v>
                </c:pt>
                <c:pt idx="2">
                  <c:v>-5.12820512820511E-3</c:v>
                </c:pt>
                <c:pt idx="3">
                  <c:v>0.120512820512821</c:v>
                </c:pt>
                <c:pt idx="4">
                  <c:v>0.246153846153846</c:v>
                </c:pt>
                <c:pt idx="5">
                  <c:v>0.37179487179487197</c:v>
                </c:pt>
                <c:pt idx="6">
                  <c:v>0.497435897435897</c:v>
                </c:pt>
                <c:pt idx="7">
                  <c:v>0.62307692307692297</c:v>
                </c:pt>
                <c:pt idx="8">
                  <c:v>0.74871794871794795</c:v>
                </c:pt>
                <c:pt idx="9">
                  <c:v>0.87435897435897403</c:v>
                </c:pt>
              </c:numCache>
            </c:numRef>
          </c:val>
          <c:smooth val="0"/>
          <c:extLst>
            <c:ext xmlns:c16="http://schemas.microsoft.com/office/drawing/2014/chart" uri="{C3380CC4-5D6E-409C-BE32-E72D297353CC}">
              <c16:uniqueId val="{00000003-AE0F-4CEA-901F-1549D5403657}"/>
            </c:ext>
          </c:extLst>
        </c:ser>
        <c:ser>
          <c:idx val="7"/>
          <c:order val="7"/>
          <c:tx>
            <c:strRef>
              <c:f>Sheet2!$N$40</c:f>
              <c:strCache>
                <c:ptCount val="1"/>
                <c:pt idx="0">
                  <c:v>0.7</c:v>
                </c:pt>
              </c:strCache>
            </c:strRef>
          </c:tx>
          <c:spPr>
            <a:ln w="28575" cap="rnd">
              <a:solidFill>
                <a:schemeClr val="accent2">
                  <a:lumMod val="60000"/>
                </a:schemeClr>
              </a:solidFill>
              <a:prstDash val="dashDot"/>
              <a:round/>
            </a:ln>
            <a:effectLst/>
          </c:spPr>
          <c:marker>
            <c:symbol val="none"/>
          </c:marker>
          <c:cat>
            <c:numRef>
              <c:f>Sheet2!$F$80:$F$89</c:f>
              <c:numCache>
                <c:formatCode>General</c:formatCode>
                <c:ptCount val="10"/>
                <c:pt idx="0">
                  <c:v>0</c:v>
                </c:pt>
                <c:pt idx="1">
                  <c:v>0.1</c:v>
                </c:pt>
                <c:pt idx="2">
                  <c:v>0.2</c:v>
                </c:pt>
                <c:pt idx="3">
                  <c:v>0.3</c:v>
                </c:pt>
                <c:pt idx="4">
                  <c:v>0.4</c:v>
                </c:pt>
                <c:pt idx="5">
                  <c:v>0.5</c:v>
                </c:pt>
                <c:pt idx="6">
                  <c:v>0.6</c:v>
                </c:pt>
                <c:pt idx="7">
                  <c:v>0.7</c:v>
                </c:pt>
                <c:pt idx="8">
                  <c:v>0.8</c:v>
                </c:pt>
                <c:pt idx="9">
                  <c:v>0.9</c:v>
                </c:pt>
              </c:numCache>
            </c:numRef>
          </c:cat>
          <c:val>
            <c:numRef>
              <c:f>Sheet2!$N$80:$N$89</c:f>
              <c:numCache>
                <c:formatCode>General</c:formatCode>
                <c:ptCount val="10"/>
                <c:pt idx="0">
                  <c:v>-0.96</c:v>
                </c:pt>
                <c:pt idx="1">
                  <c:v>-0.76400000000000001</c:v>
                </c:pt>
                <c:pt idx="2">
                  <c:v>-0.56799999999999995</c:v>
                </c:pt>
                <c:pt idx="3">
                  <c:v>-0.372</c:v>
                </c:pt>
                <c:pt idx="4">
                  <c:v>-0.17599999999999999</c:v>
                </c:pt>
                <c:pt idx="5">
                  <c:v>1.99999999999999E-2</c:v>
                </c:pt>
                <c:pt idx="6">
                  <c:v>0.216</c:v>
                </c:pt>
                <c:pt idx="7">
                  <c:v>0.41199999999999998</c:v>
                </c:pt>
                <c:pt idx="8">
                  <c:v>0.60799999999999998</c:v>
                </c:pt>
                <c:pt idx="9">
                  <c:v>0.80400000000000005</c:v>
                </c:pt>
              </c:numCache>
            </c:numRef>
          </c:val>
          <c:smooth val="0"/>
          <c:extLst>
            <c:ext xmlns:c16="http://schemas.microsoft.com/office/drawing/2014/chart" uri="{C3380CC4-5D6E-409C-BE32-E72D297353CC}">
              <c16:uniqueId val="{00000004-AE0F-4CEA-901F-1549D5403657}"/>
            </c:ext>
          </c:extLst>
        </c:ser>
        <c:dLbls>
          <c:showLegendKey val="0"/>
          <c:showVal val="0"/>
          <c:showCatName val="0"/>
          <c:showSerName val="0"/>
          <c:showPercent val="0"/>
          <c:showBubbleSize val="0"/>
        </c:dLbls>
        <c:smooth val="0"/>
        <c:axId val="236861312"/>
        <c:axId val="236867584"/>
        <c:extLst>
          <c:ext xmlns:c15="http://schemas.microsoft.com/office/drawing/2012/chart" uri="{02D57815-91ED-43cb-92C2-25804820EDAC}">
            <c15:filteredLineSeries>
              <c15:ser>
                <c:idx val="2"/>
                <c:order val="2"/>
                <c:tx>
                  <c:strRef>
                    <c:extLst>
                      <c:ext uri="{02D57815-91ED-43cb-92C2-25804820EDAC}">
                        <c15:formulaRef>
                          <c15:sqref>Sheet2!$I$40</c15:sqref>
                        </c15:formulaRef>
                      </c:ext>
                    </c:extLst>
                    <c:strCache>
                      <c:ptCount val="1"/>
                      <c:pt idx="0">
                        <c:v>0.2</c:v>
                      </c:pt>
                    </c:strCache>
                  </c:strRef>
                </c:tx>
                <c:spPr>
                  <a:ln w="28575" cap="rnd">
                    <a:solidFill>
                      <a:schemeClr val="accent3"/>
                    </a:solidFill>
                    <a:round/>
                  </a:ln>
                  <a:effectLst/>
                </c:spPr>
                <c:marker>
                  <c:symbol val="none"/>
                </c:marker>
                <c:cat>
                  <c:numRef>
                    <c:extLst>
                      <c:ext uri="{02D57815-91ED-43cb-92C2-25804820EDAC}">
                        <c15:formulaRef>
                          <c15:sqref>Sheet2!$F$80:$F$89</c15:sqref>
                        </c15:formulaRef>
                      </c:ext>
                    </c:extLst>
                    <c:numCache>
                      <c:formatCode>General</c:formatCode>
                      <c:ptCount val="10"/>
                      <c:pt idx="0">
                        <c:v>0</c:v>
                      </c:pt>
                      <c:pt idx="1">
                        <c:v>0.1</c:v>
                      </c:pt>
                      <c:pt idx="2">
                        <c:v>0.2</c:v>
                      </c:pt>
                      <c:pt idx="3">
                        <c:v>0.3</c:v>
                      </c:pt>
                      <c:pt idx="4">
                        <c:v>0.4</c:v>
                      </c:pt>
                      <c:pt idx="5">
                        <c:v>0.5</c:v>
                      </c:pt>
                      <c:pt idx="6">
                        <c:v>0.6</c:v>
                      </c:pt>
                      <c:pt idx="7">
                        <c:v>0.7</c:v>
                      </c:pt>
                      <c:pt idx="8">
                        <c:v>0.8</c:v>
                      </c:pt>
                      <c:pt idx="9">
                        <c:v>0.9</c:v>
                      </c:pt>
                    </c:numCache>
                  </c:numRef>
                </c:cat>
                <c:val>
                  <c:numRef>
                    <c:extLst>
                      <c:ext uri="{02D57815-91ED-43cb-92C2-25804820EDAC}">
                        <c15:formulaRef>
                          <c15:sqref>Sheet2!$I$80:$I$89</c15:sqref>
                        </c15:formulaRef>
                      </c:ext>
                    </c:extLst>
                    <c:numCache>
                      <c:formatCode>General</c:formatCode>
                      <c:ptCount val="10"/>
                      <c:pt idx="0">
                        <c:v>0.18333333333333299</c:v>
                      </c:pt>
                      <c:pt idx="1">
                        <c:v>0.26500000000000001</c:v>
                      </c:pt>
                      <c:pt idx="2">
                        <c:v>0.34666666666666701</c:v>
                      </c:pt>
                      <c:pt idx="3">
                        <c:v>0.42833333333333301</c:v>
                      </c:pt>
                      <c:pt idx="4">
                        <c:v>0.51</c:v>
                      </c:pt>
                      <c:pt idx="5">
                        <c:v>0.59166666666666701</c:v>
                      </c:pt>
                      <c:pt idx="6">
                        <c:v>0.67333333333333301</c:v>
                      </c:pt>
                      <c:pt idx="7">
                        <c:v>0.755</c:v>
                      </c:pt>
                      <c:pt idx="8">
                        <c:v>0.836666666666667</c:v>
                      </c:pt>
                      <c:pt idx="9">
                        <c:v>0.918333333333333</c:v>
                      </c:pt>
                    </c:numCache>
                  </c:numRef>
                </c:val>
                <c:smooth val="0"/>
                <c:extLst>
                  <c:ext xmlns:c16="http://schemas.microsoft.com/office/drawing/2014/chart" uri="{C3380CC4-5D6E-409C-BE32-E72D297353CC}">
                    <c16:uniqueId val="{00000005-AE0F-4CEA-901F-1549D5403657}"/>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Sheet2!$K$40</c15:sqref>
                        </c15:formulaRef>
                      </c:ext>
                    </c:extLst>
                    <c:strCache>
                      <c:ptCount val="1"/>
                      <c:pt idx="0">
                        <c:v>0.4</c:v>
                      </c:pt>
                    </c:strCache>
                  </c:strRef>
                </c:tx>
                <c:spPr>
                  <a:ln w="28575" cap="rnd">
                    <a:solidFill>
                      <a:schemeClr val="accent5"/>
                    </a:solidFill>
                    <a:round/>
                  </a:ln>
                  <a:effectLst/>
                </c:spPr>
                <c:marker>
                  <c:symbol val="none"/>
                </c:marker>
                <c:cat>
                  <c:numRef>
                    <c:extLst xmlns:c15="http://schemas.microsoft.com/office/drawing/2012/chart">
                      <c:ext xmlns:c15="http://schemas.microsoft.com/office/drawing/2012/chart" uri="{02D57815-91ED-43cb-92C2-25804820EDAC}">
                        <c15:formulaRef>
                          <c15:sqref>Sheet2!$F$80:$F$89</c15:sqref>
                        </c15:formulaRef>
                      </c:ext>
                    </c:extLst>
                    <c:numCache>
                      <c:formatCode>General</c:formatCode>
                      <c:ptCount val="10"/>
                      <c:pt idx="0">
                        <c:v>0</c:v>
                      </c:pt>
                      <c:pt idx="1">
                        <c:v>0.1</c:v>
                      </c:pt>
                      <c:pt idx="2">
                        <c:v>0.2</c:v>
                      </c:pt>
                      <c:pt idx="3">
                        <c:v>0.3</c:v>
                      </c:pt>
                      <c:pt idx="4">
                        <c:v>0.4</c:v>
                      </c:pt>
                      <c:pt idx="5">
                        <c:v>0.5</c:v>
                      </c:pt>
                      <c:pt idx="6">
                        <c:v>0.6</c:v>
                      </c:pt>
                      <c:pt idx="7">
                        <c:v>0.7</c:v>
                      </c:pt>
                      <c:pt idx="8">
                        <c:v>0.8</c:v>
                      </c:pt>
                      <c:pt idx="9">
                        <c:v>0.9</c:v>
                      </c:pt>
                    </c:numCache>
                  </c:numRef>
                </c:cat>
                <c:val>
                  <c:numRef>
                    <c:extLst xmlns:c15="http://schemas.microsoft.com/office/drawing/2012/chart">
                      <c:ext xmlns:c15="http://schemas.microsoft.com/office/drawing/2012/chart" uri="{02D57815-91ED-43cb-92C2-25804820EDAC}">
                        <c15:formulaRef>
                          <c15:sqref>Sheet2!$K$80:$K$89</c15:sqref>
                        </c15:formulaRef>
                      </c:ext>
                    </c:extLst>
                    <c:numCache>
                      <c:formatCode>0.00</c:formatCode>
                      <c:ptCount val="10"/>
                      <c:pt idx="0">
                        <c:v>-6.5217391304347894E-2</c:v>
                      </c:pt>
                      <c:pt idx="1">
                        <c:v>4.1304347826086801E-2</c:v>
                      </c:pt>
                      <c:pt idx="2">
                        <c:v>0.147826086956522</c:v>
                      </c:pt>
                      <c:pt idx="3">
                        <c:v>0.254347826086956</c:v>
                      </c:pt>
                      <c:pt idx="4">
                        <c:v>0.360869565217391</c:v>
                      </c:pt>
                      <c:pt idx="5">
                        <c:v>0.467391304347826</c:v>
                      </c:pt>
                      <c:pt idx="6">
                        <c:v>0.573913043478261</c:v>
                      </c:pt>
                      <c:pt idx="7">
                        <c:v>0.68043478260869605</c:v>
                      </c:pt>
                      <c:pt idx="8">
                        <c:v>0.78695652173913</c:v>
                      </c:pt>
                      <c:pt idx="9">
                        <c:v>0.89347826086956506</c:v>
                      </c:pt>
                    </c:numCache>
                  </c:numRef>
                </c:val>
                <c:smooth val="0"/>
                <c:extLst xmlns:c15="http://schemas.microsoft.com/office/drawing/2012/chart">
                  <c:ext xmlns:c16="http://schemas.microsoft.com/office/drawing/2014/chart" uri="{C3380CC4-5D6E-409C-BE32-E72D297353CC}">
                    <c16:uniqueId val="{00000006-AE0F-4CEA-901F-1549D5403657}"/>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Sheet2!$M$40</c15:sqref>
                        </c15:formulaRef>
                      </c:ext>
                    </c:extLst>
                    <c:strCache>
                      <c:ptCount val="1"/>
                      <c:pt idx="0">
                        <c:v>0.6</c:v>
                      </c:pt>
                    </c:strCache>
                  </c:strRef>
                </c:tx>
                <c:spPr>
                  <a:ln w="28575" cap="rnd">
                    <a:solidFill>
                      <a:schemeClr val="accent1">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Sheet2!$F$80:$F$89</c15:sqref>
                        </c15:formulaRef>
                      </c:ext>
                    </c:extLst>
                    <c:numCache>
                      <c:formatCode>General</c:formatCode>
                      <c:ptCount val="10"/>
                      <c:pt idx="0">
                        <c:v>0</c:v>
                      </c:pt>
                      <c:pt idx="1">
                        <c:v>0.1</c:v>
                      </c:pt>
                      <c:pt idx="2">
                        <c:v>0.2</c:v>
                      </c:pt>
                      <c:pt idx="3">
                        <c:v>0.3</c:v>
                      </c:pt>
                      <c:pt idx="4">
                        <c:v>0.4</c:v>
                      </c:pt>
                      <c:pt idx="5">
                        <c:v>0.5</c:v>
                      </c:pt>
                      <c:pt idx="6">
                        <c:v>0.6</c:v>
                      </c:pt>
                      <c:pt idx="7">
                        <c:v>0.7</c:v>
                      </c:pt>
                      <c:pt idx="8">
                        <c:v>0.8</c:v>
                      </c:pt>
                      <c:pt idx="9">
                        <c:v>0.9</c:v>
                      </c:pt>
                    </c:numCache>
                  </c:numRef>
                </c:cat>
                <c:val>
                  <c:numRef>
                    <c:extLst xmlns:c15="http://schemas.microsoft.com/office/drawing/2012/chart">
                      <c:ext xmlns:c15="http://schemas.microsoft.com/office/drawing/2012/chart" uri="{02D57815-91ED-43cb-92C2-25804820EDAC}">
                        <c15:formulaRef>
                          <c15:sqref>Sheet2!$M$80:$M$89</c15:sqref>
                        </c15:formulaRef>
                      </c:ext>
                    </c:extLst>
                    <c:numCache>
                      <c:formatCode>General</c:formatCode>
                      <c:ptCount val="10"/>
                      <c:pt idx="0">
                        <c:v>-0.53125</c:v>
                      </c:pt>
                      <c:pt idx="1">
                        <c:v>-0.37812499999999999</c:v>
                      </c:pt>
                      <c:pt idx="2">
                        <c:v>-0.22500000000000001</c:v>
                      </c:pt>
                      <c:pt idx="3">
                        <c:v>-7.1875000000000105E-2</c:v>
                      </c:pt>
                      <c:pt idx="4">
                        <c:v>8.1249999999999906E-2</c:v>
                      </c:pt>
                      <c:pt idx="5">
                        <c:v>0.234375</c:v>
                      </c:pt>
                      <c:pt idx="6">
                        <c:v>0.38750000000000001</c:v>
                      </c:pt>
                      <c:pt idx="7">
                        <c:v>0.54062500000000002</c:v>
                      </c:pt>
                      <c:pt idx="8">
                        <c:v>0.69374999999999998</c:v>
                      </c:pt>
                      <c:pt idx="9">
                        <c:v>0.84687500000000004</c:v>
                      </c:pt>
                    </c:numCache>
                  </c:numRef>
                </c:val>
                <c:smooth val="0"/>
                <c:extLst xmlns:c15="http://schemas.microsoft.com/office/drawing/2012/chart">
                  <c:ext xmlns:c16="http://schemas.microsoft.com/office/drawing/2014/chart" uri="{C3380CC4-5D6E-409C-BE32-E72D297353CC}">
                    <c16:uniqueId val="{00000007-AE0F-4CEA-901F-1549D5403657}"/>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Sheet2!$O$40</c15:sqref>
                        </c15:formulaRef>
                      </c:ext>
                    </c:extLst>
                    <c:strCache>
                      <c:ptCount val="1"/>
                      <c:pt idx="0">
                        <c:v>0.8</c:v>
                      </c:pt>
                    </c:strCache>
                  </c:strRef>
                </c:tx>
                <c:spPr>
                  <a:ln w="28575" cap="rnd">
                    <a:solidFill>
                      <a:schemeClr val="accent3">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Sheet2!$F$80:$F$89</c15:sqref>
                        </c15:formulaRef>
                      </c:ext>
                    </c:extLst>
                    <c:numCache>
                      <c:formatCode>General</c:formatCode>
                      <c:ptCount val="10"/>
                      <c:pt idx="0">
                        <c:v>0</c:v>
                      </c:pt>
                      <c:pt idx="1">
                        <c:v>0.1</c:v>
                      </c:pt>
                      <c:pt idx="2">
                        <c:v>0.2</c:v>
                      </c:pt>
                      <c:pt idx="3">
                        <c:v>0.3</c:v>
                      </c:pt>
                      <c:pt idx="4">
                        <c:v>0.4</c:v>
                      </c:pt>
                      <c:pt idx="5">
                        <c:v>0.5</c:v>
                      </c:pt>
                      <c:pt idx="6">
                        <c:v>0.6</c:v>
                      </c:pt>
                      <c:pt idx="7">
                        <c:v>0.7</c:v>
                      </c:pt>
                      <c:pt idx="8">
                        <c:v>0.8</c:v>
                      </c:pt>
                      <c:pt idx="9">
                        <c:v>0.9</c:v>
                      </c:pt>
                    </c:numCache>
                  </c:numRef>
                </c:cat>
                <c:val>
                  <c:numRef>
                    <c:extLst xmlns:c15="http://schemas.microsoft.com/office/drawing/2012/chart">
                      <c:ext xmlns:c15="http://schemas.microsoft.com/office/drawing/2012/chart" uri="{02D57815-91ED-43cb-92C2-25804820EDAC}">
                        <c15:formulaRef>
                          <c15:sqref>Sheet2!$O$80:$O$89</c15:sqref>
                        </c15:formulaRef>
                      </c:ext>
                    </c:extLst>
                    <c:numCache>
                      <c:formatCode>General</c:formatCode>
                      <c:ptCount val="10"/>
                      <c:pt idx="3" formatCode="0.00">
                        <c:v>-0.905555555555555</c:v>
                      </c:pt>
                      <c:pt idx="4" formatCode="0.00">
                        <c:v>-0.63333333333333397</c:v>
                      </c:pt>
                      <c:pt idx="5" formatCode="0.00">
                        <c:v>-0.36111111111111099</c:v>
                      </c:pt>
                      <c:pt idx="6" formatCode="0.00">
                        <c:v>-8.8888888888889003E-2</c:v>
                      </c:pt>
                      <c:pt idx="7" formatCode="0.00">
                        <c:v>0.18333333333333299</c:v>
                      </c:pt>
                      <c:pt idx="8" formatCode="0.00">
                        <c:v>0.45555555555555499</c:v>
                      </c:pt>
                      <c:pt idx="9" formatCode="0.00">
                        <c:v>0.72777777777777697</c:v>
                      </c:pt>
                    </c:numCache>
                  </c:numRef>
                </c:val>
                <c:smooth val="0"/>
                <c:extLst xmlns:c15="http://schemas.microsoft.com/office/drawing/2012/chart">
                  <c:ext xmlns:c16="http://schemas.microsoft.com/office/drawing/2014/chart" uri="{C3380CC4-5D6E-409C-BE32-E72D297353CC}">
                    <c16:uniqueId val="{00000008-AE0F-4CEA-901F-1549D5403657}"/>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Sheet2!$P$40</c15:sqref>
                        </c15:formulaRef>
                      </c:ext>
                    </c:extLst>
                    <c:strCache>
                      <c:ptCount val="1"/>
                      <c:pt idx="0">
                        <c:v>0.9</c:v>
                      </c:pt>
                    </c:strCache>
                  </c:strRef>
                </c:tx>
                <c:spPr>
                  <a:ln w="28575" cap="rnd">
                    <a:solidFill>
                      <a:schemeClr val="accent4">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Sheet2!$F$80:$F$89</c15:sqref>
                        </c15:formulaRef>
                      </c:ext>
                    </c:extLst>
                    <c:numCache>
                      <c:formatCode>General</c:formatCode>
                      <c:ptCount val="10"/>
                      <c:pt idx="0">
                        <c:v>0</c:v>
                      </c:pt>
                      <c:pt idx="1">
                        <c:v>0.1</c:v>
                      </c:pt>
                      <c:pt idx="2">
                        <c:v>0.2</c:v>
                      </c:pt>
                      <c:pt idx="3">
                        <c:v>0.3</c:v>
                      </c:pt>
                      <c:pt idx="4">
                        <c:v>0.4</c:v>
                      </c:pt>
                      <c:pt idx="5">
                        <c:v>0.5</c:v>
                      </c:pt>
                      <c:pt idx="6">
                        <c:v>0.6</c:v>
                      </c:pt>
                      <c:pt idx="7">
                        <c:v>0.7</c:v>
                      </c:pt>
                      <c:pt idx="8">
                        <c:v>0.8</c:v>
                      </c:pt>
                      <c:pt idx="9">
                        <c:v>0.9</c:v>
                      </c:pt>
                    </c:numCache>
                  </c:numRef>
                </c:cat>
                <c:val>
                  <c:numRef>
                    <c:extLst xmlns:c15="http://schemas.microsoft.com/office/drawing/2012/chart">
                      <c:ext xmlns:c15="http://schemas.microsoft.com/office/drawing/2012/chart" uri="{02D57815-91ED-43cb-92C2-25804820EDAC}">
                        <c15:formulaRef>
                          <c15:sqref>Sheet2!$P$80:$P$89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AE0F-4CEA-901F-1549D5403657}"/>
                  </c:ext>
                </c:extLst>
              </c15:ser>
            </c15:filteredLineSeries>
          </c:ext>
        </c:extLst>
      </c:lineChart>
      <c:catAx>
        <c:axId val="2368613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Correlation in DAS28 between Day 14 and Day 56 raw score</a:t>
                </a:r>
              </a:p>
            </c:rich>
          </c:tx>
          <c:overlay val="0"/>
          <c:spPr>
            <a:noFill/>
            <a:ln>
              <a:noFill/>
            </a:ln>
            <a:effectLst/>
          </c:sp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6867584"/>
        <c:crossesAt val="-1"/>
        <c:auto val="1"/>
        <c:lblAlgn val="ctr"/>
        <c:lblOffset val="100"/>
        <c:noMultiLvlLbl val="0"/>
      </c:catAx>
      <c:valAx>
        <c:axId val="236867584"/>
        <c:scaling>
          <c:orientation val="minMax"/>
          <c:max val="1"/>
          <c:min val="-1"/>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Correlation in DAS28 Change Day 14 vs Day 56</a:t>
                </a:r>
              </a:p>
            </c:rich>
          </c:tx>
          <c:overlay val="0"/>
          <c:spPr>
            <a:noFill/>
            <a:ln>
              <a:noFill/>
            </a:ln>
            <a:effectLst/>
          </c:spPr>
        </c:title>
        <c:numFmt formatCode="General" sourceLinked="1"/>
        <c:majorTickMark val="in"/>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6861312"/>
        <c:crossesAt val="1"/>
        <c:crossBetween val="between"/>
        <c:majorUnit val="0.2"/>
      </c:valAx>
      <c:spPr>
        <a:noFill/>
        <a:ln>
          <a:noFill/>
        </a:ln>
        <a:effectLst/>
      </c:spPr>
    </c:plotArea>
    <c:legend>
      <c:legendPos val="tr"/>
      <c:layout>
        <c:manualLayout>
          <c:xMode val="edge"/>
          <c:yMode val="edge"/>
          <c:x val="0.80169137058158002"/>
          <c:y val="0.45404312084751802"/>
          <c:w val="0.10296019900497499"/>
          <c:h val="0.350518092821336"/>
        </c:manualLayout>
      </c:layout>
      <c:overlay val="0"/>
      <c:spPr>
        <a:noFill/>
        <a:ln>
          <a:noFill/>
        </a:ln>
        <a:effectLst/>
      </c:spPr>
      <c:txPr>
        <a:bodyPr rot="0" spcFirstLastPara="1" vertOverflow="ellipsis" vert="horz" wrap="square" anchor="ctr" anchorCtr="1"/>
        <a:lstStyle/>
        <a:p>
          <a:pPr>
            <a:defRPr sz="600" b="0" i="0" u="none" strike="noStrike" kern="1200" baseline="0">
              <a:ln>
                <a:solidFill>
                  <a:schemeClr val="accent1"/>
                </a:solidFill>
              </a:ln>
              <a:no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493358784697"/>
          <c:y val="7.5039494470774099E-2"/>
          <c:w val="0.78317314881094402"/>
          <c:h val="0.75749088828351396"/>
        </c:manualLayout>
      </c:layout>
      <c:lineChart>
        <c:grouping val="standard"/>
        <c:varyColors val="0"/>
        <c:ser>
          <c:idx val="0"/>
          <c:order val="0"/>
          <c:tx>
            <c:strRef>
              <c:f>Sheet2!$G$106</c:f>
              <c:strCache>
                <c:ptCount val="1"/>
                <c:pt idx="0">
                  <c:v>0.6</c:v>
                </c:pt>
              </c:strCache>
            </c:strRef>
          </c:tx>
          <c:spPr>
            <a:ln w="28575" cap="rnd">
              <a:solidFill>
                <a:schemeClr val="accent1"/>
              </a:solidFill>
              <a:round/>
            </a:ln>
            <a:effectLst/>
          </c:spPr>
          <c:marker>
            <c:symbol val="none"/>
          </c:marker>
          <c:cat>
            <c:numRef>
              <c:f>Sheet2!$F$107:$F$116</c:f>
              <c:numCache>
                <c:formatCode>General</c:formatCode>
                <c:ptCount val="10"/>
                <c:pt idx="0">
                  <c:v>0</c:v>
                </c:pt>
                <c:pt idx="1">
                  <c:v>0.1</c:v>
                </c:pt>
                <c:pt idx="2">
                  <c:v>0.2</c:v>
                </c:pt>
                <c:pt idx="3">
                  <c:v>0.3</c:v>
                </c:pt>
                <c:pt idx="4">
                  <c:v>0.4</c:v>
                </c:pt>
                <c:pt idx="5">
                  <c:v>0.5</c:v>
                </c:pt>
                <c:pt idx="6">
                  <c:v>0.6</c:v>
                </c:pt>
                <c:pt idx="7">
                  <c:v>0.7</c:v>
                </c:pt>
                <c:pt idx="8">
                  <c:v>0.8</c:v>
                </c:pt>
                <c:pt idx="9">
                  <c:v>0.9</c:v>
                </c:pt>
              </c:numCache>
            </c:numRef>
          </c:cat>
          <c:val>
            <c:numRef>
              <c:f>Sheet2!$G$107:$G$116</c:f>
              <c:numCache>
                <c:formatCode>General</c:formatCode>
                <c:ptCount val="10"/>
                <c:pt idx="0">
                  <c:v>0.30769230769230799</c:v>
                </c:pt>
                <c:pt idx="1">
                  <c:v>0.37692307692307703</c:v>
                </c:pt>
                <c:pt idx="2">
                  <c:v>0.44615384615384601</c:v>
                </c:pt>
                <c:pt idx="3">
                  <c:v>0.515384615384616</c:v>
                </c:pt>
                <c:pt idx="4">
                  <c:v>0.58461538461538498</c:v>
                </c:pt>
                <c:pt idx="5">
                  <c:v>0.65384615384615397</c:v>
                </c:pt>
                <c:pt idx="6">
                  <c:v>0.72307692307692295</c:v>
                </c:pt>
                <c:pt idx="7">
                  <c:v>0.79230769230769305</c:v>
                </c:pt>
                <c:pt idx="8">
                  <c:v>0.86153846153846203</c:v>
                </c:pt>
                <c:pt idx="9">
                  <c:v>0.93076923076923102</c:v>
                </c:pt>
              </c:numCache>
            </c:numRef>
          </c:val>
          <c:smooth val="0"/>
          <c:extLst>
            <c:ext xmlns:c16="http://schemas.microsoft.com/office/drawing/2014/chart" uri="{C3380CC4-5D6E-409C-BE32-E72D297353CC}">
              <c16:uniqueId val="{00000000-09E6-4A69-8D65-C33113AD91F5}"/>
            </c:ext>
          </c:extLst>
        </c:ser>
        <c:ser>
          <c:idx val="1"/>
          <c:order val="1"/>
          <c:tx>
            <c:strRef>
              <c:f>Sheet2!$H$106</c:f>
              <c:strCache>
                <c:ptCount val="1"/>
                <c:pt idx="0">
                  <c:v>0.8</c:v>
                </c:pt>
              </c:strCache>
            </c:strRef>
          </c:tx>
          <c:spPr>
            <a:ln w="28575" cap="rnd">
              <a:solidFill>
                <a:schemeClr val="accent2"/>
              </a:solidFill>
              <a:prstDash val="sysDash"/>
              <a:round/>
            </a:ln>
            <a:effectLst/>
          </c:spPr>
          <c:marker>
            <c:symbol val="none"/>
          </c:marker>
          <c:cat>
            <c:numRef>
              <c:f>Sheet2!$F$107:$F$116</c:f>
              <c:numCache>
                <c:formatCode>General</c:formatCode>
                <c:ptCount val="10"/>
                <c:pt idx="0">
                  <c:v>0</c:v>
                </c:pt>
                <c:pt idx="1">
                  <c:v>0.1</c:v>
                </c:pt>
                <c:pt idx="2">
                  <c:v>0.2</c:v>
                </c:pt>
                <c:pt idx="3">
                  <c:v>0.3</c:v>
                </c:pt>
                <c:pt idx="4">
                  <c:v>0.4</c:v>
                </c:pt>
                <c:pt idx="5">
                  <c:v>0.5</c:v>
                </c:pt>
                <c:pt idx="6">
                  <c:v>0.6</c:v>
                </c:pt>
                <c:pt idx="7">
                  <c:v>0.7</c:v>
                </c:pt>
                <c:pt idx="8">
                  <c:v>0.8</c:v>
                </c:pt>
                <c:pt idx="9">
                  <c:v>0.9</c:v>
                </c:pt>
              </c:numCache>
            </c:numRef>
          </c:cat>
          <c:val>
            <c:numRef>
              <c:f>Sheet2!$H$107:$H$116</c:f>
              <c:numCache>
                <c:formatCode>General</c:formatCode>
                <c:ptCount val="10"/>
                <c:pt idx="0">
                  <c:v>-0.230769230769231</c:v>
                </c:pt>
                <c:pt idx="1">
                  <c:v>-0.107692307692308</c:v>
                </c:pt>
                <c:pt idx="2">
                  <c:v>1.5384615384615601E-2</c:v>
                </c:pt>
                <c:pt idx="3">
                  <c:v>0.138461538461538</c:v>
                </c:pt>
                <c:pt idx="4">
                  <c:v>0.261538461538462</c:v>
                </c:pt>
                <c:pt idx="5">
                  <c:v>0.38461538461538503</c:v>
                </c:pt>
                <c:pt idx="6">
                  <c:v>0.507692307692307</c:v>
                </c:pt>
                <c:pt idx="7">
                  <c:v>0.63076923076923097</c:v>
                </c:pt>
                <c:pt idx="8">
                  <c:v>0.75384615384615405</c:v>
                </c:pt>
                <c:pt idx="9">
                  <c:v>0.87692307692307703</c:v>
                </c:pt>
              </c:numCache>
            </c:numRef>
          </c:val>
          <c:smooth val="0"/>
          <c:extLst>
            <c:ext xmlns:c16="http://schemas.microsoft.com/office/drawing/2014/chart" uri="{C3380CC4-5D6E-409C-BE32-E72D297353CC}">
              <c16:uniqueId val="{00000001-09E6-4A69-8D65-C33113AD91F5}"/>
            </c:ext>
          </c:extLst>
        </c:ser>
        <c:ser>
          <c:idx val="2"/>
          <c:order val="2"/>
          <c:tx>
            <c:strRef>
              <c:f>Sheet2!$I$106</c:f>
              <c:strCache>
                <c:ptCount val="1"/>
                <c:pt idx="0">
                  <c:v>1</c:v>
                </c:pt>
              </c:strCache>
            </c:strRef>
          </c:tx>
          <c:spPr>
            <a:ln w="28575" cap="rnd">
              <a:solidFill>
                <a:schemeClr val="accent3"/>
              </a:solidFill>
              <a:prstDash val="dash"/>
              <a:round/>
            </a:ln>
            <a:effectLst/>
          </c:spPr>
          <c:marker>
            <c:symbol val="none"/>
          </c:marker>
          <c:cat>
            <c:numRef>
              <c:f>Sheet2!$F$107:$F$116</c:f>
              <c:numCache>
                <c:formatCode>General</c:formatCode>
                <c:ptCount val="10"/>
                <c:pt idx="0">
                  <c:v>0</c:v>
                </c:pt>
                <c:pt idx="1">
                  <c:v>0.1</c:v>
                </c:pt>
                <c:pt idx="2">
                  <c:v>0.2</c:v>
                </c:pt>
                <c:pt idx="3">
                  <c:v>0.3</c:v>
                </c:pt>
                <c:pt idx="4">
                  <c:v>0.4</c:v>
                </c:pt>
                <c:pt idx="5">
                  <c:v>0.5</c:v>
                </c:pt>
                <c:pt idx="6">
                  <c:v>0.6</c:v>
                </c:pt>
                <c:pt idx="7">
                  <c:v>0.7</c:v>
                </c:pt>
                <c:pt idx="8">
                  <c:v>0.8</c:v>
                </c:pt>
                <c:pt idx="9">
                  <c:v>0.9</c:v>
                </c:pt>
              </c:numCache>
            </c:numRef>
          </c:cat>
          <c:val>
            <c:numRef>
              <c:f>Sheet2!$I$107:$I$116</c:f>
              <c:numCache>
                <c:formatCode>General</c:formatCode>
                <c:ptCount val="10"/>
                <c:pt idx="0">
                  <c:v>-0.66666666666666696</c:v>
                </c:pt>
                <c:pt idx="1">
                  <c:v>-0.5</c:v>
                </c:pt>
                <c:pt idx="2">
                  <c:v>-0.33333333333333298</c:v>
                </c:pt>
                <c:pt idx="3">
                  <c:v>-0.16666666666666699</c:v>
                </c:pt>
                <c:pt idx="4">
                  <c:v>0</c:v>
                </c:pt>
                <c:pt idx="5">
                  <c:v>0.16666666666666699</c:v>
                </c:pt>
                <c:pt idx="6">
                  <c:v>0.33333333333333298</c:v>
                </c:pt>
                <c:pt idx="7">
                  <c:v>0.5</c:v>
                </c:pt>
                <c:pt idx="8">
                  <c:v>0.66666666666666696</c:v>
                </c:pt>
                <c:pt idx="9">
                  <c:v>0.83333333333333404</c:v>
                </c:pt>
              </c:numCache>
            </c:numRef>
          </c:val>
          <c:smooth val="0"/>
          <c:extLst>
            <c:ext xmlns:c16="http://schemas.microsoft.com/office/drawing/2014/chart" uri="{C3380CC4-5D6E-409C-BE32-E72D297353CC}">
              <c16:uniqueId val="{00000002-09E6-4A69-8D65-C33113AD91F5}"/>
            </c:ext>
          </c:extLst>
        </c:ser>
        <c:ser>
          <c:idx val="3"/>
          <c:order val="3"/>
          <c:tx>
            <c:strRef>
              <c:f>Sheet2!$J$106</c:f>
              <c:strCache>
                <c:ptCount val="1"/>
                <c:pt idx="0">
                  <c:v>1.2</c:v>
                </c:pt>
              </c:strCache>
            </c:strRef>
          </c:tx>
          <c:spPr>
            <a:ln w="28575" cap="rnd">
              <a:solidFill>
                <a:schemeClr val="accent4"/>
              </a:solidFill>
              <a:prstDash val="sysDot"/>
              <a:round/>
            </a:ln>
            <a:effectLst/>
          </c:spPr>
          <c:marker>
            <c:symbol val="none"/>
          </c:marker>
          <c:cat>
            <c:numRef>
              <c:f>Sheet2!$F$107:$F$116</c:f>
              <c:numCache>
                <c:formatCode>General</c:formatCode>
                <c:ptCount val="10"/>
                <c:pt idx="0">
                  <c:v>0</c:v>
                </c:pt>
                <c:pt idx="1">
                  <c:v>0.1</c:v>
                </c:pt>
                <c:pt idx="2">
                  <c:v>0.2</c:v>
                </c:pt>
                <c:pt idx="3">
                  <c:v>0.3</c:v>
                </c:pt>
                <c:pt idx="4">
                  <c:v>0.4</c:v>
                </c:pt>
                <c:pt idx="5">
                  <c:v>0.5</c:v>
                </c:pt>
                <c:pt idx="6">
                  <c:v>0.6</c:v>
                </c:pt>
                <c:pt idx="7">
                  <c:v>0.7</c:v>
                </c:pt>
                <c:pt idx="8">
                  <c:v>0.8</c:v>
                </c:pt>
                <c:pt idx="9">
                  <c:v>0.9</c:v>
                </c:pt>
              </c:numCache>
            </c:numRef>
          </c:cat>
          <c:val>
            <c:numRef>
              <c:f>Sheet2!$J$107:$J$116</c:f>
              <c:numCache>
                <c:formatCode>General</c:formatCode>
                <c:ptCount val="10"/>
                <c:pt idx="0">
                  <c:v>-0.89473684210526305</c:v>
                </c:pt>
                <c:pt idx="1">
                  <c:v>-0.70526315789473604</c:v>
                </c:pt>
                <c:pt idx="2">
                  <c:v>-0.51578947368421002</c:v>
                </c:pt>
                <c:pt idx="3">
                  <c:v>-0.326315789473684</c:v>
                </c:pt>
                <c:pt idx="4">
                  <c:v>-0.13684210526315699</c:v>
                </c:pt>
                <c:pt idx="5">
                  <c:v>5.2631578947368599E-2</c:v>
                </c:pt>
                <c:pt idx="6">
                  <c:v>0.24210526315789499</c:v>
                </c:pt>
                <c:pt idx="7">
                  <c:v>0.43157894736842101</c:v>
                </c:pt>
                <c:pt idx="8">
                  <c:v>0.62105263157894797</c:v>
                </c:pt>
                <c:pt idx="9">
                  <c:v>0.81052631578947398</c:v>
                </c:pt>
              </c:numCache>
            </c:numRef>
          </c:val>
          <c:smooth val="0"/>
          <c:extLst>
            <c:ext xmlns:c16="http://schemas.microsoft.com/office/drawing/2014/chart" uri="{C3380CC4-5D6E-409C-BE32-E72D297353CC}">
              <c16:uniqueId val="{00000003-09E6-4A69-8D65-C33113AD91F5}"/>
            </c:ext>
          </c:extLst>
        </c:ser>
        <c:ser>
          <c:idx val="4"/>
          <c:order val="4"/>
          <c:tx>
            <c:strRef>
              <c:f>Sheet2!$K$106</c:f>
              <c:strCache>
                <c:ptCount val="1"/>
                <c:pt idx="0">
                  <c:v>1.4</c:v>
                </c:pt>
              </c:strCache>
            </c:strRef>
          </c:tx>
          <c:spPr>
            <a:ln w="28575" cap="rnd">
              <a:solidFill>
                <a:schemeClr val="accent5"/>
              </a:solidFill>
              <a:prstDash val="dashDot"/>
              <a:round/>
            </a:ln>
            <a:effectLst/>
          </c:spPr>
          <c:marker>
            <c:symbol val="none"/>
          </c:marker>
          <c:cat>
            <c:numRef>
              <c:f>Sheet2!$F$107:$F$116</c:f>
              <c:numCache>
                <c:formatCode>General</c:formatCode>
                <c:ptCount val="10"/>
                <c:pt idx="0">
                  <c:v>0</c:v>
                </c:pt>
                <c:pt idx="1">
                  <c:v>0.1</c:v>
                </c:pt>
                <c:pt idx="2">
                  <c:v>0.2</c:v>
                </c:pt>
                <c:pt idx="3">
                  <c:v>0.3</c:v>
                </c:pt>
                <c:pt idx="4">
                  <c:v>0.4</c:v>
                </c:pt>
                <c:pt idx="5">
                  <c:v>0.5</c:v>
                </c:pt>
                <c:pt idx="6">
                  <c:v>0.6</c:v>
                </c:pt>
                <c:pt idx="7">
                  <c:v>0.7</c:v>
                </c:pt>
                <c:pt idx="8">
                  <c:v>0.8</c:v>
                </c:pt>
                <c:pt idx="9">
                  <c:v>0.9</c:v>
                </c:pt>
              </c:numCache>
            </c:numRef>
          </c:cat>
          <c:val>
            <c:numRef>
              <c:f>Sheet2!$K$107:$K$116</c:f>
              <c:numCache>
                <c:formatCode>General</c:formatCode>
                <c:ptCount val="10"/>
                <c:pt idx="0">
                  <c:v>-0.96</c:v>
                </c:pt>
                <c:pt idx="1">
                  <c:v>-0.76400000000000001</c:v>
                </c:pt>
                <c:pt idx="2">
                  <c:v>-0.56799999999999995</c:v>
                </c:pt>
                <c:pt idx="3">
                  <c:v>-0.372</c:v>
                </c:pt>
                <c:pt idx="4">
                  <c:v>-0.17599999999999999</c:v>
                </c:pt>
                <c:pt idx="5">
                  <c:v>1.99999999999999E-2</c:v>
                </c:pt>
                <c:pt idx="6">
                  <c:v>0.216</c:v>
                </c:pt>
                <c:pt idx="7">
                  <c:v>0.41199999999999998</c:v>
                </c:pt>
                <c:pt idx="8">
                  <c:v>0.60799999999999998</c:v>
                </c:pt>
                <c:pt idx="9">
                  <c:v>0.80400000000000005</c:v>
                </c:pt>
              </c:numCache>
            </c:numRef>
          </c:val>
          <c:smooth val="0"/>
          <c:extLst>
            <c:ext xmlns:c16="http://schemas.microsoft.com/office/drawing/2014/chart" uri="{C3380CC4-5D6E-409C-BE32-E72D297353CC}">
              <c16:uniqueId val="{00000004-09E6-4A69-8D65-C33113AD91F5}"/>
            </c:ext>
          </c:extLst>
        </c:ser>
        <c:dLbls>
          <c:showLegendKey val="0"/>
          <c:showVal val="0"/>
          <c:showCatName val="0"/>
          <c:showSerName val="0"/>
          <c:showPercent val="0"/>
          <c:showBubbleSize val="0"/>
        </c:dLbls>
        <c:smooth val="0"/>
        <c:axId val="236905984"/>
        <c:axId val="236907904"/>
        <c:extLst/>
      </c:lineChart>
      <c:catAx>
        <c:axId val="2369059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Correlation in DAS28 Day 14 vs Day 56 raw score</a:t>
                </a:r>
              </a:p>
            </c:rich>
          </c:tx>
          <c:overlay val="0"/>
          <c:spPr>
            <a:noFill/>
            <a:ln>
              <a:noFill/>
            </a:ln>
            <a:effectLst/>
          </c:sp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6907904"/>
        <c:crossesAt val="-1"/>
        <c:auto val="1"/>
        <c:lblAlgn val="ctr"/>
        <c:lblOffset val="100"/>
        <c:noMultiLvlLbl val="0"/>
      </c:catAx>
      <c:valAx>
        <c:axId val="236907904"/>
        <c:scaling>
          <c:orientation val="minMax"/>
          <c:max val="1"/>
          <c:min val="-1"/>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Correlation in DAS28 Change Day 14 vs Day 56</a:t>
                </a:r>
              </a:p>
            </c:rich>
          </c:tx>
          <c:overlay val="0"/>
          <c:spPr>
            <a:noFill/>
            <a:ln>
              <a:noFill/>
            </a:ln>
            <a:effectLst/>
          </c:spPr>
        </c:title>
        <c:numFmt formatCode="General" sourceLinked="1"/>
        <c:majorTickMark val="in"/>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6905984"/>
        <c:crossesAt val="1"/>
        <c:crossBetween val="between"/>
        <c:majorUnit val="0.2"/>
      </c:valAx>
      <c:spPr>
        <a:noFill/>
        <a:ln>
          <a:noFill/>
        </a:ln>
        <a:effectLst/>
      </c:spPr>
    </c:plotArea>
    <c:legend>
      <c:legendPos val="tr"/>
      <c:layout>
        <c:manualLayout>
          <c:xMode val="edge"/>
          <c:yMode val="edge"/>
          <c:x val="0.79201558896047097"/>
          <c:y val="0.42654028436018998"/>
          <c:w val="0.1507845413554075"/>
          <c:h val="0.39174439996040805"/>
        </c:manualLayout>
      </c:layout>
      <c:overlay val="0"/>
      <c:spPr>
        <a:noFill/>
        <a:ln>
          <a:noFill/>
        </a:ln>
        <a:effectLst/>
      </c:spPr>
      <c:txPr>
        <a:bodyPr rot="0" spcFirstLastPara="1" vertOverflow="ellipsis" vert="horz" wrap="square" anchor="ctr" anchorCtr="1"/>
        <a:lstStyle/>
        <a:p>
          <a:pPr>
            <a:defRPr sz="800" b="0" i="0" u="none" strike="noStrike" kern="1200" baseline="0">
              <a:ln>
                <a:solidFill>
                  <a:schemeClr val="accent1"/>
                </a:solidFill>
              </a:ln>
              <a:no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158184495231"/>
          <c:y val="3.2069669800806999E-2"/>
          <c:w val="0.86536425324883404"/>
          <c:h val="0.834317699022458"/>
        </c:manualLayout>
      </c:layout>
      <c:scatterChart>
        <c:scatterStyle val="lineMarker"/>
        <c:varyColors val="0"/>
        <c:ser>
          <c:idx val="1"/>
          <c:order val="0"/>
          <c:tx>
            <c:strRef>
              <c:f>correlation_pre_post_70percent!$C$1</c:f>
              <c:strCache>
                <c:ptCount val="1"/>
                <c:pt idx="0">
                  <c:v>Corr=0.7</c:v>
                </c:pt>
              </c:strCache>
            </c:strRef>
          </c:tx>
          <c:spPr>
            <a:ln>
              <a:prstDash val="lgDashDotDot"/>
            </a:ln>
          </c:spPr>
          <c:marker>
            <c:symbol val="none"/>
          </c:marker>
          <c:xVal>
            <c:numRef>
              <c:f>correlation_pre_post_70percent!$B$3:$B$12</c:f>
              <c:numCache>
                <c:formatCode>General</c:formatCode>
                <c:ptCount val="10"/>
                <c:pt idx="0">
                  <c:v>0</c:v>
                </c:pt>
                <c:pt idx="1">
                  <c:v>0.1</c:v>
                </c:pt>
                <c:pt idx="2">
                  <c:v>0.2</c:v>
                </c:pt>
                <c:pt idx="3">
                  <c:v>0.3</c:v>
                </c:pt>
                <c:pt idx="4">
                  <c:v>0.4</c:v>
                </c:pt>
                <c:pt idx="5">
                  <c:v>0.5</c:v>
                </c:pt>
                <c:pt idx="6">
                  <c:v>0.60000000000000098</c:v>
                </c:pt>
                <c:pt idx="7">
                  <c:v>0.70000000000000095</c:v>
                </c:pt>
                <c:pt idx="8">
                  <c:v>0.8</c:v>
                </c:pt>
                <c:pt idx="9">
                  <c:v>0.9</c:v>
                </c:pt>
              </c:numCache>
            </c:numRef>
          </c:xVal>
          <c:yVal>
            <c:numRef>
              <c:f>correlation_pre_post_70percent!$C$3:$C$12</c:f>
              <c:numCache>
                <c:formatCode>General</c:formatCode>
                <c:ptCount val="10"/>
                <c:pt idx="0">
                  <c:v>-0.94443551756089195</c:v>
                </c:pt>
                <c:pt idx="1">
                  <c:v>-0.75261612192517002</c:v>
                </c:pt>
                <c:pt idx="2">
                  <c:v>-0.55674260797515096</c:v>
                </c:pt>
                <c:pt idx="3">
                  <c:v>-0.34500385496618902</c:v>
                </c:pt>
                <c:pt idx="4">
                  <c:v>-0.165652008628521</c:v>
                </c:pt>
                <c:pt idx="5">
                  <c:v>1.9685284216269399E-2</c:v>
                </c:pt>
                <c:pt idx="6">
                  <c:v>0.212420585805733</c:v>
                </c:pt>
                <c:pt idx="7">
                  <c:v>0.40237887740039602</c:v>
                </c:pt>
                <c:pt idx="8">
                  <c:v>0.60318684217030105</c:v>
                </c:pt>
                <c:pt idx="9">
                  <c:v>0.80652980780347405</c:v>
                </c:pt>
              </c:numCache>
            </c:numRef>
          </c:yVal>
          <c:smooth val="0"/>
          <c:extLst>
            <c:ext xmlns:c16="http://schemas.microsoft.com/office/drawing/2014/chart" uri="{C3380CC4-5D6E-409C-BE32-E72D297353CC}">
              <c16:uniqueId val="{00000000-5A71-46FE-A15E-8F66EA8A612E}"/>
            </c:ext>
          </c:extLst>
        </c:ser>
        <c:ser>
          <c:idx val="6"/>
          <c:order val="1"/>
          <c:tx>
            <c:strRef>
              <c:f>correlation_pre_post_70percent!$D$1</c:f>
              <c:strCache>
                <c:ptCount val="1"/>
                <c:pt idx="0">
                  <c:v>Corr=0.6</c:v>
                </c:pt>
              </c:strCache>
            </c:strRef>
          </c:tx>
          <c:spPr>
            <a:ln>
              <a:prstDash val="lgDashDot"/>
            </a:ln>
          </c:spPr>
          <c:marker>
            <c:symbol val="none"/>
          </c:marker>
          <c:xVal>
            <c:numRef>
              <c:f>correlation_pre_post_70percent!$B$3:$B$12</c:f>
              <c:numCache>
                <c:formatCode>General</c:formatCode>
                <c:ptCount val="10"/>
                <c:pt idx="0">
                  <c:v>0</c:v>
                </c:pt>
                <c:pt idx="1">
                  <c:v>0.1</c:v>
                </c:pt>
                <c:pt idx="2">
                  <c:v>0.2</c:v>
                </c:pt>
                <c:pt idx="3">
                  <c:v>0.3</c:v>
                </c:pt>
                <c:pt idx="4">
                  <c:v>0.4</c:v>
                </c:pt>
                <c:pt idx="5">
                  <c:v>0.5</c:v>
                </c:pt>
                <c:pt idx="6">
                  <c:v>0.60000000000000098</c:v>
                </c:pt>
                <c:pt idx="7">
                  <c:v>0.70000000000000095</c:v>
                </c:pt>
                <c:pt idx="8">
                  <c:v>0.8</c:v>
                </c:pt>
                <c:pt idx="9">
                  <c:v>0.9</c:v>
                </c:pt>
              </c:numCache>
            </c:numRef>
          </c:xVal>
          <c:yVal>
            <c:numRef>
              <c:f>correlation_pre_post_70percent!$D$3:$D$12</c:f>
              <c:numCache>
                <c:formatCode>General</c:formatCode>
                <c:ptCount val="10"/>
                <c:pt idx="0">
                  <c:v>-0.52671743891774203</c:v>
                </c:pt>
                <c:pt idx="1">
                  <c:v>-0.37323774974559598</c:v>
                </c:pt>
                <c:pt idx="2">
                  <c:v>-0.21206445147658101</c:v>
                </c:pt>
                <c:pt idx="3">
                  <c:v>-7.6930748070401303E-2</c:v>
                </c:pt>
                <c:pt idx="4">
                  <c:v>9.5172708603701903E-2</c:v>
                </c:pt>
                <c:pt idx="5">
                  <c:v>0.23467354111748501</c:v>
                </c:pt>
                <c:pt idx="6">
                  <c:v>0.38784820726907898</c:v>
                </c:pt>
                <c:pt idx="7">
                  <c:v>0.54929913877528103</c:v>
                </c:pt>
                <c:pt idx="8">
                  <c:v>0.69638900741294796</c:v>
                </c:pt>
                <c:pt idx="9">
                  <c:v>0.84456017107084103</c:v>
                </c:pt>
              </c:numCache>
            </c:numRef>
          </c:yVal>
          <c:smooth val="0"/>
          <c:extLst>
            <c:ext xmlns:c16="http://schemas.microsoft.com/office/drawing/2014/chart" uri="{C3380CC4-5D6E-409C-BE32-E72D297353CC}">
              <c16:uniqueId val="{00000001-5A71-46FE-A15E-8F66EA8A612E}"/>
            </c:ext>
          </c:extLst>
        </c:ser>
        <c:ser>
          <c:idx val="0"/>
          <c:order val="2"/>
          <c:tx>
            <c:strRef>
              <c:f>correlation_pre_post_70percent!$E$1</c:f>
              <c:strCache>
                <c:ptCount val="1"/>
                <c:pt idx="0">
                  <c:v>Corr=0.5</c:v>
                </c:pt>
              </c:strCache>
            </c:strRef>
          </c:tx>
          <c:spPr>
            <a:ln>
              <a:prstDash val="dashDot"/>
            </a:ln>
          </c:spPr>
          <c:marker>
            <c:symbol val="none"/>
          </c:marker>
          <c:xVal>
            <c:numRef>
              <c:f>correlation_pre_post_70percent!$B$3:$B$12</c:f>
              <c:numCache>
                <c:formatCode>General</c:formatCode>
                <c:ptCount val="10"/>
                <c:pt idx="0">
                  <c:v>0</c:v>
                </c:pt>
                <c:pt idx="1">
                  <c:v>0.1</c:v>
                </c:pt>
                <c:pt idx="2">
                  <c:v>0.2</c:v>
                </c:pt>
                <c:pt idx="3">
                  <c:v>0.3</c:v>
                </c:pt>
                <c:pt idx="4">
                  <c:v>0.4</c:v>
                </c:pt>
                <c:pt idx="5">
                  <c:v>0.5</c:v>
                </c:pt>
                <c:pt idx="6">
                  <c:v>0.60000000000000098</c:v>
                </c:pt>
                <c:pt idx="7">
                  <c:v>0.70000000000000095</c:v>
                </c:pt>
                <c:pt idx="8">
                  <c:v>0.8</c:v>
                </c:pt>
                <c:pt idx="9">
                  <c:v>0.9</c:v>
                </c:pt>
              </c:numCache>
            </c:numRef>
          </c:xVal>
          <c:yVal>
            <c:numRef>
              <c:f>correlation_pre_post_70percent!$E$3:$E$12</c:f>
              <c:numCache>
                <c:formatCode>General</c:formatCode>
                <c:ptCount val="10"/>
                <c:pt idx="0">
                  <c:v>-0.242543594311249</c:v>
                </c:pt>
                <c:pt idx="1">
                  <c:v>-0.127200319060782</c:v>
                </c:pt>
                <c:pt idx="2">
                  <c:v>1.36236401008514E-2</c:v>
                </c:pt>
                <c:pt idx="3">
                  <c:v>0.12923787592150299</c:v>
                </c:pt>
                <c:pt idx="4">
                  <c:v>0.26532497249428399</c:v>
                </c:pt>
                <c:pt idx="5">
                  <c:v>0.36032806948238399</c:v>
                </c:pt>
                <c:pt idx="6">
                  <c:v>0.509407759177399</c:v>
                </c:pt>
                <c:pt idx="7">
                  <c:v>0.62540408467627195</c:v>
                </c:pt>
                <c:pt idx="8">
                  <c:v>0.74656314990214001</c:v>
                </c:pt>
                <c:pt idx="9">
                  <c:v>0.87375046855729299</c:v>
                </c:pt>
              </c:numCache>
            </c:numRef>
          </c:yVal>
          <c:smooth val="0"/>
          <c:extLst>
            <c:ext xmlns:c16="http://schemas.microsoft.com/office/drawing/2014/chart" uri="{C3380CC4-5D6E-409C-BE32-E72D297353CC}">
              <c16:uniqueId val="{00000002-5A71-46FE-A15E-8F66EA8A612E}"/>
            </c:ext>
          </c:extLst>
        </c:ser>
        <c:ser>
          <c:idx val="5"/>
          <c:order val="3"/>
          <c:tx>
            <c:strRef>
              <c:f>correlation_pre_post_70percent!$F$1</c:f>
              <c:strCache>
                <c:ptCount val="1"/>
                <c:pt idx="0">
                  <c:v>Corr=0.4</c:v>
                </c:pt>
              </c:strCache>
            </c:strRef>
          </c:tx>
          <c:spPr>
            <a:ln>
              <a:prstDash val="sysDot"/>
            </a:ln>
          </c:spPr>
          <c:marker>
            <c:symbol val="none"/>
          </c:marker>
          <c:xVal>
            <c:numRef>
              <c:f>correlation_pre_post_70percent!$B$3:$B$12</c:f>
              <c:numCache>
                <c:formatCode>General</c:formatCode>
                <c:ptCount val="10"/>
                <c:pt idx="0">
                  <c:v>0</c:v>
                </c:pt>
                <c:pt idx="1">
                  <c:v>0.1</c:v>
                </c:pt>
                <c:pt idx="2">
                  <c:v>0.2</c:v>
                </c:pt>
                <c:pt idx="3">
                  <c:v>0.3</c:v>
                </c:pt>
                <c:pt idx="4">
                  <c:v>0.4</c:v>
                </c:pt>
                <c:pt idx="5">
                  <c:v>0.5</c:v>
                </c:pt>
                <c:pt idx="6">
                  <c:v>0.60000000000000098</c:v>
                </c:pt>
                <c:pt idx="7">
                  <c:v>0.70000000000000095</c:v>
                </c:pt>
                <c:pt idx="8">
                  <c:v>0.8</c:v>
                </c:pt>
                <c:pt idx="9">
                  <c:v>0.9</c:v>
                </c:pt>
              </c:numCache>
            </c:numRef>
          </c:xVal>
          <c:yVal>
            <c:numRef>
              <c:f>correlation_pre_post_70percent!$F$3:$F$12</c:f>
              <c:numCache>
                <c:formatCode>General</c:formatCode>
                <c:ptCount val="10"/>
                <c:pt idx="0">
                  <c:v>-4.6997590385182801E-2</c:v>
                </c:pt>
                <c:pt idx="1">
                  <c:v>5.3226860779258298E-2</c:v>
                </c:pt>
                <c:pt idx="2">
                  <c:v>0.16224214991125199</c:v>
                </c:pt>
                <c:pt idx="3">
                  <c:v>0.242773936718608</c:v>
                </c:pt>
                <c:pt idx="4">
                  <c:v>0.35700918340791099</c:v>
                </c:pt>
                <c:pt idx="5">
                  <c:v>0.46884005024931902</c:v>
                </c:pt>
                <c:pt idx="6">
                  <c:v>0.56853343145549995</c:v>
                </c:pt>
                <c:pt idx="7">
                  <c:v>0.67321811160173795</c:v>
                </c:pt>
                <c:pt idx="8">
                  <c:v>0.79260874879827603</c:v>
                </c:pt>
                <c:pt idx="9">
                  <c:v>0.89081943839359101</c:v>
                </c:pt>
              </c:numCache>
            </c:numRef>
          </c:yVal>
          <c:smooth val="0"/>
          <c:extLst>
            <c:ext xmlns:c16="http://schemas.microsoft.com/office/drawing/2014/chart" uri="{C3380CC4-5D6E-409C-BE32-E72D297353CC}">
              <c16:uniqueId val="{00000003-5A71-46FE-A15E-8F66EA8A612E}"/>
            </c:ext>
          </c:extLst>
        </c:ser>
        <c:ser>
          <c:idx val="2"/>
          <c:order val="4"/>
          <c:tx>
            <c:strRef>
              <c:f>correlation_pre_post_70percent!$G$1</c:f>
              <c:strCache>
                <c:ptCount val="1"/>
                <c:pt idx="0">
                  <c:v>Corr=0.3</c:v>
                </c:pt>
              </c:strCache>
            </c:strRef>
          </c:tx>
          <c:spPr>
            <a:ln>
              <a:prstDash val="dash"/>
            </a:ln>
          </c:spPr>
          <c:marker>
            <c:symbol val="none"/>
          </c:marker>
          <c:xVal>
            <c:numRef>
              <c:f>correlation_pre_post_70percent!$B$3:$B$12</c:f>
              <c:numCache>
                <c:formatCode>General</c:formatCode>
                <c:ptCount val="10"/>
                <c:pt idx="0">
                  <c:v>0</c:v>
                </c:pt>
                <c:pt idx="1">
                  <c:v>0.1</c:v>
                </c:pt>
                <c:pt idx="2">
                  <c:v>0.2</c:v>
                </c:pt>
                <c:pt idx="3">
                  <c:v>0.3</c:v>
                </c:pt>
                <c:pt idx="4">
                  <c:v>0.4</c:v>
                </c:pt>
                <c:pt idx="5">
                  <c:v>0.5</c:v>
                </c:pt>
                <c:pt idx="6">
                  <c:v>0.60000000000000098</c:v>
                </c:pt>
                <c:pt idx="7">
                  <c:v>0.70000000000000095</c:v>
                </c:pt>
                <c:pt idx="8">
                  <c:v>0.8</c:v>
                </c:pt>
                <c:pt idx="9">
                  <c:v>0.9</c:v>
                </c:pt>
              </c:numCache>
            </c:numRef>
          </c:xVal>
          <c:yVal>
            <c:numRef>
              <c:f>correlation_pre_post_70percent!$G$3:$G$12</c:f>
              <c:numCache>
                <c:formatCode>General</c:formatCode>
                <c:ptCount val="10"/>
                <c:pt idx="0">
                  <c:v>0.10194402946654001</c:v>
                </c:pt>
                <c:pt idx="1">
                  <c:v>0.17534379554047899</c:v>
                </c:pt>
                <c:pt idx="2">
                  <c:v>0.26080413646126299</c:v>
                </c:pt>
                <c:pt idx="3">
                  <c:v>0.35119230876102298</c:v>
                </c:pt>
                <c:pt idx="4">
                  <c:v>0.44852968005291499</c:v>
                </c:pt>
                <c:pt idx="5">
                  <c:v>0.53340677355576704</c:v>
                </c:pt>
                <c:pt idx="6">
                  <c:v>0.62403684082195499</c:v>
                </c:pt>
                <c:pt idx="7">
                  <c:v>0.72306247788489997</c:v>
                </c:pt>
                <c:pt idx="8">
                  <c:v>0.81503413356496601</c:v>
                </c:pt>
                <c:pt idx="9">
                  <c:v>0.90743134081160104</c:v>
                </c:pt>
              </c:numCache>
            </c:numRef>
          </c:yVal>
          <c:smooth val="0"/>
          <c:extLst>
            <c:ext xmlns:c16="http://schemas.microsoft.com/office/drawing/2014/chart" uri="{C3380CC4-5D6E-409C-BE32-E72D297353CC}">
              <c16:uniqueId val="{00000004-5A71-46FE-A15E-8F66EA8A612E}"/>
            </c:ext>
          </c:extLst>
        </c:ser>
        <c:ser>
          <c:idx val="3"/>
          <c:order val="5"/>
          <c:tx>
            <c:strRef>
              <c:f>correlation_pre_post_70percent!$H$1</c:f>
              <c:strCache>
                <c:ptCount val="1"/>
                <c:pt idx="0">
                  <c:v>Corr=0.1</c:v>
                </c:pt>
              </c:strCache>
            </c:strRef>
          </c:tx>
          <c:spPr>
            <a:ln>
              <a:prstDash val="sysDash"/>
            </a:ln>
          </c:spPr>
          <c:marker>
            <c:symbol val="none"/>
          </c:marker>
          <c:xVal>
            <c:numRef>
              <c:f>correlation_pre_post_70percent!$B$3:$B$12</c:f>
              <c:numCache>
                <c:formatCode>General</c:formatCode>
                <c:ptCount val="10"/>
                <c:pt idx="0">
                  <c:v>0</c:v>
                </c:pt>
                <c:pt idx="1">
                  <c:v>0.1</c:v>
                </c:pt>
                <c:pt idx="2">
                  <c:v>0.2</c:v>
                </c:pt>
                <c:pt idx="3">
                  <c:v>0.3</c:v>
                </c:pt>
                <c:pt idx="4">
                  <c:v>0.4</c:v>
                </c:pt>
                <c:pt idx="5">
                  <c:v>0.5</c:v>
                </c:pt>
                <c:pt idx="6">
                  <c:v>0.60000000000000098</c:v>
                </c:pt>
                <c:pt idx="7">
                  <c:v>0.70000000000000095</c:v>
                </c:pt>
                <c:pt idx="8">
                  <c:v>0.8</c:v>
                </c:pt>
                <c:pt idx="9">
                  <c:v>0.9</c:v>
                </c:pt>
              </c:numCache>
            </c:numRef>
          </c:xVal>
          <c:yVal>
            <c:numRef>
              <c:f>correlation_pre_post_70percent!$H$3:$H$12</c:f>
              <c:numCache>
                <c:formatCode>General</c:formatCode>
                <c:ptCount val="10"/>
                <c:pt idx="0">
                  <c:v>0.281582314071536</c:v>
                </c:pt>
                <c:pt idx="1">
                  <c:v>0.34853090577041101</c:v>
                </c:pt>
                <c:pt idx="2">
                  <c:v>0.415523611982688</c:v>
                </c:pt>
                <c:pt idx="3">
                  <c:v>0.48263637121269298</c:v>
                </c:pt>
                <c:pt idx="4">
                  <c:v>0.56329204246599296</c:v>
                </c:pt>
                <c:pt idx="5">
                  <c:v>0.63628202770205899</c:v>
                </c:pt>
                <c:pt idx="6">
                  <c:v>0.71148038630455901</c:v>
                </c:pt>
                <c:pt idx="7">
                  <c:v>0.78169795632753902</c:v>
                </c:pt>
                <c:pt idx="8">
                  <c:v>0.85112222405676496</c:v>
                </c:pt>
                <c:pt idx="9">
                  <c:v>0.92754876762517802</c:v>
                </c:pt>
              </c:numCache>
            </c:numRef>
          </c:yVal>
          <c:smooth val="0"/>
          <c:extLst>
            <c:ext xmlns:c16="http://schemas.microsoft.com/office/drawing/2014/chart" uri="{C3380CC4-5D6E-409C-BE32-E72D297353CC}">
              <c16:uniqueId val="{00000005-5A71-46FE-A15E-8F66EA8A612E}"/>
            </c:ext>
          </c:extLst>
        </c:ser>
        <c:ser>
          <c:idx val="4"/>
          <c:order val="6"/>
          <c:tx>
            <c:strRef>
              <c:f>correlation_pre_post_70percent!$I$1</c:f>
              <c:strCache>
                <c:ptCount val="1"/>
                <c:pt idx="0">
                  <c:v>Corr=0</c:v>
                </c:pt>
              </c:strCache>
            </c:strRef>
          </c:tx>
          <c:marker>
            <c:symbol val="none"/>
          </c:marker>
          <c:xVal>
            <c:numRef>
              <c:f>correlation_pre_post_70percent!$B$3:$B$12</c:f>
              <c:numCache>
                <c:formatCode>General</c:formatCode>
                <c:ptCount val="10"/>
                <c:pt idx="0">
                  <c:v>0</c:v>
                </c:pt>
                <c:pt idx="1">
                  <c:v>0.1</c:v>
                </c:pt>
                <c:pt idx="2">
                  <c:v>0.2</c:v>
                </c:pt>
                <c:pt idx="3">
                  <c:v>0.3</c:v>
                </c:pt>
                <c:pt idx="4">
                  <c:v>0.4</c:v>
                </c:pt>
                <c:pt idx="5">
                  <c:v>0.5</c:v>
                </c:pt>
                <c:pt idx="6">
                  <c:v>0.60000000000000098</c:v>
                </c:pt>
                <c:pt idx="7">
                  <c:v>0.70000000000000095</c:v>
                </c:pt>
                <c:pt idx="8">
                  <c:v>0.8</c:v>
                </c:pt>
                <c:pt idx="9">
                  <c:v>0.9</c:v>
                </c:pt>
              </c:numCache>
            </c:numRef>
          </c:xVal>
          <c:yVal>
            <c:numRef>
              <c:f>correlation_pre_post_70percent!$I$3:$I$12</c:f>
              <c:numCache>
                <c:formatCode>General</c:formatCode>
                <c:ptCount val="10"/>
                <c:pt idx="0">
                  <c:v>0.35755679190907402</c:v>
                </c:pt>
                <c:pt idx="1">
                  <c:v>0.397520531111904</c:v>
                </c:pt>
                <c:pt idx="2">
                  <c:v>0.48963733837662399</c:v>
                </c:pt>
                <c:pt idx="3">
                  <c:v>0.54958726579774397</c:v>
                </c:pt>
                <c:pt idx="4">
                  <c:v>0.60684250952275198</c:v>
                </c:pt>
                <c:pt idx="5">
                  <c:v>0.67804289367279402</c:v>
                </c:pt>
                <c:pt idx="6">
                  <c:v>0.73309920013333096</c:v>
                </c:pt>
                <c:pt idx="7">
                  <c:v>0.8023105444766</c:v>
                </c:pt>
                <c:pt idx="8">
                  <c:v>0.86744572759223904</c:v>
                </c:pt>
                <c:pt idx="9">
                  <c:v>0.93147161585162996</c:v>
                </c:pt>
              </c:numCache>
            </c:numRef>
          </c:yVal>
          <c:smooth val="0"/>
          <c:extLst>
            <c:ext xmlns:c16="http://schemas.microsoft.com/office/drawing/2014/chart" uri="{C3380CC4-5D6E-409C-BE32-E72D297353CC}">
              <c16:uniqueId val="{00000006-5A71-46FE-A15E-8F66EA8A612E}"/>
            </c:ext>
          </c:extLst>
        </c:ser>
        <c:dLbls>
          <c:showLegendKey val="0"/>
          <c:showVal val="0"/>
          <c:showCatName val="0"/>
          <c:showSerName val="0"/>
          <c:showPercent val="0"/>
          <c:showBubbleSize val="0"/>
        </c:dLbls>
        <c:axId val="237171072"/>
        <c:axId val="237172992"/>
      </c:scatterChart>
      <c:valAx>
        <c:axId val="237171072"/>
        <c:scaling>
          <c:orientation val="minMax"/>
        </c:scaling>
        <c:delete val="0"/>
        <c:axPos val="b"/>
        <c:title>
          <c:tx>
            <c:rich>
              <a:bodyPr/>
              <a:lstStyle/>
              <a:p>
                <a:pPr>
                  <a:defRPr/>
                </a:pPr>
                <a:r>
                  <a:rPr lang="en-US"/>
                  <a:t>Correlation between Day 14 and Day 56 Raw Score</a:t>
                </a:r>
              </a:p>
            </c:rich>
          </c:tx>
          <c:overlay val="0"/>
        </c:title>
        <c:numFmt formatCode="General" sourceLinked="1"/>
        <c:majorTickMark val="out"/>
        <c:minorTickMark val="none"/>
        <c:tickLblPos val="nextTo"/>
        <c:crossAx val="237172992"/>
        <c:crossesAt val="-1"/>
        <c:crossBetween val="midCat"/>
      </c:valAx>
      <c:valAx>
        <c:axId val="237172992"/>
        <c:scaling>
          <c:orientation val="minMax"/>
          <c:max val="1"/>
          <c:min val="-1"/>
        </c:scaling>
        <c:delete val="0"/>
        <c:axPos val="l"/>
        <c:majorGridlines>
          <c:spPr>
            <a:ln>
              <a:solidFill>
                <a:srgbClr val="4F81BD">
                  <a:alpha val="0"/>
                </a:srgbClr>
              </a:solidFill>
            </a:ln>
          </c:spPr>
        </c:majorGridlines>
        <c:title>
          <c:tx>
            <c:rich>
              <a:bodyPr rot="-5400000" vert="horz"/>
              <a:lstStyle/>
              <a:p>
                <a:pPr>
                  <a:defRPr/>
                </a:pPr>
                <a:r>
                  <a:rPr lang="en-US"/>
                  <a:t>Correlation between Change at Day 14 and Change Day 56</a:t>
                </a:r>
              </a:p>
            </c:rich>
          </c:tx>
          <c:overlay val="0"/>
        </c:title>
        <c:numFmt formatCode="General" sourceLinked="1"/>
        <c:majorTickMark val="out"/>
        <c:minorTickMark val="none"/>
        <c:tickLblPos val="nextTo"/>
        <c:crossAx val="237171072"/>
        <c:crossesAt val="-1"/>
        <c:crossBetween val="midCat"/>
      </c:valAx>
    </c:plotArea>
    <c:legend>
      <c:legendPos val="l"/>
      <c:layout>
        <c:manualLayout>
          <c:xMode val="edge"/>
          <c:yMode val="edge"/>
          <c:x val="0.74796747967479904"/>
          <c:y val="0.56041908322984801"/>
          <c:w val="0.17117886178861699"/>
          <c:h val="0.231798787283305"/>
        </c:manualLayout>
      </c:layout>
      <c:overlay val="1"/>
    </c:legend>
    <c:plotVisOnly val="1"/>
    <c:dispBlanksAs val="gap"/>
    <c:showDLblsOverMax val="0"/>
  </c:chart>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Sheet1!$L$6</c:f>
              <c:strCache>
                <c:ptCount val="1"/>
                <c:pt idx="0">
                  <c:v>0.3 mg/kg</c:v>
                </c:pt>
              </c:strCache>
            </c:strRef>
          </c:tx>
          <c:xVal>
            <c:numRef>
              <c:f>Sheet1!$K$7:$K$10</c:f>
              <c:numCache>
                <c:formatCode>General</c:formatCode>
                <c:ptCount val="4"/>
                <c:pt idx="0">
                  <c:v>0</c:v>
                </c:pt>
                <c:pt idx="1">
                  <c:v>7</c:v>
                </c:pt>
                <c:pt idx="2">
                  <c:v>14</c:v>
                </c:pt>
                <c:pt idx="3">
                  <c:v>56</c:v>
                </c:pt>
              </c:numCache>
            </c:numRef>
          </c:xVal>
          <c:yVal>
            <c:numRef>
              <c:f>Sheet1!$L$7:$L$10</c:f>
              <c:numCache>
                <c:formatCode>General</c:formatCode>
                <c:ptCount val="4"/>
                <c:pt idx="0">
                  <c:v>0</c:v>
                </c:pt>
                <c:pt idx="1">
                  <c:v>-0.5</c:v>
                </c:pt>
                <c:pt idx="2">
                  <c:v>-0.9</c:v>
                </c:pt>
                <c:pt idx="3">
                  <c:v>-1</c:v>
                </c:pt>
              </c:numCache>
            </c:numRef>
          </c:yVal>
          <c:smooth val="1"/>
          <c:extLst>
            <c:ext xmlns:c16="http://schemas.microsoft.com/office/drawing/2014/chart" uri="{C3380CC4-5D6E-409C-BE32-E72D297353CC}">
              <c16:uniqueId val="{00000000-45CC-452F-944F-B25AB8D4C80F}"/>
            </c:ext>
          </c:extLst>
        </c:ser>
        <c:ser>
          <c:idx val="1"/>
          <c:order val="1"/>
          <c:tx>
            <c:strRef>
              <c:f>Sheet1!$M$6</c:f>
              <c:strCache>
                <c:ptCount val="1"/>
                <c:pt idx="0">
                  <c:v>3 mg/kg</c:v>
                </c:pt>
              </c:strCache>
            </c:strRef>
          </c:tx>
          <c:marker>
            <c:symbol val="none"/>
          </c:marker>
          <c:dPt>
            <c:idx val="2"/>
            <c:marker>
              <c:symbol val="auto"/>
            </c:marker>
            <c:bubble3D val="0"/>
            <c:extLst>
              <c:ext xmlns:c16="http://schemas.microsoft.com/office/drawing/2014/chart" uri="{C3380CC4-5D6E-409C-BE32-E72D297353CC}">
                <c16:uniqueId val="{00000001-45CC-452F-944F-B25AB8D4C80F}"/>
              </c:ext>
            </c:extLst>
          </c:dPt>
          <c:dPt>
            <c:idx val="3"/>
            <c:marker>
              <c:symbol val="auto"/>
            </c:marker>
            <c:bubble3D val="0"/>
            <c:spPr>
              <a:ln>
                <a:prstDash val="dash"/>
              </a:ln>
            </c:spPr>
            <c:extLst>
              <c:ext xmlns:c16="http://schemas.microsoft.com/office/drawing/2014/chart" uri="{C3380CC4-5D6E-409C-BE32-E72D297353CC}">
                <c16:uniqueId val="{00000003-45CC-452F-944F-B25AB8D4C80F}"/>
              </c:ext>
            </c:extLst>
          </c:dPt>
          <c:xVal>
            <c:numRef>
              <c:f>Sheet1!$K$7:$K$10</c:f>
              <c:numCache>
                <c:formatCode>General</c:formatCode>
                <c:ptCount val="4"/>
                <c:pt idx="0">
                  <c:v>0</c:v>
                </c:pt>
                <c:pt idx="1">
                  <c:v>7</c:v>
                </c:pt>
                <c:pt idx="2">
                  <c:v>14</c:v>
                </c:pt>
                <c:pt idx="3">
                  <c:v>56</c:v>
                </c:pt>
              </c:numCache>
            </c:numRef>
          </c:xVal>
          <c:yVal>
            <c:numRef>
              <c:f>Sheet1!$M$7:$M$10</c:f>
              <c:numCache>
                <c:formatCode>General</c:formatCode>
                <c:ptCount val="4"/>
                <c:pt idx="0">
                  <c:v>0</c:v>
                </c:pt>
                <c:pt idx="1">
                  <c:v>-0.95000000000000062</c:v>
                </c:pt>
                <c:pt idx="2">
                  <c:v>-1.2</c:v>
                </c:pt>
                <c:pt idx="3">
                  <c:v>-1.4</c:v>
                </c:pt>
              </c:numCache>
            </c:numRef>
          </c:yVal>
          <c:smooth val="1"/>
          <c:extLst>
            <c:ext xmlns:c16="http://schemas.microsoft.com/office/drawing/2014/chart" uri="{C3380CC4-5D6E-409C-BE32-E72D297353CC}">
              <c16:uniqueId val="{00000004-45CC-452F-944F-B25AB8D4C80F}"/>
            </c:ext>
          </c:extLst>
        </c:ser>
        <c:ser>
          <c:idx val="2"/>
          <c:order val="2"/>
          <c:tx>
            <c:strRef>
              <c:f>Sheet1!$N$6</c:f>
              <c:strCache>
                <c:ptCount val="1"/>
                <c:pt idx="0">
                  <c:v>10 mg/kg</c:v>
                </c:pt>
              </c:strCache>
            </c:strRef>
          </c:tx>
          <c:dPt>
            <c:idx val="3"/>
            <c:bubble3D val="0"/>
            <c:spPr>
              <a:ln cmpd="sng">
                <a:prstDash val="solid"/>
              </a:ln>
            </c:spPr>
            <c:extLst>
              <c:ext xmlns:c16="http://schemas.microsoft.com/office/drawing/2014/chart" uri="{C3380CC4-5D6E-409C-BE32-E72D297353CC}">
                <c16:uniqueId val="{00000005-45CC-452F-944F-B25AB8D4C80F}"/>
              </c:ext>
            </c:extLst>
          </c:dPt>
          <c:xVal>
            <c:numRef>
              <c:f>Sheet1!$K$7:$K$10</c:f>
              <c:numCache>
                <c:formatCode>General</c:formatCode>
                <c:ptCount val="4"/>
                <c:pt idx="0">
                  <c:v>0</c:v>
                </c:pt>
                <c:pt idx="1">
                  <c:v>7</c:v>
                </c:pt>
                <c:pt idx="2">
                  <c:v>14</c:v>
                </c:pt>
                <c:pt idx="3">
                  <c:v>56</c:v>
                </c:pt>
              </c:numCache>
            </c:numRef>
          </c:xVal>
          <c:yVal>
            <c:numRef>
              <c:f>Sheet1!$N$7:$N$10</c:f>
              <c:numCache>
                <c:formatCode>General</c:formatCode>
                <c:ptCount val="4"/>
                <c:pt idx="0">
                  <c:v>0</c:v>
                </c:pt>
                <c:pt idx="1">
                  <c:v>-0.9</c:v>
                </c:pt>
                <c:pt idx="2">
                  <c:v>-1.1000000000000001</c:v>
                </c:pt>
                <c:pt idx="3">
                  <c:v>-1.25</c:v>
                </c:pt>
              </c:numCache>
            </c:numRef>
          </c:yVal>
          <c:smooth val="1"/>
          <c:extLst>
            <c:ext xmlns:c16="http://schemas.microsoft.com/office/drawing/2014/chart" uri="{C3380CC4-5D6E-409C-BE32-E72D297353CC}">
              <c16:uniqueId val="{00000006-45CC-452F-944F-B25AB8D4C80F}"/>
            </c:ext>
          </c:extLst>
        </c:ser>
        <c:dLbls>
          <c:showLegendKey val="0"/>
          <c:showVal val="0"/>
          <c:showCatName val="0"/>
          <c:showSerName val="0"/>
          <c:showPercent val="0"/>
          <c:showBubbleSize val="0"/>
        </c:dLbls>
        <c:axId val="237286912"/>
        <c:axId val="237288832"/>
      </c:scatterChart>
      <c:valAx>
        <c:axId val="237286912"/>
        <c:scaling>
          <c:orientation val="minMax"/>
          <c:max val="56"/>
          <c:min val="0"/>
        </c:scaling>
        <c:delete val="0"/>
        <c:axPos val="b"/>
        <c:title>
          <c:tx>
            <c:rich>
              <a:bodyPr/>
              <a:lstStyle/>
              <a:p>
                <a:pPr>
                  <a:defRPr sz="1400"/>
                </a:pPr>
                <a:r>
                  <a:rPr lang="en-US" sz="1400"/>
                  <a:t>Time (Days)</a:t>
                </a:r>
              </a:p>
            </c:rich>
          </c:tx>
          <c:overlay val="0"/>
        </c:title>
        <c:numFmt formatCode="General" sourceLinked="1"/>
        <c:majorTickMark val="out"/>
        <c:minorTickMark val="none"/>
        <c:tickLblPos val="nextTo"/>
        <c:txPr>
          <a:bodyPr/>
          <a:lstStyle/>
          <a:p>
            <a:pPr>
              <a:defRPr sz="1400"/>
            </a:pPr>
            <a:endParaRPr lang="en-US"/>
          </a:p>
        </c:txPr>
        <c:crossAx val="237288832"/>
        <c:crossesAt val="-1.6"/>
        <c:crossBetween val="midCat"/>
      </c:valAx>
      <c:valAx>
        <c:axId val="237288832"/>
        <c:scaling>
          <c:orientation val="minMax"/>
        </c:scaling>
        <c:delete val="0"/>
        <c:axPos val="l"/>
        <c:majorGridlines>
          <c:spPr>
            <a:ln>
              <a:solidFill>
                <a:srgbClr val="C0504D">
                  <a:shade val="95000"/>
                  <a:satMod val="105000"/>
                  <a:alpha val="0"/>
                </a:srgbClr>
              </a:solidFill>
            </a:ln>
          </c:spPr>
        </c:majorGridlines>
        <c:title>
          <c:tx>
            <c:rich>
              <a:bodyPr rot="-5400000" vert="horz"/>
              <a:lstStyle/>
              <a:p>
                <a:pPr>
                  <a:defRPr sz="1400"/>
                </a:pPr>
                <a:r>
                  <a:rPr lang="en-US" sz="1400"/>
                  <a:t>DAS28 Change </a:t>
                </a:r>
              </a:p>
            </c:rich>
          </c:tx>
          <c:overlay val="0"/>
        </c:title>
        <c:numFmt formatCode="General" sourceLinked="1"/>
        <c:majorTickMark val="out"/>
        <c:minorTickMark val="none"/>
        <c:tickLblPos val="nextTo"/>
        <c:txPr>
          <a:bodyPr/>
          <a:lstStyle/>
          <a:p>
            <a:pPr>
              <a:defRPr sz="1400"/>
            </a:pPr>
            <a:endParaRPr lang="en-US"/>
          </a:p>
        </c:txPr>
        <c:crossAx val="237286912"/>
        <c:crosses val="autoZero"/>
        <c:crossBetween val="midCat"/>
      </c:valAx>
    </c:plotArea>
    <c:plotVisOnly val="1"/>
    <c:dispBlanksAs val="gap"/>
    <c:showDLblsOverMax val="0"/>
  </c:chart>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Sheet2!$E$4</c:f>
              <c:strCache>
                <c:ptCount val="1"/>
                <c:pt idx="0">
                  <c:v>Flat curve placebo like</c:v>
                </c:pt>
              </c:strCache>
            </c:strRef>
          </c:tx>
          <c:marker>
            <c:symbol val="none"/>
          </c:marker>
          <c:xVal>
            <c:numRef>
              <c:f>Sheet2!$D$5:$D$10</c:f>
              <c:numCache>
                <c:formatCode>General</c:formatCode>
                <c:ptCount val="6"/>
                <c:pt idx="0">
                  <c:v>0</c:v>
                </c:pt>
                <c:pt idx="1">
                  <c:v>0.30000000000000032</c:v>
                </c:pt>
                <c:pt idx="2">
                  <c:v>3</c:v>
                </c:pt>
                <c:pt idx="3">
                  <c:v>10</c:v>
                </c:pt>
                <c:pt idx="4">
                  <c:v>20</c:v>
                </c:pt>
                <c:pt idx="5">
                  <c:v>30</c:v>
                </c:pt>
              </c:numCache>
            </c:numRef>
          </c:xVal>
          <c:yVal>
            <c:numRef>
              <c:f>Sheet2!$E$5:$E$10</c:f>
              <c:numCache>
                <c:formatCode>General</c:formatCode>
                <c:ptCount val="6"/>
                <c:pt idx="0">
                  <c:v>-0.5</c:v>
                </c:pt>
                <c:pt idx="1">
                  <c:v>-0.5</c:v>
                </c:pt>
                <c:pt idx="2">
                  <c:v>-0.5</c:v>
                </c:pt>
                <c:pt idx="3">
                  <c:v>-0.5</c:v>
                </c:pt>
                <c:pt idx="4">
                  <c:v>-0.5</c:v>
                </c:pt>
                <c:pt idx="5">
                  <c:v>-0.5</c:v>
                </c:pt>
              </c:numCache>
            </c:numRef>
          </c:yVal>
          <c:smooth val="1"/>
          <c:extLst>
            <c:ext xmlns:c16="http://schemas.microsoft.com/office/drawing/2014/chart" uri="{C3380CC4-5D6E-409C-BE32-E72D297353CC}">
              <c16:uniqueId val="{00000000-8F29-4C5A-9B9D-1D1DE1DB5CF3}"/>
            </c:ext>
          </c:extLst>
        </c:ser>
        <c:ser>
          <c:idx val="1"/>
          <c:order val="1"/>
          <c:tx>
            <c:strRef>
              <c:f>Sheet2!$F$4</c:f>
              <c:strCache>
                <c:ptCount val="1"/>
                <c:pt idx="0">
                  <c:v>Emax model </c:v>
                </c:pt>
              </c:strCache>
            </c:strRef>
          </c:tx>
          <c:spPr>
            <a:ln>
              <a:prstDash val="dash"/>
            </a:ln>
          </c:spPr>
          <c:marker>
            <c:symbol val="none"/>
          </c:marker>
          <c:xVal>
            <c:numRef>
              <c:f>Sheet2!$D$5:$D$10</c:f>
              <c:numCache>
                <c:formatCode>General</c:formatCode>
                <c:ptCount val="6"/>
                <c:pt idx="0">
                  <c:v>0</c:v>
                </c:pt>
                <c:pt idx="1">
                  <c:v>0.30000000000000032</c:v>
                </c:pt>
                <c:pt idx="2">
                  <c:v>3</c:v>
                </c:pt>
                <c:pt idx="3">
                  <c:v>10</c:v>
                </c:pt>
                <c:pt idx="4">
                  <c:v>20</c:v>
                </c:pt>
                <c:pt idx="5">
                  <c:v>30</c:v>
                </c:pt>
              </c:numCache>
            </c:numRef>
          </c:xVal>
          <c:yVal>
            <c:numRef>
              <c:f>Sheet2!$F$5:$F$10</c:f>
              <c:numCache>
                <c:formatCode>General</c:formatCode>
                <c:ptCount val="6"/>
                <c:pt idx="0">
                  <c:v>-0.5</c:v>
                </c:pt>
                <c:pt idx="1">
                  <c:v>-0.8</c:v>
                </c:pt>
                <c:pt idx="2">
                  <c:v>-1.3</c:v>
                </c:pt>
                <c:pt idx="3">
                  <c:v>-1.5</c:v>
                </c:pt>
                <c:pt idx="4">
                  <c:v>-1.6</c:v>
                </c:pt>
                <c:pt idx="5">
                  <c:v>-1.6</c:v>
                </c:pt>
              </c:numCache>
            </c:numRef>
          </c:yVal>
          <c:smooth val="1"/>
          <c:extLst>
            <c:ext xmlns:c16="http://schemas.microsoft.com/office/drawing/2014/chart" uri="{C3380CC4-5D6E-409C-BE32-E72D297353CC}">
              <c16:uniqueId val="{00000001-8F29-4C5A-9B9D-1D1DE1DB5CF3}"/>
            </c:ext>
          </c:extLst>
        </c:ser>
        <c:ser>
          <c:idx val="2"/>
          <c:order val="2"/>
          <c:tx>
            <c:strRef>
              <c:f>Sheet2!#REF!</c:f>
              <c:strCache>
                <c:ptCount val="1"/>
                <c:pt idx="0">
                  <c:v>#REF!</c:v>
                </c:pt>
              </c:strCache>
            </c:strRef>
          </c:tx>
          <c:marker>
            <c:symbol val="none"/>
          </c:marker>
          <c:xVal>
            <c:numRef>
              <c:f>Sheet2!$D$5:$D$10</c:f>
              <c:numCache>
                <c:formatCode>General</c:formatCode>
                <c:ptCount val="6"/>
                <c:pt idx="0">
                  <c:v>0</c:v>
                </c:pt>
                <c:pt idx="1">
                  <c:v>0.30000000000000032</c:v>
                </c:pt>
                <c:pt idx="2">
                  <c:v>3</c:v>
                </c:pt>
                <c:pt idx="3">
                  <c:v>10</c:v>
                </c:pt>
                <c:pt idx="4">
                  <c:v>20</c:v>
                </c:pt>
                <c:pt idx="5">
                  <c:v>30</c:v>
                </c:pt>
              </c:numCache>
            </c:numRef>
          </c:xVal>
          <c:yVal>
            <c:numRef>
              <c:f>Sheet2!#REF!</c:f>
              <c:numCache>
                <c:formatCode>General</c:formatCode>
                <c:ptCount val="1"/>
                <c:pt idx="0">
                  <c:v>1</c:v>
                </c:pt>
              </c:numCache>
            </c:numRef>
          </c:yVal>
          <c:smooth val="1"/>
          <c:extLst>
            <c:ext xmlns:c16="http://schemas.microsoft.com/office/drawing/2014/chart" uri="{C3380CC4-5D6E-409C-BE32-E72D297353CC}">
              <c16:uniqueId val="{00000002-8F29-4C5A-9B9D-1D1DE1DB5CF3}"/>
            </c:ext>
          </c:extLst>
        </c:ser>
        <c:dLbls>
          <c:showLegendKey val="0"/>
          <c:showVal val="0"/>
          <c:showCatName val="0"/>
          <c:showSerName val="0"/>
          <c:showPercent val="0"/>
          <c:showBubbleSize val="0"/>
        </c:dLbls>
        <c:axId val="237529728"/>
        <c:axId val="237536000"/>
      </c:scatterChart>
      <c:valAx>
        <c:axId val="237529728"/>
        <c:scaling>
          <c:orientation val="minMax"/>
          <c:min val="0"/>
        </c:scaling>
        <c:delete val="0"/>
        <c:axPos val="b"/>
        <c:title>
          <c:tx>
            <c:rich>
              <a:bodyPr/>
              <a:lstStyle/>
              <a:p>
                <a:pPr>
                  <a:defRPr/>
                </a:pPr>
                <a:r>
                  <a:rPr lang="en-US"/>
                  <a:t>Dose Levels of GSK654321 (mg/kg)</a:t>
                </a:r>
              </a:p>
            </c:rich>
          </c:tx>
          <c:overlay val="0"/>
        </c:title>
        <c:numFmt formatCode="General" sourceLinked="1"/>
        <c:majorTickMark val="out"/>
        <c:minorTickMark val="none"/>
        <c:tickLblPos val="nextTo"/>
        <c:crossAx val="237536000"/>
        <c:crossesAt val="-2.5"/>
        <c:crossBetween val="midCat"/>
      </c:valAx>
      <c:valAx>
        <c:axId val="237536000"/>
        <c:scaling>
          <c:orientation val="minMax"/>
          <c:max val="0"/>
        </c:scaling>
        <c:delete val="0"/>
        <c:axPos val="l"/>
        <c:majorGridlines>
          <c:spPr>
            <a:ln>
              <a:solidFill>
                <a:srgbClr val="4F81BD">
                  <a:alpha val="0"/>
                </a:srgbClr>
              </a:solidFill>
            </a:ln>
          </c:spPr>
        </c:majorGridlines>
        <c:title>
          <c:tx>
            <c:rich>
              <a:bodyPr rot="-5400000" vert="horz"/>
              <a:lstStyle/>
              <a:p>
                <a:pPr>
                  <a:defRPr/>
                </a:pPr>
                <a:r>
                  <a:rPr lang="en-US"/>
                  <a:t>Disease Activity Score DAS28</a:t>
                </a:r>
              </a:p>
            </c:rich>
          </c:tx>
          <c:overlay val="0"/>
        </c:title>
        <c:numFmt formatCode="General" sourceLinked="1"/>
        <c:majorTickMark val="out"/>
        <c:minorTickMark val="none"/>
        <c:tickLblPos val="nextTo"/>
        <c:crossAx val="237529728"/>
        <c:crosses val="autoZero"/>
        <c:crossBetween val="midCat"/>
      </c:valAx>
    </c:plotArea>
    <c:legend>
      <c:legendPos val="r"/>
      <c:legendEntry>
        <c:idx val="2"/>
        <c:delete val="1"/>
      </c:legendEntry>
      <c:layout>
        <c:manualLayout>
          <c:xMode val="edge"/>
          <c:yMode val="edge"/>
          <c:x val="0.57584066697546166"/>
          <c:y val="0.12634952486894818"/>
          <c:w val="0.288686962258071"/>
          <c:h val="0.2671529216742709"/>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prstDash val="sysDash"/>
              <a:round/>
            </a:ln>
            <a:effectLst/>
          </c:spPr>
          <c:marker>
            <c:symbol val="circle"/>
            <c:size val="5"/>
            <c:spPr>
              <a:solidFill>
                <a:schemeClr val="accent1"/>
              </a:solidFill>
              <a:ln w="9525">
                <a:solidFill>
                  <a:schemeClr val="accent1"/>
                </a:solidFill>
              </a:ln>
              <a:effectLst/>
            </c:spPr>
          </c:marker>
          <c:xVal>
            <c:numRef>
              <c:f>linearC!$Q$9:$Q$15</c:f>
              <c:numCache>
                <c:formatCode>General</c:formatCode>
                <c:ptCount val="7"/>
                <c:pt idx="0">
                  <c:v>0</c:v>
                </c:pt>
                <c:pt idx="1">
                  <c:v>3.3000000000000002E-2</c:v>
                </c:pt>
                <c:pt idx="2">
                  <c:v>6.7000000000000004E-2</c:v>
                </c:pt>
                <c:pt idx="3">
                  <c:v>0.16700000000000001</c:v>
                </c:pt>
                <c:pt idx="4">
                  <c:v>0.33</c:v>
                </c:pt>
                <c:pt idx="5">
                  <c:v>0.66</c:v>
                </c:pt>
                <c:pt idx="6">
                  <c:v>1</c:v>
                </c:pt>
              </c:numCache>
            </c:numRef>
          </c:xVal>
          <c:yVal>
            <c:numRef>
              <c:f>linearC!$R$9:$R$15</c:f>
              <c:numCache>
                <c:formatCode>General</c:formatCode>
                <c:ptCount val="7"/>
                <c:pt idx="0">
                  <c:v>0</c:v>
                </c:pt>
                <c:pt idx="1">
                  <c:v>1.8181818181818195E-2</c:v>
                </c:pt>
                <c:pt idx="2">
                  <c:v>8.1818181818181832E-2</c:v>
                </c:pt>
                <c:pt idx="3">
                  <c:v>0.3454545454545454</c:v>
                </c:pt>
                <c:pt idx="4">
                  <c:v>0.67272727272727262</c:v>
                </c:pt>
                <c:pt idx="5">
                  <c:v>0.83636363636363631</c:v>
                </c:pt>
                <c:pt idx="6">
                  <c:v>1</c:v>
                </c:pt>
              </c:numCache>
            </c:numRef>
          </c:yVal>
          <c:smooth val="1"/>
          <c:extLst>
            <c:ext xmlns:c16="http://schemas.microsoft.com/office/drawing/2014/chart" uri="{C3380CC4-5D6E-409C-BE32-E72D297353CC}">
              <c16:uniqueId val="{00000000-2C36-4307-85B2-743AE4A18B40}"/>
            </c:ext>
          </c:extLst>
        </c:ser>
        <c:ser>
          <c:idx val="1"/>
          <c:order val="1"/>
          <c:spPr>
            <a:ln w="19050" cap="rnd">
              <a:solidFill>
                <a:schemeClr val="accent2"/>
              </a:solidFill>
              <a:prstDash val="lgDash"/>
              <a:round/>
            </a:ln>
            <a:effectLst/>
          </c:spPr>
          <c:marker>
            <c:symbol val="circle"/>
            <c:size val="5"/>
            <c:spPr>
              <a:solidFill>
                <a:schemeClr val="accent2"/>
              </a:solidFill>
              <a:ln w="9525">
                <a:solidFill>
                  <a:schemeClr val="accent2"/>
                </a:solidFill>
              </a:ln>
              <a:effectLst/>
            </c:spPr>
          </c:marker>
          <c:xVal>
            <c:numRef>
              <c:f>linearC!$Q$9:$Q$15</c:f>
              <c:numCache>
                <c:formatCode>General</c:formatCode>
                <c:ptCount val="7"/>
                <c:pt idx="0">
                  <c:v>0</c:v>
                </c:pt>
                <c:pt idx="1">
                  <c:v>3.3000000000000002E-2</c:v>
                </c:pt>
                <c:pt idx="2">
                  <c:v>6.7000000000000004E-2</c:v>
                </c:pt>
                <c:pt idx="3">
                  <c:v>0.16700000000000001</c:v>
                </c:pt>
                <c:pt idx="4">
                  <c:v>0.33</c:v>
                </c:pt>
                <c:pt idx="5">
                  <c:v>0.66</c:v>
                </c:pt>
                <c:pt idx="6">
                  <c:v>1</c:v>
                </c:pt>
              </c:numCache>
            </c:numRef>
          </c:xVal>
          <c:yVal>
            <c:numRef>
              <c:f>linearC!$S$9:$S$15</c:f>
              <c:numCache>
                <c:formatCode>General</c:formatCode>
                <c:ptCount val="7"/>
                <c:pt idx="0">
                  <c:v>0</c:v>
                </c:pt>
                <c:pt idx="1">
                  <c:v>0.64516129032258074</c:v>
                </c:pt>
                <c:pt idx="2">
                  <c:v>0.74193548387096764</c:v>
                </c:pt>
                <c:pt idx="3">
                  <c:v>0.84677419354838712</c:v>
                </c:pt>
                <c:pt idx="4">
                  <c:v>0.91935483870967749</c:v>
                </c:pt>
                <c:pt idx="5">
                  <c:v>0.95967741935483875</c:v>
                </c:pt>
                <c:pt idx="6">
                  <c:v>1</c:v>
                </c:pt>
              </c:numCache>
            </c:numRef>
          </c:yVal>
          <c:smooth val="1"/>
          <c:extLst>
            <c:ext xmlns:c16="http://schemas.microsoft.com/office/drawing/2014/chart" uri="{C3380CC4-5D6E-409C-BE32-E72D297353CC}">
              <c16:uniqueId val="{00000001-2C36-4307-85B2-743AE4A18B40}"/>
            </c:ext>
          </c:extLst>
        </c:ser>
        <c:ser>
          <c:idx val="2"/>
          <c:order val="2"/>
          <c:spPr>
            <a:ln w="19050" cap="rnd">
              <a:solidFill>
                <a:schemeClr val="accent3"/>
              </a:solidFill>
              <a:prstDash val="lgDashDotDot"/>
              <a:round/>
            </a:ln>
            <a:effectLst/>
          </c:spPr>
          <c:marker>
            <c:symbol val="circle"/>
            <c:size val="5"/>
            <c:spPr>
              <a:solidFill>
                <a:schemeClr val="accent3"/>
              </a:solidFill>
              <a:ln w="9525">
                <a:solidFill>
                  <a:schemeClr val="accent3"/>
                </a:solidFill>
              </a:ln>
              <a:effectLst/>
            </c:spPr>
          </c:marker>
          <c:xVal>
            <c:numRef>
              <c:f>linearC!$Q$9:$Q$15</c:f>
              <c:numCache>
                <c:formatCode>General</c:formatCode>
                <c:ptCount val="7"/>
                <c:pt idx="0">
                  <c:v>0</c:v>
                </c:pt>
                <c:pt idx="1">
                  <c:v>3.3000000000000002E-2</c:v>
                </c:pt>
                <c:pt idx="2">
                  <c:v>6.7000000000000004E-2</c:v>
                </c:pt>
                <c:pt idx="3">
                  <c:v>0.16700000000000001</c:v>
                </c:pt>
                <c:pt idx="4">
                  <c:v>0.33</c:v>
                </c:pt>
                <c:pt idx="5">
                  <c:v>0.66</c:v>
                </c:pt>
                <c:pt idx="6">
                  <c:v>1</c:v>
                </c:pt>
              </c:numCache>
            </c:numRef>
          </c:xVal>
          <c:yVal>
            <c:numRef>
              <c:f>linearC!$T$9:$T$15</c:f>
              <c:numCache>
                <c:formatCode>General</c:formatCode>
                <c:ptCount val="7"/>
                <c:pt idx="0">
                  <c:v>0</c:v>
                </c:pt>
                <c:pt idx="1">
                  <c:v>0.71304347826086967</c:v>
                </c:pt>
                <c:pt idx="2">
                  <c:v>0.90434782608695663</c:v>
                </c:pt>
                <c:pt idx="3">
                  <c:v>0.9826086956521739</c:v>
                </c:pt>
                <c:pt idx="4">
                  <c:v>0.99130434782608712</c:v>
                </c:pt>
                <c:pt idx="5">
                  <c:v>0.9956521739130435</c:v>
                </c:pt>
                <c:pt idx="6">
                  <c:v>1</c:v>
                </c:pt>
              </c:numCache>
            </c:numRef>
          </c:yVal>
          <c:smooth val="1"/>
          <c:extLst>
            <c:ext xmlns:c16="http://schemas.microsoft.com/office/drawing/2014/chart" uri="{C3380CC4-5D6E-409C-BE32-E72D297353CC}">
              <c16:uniqueId val="{00000002-2C36-4307-85B2-743AE4A18B40}"/>
            </c:ext>
          </c:extLst>
        </c:ser>
        <c:ser>
          <c:idx val="5"/>
          <c:order val="3"/>
          <c:spPr>
            <a:ln w="19050" cap="rnd">
              <a:solidFill>
                <a:schemeClr val="accent6"/>
              </a:solidFill>
              <a:prstDash val="dash"/>
              <a:round/>
            </a:ln>
            <a:effectLst/>
          </c:spPr>
          <c:marker>
            <c:symbol val="circle"/>
            <c:size val="5"/>
            <c:spPr>
              <a:solidFill>
                <a:schemeClr val="accent6"/>
              </a:solidFill>
              <a:ln w="9525">
                <a:solidFill>
                  <a:schemeClr val="accent6"/>
                </a:solidFill>
              </a:ln>
              <a:effectLst/>
            </c:spPr>
          </c:marker>
          <c:xVal>
            <c:numRef>
              <c:f>linearC!$Q$9:$Q$15</c:f>
              <c:numCache>
                <c:formatCode>General</c:formatCode>
                <c:ptCount val="7"/>
                <c:pt idx="0">
                  <c:v>0</c:v>
                </c:pt>
                <c:pt idx="1">
                  <c:v>3.3000000000000002E-2</c:v>
                </c:pt>
                <c:pt idx="2">
                  <c:v>6.7000000000000004E-2</c:v>
                </c:pt>
                <c:pt idx="3">
                  <c:v>0.16700000000000001</c:v>
                </c:pt>
                <c:pt idx="4">
                  <c:v>0.33</c:v>
                </c:pt>
                <c:pt idx="5">
                  <c:v>0.66</c:v>
                </c:pt>
                <c:pt idx="6">
                  <c:v>1</c:v>
                </c:pt>
              </c:numCache>
            </c:numRef>
          </c:xVal>
          <c:yVal>
            <c:numRef>
              <c:f>linearC!$W$9:$W$15</c:f>
              <c:numCache>
                <c:formatCode>General</c:formatCode>
                <c:ptCount val="7"/>
                <c:pt idx="0">
                  <c:v>0</c:v>
                </c:pt>
                <c:pt idx="1">
                  <c:v>1E-3</c:v>
                </c:pt>
                <c:pt idx="2">
                  <c:v>0.02</c:v>
                </c:pt>
                <c:pt idx="3">
                  <c:v>0.04</c:v>
                </c:pt>
                <c:pt idx="4">
                  <c:v>0.1</c:v>
                </c:pt>
                <c:pt idx="5">
                  <c:v>0.35</c:v>
                </c:pt>
                <c:pt idx="6">
                  <c:v>1</c:v>
                </c:pt>
              </c:numCache>
            </c:numRef>
          </c:yVal>
          <c:smooth val="1"/>
          <c:extLst>
            <c:ext xmlns:c16="http://schemas.microsoft.com/office/drawing/2014/chart" uri="{C3380CC4-5D6E-409C-BE32-E72D297353CC}">
              <c16:uniqueId val="{00000003-2C36-4307-85B2-743AE4A18B40}"/>
            </c:ext>
          </c:extLst>
        </c:ser>
        <c:ser>
          <c:idx val="7"/>
          <c:order val="4"/>
          <c:spPr>
            <a:ln w="19050" cap="rnd">
              <a:solidFill>
                <a:schemeClr val="accent2">
                  <a:lumMod val="60000"/>
                </a:schemeClr>
              </a:solidFill>
              <a:prstDash val="sysDot"/>
              <a:round/>
            </a:ln>
            <a:effectLst/>
          </c:spPr>
          <c:marker>
            <c:symbol val="circle"/>
            <c:size val="5"/>
            <c:spPr>
              <a:solidFill>
                <a:schemeClr val="accent2">
                  <a:lumMod val="60000"/>
                </a:schemeClr>
              </a:solidFill>
              <a:ln w="9525">
                <a:solidFill>
                  <a:schemeClr val="accent2">
                    <a:lumMod val="60000"/>
                  </a:schemeClr>
                </a:solidFill>
              </a:ln>
              <a:effectLst/>
            </c:spPr>
          </c:marker>
          <c:xVal>
            <c:numRef>
              <c:f>linearC!$Q$9:$Q$15</c:f>
              <c:numCache>
                <c:formatCode>General</c:formatCode>
                <c:ptCount val="7"/>
                <c:pt idx="0">
                  <c:v>0</c:v>
                </c:pt>
                <c:pt idx="1">
                  <c:v>3.3000000000000002E-2</c:v>
                </c:pt>
                <c:pt idx="2">
                  <c:v>6.7000000000000004E-2</c:v>
                </c:pt>
                <c:pt idx="3">
                  <c:v>0.16700000000000001</c:v>
                </c:pt>
                <c:pt idx="4">
                  <c:v>0.33</c:v>
                </c:pt>
                <c:pt idx="5">
                  <c:v>0.66</c:v>
                </c:pt>
                <c:pt idx="6">
                  <c:v>1</c:v>
                </c:pt>
              </c:numCache>
            </c:numRef>
          </c:xVal>
          <c:yVal>
            <c:numRef>
              <c:f>linearC!$Y$9:$Y$15</c:f>
              <c:numCache>
                <c:formatCode>General</c:formatCode>
                <c:ptCount val="7"/>
                <c:pt idx="0">
                  <c:v>0</c:v>
                </c:pt>
                <c:pt idx="1">
                  <c:v>0.4140625</c:v>
                </c:pt>
                <c:pt idx="2">
                  <c:v>0.52343749999999989</c:v>
                </c:pt>
                <c:pt idx="3">
                  <c:v>0.6796875</c:v>
                </c:pt>
                <c:pt idx="4">
                  <c:v>0.8046875</c:v>
                </c:pt>
                <c:pt idx="5">
                  <c:v>0.90234375</c:v>
                </c:pt>
                <c:pt idx="6">
                  <c:v>1</c:v>
                </c:pt>
              </c:numCache>
            </c:numRef>
          </c:yVal>
          <c:smooth val="1"/>
          <c:extLst>
            <c:ext xmlns:c16="http://schemas.microsoft.com/office/drawing/2014/chart" uri="{C3380CC4-5D6E-409C-BE32-E72D297353CC}">
              <c16:uniqueId val="{00000004-2C36-4307-85B2-743AE4A18B40}"/>
            </c:ext>
          </c:extLst>
        </c:ser>
        <c:ser>
          <c:idx val="8"/>
          <c:order val="5"/>
          <c:spPr>
            <a:ln w="19050" cap="rnd">
              <a:solidFill>
                <a:schemeClr val="accent3">
                  <a:lumMod val="60000"/>
                </a:schemeClr>
              </a:solidFill>
              <a:prstDash val="solid"/>
              <a:round/>
            </a:ln>
            <a:effectLst/>
          </c:spPr>
          <c:marker>
            <c:symbol val="circle"/>
            <c:size val="5"/>
            <c:spPr>
              <a:solidFill>
                <a:schemeClr val="accent3">
                  <a:lumMod val="60000"/>
                </a:schemeClr>
              </a:solidFill>
              <a:ln w="9525">
                <a:solidFill>
                  <a:schemeClr val="accent3">
                    <a:lumMod val="60000"/>
                  </a:schemeClr>
                </a:solidFill>
              </a:ln>
              <a:effectLst/>
            </c:spPr>
          </c:marker>
          <c:xVal>
            <c:numRef>
              <c:f>linearC!$Q$9:$Q$15</c:f>
              <c:numCache>
                <c:formatCode>General</c:formatCode>
                <c:ptCount val="7"/>
                <c:pt idx="0">
                  <c:v>0</c:v>
                </c:pt>
                <c:pt idx="1">
                  <c:v>3.3000000000000002E-2</c:v>
                </c:pt>
                <c:pt idx="2">
                  <c:v>6.7000000000000004E-2</c:v>
                </c:pt>
                <c:pt idx="3">
                  <c:v>0.16700000000000001</c:v>
                </c:pt>
                <c:pt idx="4">
                  <c:v>0.33</c:v>
                </c:pt>
                <c:pt idx="5">
                  <c:v>0.66</c:v>
                </c:pt>
                <c:pt idx="6">
                  <c:v>1</c:v>
                </c:pt>
              </c:numCache>
            </c:numRef>
          </c:xVal>
          <c:yVal>
            <c:numRef>
              <c:f>linearC!$Z$9:$Z$15</c:f>
              <c:numCache>
                <c:formatCode>General</c:formatCode>
                <c:ptCount val="7"/>
                <c:pt idx="0">
                  <c:v>0</c:v>
                </c:pt>
                <c:pt idx="1">
                  <c:v>0</c:v>
                </c:pt>
                <c:pt idx="2">
                  <c:v>0</c:v>
                </c:pt>
                <c:pt idx="3">
                  <c:v>0.14141414141414144</c:v>
                </c:pt>
                <c:pt idx="4">
                  <c:v>0.79797979797979801</c:v>
                </c:pt>
                <c:pt idx="5">
                  <c:v>0.95</c:v>
                </c:pt>
                <c:pt idx="6">
                  <c:v>1</c:v>
                </c:pt>
              </c:numCache>
            </c:numRef>
          </c:yVal>
          <c:smooth val="1"/>
          <c:extLst>
            <c:ext xmlns:c16="http://schemas.microsoft.com/office/drawing/2014/chart" uri="{C3380CC4-5D6E-409C-BE32-E72D297353CC}">
              <c16:uniqueId val="{00000005-2C36-4307-85B2-743AE4A18B40}"/>
            </c:ext>
          </c:extLst>
        </c:ser>
        <c:dLbls>
          <c:showLegendKey val="0"/>
          <c:showVal val="0"/>
          <c:showCatName val="0"/>
          <c:showSerName val="0"/>
          <c:showPercent val="0"/>
          <c:showBubbleSize val="0"/>
        </c:dLbls>
        <c:axId val="215728128"/>
        <c:axId val="215730432"/>
      </c:scatterChart>
      <c:valAx>
        <c:axId val="215728128"/>
        <c:scaling>
          <c:orientation val="minMax"/>
          <c:max val="1"/>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Dose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730432"/>
        <c:crossesAt val="0"/>
        <c:crossBetween val="midCat"/>
      </c:valAx>
      <c:valAx>
        <c:axId val="215730432"/>
        <c:scaling>
          <c:orientation val="minMax"/>
          <c:max val="1"/>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Response</a:t>
                </a:r>
              </a:p>
            </c:rich>
          </c:tx>
          <c:layout>
            <c:manualLayout>
              <c:xMode val="edge"/>
              <c:yMode val="edge"/>
              <c:x val="3.2175032175032175E-2"/>
              <c:y val="0.4591846077379862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7281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Sheet2!$E$4</c:f>
              <c:strCache>
                <c:ptCount val="1"/>
                <c:pt idx="0">
                  <c:v>Flat Curve Placebo like</c:v>
                </c:pt>
              </c:strCache>
            </c:strRef>
          </c:tx>
          <c:marker>
            <c:symbol val="none"/>
          </c:marker>
          <c:xVal>
            <c:numRef>
              <c:f>Sheet2!$D$5:$D$10</c:f>
              <c:numCache>
                <c:formatCode>General</c:formatCode>
                <c:ptCount val="6"/>
                <c:pt idx="0">
                  <c:v>0</c:v>
                </c:pt>
                <c:pt idx="1">
                  <c:v>0.30000000000000032</c:v>
                </c:pt>
                <c:pt idx="2">
                  <c:v>3</c:v>
                </c:pt>
                <c:pt idx="3">
                  <c:v>10</c:v>
                </c:pt>
                <c:pt idx="4">
                  <c:v>20</c:v>
                </c:pt>
                <c:pt idx="5">
                  <c:v>30</c:v>
                </c:pt>
              </c:numCache>
            </c:numRef>
          </c:xVal>
          <c:yVal>
            <c:numRef>
              <c:f>Sheet2!$E$5:$E$10</c:f>
              <c:numCache>
                <c:formatCode>General</c:formatCode>
                <c:ptCount val="6"/>
                <c:pt idx="0">
                  <c:v>-0.5</c:v>
                </c:pt>
                <c:pt idx="1">
                  <c:v>-0.5</c:v>
                </c:pt>
                <c:pt idx="2">
                  <c:v>-0.5</c:v>
                </c:pt>
                <c:pt idx="3">
                  <c:v>-0.5</c:v>
                </c:pt>
                <c:pt idx="4">
                  <c:v>-0.5</c:v>
                </c:pt>
                <c:pt idx="5">
                  <c:v>-0.5</c:v>
                </c:pt>
              </c:numCache>
            </c:numRef>
          </c:yVal>
          <c:smooth val="1"/>
          <c:extLst>
            <c:ext xmlns:c16="http://schemas.microsoft.com/office/drawing/2014/chart" uri="{C3380CC4-5D6E-409C-BE32-E72D297353CC}">
              <c16:uniqueId val="{00000000-F5EB-4D16-8A67-4C91708B6F26}"/>
            </c:ext>
          </c:extLst>
        </c:ser>
        <c:ser>
          <c:idx val="1"/>
          <c:order val="1"/>
          <c:tx>
            <c:strRef>
              <c:f>Sheet2!$F$4</c:f>
              <c:strCache>
                <c:ptCount val="1"/>
                <c:pt idx="0">
                  <c:v>Emax model </c:v>
                </c:pt>
              </c:strCache>
            </c:strRef>
          </c:tx>
          <c:spPr>
            <a:ln>
              <a:prstDash val="dash"/>
            </a:ln>
          </c:spPr>
          <c:marker>
            <c:symbol val="none"/>
          </c:marker>
          <c:xVal>
            <c:numRef>
              <c:f>Sheet2!$D$5:$D$10</c:f>
              <c:numCache>
                <c:formatCode>General</c:formatCode>
                <c:ptCount val="6"/>
                <c:pt idx="0">
                  <c:v>0</c:v>
                </c:pt>
                <c:pt idx="1">
                  <c:v>0.30000000000000032</c:v>
                </c:pt>
                <c:pt idx="2">
                  <c:v>3</c:v>
                </c:pt>
                <c:pt idx="3">
                  <c:v>10</c:v>
                </c:pt>
                <c:pt idx="4">
                  <c:v>20</c:v>
                </c:pt>
                <c:pt idx="5">
                  <c:v>30</c:v>
                </c:pt>
              </c:numCache>
            </c:numRef>
          </c:xVal>
          <c:yVal>
            <c:numRef>
              <c:f>Sheet2!$F$5:$F$10</c:f>
              <c:numCache>
                <c:formatCode>General</c:formatCode>
                <c:ptCount val="6"/>
                <c:pt idx="0">
                  <c:v>-0.5</c:v>
                </c:pt>
                <c:pt idx="1">
                  <c:v>-0.9</c:v>
                </c:pt>
                <c:pt idx="2">
                  <c:v>-1.4</c:v>
                </c:pt>
                <c:pt idx="3">
                  <c:v>-1.8</c:v>
                </c:pt>
                <c:pt idx="4">
                  <c:v>-2</c:v>
                </c:pt>
                <c:pt idx="5">
                  <c:v>-2.1</c:v>
                </c:pt>
              </c:numCache>
            </c:numRef>
          </c:yVal>
          <c:smooth val="1"/>
          <c:extLst>
            <c:ext xmlns:c16="http://schemas.microsoft.com/office/drawing/2014/chart" uri="{C3380CC4-5D6E-409C-BE32-E72D297353CC}">
              <c16:uniqueId val="{00000001-F5EB-4D16-8A67-4C91708B6F26}"/>
            </c:ext>
          </c:extLst>
        </c:ser>
        <c:ser>
          <c:idx val="2"/>
          <c:order val="2"/>
          <c:tx>
            <c:strRef>
              <c:f>Sheet2!$G$4</c:f>
              <c:strCache>
                <c:ptCount val="1"/>
                <c:pt idx="0">
                  <c:v>log Linear Curve</c:v>
                </c:pt>
              </c:strCache>
            </c:strRef>
          </c:tx>
          <c:spPr>
            <a:ln>
              <a:prstDash val="sysDot"/>
            </a:ln>
          </c:spPr>
          <c:marker>
            <c:symbol val="none"/>
          </c:marker>
          <c:xVal>
            <c:numRef>
              <c:f>Sheet2!$D$5:$D$10</c:f>
              <c:numCache>
                <c:formatCode>General</c:formatCode>
                <c:ptCount val="6"/>
                <c:pt idx="0">
                  <c:v>0</c:v>
                </c:pt>
                <c:pt idx="1">
                  <c:v>0.30000000000000032</c:v>
                </c:pt>
                <c:pt idx="2">
                  <c:v>3</c:v>
                </c:pt>
                <c:pt idx="3">
                  <c:v>10</c:v>
                </c:pt>
                <c:pt idx="4">
                  <c:v>20</c:v>
                </c:pt>
                <c:pt idx="5">
                  <c:v>30</c:v>
                </c:pt>
              </c:numCache>
            </c:numRef>
          </c:xVal>
          <c:yVal>
            <c:numRef>
              <c:f>Sheet2!$G$5:$G$10</c:f>
              <c:numCache>
                <c:formatCode>General</c:formatCode>
                <c:ptCount val="6"/>
                <c:pt idx="0">
                  <c:v>-0.5</c:v>
                </c:pt>
                <c:pt idx="1">
                  <c:v>-0.8</c:v>
                </c:pt>
                <c:pt idx="2">
                  <c:v>-1.1000000000000001</c:v>
                </c:pt>
                <c:pt idx="3">
                  <c:v>-1.4</c:v>
                </c:pt>
                <c:pt idx="4">
                  <c:v>-1.7</c:v>
                </c:pt>
                <c:pt idx="5">
                  <c:v>-2</c:v>
                </c:pt>
              </c:numCache>
            </c:numRef>
          </c:yVal>
          <c:smooth val="1"/>
          <c:extLst>
            <c:ext xmlns:c16="http://schemas.microsoft.com/office/drawing/2014/chart" uri="{C3380CC4-5D6E-409C-BE32-E72D297353CC}">
              <c16:uniqueId val="{00000002-F5EB-4D16-8A67-4C91708B6F26}"/>
            </c:ext>
          </c:extLst>
        </c:ser>
        <c:ser>
          <c:idx val="3"/>
          <c:order val="3"/>
          <c:tx>
            <c:strRef>
              <c:f>Sheet2!$H$4</c:f>
              <c:strCache>
                <c:ptCount val="1"/>
                <c:pt idx="0">
                  <c:v>U- Shaped </c:v>
                </c:pt>
              </c:strCache>
            </c:strRef>
          </c:tx>
          <c:spPr>
            <a:ln>
              <a:prstDash val="lgDashDot"/>
            </a:ln>
          </c:spPr>
          <c:marker>
            <c:symbol val="none"/>
          </c:marker>
          <c:xVal>
            <c:numRef>
              <c:f>Sheet2!$D$5:$D$10</c:f>
              <c:numCache>
                <c:formatCode>General</c:formatCode>
                <c:ptCount val="6"/>
                <c:pt idx="0">
                  <c:v>0</c:v>
                </c:pt>
                <c:pt idx="1">
                  <c:v>0.30000000000000032</c:v>
                </c:pt>
                <c:pt idx="2">
                  <c:v>3</c:v>
                </c:pt>
                <c:pt idx="3">
                  <c:v>10</c:v>
                </c:pt>
                <c:pt idx="4">
                  <c:v>20</c:v>
                </c:pt>
                <c:pt idx="5">
                  <c:v>30</c:v>
                </c:pt>
              </c:numCache>
            </c:numRef>
          </c:xVal>
          <c:yVal>
            <c:numRef>
              <c:f>Sheet2!$H$5:$H$10</c:f>
              <c:numCache>
                <c:formatCode>General</c:formatCode>
                <c:ptCount val="6"/>
                <c:pt idx="0">
                  <c:v>-0.5</c:v>
                </c:pt>
                <c:pt idx="1">
                  <c:v>-0.70000000000000062</c:v>
                </c:pt>
                <c:pt idx="2">
                  <c:v>-1.6</c:v>
                </c:pt>
                <c:pt idx="3">
                  <c:v>-1.8</c:v>
                </c:pt>
                <c:pt idx="4">
                  <c:v>-1.2</c:v>
                </c:pt>
                <c:pt idx="5">
                  <c:v>-1</c:v>
                </c:pt>
              </c:numCache>
            </c:numRef>
          </c:yVal>
          <c:smooth val="1"/>
          <c:extLst>
            <c:ext xmlns:c16="http://schemas.microsoft.com/office/drawing/2014/chart" uri="{C3380CC4-5D6E-409C-BE32-E72D297353CC}">
              <c16:uniqueId val="{00000003-F5EB-4D16-8A67-4C91708B6F26}"/>
            </c:ext>
          </c:extLst>
        </c:ser>
        <c:dLbls>
          <c:showLegendKey val="0"/>
          <c:showVal val="0"/>
          <c:showCatName val="0"/>
          <c:showSerName val="0"/>
          <c:showPercent val="0"/>
          <c:showBubbleSize val="0"/>
        </c:dLbls>
        <c:axId val="223214208"/>
        <c:axId val="223478528"/>
      </c:scatterChart>
      <c:valAx>
        <c:axId val="223214208"/>
        <c:scaling>
          <c:orientation val="minMax"/>
          <c:min val="0"/>
        </c:scaling>
        <c:delete val="0"/>
        <c:axPos val="b"/>
        <c:title>
          <c:tx>
            <c:rich>
              <a:bodyPr/>
              <a:lstStyle/>
              <a:p>
                <a:pPr>
                  <a:defRPr/>
                </a:pPr>
                <a:r>
                  <a:rPr lang="en-US"/>
                  <a:t>Dose Levels of GSK123456 (mg/kg)</a:t>
                </a:r>
              </a:p>
            </c:rich>
          </c:tx>
          <c:overlay val="0"/>
        </c:title>
        <c:numFmt formatCode="General" sourceLinked="1"/>
        <c:majorTickMark val="out"/>
        <c:minorTickMark val="none"/>
        <c:tickLblPos val="nextTo"/>
        <c:crossAx val="223478528"/>
        <c:crossesAt val="-2.5"/>
        <c:crossBetween val="midCat"/>
      </c:valAx>
      <c:valAx>
        <c:axId val="223478528"/>
        <c:scaling>
          <c:orientation val="minMax"/>
        </c:scaling>
        <c:delete val="0"/>
        <c:axPos val="l"/>
        <c:majorGridlines>
          <c:spPr>
            <a:ln>
              <a:solidFill>
                <a:srgbClr val="4F81BD">
                  <a:alpha val="0"/>
                </a:srgbClr>
              </a:solidFill>
            </a:ln>
          </c:spPr>
        </c:majorGridlines>
        <c:title>
          <c:tx>
            <c:rich>
              <a:bodyPr rot="-5400000" vert="horz"/>
              <a:lstStyle/>
              <a:p>
                <a:pPr>
                  <a:defRPr/>
                </a:pPr>
                <a:r>
                  <a:rPr lang="en-US"/>
                  <a:t>Disease Activity Score DAS28</a:t>
                </a:r>
              </a:p>
            </c:rich>
          </c:tx>
          <c:overlay val="0"/>
        </c:title>
        <c:numFmt formatCode="General" sourceLinked="1"/>
        <c:majorTickMark val="out"/>
        <c:minorTickMark val="none"/>
        <c:tickLblPos val="nextTo"/>
        <c:crossAx val="223214208"/>
        <c:crosses val="autoZero"/>
        <c:crossBetween val="midCat"/>
      </c:valAx>
    </c:plotArea>
    <c:legend>
      <c:legendPos val="r"/>
      <c:layout>
        <c:manualLayout>
          <c:xMode val="edge"/>
          <c:yMode val="edge"/>
          <c:x val="0.57584066697546465"/>
          <c:y val="0.12634952486894818"/>
          <c:w val="0.28868696225808704"/>
          <c:h val="0.36687591336402336"/>
        </c:manualLayout>
      </c:layout>
      <c:overlay val="0"/>
    </c:legend>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313967967932282"/>
          <c:y val="4.5596944971276254E-2"/>
          <c:w val="0.66070955229355899"/>
          <c:h val="0.77011059740706245"/>
        </c:manualLayout>
      </c:layout>
      <c:scatterChart>
        <c:scatterStyle val="lineMarker"/>
        <c:varyColors val="0"/>
        <c:ser>
          <c:idx val="0"/>
          <c:order val="0"/>
          <c:tx>
            <c:strRef>
              <c:f>'No Adaptive'!$D$146</c:f>
              <c:strCache>
                <c:ptCount val="1"/>
                <c:pt idx="0">
                  <c:v>Emax</c:v>
                </c:pt>
              </c:strCache>
            </c:strRef>
          </c:tx>
          <c:spPr>
            <a:ln w="19050" cap="rnd">
              <a:solidFill>
                <a:schemeClr val="accent1"/>
              </a:solidFill>
              <a:prstDash val="sysDash"/>
              <a:round/>
            </a:ln>
            <a:effectLst/>
          </c:spPr>
          <c:marker>
            <c:symbol val="none"/>
          </c:marker>
          <c:xVal>
            <c:numRef>
              <c:f>'No Adaptive'!$G$145:$G$159</c:f>
              <c:numCache>
                <c:formatCode>General</c:formatCode>
                <c:ptCount val="15"/>
                <c:pt idx="0">
                  <c:v>1</c:v>
                </c:pt>
                <c:pt idx="1">
                  <c:v>0.94799999999999995</c:v>
                </c:pt>
                <c:pt idx="2">
                  <c:v>0.84299999999999997</c:v>
                </c:pt>
                <c:pt idx="3">
                  <c:v>0.748</c:v>
                </c:pt>
                <c:pt idx="4">
                  <c:v>0.63700000000000001</c:v>
                </c:pt>
                <c:pt idx="5">
                  <c:v>0.53400000000000003</c:v>
                </c:pt>
                <c:pt idx="6">
                  <c:v>0.42799999999999999</c:v>
                </c:pt>
                <c:pt idx="7">
                  <c:v>0.32500000000000001</c:v>
                </c:pt>
                <c:pt idx="8">
                  <c:v>0.245</c:v>
                </c:pt>
                <c:pt idx="9">
                  <c:v>0.14899999999999999</c:v>
                </c:pt>
                <c:pt idx="10">
                  <c:v>4.8000000000000001E-2</c:v>
                </c:pt>
                <c:pt idx="11">
                  <c:v>3.3000000000000002E-2</c:v>
                </c:pt>
                <c:pt idx="12">
                  <c:v>0.02</c:v>
                </c:pt>
                <c:pt idx="13">
                  <c:v>0.01</c:v>
                </c:pt>
                <c:pt idx="14">
                  <c:v>0</c:v>
                </c:pt>
              </c:numCache>
            </c:numRef>
          </c:xVal>
          <c:yVal>
            <c:numRef>
              <c:f>'No Adaptive'!$E$145:$E$159</c:f>
              <c:numCache>
                <c:formatCode>General</c:formatCode>
                <c:ptCount val="15"/>
                <c:pt idx="0">
                  <c:v>1</c:v>
                </c:pt>
                <c:pt idx="1">
                  <c:v>0.996</c:v>
                </c:pt>
                <c:pt idx="2">
                  <c:v>0.98299999999999998</c:v>
                </c:pt>
                <c:pt idx="3">
                  <c:v>0.95</c:v>
                </c:pt>
                <c:pt idx="4">
                  <c:v>0.91300000000000003</c:v>
                </c:pt>
                <c:pt idx="5">
                  <c:v>0.85699999999999998</c:v>
                </c:pt>
                <c:pt idx="6">
                  <c:v>0.79500000000000004</c:v>
                </c:pt>
                <c:pt idx="7">
                  <c:v>0.72099999999999997</c:v>
                </c:pt>
                <c:pt idx="8">
                  <c:v>0.62</c:v>
                </c:pt>
                <c:pt idx="9">
                  <c:v>0.499</c:v>
                </c:pt>
                <c:pt idx="10">
                  <c:v>0.28100000000000003</c:v>
                </c:pt>
                <c:pt idx="11">
                  <c:v>0.17499999999999999</c:v>
                </c:pt>
                <c:pt idx="12">
                  <c:v>0.13300000000000001</c:v>
                </c:pt>
                <c:pt idx="13">
                  <c:v>9.1999999999999998E-2</c:v>
                </c:pt>
                <c:pt idx="14">
                  <c:v>0</c:v>
                </c:pt>
              </c:numCache>
            </c:numRef>
          </c:yVal>
          <c:smooth val="0"/>
          <c:extLst>
            <c:ext xmlns:c16="http://schemas.microsoft.com/office/drawing/2014/chart" uri="{C3380CC4-5D6E-409C-BE32-E72D297353CC}">
              <c16:uniqueId val="{00000000-6A21-4C6C-942D-0D6CAD438D28}"/>
            </c:ext>
          </c:extLst>
        </c:ser>
        <c:ser>
          <c:idx val="1"/>
          <c:order val="1"/>
          <c:tx>
            <c:strRef>
              <c:f>'No Adaptive'!$D$128</c:f>
              <c:strCache>
                <c:ptCount val="1"/>
                <c:pt idx="0">
                  <c:v>NDLM</c:v>
                </c:pt>
              </c:strCache>
            </c:strRef>
          </c:tx>
          <c:spPr>
            <a:ln w="19050" cap="rnd">
              <a:solidFill>
                <a:schemeClr val="accent2"/>
              </a:solidFill>
              <a:round/>
            </a:ln>
            <a:effectLst/>
          </c:spPr>
          <c:marker>
            <c:symbol val="none"/>
          </c:marker>
          <c:xVal>
            <c:numRef>
              <c:f>'No Adaptive'!$G$127:$G$139</c:f>
              <c:numCache>
                <c:formatCode>General</c:formatCode>
                <c:ptCount val="13"/>
                <c:pt idx="0">
                  <c:v>1</c:v>
                </c:pt>
                <c:pt idx="1">
                  <c:v>0.88</c:v>
                </c:pt>
                <c:pt idx="2">
                  <c:v>0.78300000000000003</c:v>
                </c:pt>
                <c:pt idx="3">
                  <c:v>0.65300000000000002</c:v>
                </c:pt>
                <c:pt idx="4">
                  <c:v>0.46200000000000002</c:v>
                </c:pt>
                <c:pt idx="5">
                  <c:v>0.32800000000000001</c:v>
                </c:pt>
                <c:pt idx="6">
                  <c:v>0.27200000000000002</c:v>
                </c:pt>
                <c:pt idx="7">
                  <c:v>0.21</c:v>
                </c:pt>
                <c:pt idx="8">
                  <c:v>0.17699999999999999</c:v>
                </c:pt>
                <c:pt idx="9">
                  <c:v>0.105</c:v>
                </c:pt>
                <c:pt idx="10">
                  <c:v>3.5000000000000003E-2</c:v>
                </c:pt>
                <c:pt idx="11">
                  <c:v>4.0000000000000001E-3</c:v>
                </c:pt>
                <c:pt idx="12">
                  <c:v>0</c:v>
                </c:pt>
              </c:numCache>
            </c:numRef>
          </c:xVal>
          <c:yVal>
            <c:numRef>
              <c:f>'No Adaptive'!$E$127:$E$139</c:f>
              <c:numCache>
                <c:formatCode>General</c:formatCode>
                <c:ptCount val="13"/>
                <c:pt idx="0">
                  <c:v>1</c:v>
                </c:pt>
                <c:pt idx="1">
                  <c:v>1</c:v>
                </c:pt>
                <c:pt idx="2">
                  <c:v>0.999</c:v>
                </c:pt>
                <c:pt idx="3">
                  <c:v>0.996</c:v>
                </c:pt>
                <c:pt idx="4">
                  <c:v>0.98099999999999998</c:v>
                </c:pt>
                <c:pt idx="5">
                  <c:v>0.96899999999999997</c:v>
                </c:pt>
                <c:pt idx="6">
                  <c:v>0.96199999999999997</c:v>
                </c:pt>
                <c:pt idx="7">
                  <c:v>0.93400000000000005</c:v>
                </c:pt>
                <c:pt idx="8">
                  <c:v>0.91600000000000004</c:v>
                </c:pt>
                <c:pt idx="9">
                  <c:v>0.84899999999999998</c:v>
                </c:pt>
                <c:pt idx="10">
                  <c:v>0.67600000000000005</c:v>
                </c:pt>
                <c:pt idx="11">
                  <c:v>0.34899999999999998</c:v>
                </c:pt>
                <c:pt idx="12">
                  <c:v>0</c:v>
                </c:pt>
              </c:numCache>
            </c:numRef>
          </c:yVal>
          <c:smooth val="0"/>
          <c:extLst>
            <c:ext xmlns:c16="http://schemas.microsoft.com/office/drawing/2014/chart" uri="{C3380CC4-5D6E-409C-BE32-E72D297353CC}">
              <c16:uniqueId val="{00000001-6A21-4C6C-942D-0D6CAD438D28}"/>
            </c:ext>
          </c:extLst>
        </c:ser>
        <c:dLbls>
          <c:showLegendKey val="0"/>
          <c:showVal val="0"/>
          <c:showCatName val="0"/>
          <c:showSerName val="0"/>
          <c:showPercent val="0"/>
          <c:showBubbleSize val="0"/>
        </c:dLbls>
        <c:axId val="223571968"/>
        <c:axId val="223573888"/>
      </c:scatterChart>
      <c:valAx>
        <c:axId val="223571968"/>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False Positive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573888"/>
        <c:crosses val="autoZero"/>
        <c:crossBetween val="midCat"/>
        <c:majorUnit val="0.2"/>
      </c:valAx>
      <c:valAx>
        <c:axId val="22357388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True Positive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5719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ysDot"/>
      <a:round/>
    </a:ln>
    <a:effectLst/>
  </c:spPr>
  <c:txPr>
    <a:bodyPr/>
    <a:lstStyle/>
    <a:p>
      <a:pPr>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313967967932282"/>
          <c:y val="4.5596944971276254E-2"/>
          <c:w val="0.66070955229355899"/>
          <c:h val="0.77011059740706245"/>
        </c:manualLayout>
      </c:layout>
      <c:scatterChart>
        <c:scatterStyle val="lineMarker"/>
        <c:varyColors val="0"/>
        <c:ser>
          <c:idx val="0"/>
          <c:order val="0"/>
          <c:tx>
            <c:strRef>
              <c:f>'No Adaptive'!$D$146</c:f>
              <c:strCache>
                <c:ptCount val="1"/>
                <c:pt idx="0">
                  <c:v>Emax</c:v>
                </c:pt>
              </c:strCache>
            </c:strRef>
          </c:tx>
          <c:spPr>
            <a:ln w="19050" cap="rnd">
              <a:solidFill>
                <a:schemeClr val="accent1"/>
              </a:solidFill>
              <a:prstDash val="sysDash"/>
              <a:round/>
            </a:ln>
            <a:effectLst/>
          </c:spPr>
          <c:marker>
            <c:symbol val="none"/>
          </c:marker>
          <c:xVal>
            <c:numRef>
              <c:f>'No Adaptive'!$G$145:$G$159</c:f>
              <c:numCache>
                <c:formatCode>General</c:formatCode>
                <c:ptCount val="15"/>
                <c:pt idx="0">
                  <c:v>1</c:v>
                </c:pt>
                <c:pt idx="1">
                  <c:v>0.94799999999999995</c:v>
                </c:pt>
                <c:pt idx="2">
                  <c:v>0.84299999999999997</c:v>
                </c:pt>
                <c:pt idx="3">
                  <c:v>0.748</c:v>
                </c:pt>
                <c:pt idx="4">
                  <c:v>0.63700000000000001</c:v>
                </c:pt>
                <c:pt idx="5">
                  <c:v>0.53400000000000003</c:v>
                </c:pt>
                <c:pt idx="6">
                  <c:v>0.42799999999999999</c:v>
                </c:pt>
                <c:pt idx="7">
                  <c:v>0.32500000000000001</c:v>
                </c:pt>
                <c:pt idx="8">
                  <c:v>0.245</c:v>
                </c:pt>
                <c:pt idx="9">
                  <c:v>0.14899999999999999</c:v>
                </c:pt>
                <c:pt idx="10">
                  <c:v>4.8000000000000001E-2</c:v>
                </c:pt>
                <c:pt idx="11">
                  <c:v>3.3000000000000002E-2</c:v>
                </c:pt>
                <c:pt idx="12">
                  <c:v>0.02</c:v>
                </c:pt>
                <c:pt idx="13">
                  <c:v>0.01</c:v>
                </c:pt>
                <c:pt idx="14">
                  <c:v>0</c:v>
                </c:pt>
              </c:numCache>
            </c:numRef>
          </c:xVal>
          <c:yVal>
            <c:numRef>
              <c:f>'No Adaptive'!$F$145:$F$159</c:f>
              <c:numCache>
                <c:formatCode>General</c:formatCode>
                <c:ptCount val="15"/>
                <c:pt idx="0">
                  <c:v>1</c:v>
                </c:pt>
                <c:pt idx="1">
                  <c:v>1</c:v>
                </c:pt>
                <c:pt idx="2">
                  <c:v>1</c:v>
                </c:pt>
                <c:pt idx="3">
                  <c:v>1</c:v>
                </c:pt>
                <c:pt idx="4">
                  <c:v>1</c:v>
                </c:pt>
                <c:pt idx="5">
                  <c:v>1</c:v>
                </c:pt>
                <c:pt idx="6">
                  <c:v>1</c:v>
                </c:pt>
                <c:pt idx="7">
                  <c:v>1</c:v>
                </c:pt>
                <c:pt idx="8">
                  <c:v>0.999</c:v>
                </c:pt>
                <c:pt idx="9">
                  <c:v>0.995</c:v>
                </c:pt>
                <c:pt idx="10">
                  <c:v>0.98599999999999999</c:v>
                </c:pt>
                <c:pt idx="11">
                  <c:v>0.97399999999999998</c:v>
                </c:pt>
                <c:pt idx="12">
                  <c:v>0.96699999999999997</c:v>
                </c:pt>
                <c:pt idx="13">
                  <c:v>0.93799999999999994</c:v>
                </c:pt>
                <c:pt idx="14">
                  <c:v>0</c:v>
                </c:pt>
              </c:numCache>
            </c:numRef>
          </c:yVal>
          <c:smooth val="0"/>
          <c:extLst>
            <c:ext xmlns:c16="http://schemas.microsoft.com/office/drawing/2014/chart" uri="{C3380CC4-5D6E-409C-BE32-E72D297353CC}">
              <c16:uniqueId val="{00000000-D9A4-4FF5-BDC5-FDA765A52871}"/>
            </c:ext>
          </c:extLst>
        </c:ser>
        <c:ser>
          <c:idx val="1"/>
          <c:order val="1"/>
          <c:tx>
            <c:strRef>
              <c:f>'No Adaptive'!$D$128</c:f>
              <c:strCache>
                <c:ptCount val="1"/>
                <c:pt idx="0">
                  <c:v>NDLM</c:v>
                </c:pt>
              </c:strCache>
            </c:strRef>
          </c:tx>
          <c:spPr>
            <a:ln w="19050" cap="rnd">
              <a:solidFill>
                <a:schemeClr val="accent2"/>
              </a:solidFill>
              <a:round/>
            </a:ln>
            <a:effectLst/>
          </c:spPr>
          <c:marker>
            <c:symbol val="none"/>
          </c:marker>
          <c:xVal>
            <c:numRef>
              <c:f>'No Adaptive'!$G$127:$G$142</c:f>
              <c:numCache>
                <c:formatCode>General</c:formatCode>
                <c:ptCount val="16"/>
                <c:pt idx="0">
                  <c:v>1</c:v>
                </c:pt>
                <c:pt idx="1">
                  <c:v>0.88</c:v>
                </c:pt>
                <c:pt idx="2">
                  <c:v>0.78300000000000003</c:v>
                </c:pt>
                <c:pt idx="3">
                  <c:v>0.65300000000000002</c:v>
                </c:pt>
                <c:pt idx="4">
                  <c:v>0.46200000000000002</c:v>
                </c:pt>
                <c:pt idx="5">
                  <c:v>0.32800000000000001</c:v>
                </c:pt>
                <c:pt idx="6">
                  <c:v>0.27200000000000002</c:v>
                </c:pt>
                <c:pt idx="7">
                  <c:v>0.21</c:v>
                </c:pt>
                <c:pt idx="8">
                  <c:v>0.17699999999999999</c:v>
                </c:pt>
                <c:pt idx="9">
                  <c:v>0.105</c:v>
                </c:pt>
                <c:pt idx="10">
                  <c:v>3.5000000000000003E-2</c:v>
                </c:pt>
                <c:pt idx="11">
                  <c:v>4.0000000000000001E-3</c:v>
                </c:pt>
                <c:pt idx="12">
                  <c:v>0</c:v>
                </c:pt>
              </c:numCache>
            </c:numRef>
          </c:xVal>
          <c:yVal>
            <c:numRef>
              <c:f>'No Adaptive'!$F$127:$F$142</c:f>
              <c:numCache>
                <c:formatCode>General</c:formatCode>
                <c:ptCount val="16"/>
                <c:pt idx="0">
                  <c:v>1</c:v>
                </c:pt>
                <c:pt idx="1">
                  <c:v>1</c:v>
                </c:pt>
                <c:pt idx="2">
                  <c:v>1</c:v>
                </c:pt>
                <c:pt idx="3">
                  <c:v>1</c:v>
                </c:pt>
                <c:pt idx="4">
                  <c:v>0.997</c:v>
                </c:pt>
                <c:pt idx="5">
                  <c:v>0.995</c:v>
                </c:pt>
                <c:pt idx="6">
                  <c:v>0.99199999999999999</c:v>
                </c:pt>
                <c:pt idx="7">
                  <c:v>0.98699999999999999</c:v>
                </c:pt>
                <c:pt idx="8">
                  <c:v>0.98599999999999999</c:v>
                </c:pt>
                <c:pt idx="9">
                  <c:v>0.97</c:v>
                </c:pt>
                <c:pt idx="10">
                  <c:v>0.90800000000000003</c:v>
                </c:pt>
                <c:pt idx="11">
                  <c:v>0.60499999999999998</c:v>
                </c:pt>
                <c:pt idx="12">
                  <c:v>0</c:v>
                </c:pt>
              </c:numCache>
            </c:numRef>
          </c:yVal>
          <c:smooth val="0"/>
          <c:extLst>
            <c:ext xmlns:c16="http://schemas.microsoft.com/office/drawing/2014/chart" uri="{C3380CC4-5D6E-409C-BE32-E72D297353CC}">
              <c16:uniqueId val="{00000001-D9A4-4FF5-BDC5-FDA765A52871}"/>
            </c:ext>
          </c:extLst>
        </c:ser>
        <c:dLbls>
          <c:showLegendKey val="0"/>
          <c:showVal val="0"/>
          <c:showCatName val="0"/>
          <c:showSerName val="0"/>
          <c:showPercent val="0"/>
          <c:showBubbleSize val="0"/>
        </c:dLbls>
        <c:axId val="223587712"/>
        <c:axId val="223606272"/>
      </c:scatterChart>
      <c:valAx>
        <c:axId val="223587712"/>
        <c:scaling>
          <c:orientation val="minMax"/>
          <c:max val="1"/>
        </c:scaling>
        <c:delete val="0"/>
        <c:axPos val="b"/>
        <c:majorGridlines>
          <c:spPr>
            <a:ln w="9525" cap="flat" cmpd="sng" algn="ctr">
              <a:solidFill>
                <a:schemeClr val="tx1">
                  <a:lumMod val="15000"/>
                  <a:lumOff val="85000"/>
                  <a:alpha val="96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False Positive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23606272"/>
        <c:crosses val="autoZero"/>
        <c:crossBetween val="midCat"/>
        <c:majorUnit val="0.2"/>
      </c:valAx>
      <c:valAx>
        <c:axId val="22360627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True Positive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23587712"/>
        <c:crosses val="autoZero"/>
        <c:crossBetween val="midCat"/>
      </c:valAx>
      <c:spPr>
        <a:noFill/>
        <a:ln>
          <a:noFill/>
        </a:ln>
        <a:effectLst/>
      </c:spPr>
    </c:plotArea>
    <c:legend>
      <c:legendPos val="r"/>
      <c:layout>
        <c:manualLayout>
          <c:xMode val="edge"/>
          <c:yMode val="edge"/>
          <c:x val="0.63515457514375595"/>
          <c:y val="0.56101500984251973"/>
          <c:w val="0.29286696987304067"/>
          <c:h val="0.2273810695538057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313967967932282"/>
          <c:y val="4.5596944971276254E-2"/>
          <c:w val="0.66070955229355899"/>
          <c:h val="0.77011059740706245"/>
        </c:manualLayout>
      </c:layout>
      <c:scatterChart>
        <c:scatterStyle val="lineMarker"/>
        <c:varyColors val="0"/>
        <c:ser>
          <c:idx val="0"/>
          <c:order val="0"/>
          <c:tx>
            <c:strRef>
              <c:f>'No Adaptive'!$D$146</c:f>
              <c:strCache>
                <c:ptCount val="1"/>
                <c:pt idx="0">
                  <c:v>Emax</c:v>
                </c:pt>
              </c:strCache>
            </c:strRef>
          </c:tx>
          <c:spPr>
            <a:ln w="19050" cap="rnd">
              <a:solidFill>
                <a:schemeClr val="accent1"/>
              </a:solidFill>
              <a:prstDash val="sysDash"/>
              <a:round/>
            </a:ln>
            <a:effectLst/>
          </c:spPr>
          <c:marker>
            <c:symbol val="none"/>
          </c:marker>
          <c:xVal>
            <c:numRef>
              <c:f>'No Adaptive'!$G$145:$G$159</c:f>
              <c:numCache>
                <c:formatCode>General</c:formatCode>
                <c:ptCount val="15"/>
                <c:pt idx="0">
                  <c:v>1</c:v>
                </c:pt>
                <c:pt idx="1">
                  <c:v>0.94799999999999995</c:v>
                </c:pt>
                <c:pt idx="2">
                  <c:v>0.84299999999999997</c:v>
                </c:pt>
                <c:pt idx="3">
                  <c:v>0.748</c:v>
                </c:pt>
                <c:pt idx="4">
                  <c:v>0.63700000000000001</c:v>
                </c:pt>
                <c:pt idx="5">
                  <c:v>0.53400000000000003</c:v>
                </c:pt>
                <c:pt idx="6">
                  <c:v>0.42799999999999999</c:v>
                </c:pt>
                <c:pt idx="7">
                  <c:v>0.32500000000000001</c:v>
                </c:pt>
                <c:pt idx="8">
                  <c:v>0.245</c:v>
                </c:pt>
                <c:pt idx="9">
                  <c:v>0.14899999999999999</c:v>
                </c:pt>
                <c:pt idx="10">
                  <c:v>4.8000000000000001E-2</c:v>
                </c:pt>
                <c:pt idx="11">
                  <c:v>3.3000000000000002E-2</c:v>
                </c:pt>
                <c:pt idx="12">
                  <c:v>0.02</c:v>
                </c:pt>
                <c:pt idx="13">
                  <c:v>0.01</c:v>
                </c:pt>
                <c:pt idx="14">
                  <c:v>0</c:v>
                </c:pt>
              </c:numCache>
            </c:numRef>
          </c:xVal>
          <c:yVal>
            <c:numRef>
              <c:f>'No Adaptive'!$H$145:$H$159</c:f>
              <c:numCache>
                <c:formatCode>General</c:formatCode>
                <c:ptCount val="15"/>
                <c:pt idx="0">
                  <c:v>1</c:v>
                </c:pt>
                <c:pt idx="1">
                  <c:v>1</c:v>
                </c:pt>
                <c:pt idx="2">
                  <c:v>1</c:v>
                </c:pt>
                <c:pt idx="3">
                  <c:v>1</c:v>
                </c:pt>
                <c:pt idx="4">
                  <c:v>1</c:v>
                </c:pt>
                <c:pt idx="5">
                  <c:v>1</c:v>
                </c:pt>
                <c:pt idx="6">
                  <c:v>0.998</c:v>
                </c:pt>
                <c:pt idx="7">
                  <c:v>0.998</c:v>
                </c:pt>
                <c:pt idx="8">
                  <c:v>0.996</c:v>
                </c:pt>
                <c:pt idx="9">
                  <c:v>0.98899999999999999</c:v>
                </c:pt>
                <c:pt idx="10">
                  <c:v>0.96399999999999997</c:v>
                </c:pt>
                <c:pt idx="11">
                  <c:v>0.92900000000000005</c:v>
                </c:pt>
                <c:pt idx="12">
                  <c:v>0.88900000000000001</c:v>
                </c:pt>
                <c:pt idx="13">
                  <c:v>0.83</c:v>
                </c:pt>
                <c:pt idx="14">
                  <c:v>0</c:v>
                </c:pt>
              </c:numCache>
            </c:numRef>
          </c:yVal>
          <c:smooth val="0"/>
          <c:extLst>
            <c:ext xmlns:c16="http://schemas.microsoft.com/office/drawing/2014/chart" uri="{C3380CC4-5D6E-409C-BE32-E72D297353CC}">
              <c16:uniqueId val="{00000000-7F7D-430A-8F73-D19A017D861A}"/>
            </c:ext>
          </c:extLst>
        </c:ser>
        <c:ser>
          <c:idx val="1"/>
          <c:order val="1"/>
          <c:tx>
            <c:strRef>
              <c:f>'No Adaptive'!$D$128</c:f>
              <c:strCache>
                <c:ptCount val="1"/>
                <c:pt idx="0">
                  <c:v>NDLM</c:v>
                </c:pt>
              </c:strCache>
            </c:strRef>
          </c:tx>
          <c:spPr>
            <a:ln w="19050" cap="rnd">
              <a:solidFill>
                <a:schemeClr val="accent2"/>
              </a:solidFill>
              <a:round/>
            </a:ln>
            <a:effectLst/>
          </c:spPr>
          <c:marker>
            <c:symbol val="none"/>
          </c:marker>
          <c:xVal>
            <c:numRef>
              <c:f>'No Adaptive'!$G$127:$G$139</c:f>
              <c:numCache>
                <c:formatCode>General</c:formatCode>
                <c:ptCount val="13"/>
                <c:pt idx="0">
                  <c:v>1</c:v>
                </c:pt>
                <c:pt idx="1">
                  <c:v>0.88</c:v>
                </c:pt>
                <c:pt idx="2">
                  <c:v>0.78300000000000003</c:v>
                </c:pt>
                <c:pt idx="3">
                  <c:v>0.65300000000000002</c:v>
                </c:pt>
                <c:pt idx="4">
                  <c:v>0.46200000000000002</c:v>
                </c:pt>
                <c:pt idx="5">
                  <c:v>0.32800000000000001</c:v>
                </c:pt>
                <c:pt idx="6">
                  <c:v>0.27200000000000002</c:v>
                </c:pt>
                <c:pt idx="7">
                  <c:v>0.21</c:v>
                </c:pt>
                <c:pt idx="8">
                  <c:v>0.17699999999999999</c:v>
                </c:pt>
                <c:pt idx="9">
                  <c:v>0.105</c:v>
                </c:pt>
                <c:pt idx="10">
                  <c:v>3.5000000000000003E-2</c:v>
                </c:pt>
                <c:pt idx="11">
                  <c:v>4.0000000000000001E-3</c:v>
                </c:pt>
                <c:pt idx="12">
                  <c:v>0</c:v>
                </c:pt>
              </c:numCache>
            </c:numRef>
          </c:xVal>
          <c:yVal>
            <c:numRef>
              <c:f>'No Adaptive'!$H$127:$H$139</c:f>
              <c:numCache>
                <c:formatCode>General</c:formatCode>
                <c:ptCount val="13"/>
                <c:pt idx="0">
                  <c:v>1</c:v>
                </c:pt>
                <c:pt idx="1">
                  <c:v>1</c:v>
                </c:pt>
                <c:pt idx="2">
                  <c:v>0.999</c:v>
                </c:pt>
                <c:pt idx="3">
                  <c:v>0.997</c:v>
                </c:pt>
                <c:pt idx="4">
                  <c:v>0.99299999999999999</c:v>
                </c:pt>
                <c:pt idx="5">
                  <c:v>0.98199999999999998</c:v>
                </c:pt>
                <c:pt idx="6">
                  <c:v>0.97599999999999998</c:v>
                </c:pt>
                <c:pt idx="7">
                  <c:v>0.96299999999999997</c:v>
                </c:pt>
                <c:pt idx="8">
                  <c:v>0.95499999999999996</c:v>
                </c:pt>
                <c:pt idx="9">
                  <c:v>0.91900000000000004</c:v>
                </c:pt>
                <c:pt idx="10">
                  <c:v>0.79400000000000004</c:v>
                </c:pt>
                <c:pt idx="11">
                  <c:v>0.45200000000000001</c:v>
                </c:pt>
                <c:pt idx="12">
                  <c:v>0</c:v>
                </c:pt>
              </c:numCache>
            </c:numRef>
          </c:yVal>
          <c:smooth val="0"/>
          <c:extLst>
            <c:ext xmlns:c16="http://schemas.microsoft.com/office/drawing/2014/chart" uri="{C3380CC4-5D6E-409C-BE32-E72D297353CC}">
              <c16:uniqueId val="{00000001-7F7D-430A-8F73-D19A017D861A}"/>
            </c:ext>
          </c:extLst>
        </c:ser>
        <c:dLbls>
          <c:showLegendKey val="0"/>
          <c:showVal val="0"/>
          <c:showCatName val="0"/>
          <c:showSerName val="0"/>
          <c:showPercent val="0"/>
          <c:showBubbleSize val="0"/>
        </c:dLbls>
        <c:axId val="236187648"/>
        <c:axId val="236189568"/>
      </c:scatterChart>
      <c:valAx>
        <c:axId val="236187648"/>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False Positive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36189568"/>
        <c:crosses val="autoZero"/>
        <c:crossBetween val="midCat"/>
        <c:majorUnit val="0.2"/>
      </c:valAx>
      <c:valAx>
        <c:axId val="23618956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True Positive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3618764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313967967932282"/>
          <c:y val="4.5596944971276254E-2"/>
          <c:w val="0.66070955229355899"/>
          <c:h val="0.77011059740706245"/>
        </c:manualLayout>
      </c:layout>
      <c:scatterChart>
        <c:scatterStyle val="lineMarker"/>
        <c:varyColors val="0"/>
        <c:ser>
          <c:idx val="0"/>
          <c:order val="0"/>
          <c:tx>
            <c:strRef>
              <c:f>Sheet1!$D$132</c:f>
              <c:strCache>
                <c:ptCount val="1"/>
                <c:pt idx="0">
                  <c:v>NDLM</c:v>
                </c:pt>
              </c:strCache>
            </c:strRef>
          </c:tx>
          <c:spPr>
            <a:ln w="19050" cap="rnd">
              <a:solidFill>
                <a:schemeClr val="accent2"/>
              </a:solidFill>
              <a:round/>
            </a:ln>
            <a:effectLst/>
          </c:spPr>
          <c:marker>
            <c:symbol val="none"/>
          </c:marker>
          <c:xVal>
            <c:numRef>
              <c:f>Sheet1!$F$131:$F$143</c:f>
              <c:numCache>
                <c:formatCode>General</c:formatCode>
                <c:ptCount val="13"/>
                <c:pt idx="0">
                  <c:v>1</c:v>
                </c:pt>
                <c:pt idx="1">
                  <c:v>0.98299999999999998</c:v>
                </c:pt>
                <c:pt idx="2">
                  <c:v>0.95699999999999996</c:v>
                </c:pt>
                <c:pt idx="3">
                  <c:v>0.95699999999999996</c:v>
                </c:pt>
                <c:pt idx="4">
                  <c:v>0.875</c:v>
                </c:pt>
                <c:pt idx="5">
                  <c:v>0.77700000000000002</c:v>
                </c:pt>
                <c:pt idx="6">
                  <c:v>0.65500000000000003</c:v>
                </c:pt>
                <c:pt idx="7">
                  <c:v>0.51700000000000002</c:v>
                </c:pt>
                <c:pt idx="8">
                  <c:v>0.33500000000000002</c:v>
                </c:pt>
                <c:pt idx="9">
                  <c:v>0.109</c:v>
                </c:pt>
                <c:pt idx="10">
                  <c:v>3.6000000000000004E-2</c:v>
                </c:pt>
                <c:pt idx="11">
                  <c:v>1.4999999999999999E-2</c:v>
                </c:pt>
                <c:pt idx="12">
                  <c:v>0</c:v>
                </c:pt>
              </c:numCache>
            </c:numRef>
          </c:xVal>
          <c:yVal>
            <c:numRef>
              <c:f>Sheet1!$G$131:$G$143</c:f>
              <c:numCache>
                <c:formatCode>General</c:formatCode>
                <c:ptCount val="13"/>
                <c:pt idx="0">
                  <c:v>1</c:v>
                </c:pt>
                <c:pt idx="1">
                  <c:v>1</c:v>
                </c:pt>
                <c:pt idx="2">
                  <c:v>1</c:v>
                </c:pt>
                <c:pt idx="3">
                  <c:v>1</c:v>
                </c:pt>
                <c:pt idx="4">
                  <c:v>1</c:v>
                </c:pt>
                <c:pt idx="5">
                  <c:v>0.998</c:v>
                </c:pt>
                <c:pt idx="6">
                  <c:v>0.996</c:v>
                </c:pt>
                <c:pt idx="7">
                  <c:v>0.98699999999999999</c:v>
                </c:pt>
                <c:pt idx="8">
                  <c:v>0.96</c:v>
                </c:pt>
                <c:pt idx="9">
                  <c:v>0.87</c:v>
                </c:pt>
                <c:pt idx="10">
                  <c:v>0.73199999999999998</c:v>
                </c:pt>
                <c:pt idx="11">
                  <c:v>0.623</c:v>
                </c:pt>
                <c:pt idx="12">
                  <c:v>0</c:v>
                </c:pt>
              </c:numCache>
            </c:numRef>
          </c:yVal>
          <c:smooth val="0"/>
          <c:extLst>
            <c:ext xmlns:c16="http://schemas.microsoft.com/office/drawing/2014/chart" uri="{C3380CC4-5D6E-409C-BE32-E72D297353CC}">
              <c16:uniqueId val="{00000000-0B9D-4A8B-9FF1-7BB380BBCC86}"/>
            </c:ext>
          </c:extLst>
        </c:ser>
        <c:ser>
          <c:idx val="1"/>
          <c:order val="1"/>
          <c:tx>
            <c:strRef>
              <c:f>Sheet1!$D$114</c:f>
              <c:strCache>
                <c:ptCount val="1"/>
                <c:pt idx="0">
                  <c:v>Emax</c:v>
                </c:pt>
              </c:strCache>
            </c:strRef>
          </c:tx>
          <c:spPr>
            <a:ln w="19050" cap="rnd">
              <a:solidFill>
                <a:schemeClr val="accent1">
                  <a:lumMod val="75000"/>
                </a:schemeClr>
              </a:solidFill>
              <a:prstDash val="sysDash"/>
              <a:round/>
            </a:ln>
            <a:effectLst/>
          </c:spPr>
          <c:marker>
            <c:symbol val="none"/>
          </c:marker>
          <c:xVal>
            <c:numRef>
              <c:f>Sheet1!$F$113:$F$125</c:f>
              <c:numCache>
                <c:formatCode>General</c:formatCode>
                <c:ptCount val="13"/>
                <c:pt idx="0">
                  <c:v>1</c:v>
                </c:pt>
                <c:pt idx="1">
                  <c:v>0.69699999999999995</c:v>
                </c:pt>
                <c:pt idx="2">
                  <c:v>0.68</c:v>
                </c:pt>
                <c:pt idx="3">
                  <c:v>0.68</c:v>
                </c:pt>
                <c:pt idx="4">
                  <c:v>0.56699999999999995</c:v>
                </c:pt>
                <c:pt idx="5">
                  <c:v>0.48099999999999998</c:v>
                </c:pt>
                <c:pt idx="6">
                  <c:v>0.39900000000000002</c:v>
                </c:pt>
                <c:pt idx="7">
                  <c:v>0.311</c:v>
                </c:pt>
                <c:pt idx="8">
                  <c:v>0.23499999999999999</c:v>
                </c:pt>
                <c:pt idx="9">
                  <c:v>0.14000000000000001</c:v>
                </c:pt>
                <c:pt idx="10">
                  <c:v>3.6999999999999998E-2</c:v>
                </c:pt>
                <c:pt idx="11">
                  <c:v>1.2E-2</c:v>
                </c:pt>
                <c:pt idx="12">
                  <c:v>0</c:v>
                </c:pt>
              </c:numCache>
            </c:numRef>
          </c:xVal>
          <c:yVal>
            <c:numRef>
              <c:f>Sheet1!$G$113:$G$125</c:f>
              <c:numCache>
                <c:formatCode>General</c:formatCode>
                <c:ptCount val="13"/>
                <c:pt idx="0">
                  <c:v>1</c:v>
                </c:pt>
                <c:pt idx="1">
                  <c:v>0.88800000000000001</c:v>
                </c:pt>
                <c:pt idx="2">
                  <c:v>0.88100000000000001</c:v>
                </c:pt>
                <c:pt idx="3">
                  <c:v>0.88100000000000001</c:v>
                </c:pt>
                <c:pt idx="4">
                  <c:v>0.82499999999999996</c:v>
                </c:pt>
                <c:pt idx="5">
                  <c:v>0.78199999999999992</c:v>
                </c:pt>
                <c:pt idx="6">
                  <c:v>0.72099999999999997</c:v>
                </c:pt>
                <c:pt idx="7">
                  <c:v>0.625</c:v>
                </c:pt>
                <c:pt idx="8">
                  <c:v>0.51100000000000001</c:v>
                </c:pt>
                <c:pt idx="9">
                  <c:v>0.35599999999999998</c:v>
                </c:pt>
                <c:pt idx="10">
                  <c:v>0.18</c:v>
                </c:pt>
                <c:pt idx="11">
                  <c:v>8.1000000000000003E-2</c:v>
                </c:pt>
                <c:pt idx="12">
                  <c:v>0</c:v>
                </c:pt>
              </c:numCache>
            </c:numRef>
          </c:yVal>
          <c:smooth val="0"/>
          <c:extLst>
            <c:ext xmlns:c16="http://schemas.microsoft.com/office/drawing/2014/chart" uri="{C3380CC4-5D6E-409C-BE32-E72D297353CC}">
              <c16:uniqueId val="{00000001-0B9D-4A8B-9FF1-7BB380BBCC86}"/>
            </c:ext>
          </c:extLst>
        </c:ser>
        <c:dLbls>
          <c:showLegendKey val="0"/>
          <c:showVal val="0"/>
          <c:showCatName val="0"/>
          <c:showSerName val="0"/>
          <c:showPercent val="0"/>
          <c:showBubbleSize val="0"/>
        </c:dLbls>
        <c:axId val="236228992"/>
        <c:axId val="236230912"/>
      </c:scatterChart>
      <c:valAx>
        <c:axId val="236228992"/>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False Positive Rate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36230912"/>
        <c:crosses val="autoZero"/>
        <c:crossBetween val="midCat"/>
        <c:majorUnit val="0.2"/>
      </c:valAx>
      <c:valAx>
        <c:axId val="23623091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True Positive Rate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362289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313967967932282"/>
          <c:y val="4.5596944971276254E-2"/>
          <c:w val="0.66070955229355899"/>
          <c:h val="0.77011059740706245"/>
        </c:manualLayout>
      </c:layout>
      <c:scatterChart>
        <c:scatterStyle val="lineMarker"/>
        <c:varyColors val="0"/>
        <c:ser>
          <c:idx val="0"/>
          <c:order val="0"/>
          <c:tx>
            <c:strRef>
              <c:f>Sheet1!$D$132</c:f>
              <c:strCache>
                <c:ptCount val="1"/>
                <c:pt idx="0">
                  <c:v>NDLM</c:v>
                </c:pt>
              </c:strCache>
            </c:strRef>
          </c:tx>
          <c:spPr>
            <a:ln w="19050" cap="rnd">
              <a:solidFill>
                <a:schemeClr val="accent2"/>
              </a:solidFill>
              <a:round/>
            </a:ln>
            <a:effectLst/>
          </c:spPr>
          <c:marker>
            <c:symbol val="none"/>
          </c:marker>
          <c:xVal>
            <c:numRef>
              <c:f>Sheet1!$F$131:$F$143</c:f>
              <c:numCache>
                <c:formatCode>General</c:formatCode>
                <c:ptCount val="13"/>
                <c:pt idx="0">
                  <c:v>1</c:v>
                </c:pt>
                <c:pt idx="1">
                  <c:v>0.98299999999999998</c:v>
                </c:pt>
                <c:pt idx="2">
                  <c:v>0.95699999999999996</c:v>
                </c:pt>
                <c:pt idx="3">
                  <c:v>0.95699999999999996</c:v>
                </c:pt>
                <c:pt idx="4">
                  <c:v>0.875</c:v>
                </c:pt>
                <c:pt idx="5">
                  <c:v>0.77700000000000002</c:v>
                </c:pt>
                <c:pt idx="6">
                  <c:v>0.65500000000000003</c:v>
                </c:pt>
                <c:pt idx="7">
                  <c:v>0.51700000000000002</c:v>
                </c:pt>
                <c:pt idx="8">
                  <c:v>0.33500000000000002</c:v>
                </c:pt>
                <c:pt idx="9">
                  <c:v>0.109</c:v>
                </c:pt>
                <c:pt idx="10">
                  <c:v>3.6000000000000004E-2</c:v>
                </c:pt>
                <c:pt idx="11">
                  <c:v>1.4999999999999999E-2</c:v>
                </c:pt>
                <c:pt idx="12">
                  <c:v>0</c:v>
                </c:pt>
              </c:numCache>
            </c:numRef>
          </c:xVal>
          <c:yVal>
            <c:numRef>
              <c:f>Sheet1!$I$131:$I$143</c:f>
              <c:numCache>
                <c:formatCode>General</c:formatCode>
                <c:ptCount val="13"/>
                <c:pt idx="0">
                  <c:v>1</c:v>
                </c:pt>
                <c:pt idx="1">
                  <c:v>1</c:v>
                </c:pt>
                <c:pt idx="2">
                  <c:v>1</c:v>
                </c:pt>
                <c:pt idx="3">
                  <c:v>1</c:v>
                </c:pt>
                <c:pt idx="4">
                  <c:v>1</c:v>
                </c:pt>
                <c:pt idx="5">
                  <c:v>1</c:v>
                </c:pt>
                <c:pt idx="6">
                  <c:v>1</c:v>
                </c:pt>
                <c:pt idx="7">
                  <c:v>1</c:v>
                </c:pt>
                <c:pt idx="8">
                  <c:v>0.996</c:v>
                </c:pt>
                <c:pt idx="9">
                  <c:v>0.95699999999999996</c:v>
                </c:pt>
                <c:pt idx="10">
                  <c:v>0.88700000000000001</c:v>
                </c:pt>
                <c:pt idx="11">
                  <c:v>0.82100000000000006</c:v>
                </c:pt>
                <c:pt idx="12">
                  <c:v>0</c:v>
                </c:pt>
              </c:numCache>
            </c:numRef>
          </c:yVal>
          <c:smooth val="0"/>
          <c:extLst>
            <c:ext xmlns:c16="http://schemas.microsoft.com/office/drawing/2014/chart" uri="{C3380CC4-5D6E-409C-BE32-E72D297353CC}">
              <c16:uniqueId val="{00000000-7AEC-4EC8-BEA3-87ADD9435183}"/>
            </c:ext>
          </c:extLst>
        </c:ser>
        <c:ser>
          <c:idx val="1"/>
          <c:order val="1"/>
          <c:tx>
            <c:strRef>
              <c:f>Sheet1!$D$114</c:f>
              <c:strCache>
                <c:ptCount val="1"/>
                <c:pt idx="0">
                  <c:v>Emax</c:v>
                </c:pt>
              </c:strCache>
            </c:strRef>
          </c:tx>
          <c:spPr>
            <a:ln w="19050" cap="rnd">
              <a:solidFill>
                <a:schemeClr val="accent1">
                  <a:lumMod val="75000"/>
                </a:schemeClr>
              </a:solidFill>
              <a:prstDash val="sysDash"/>
              <a:round/>
            </a:ln>
            <a:effectLst/>
          </c:spPr>
          <c:marker>
            <c:symbol val="none"/>
          </c:marker>
          <c:xVal>
            <c:numRef>
              <c:f>Sheet1!$F$113:$F$125</c:f>
              <c:numCache>
                <c:formatCode>General</c:formatCode>
                <c:ptCount val="13"/>
                <c:pt idx="0">
                  <c:v>1</c:v>
                </c:pt>
                <c:pt idx="1">
                  <c:v>0.69699999999999995</c:v>
                </c:pt>
                <c:pt idx="2">
                  <c:v>0.68</c:v>
                </c:pt>
                <c:pt idx="3">
                  <c:v>0.68</c:v>
                </c:pt>
                <c:pt idx="4">
                  <c:v>0.56699999999999995</c:v>
                </c:pt>
                <c:pt idx="5">
                  <c:v>0.48099999999999998</c:v>
                </c:pt>
                <c:pt idx="6">
                  <c:v>0.39900000000000002</c:v>
                </c:pt>
                <c:pt idx="7">
                  <c:v>0.311</c:v>
                </c:pt>
                <c:pt idx="8">
                  <c:v>0.23499999999999999</c:v>
                </c:pt>
                <c:pt idx="9">
                  <c:v>0.14000000000000001</c:v>
                </c:pt>
                <c:pt idx="10">
                  <c:v>3.6999999999999998E-2</c:v>
                </c:pt>
                <c:pt idx="11">
                  <c:v>1.2E-2</c:v>
                </c:pt>
                <c:pt idx="12">
                  <c:v>0</c:v>
                </c:pt>
              </c:numCache>
            </c:numRef>
          </c:xVal>
          <c:yVal>
            <c:numRef>
              <c:f>Sheet1!$I$113:$I$125</c:f>
              <c:numCache>
                <c:formatCode>General</c:formatCode>
                <c:ptCount val="13"/>
                <c:pt idx="0">
                  <c:v>1</c:v>
                </c:pt>
                <c:pt idx="1">
                  <c:v>1</c:v>
                </c:pt>
                <c:pt idx="2">
                  <c:v>1</c:v>
                </c:pt>
                <c:pt idx="3">
                  <c:v>1</c:v>
                </c:pt>
                <c:pt idx="4">
                  <c:v>1</c:v>
                </c:pt>
                <c:pt idx="5">
                  <c:v>1</c:v>
                </c:pt>
                <c:pt idx="6">
                  <c:v>1</c:v>
                </c:pt>
                <c:pt idx="7">
                  <c:v>1</c:v>
                </c:pt>
                <c:pt idx="8">
                  <c:v>1</c:v>
                </c:pt>
                <c:pt idx="9">
                  <c:v>0.999</c:v>
                </c:pt>
                <c:pt idx="10">
                  <c:v>0.98100000000000009</c:v>
                </c:pt>
                <c:pt idx="11">
                  <c:v>0.96700000000000008</c:v>
                </c:pt>
                <c:pt idx="12">
                  <c:v>0</c:v>
                </c:pt>
              </c:numCache>
            </c:numRef>
          </c:yVal>
          <c:smooth val="0"/>
          <c:extLst>
            <c:ext xmlns:c16="http://schemas.microsoft.com/office/drawing/2014/chart" uri="{C3380CC4-5D6E-409C-BE32-E72D297353CC}">
              <c16:uniqueId val="{00000001-7AEC-4EC8-BEA3-87ADD9435183}"/>
            </c:ext>
          </c:extLst>
        </c:ser>
        <c:dLbls>
          <c:showLegendKey val="0"/>
          <c:showVal val="0"/>
          <c:showCatName val="0"/>
          <c:showSerName val="0"/>
          <c:showPercent val="0"/>
          <c:showBubbleSize val="0"/>
        </c:dLbls>
        <c:axId val="236404736"/>
        <c:axId val="236406656"/>
      </c:scatterChart>
      <c:valAx>
        <c:axId val="236404736"/>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en-US"/>
                  <a:t>False Positive Rate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36406656"/>
        <c:crosses val="autoZero"/>
        <c:crossBetween val="midCat"/>
        <c:majorUnit val="0.2"/>
      </c:valAx>
      <c:valAx>
        <c:axId val="23640665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True Positive Rate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36404736"/>
        <c:crosses val="autoZero"/>
        <c:crossBetween val="midCat"/>
      </c:valAx>
      <c:spPr>
        <a:noFill/>
        <a:ln>
          <a:noFill/>
        </a:ln>
        <a:effectLst/>
      </c:spPr>
    </c:plotArea>
    <c:legend>
      <c:legendPos val="r"/>
      <c:layout>
        <c:manualLayout>
          <c:xMode val="edge"/>
          <c:yMode val="edge"/>
          <c:x val="0.69587764492401416"/>
          <c:y val="0.51414000984251973"/>
          <c:w val="0.27771264703023235"/>
          <c:h val="0.23779773622047243"/>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n>
            <a:noFill/>
          </a:ln>
          <a:solidFill>
            <a:schemeClr val="tx1"/>
          </a:solidFill>
        </a:defRPr>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313967967932282"/>
          <c:y val="4.5596944971276254E-2"/>
          <c:w val="0.66070955229355899"/>
          <c:h val="0.77011059740706245"/>
        </c:manualLayout>
      </c:layout>
      <c:scatterChart>
        <c:scatterStyle val="lineMarker"/>
        <c:varyColors val="0"/>
        <c:ser>
          <c:idx val="0"/>
          <c:order val="0"/>
          <c:tx>
            <c:strRef>
              <c:f>Sheet1!$D$132</c:f>
              <c:strCache>
                <c:ptCount val="1"/>
                <c:pt idx="0">
                  <c:v>NDLM</c:v>
                </c:pt>
              </c:strCache>
            </c:strRef>
          </c:tx>
          <c:spPr>
            <a:ln w="19050" cap="rnd">
              <a:solidFill>
                <a:schemeClr val="accent2"/>
              </a:solidFill>
              <a:round/>
            </a:ln>
            <a:effectLst/>
          </c:spPr>
          <c:marker>
            <c:symbol val="none"/>
          </c:marker>
          <c:xVal>
            <c:numRef>
              <c:f>Sheet1!$F$131:$F$143</c:f>
              <c:numCache>
                <c:formatCode>General</c:formatCode>
                <c:ptCount val="13"/>
                <c:pt idx="0">
                  <c:v>1</c:v>
                </c:pt>
                <c:pt idx="1">
                  <c:v>0.98299999999999998</c:v>
                </c:pt>
                <c:pt idx="2">
                  <c:v>0.95699999999999996</c:v>
                </c:pt>
                <c:pt idx="3">
                  <c:v>0.95699999999999996</c:v>
                </c:pt>
                <c:pt idx="4">
                  <c:v>0.875</c:v>
                </c:pt>
                <c:pt idx="5">
                  <c:v>0.77700000000000002</c:v>
                </c:pt>
                <c:pt idx="6">
                  <c:v>0.65500000000000003</c:v>
                </c:pt>
                <c:pt idx="7">
                  <c:v>0.51700000000000002</c:v>
                </c:pt>
                <c:pt idx="8">
                  <c:v>0.33500000000000002</c:v>
                </c:pt>
                <c:pt idx="9">
                  <c:v>0.109</c:v>
                </c:pt>
                <c:pt idx="10">
                  <c:v>3.6000000000000004E-2</c:v>
                </c:pt>
                <c:pt idx="11">
                  <c:v>1.4999999999999999E-2</c:v>
                </c:pt>
                <c:pt idx="12">
                  <c:v>0</c:v>
                </c:pt>
              </c:numCache>
            </c:numRef>
          </c:xVal>
          <c:yVal>
            <c:numRef>
              <c:f>Sheet1!$H$131:$H$143</c:f>
              <c:numCache>
                <c:formatCode>General</c:formatCode>
                <c:ptCount val="13"/>
                <c:pt idx="0">
                  <c:v>1</c:v>
                </c:pt>
                <c:pt idx="1">
                  <c:v>1</c:v>
                </c:pt>
                <c:pt idx="2">
                  <c:v>1</c:v>
                </c:pt>
                <c:pt idx="3">
                  <c:v>1</c:v>
                </c:pt>
                <c:pt idx="4">
                  <c:v>1</c:v>
                </c:pt>
                <c:pt idx="5">
                  <c:v>1</c:v>
                </c:pt>
                <c:pt idx="6">
                  <c:v>1</c:v>
                </c:pt>
                <c:pt idx="7">
                  <c:v>0.996</c:v>
                </c:pt>
                <c:pt idx="8">
                  <c:v>0.98499999999999988</c:v>
                </c:pt>
                <c:pt idx="9">
                  <c:v>0.91800000000000004</c:v>
                </c:pt>
                <c:pt idx="10">
                  <c:v>0.82899999999999996</c:v>
                </c:pt>
                <c:pt idx="11">
                  <c:v>0.72800000000000009</c:v>
                </c:pt>
                <c:pt idx="12">
                  <c:v>0</c:v>
                </c:pt>
              </c:numCache>
            </c:numRef>
          </c:yVal>
          <c:smooth val="0"/>
          <c:extLst>
            <c:ext xmlns:c16="http://schemas.microsoft.com/office/drawing/2014/chart" uri="{C3380CC4-5D6E-409C-BE32-E72D297353CC}">
              <c16:uniqueId val="{00000000-3B2D-45E0-AF7F-A46AE30DE762}"/>
            </c:ext>
          </c:extLst>
        </c:ser>
        <c:ser>
          <c:idx val="1"/>
          <c:order val="1"/>
          <c:tx>
            <c:strRef>
              <c:f>Sheet1!$D$114</c:f>
              <c:strCache>
                <c:ptCount val="1"/>
                <c:pt idx="0">
                  <c:v>Emax</c:v>
                </c:pt>
              </c:strCache>
            </c:strRef>
          </c:tx>
          <c:spPr>
            <a:ln w="19050" cap="rnd">
              <a:solidFill>
                <a:schemeClr val="accent1">
                  <a:lumMod val="75000"/>
                </a:schemeClr>
              </a:solidFill>
              <a:prstDash val="sysDash"/>
              <a:round/>
            </a:ln>
            <a:effectLst/>
          </c:spPr>
          <c:marker>
            <c:symbol val="none"/>
          </c:marker>
          <c:xVal>
            <c:numRef>
              <c:f>Sheet1!$F$113:$F$125</c:f>
              <c:numCache>
                <c:formatCode>General</c:formatCode>
                <c:ptCount val="13"/>
                <c:pt idx="0">
                  <c:v>1</c:v>
                </c:pt>
                <c:pt idx="1">
                  <c:v>0.69699999999999995</c:v>
                </c:pt>
                <c:pt idx="2">
                  <c:v>0.68</c:v>
                </c:pt>
                <c:pt idx="3">
                  <c:v>0.68</c:v>
                </c:pt>
                <c:pt idx="4">
                  <c:v>0.56699999999999995</c:v>
                </c:pt>
                <c:pt idx="5">
                  <c:v>0.48099999999999998</c:v>
                </c:pt>
                <c:pt idx="6">
                  <c:v>0.39900000000000002</c:v>
                </c:pt>
                <c:pt idx="7">
                  <c:v>0.311</c:v>
                </c:pt>
                <c:pt idx="8">
                  <c:v>0.23499999999999999</c:v>
                </c:pt>
                <c:pt idx="9">
                  <c:v>0.14000000000000001</c:v>
                </c:pt>
                <c:pt idx="10">
                  <c:v>3.6999999999999998E-2</c:v>
                </c:pt>
                <c:pt idx="11">
                  <c:v>1.2E-2</c:v>
                </c:pt>
                <c:pt idx="12">
                  <c:v>0</c:v>
                </c:pt>
              </c:numCache>
            </c:numRef>
          </c:xVal>
          <c:yVal>
            <c:numRef>
              <c:f>Sheet1!$H$113:$H$125</c:f>
              <c:numCache>
                <c:formatCode>General</c:formatCode>
                <c:ptCount val="13"/>
                <c:pt idx="0">
                  <c:v>1</c:v>
                </c:pt>
                <c:pt idx="1">
                  <c:v>1</c:v>
                </c:pt>
                <c:pt idx="2">
                  <c:v>1</c:v>
                </c:pt>
                <c:pt idx="3">
                  <c:v>1</c:v>
                </c:pt>
                <c:pt idx="4">
                  <c:v>1</c:v>
                </c:pt>
                <c:pt idx="5">
                  <c:v>0.99900000000000011</c:v>
                </c:pt>
                <c:pt idx="6">
                  <c:v>0.99900000000000011</c:v>
                </c:pt>
                <c:pt idx="7">
                  <c:v>0.99900000000000011</c:v>
                </c:pt>
                <c:pt idx="8">
                  <c:v>0.99700000000000011</c:v>
                </c:pt>
                <c:pt idx="9">
                  <c:v>0.99</c:v>
                </c:pt>
                <c:pt idx="10">
                  <c:v>0.97100000000000009</c:v>
                </c:pt>
                <c:pt idx="11">
                  <c:v>0.93</c:v>
                </c:pt>
                <c:pt idx="12">
                  <c:v>0</c:v>
                </c:pt>
              </c:numCache>
            </c:numRef>
          </c:yVal>
          <c:smooth val="0"/>
          <c:extLst>
            <c:ext xmlns:c16="http://schemas.microsoft.com/office/drawing/2014/chart" uri="{C3380CC4-5D6E-409C-BE32-E72D297353CC}">
              <c16:uniqueId val="{00000001-3B2D-45E0-AF7F-A46AE30DE762}"/>
            </c:ext>
          </c:extLst>
        </c:ser>
        <c:dLbls>
          <c:showLegendKey val="0"/>
          <c:showVal val="0"/>
          <c:showCatName val="0"/>
          <c:showSerName val="0"/>
          <c:showPercent val="0"/>
          <c:showBubbleSize val="0"/>
        </c:dLbls>
        <c:axId val="236441984"/>
        <c:axId val="236443904"/>
      </c:scatterChart>
      <c:valAx>
        <c:axId val="236441984"/>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False Positive Rate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36443904"/>
        <c:crosses val="autoZero"/>
        <c:crossBetween val="midCat"/>
        <c:majorUnit val="0.2"/>
      </c:valAx>
      <c:valAx>
        <c:axId val="23644390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True Positive Rate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364419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0AD3D2-D26F-454C-B91F-EB39C1272650}"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US"/>
        </a:p>
      </dgm:t>
    </dgm:pt>
    <dgm:pt modelId="{8882BF29-D81D-4264-8759-C465ACF5BFB7}">
      <dgm:prSet phldrT="[Text]"/>
      <dgm:spPr/>
      <dgm:t>
        <a:bodyPr/>
        <a:lstStyle/>
        <a:p>
          <a:r>
            <a:rPr lang="en-US" dirty="0"/>
            <a:t>Efficient Design</a:t>
          </a:r>
        </a:p>
      </dgm:t>
    </dgm:pt>
    <dgm:pt modelId="{8C55B67C-B8CE-41BE-B677-0F36379145B1}" type="parTrans" cxnId="{7802E5DD-F78F-45C4-A7D2-742B4B054DA3}">
      <dgm:prSet/>
      <dgm:spPr/>
      <dgm:t>
        <a:bodyPr/>
        <a:lstStyle/>
        <a:p>
          <a:endParaRPr lang="en-US"/>
        </a:p>
      </dgm:t>
    </dgm:pt>
    <dgm:pt modelId="{E7455B6E-755C-4748-BA1D-C8FE6DEC951B}" type="sibTrans" cxnId="{7802E5DD-F78F-45C4-A7D2-742B4B054DA3}">
      <dgm:prSet/>
      <dgm:spPr/>
      <dgm:t>
        <a:bodyPr/>
        <a:lstStyle/>
        <a:p>
          <a:endParaRPr lang="en-US"/>
        </a:p>
      </dgm:t>
    </dgm:pt>
    <dgm:pt modelId="{73E8AFC7-CF11-47E1-B9AB-076B2B780B0B}">
      <dgm:prSet phldrT="[Text]"/>
      <dgm:spPr/>
      <dgm:t>
        <a:bodyPr/>
        <a:lstStyle/>
        <a:p>
          <a:r>
            <a:rPr lang="en-US" dirty="0"/>
            <a:t>Flexible/Adaptive Design</a:t>
          </a:r>
        </a:p>
      </dgm:t>
    </dgm:pt>
    <dgm:pt modelId="{D41AB6B4-7F3F-4B45-A11D-277B9179BF1D}" type="parTrans" cxnId="{737E9481-443F-4541-932F-A7C05B6C37D3}">
      <dgm:prSet/>
      <dgm:spPr/>
      <dgm:t>
        <a:bodyPr/>
        <a:lstStyle/>
        <a:p>
          <a:endParaRPr lang="en-US"/>
        </a:p>
      </dgm:t>
    </dgm:pt>
    <dgm:pt modelId="{0307B6C2-C36F-4AA4-A352-997520EF6975}" type="sibTrans" cxnId="{737E9481-443F-4541-932F-A7C05B6C37D3}">
      <dgm:prSet/>
      <dgm:spPr/>
      <dgm:t>
        <a:bodyPr/>
        <a:lstStyle/>
        <a:p>
          <a:endParaRPr lang="en-US"/>
        </a:p>
      </dgm:t>
    </dgm:pt>
    <dgm:pt modelId="{99A2B2BF-60C6-4227-B13E-D7119BD152C8}">
      <dgm:prSet phldrT="[Text]"/>
      <dgm:spPr/>
      <dgm:t>
        <a:bodyPr/>
        <a:lstStyle/>
        <a:p>
          <a:r>
            <a:rPr lang="en-US" dirty="0"/>
            <a:t>Learning phase</a:t>
          </a:r>
        </a:p>
      </dgm:t>
    </dgm:pt>
    <dgm:pt modelId="{C4572934-3CA0-450A-8909-F2C4F40262F4}" type="parTrans" cxnId="{169CF275-84BB-4B44-8AA1-1E4B9E3DB499}">
      <dgm:prSet/>
      <dgm:spPr/>
      <dgm:t>
        <a:bodyPr/>
        <a:lstStyle/>
        <a:p>
          <a:endParaRPr lang="en-US"/>
        </a:p>
      </dgm:t>
    </dgm:pt>
    <dgm:pt modelId="{740C00B9-DF9A-4A72-B88A-CE05ACDAB10F}" type="sibTrans" cxnId="{169CF275-84BB-4B44-8AA1-1E4B9E3DB499}">
      <dgm:prSet/>
      <dgm:spPr/>
      <dgm:t>
        <a:bodyPr/>
        <a:lstStyle/>
        <a:p>
          <a:endParaRPr lang="en-US"/>
        </a:p>
      </dgm:t>
    </dgm:pt>
    <dgm:pt modelId="{7255B03E-BCB1-4511-BD5F-F4BA0100BA4E}">
      <dgm:prSet phldrT="[Text]"/>
      <dgm:spPr/>
      <dgm:t>
        <a:bodyPr/>
        <a:lstStyle/>
        <a:p>
          <a:r>
            <a:rPr lang="en-US" dirty="0"/>
            <a:t>Confirmatory</a:t>
          </a:r>
        </a:p>
      </dgm:t>
    </dgm:pt>
    <dgm:pt modelId="{EFB200B7-182E-4884-BBFA-E0C5EDFE4B69}" type="parTrans" cxnId="{BCC58A02-0C0A-4FCB-B562-01CD9BBF79E3}">
      <dgm:prSet/>
      <dgm:spPr/>
      <dgm:t>
        <a:bodyPr/>
        <a:lstStyle/>
        <a:p>
          <a:endParaRPr lang="en-US"/>
        </a:p>
      </dgm:t>
    </dgm:pt>
    <dgm:pt modelId="{9D961C49-CB94-404B-809F-5BBAB9A80D6E}" type="sibTrans" cxnId="{BCC58A02-0C0A-4FCB-B562-01CD9BBF79E3}">
      <dgm:prSet/>
      <dgm:spPr/>
      <dgm:t>
        <a:bodyPr/>
        <a:lstStyle/>
        <a:p>
          <a:endParaRPr lang="en-US"/>
        </a:p>
      </dgm:t>
    </dgm:pt>
    <dgm:pt modelId="{60E26C14-6038-4C19-8DA9-06AB8AEDAC75}">
      <dgm:prSet phldrT="[Text]"/>
      <dgm:spPr/>
      <dgm:t>
        <a:bodyPr/>
        <a:lstStyle/>
        <a:p>
          <a:r>
            <a:rPr lang="en-US" dirty="0"/>
            <a:t>Platform Trial</a:t>
          </a:r>
        </a:p>
      </dgm:t>
    </dgm:pt>
    <dgm:pt modelId="{F144F1EF-7BD9-4118-AF55-16BF3A002228}" type="parTrans" cxnId="{EE44DC9D-9865-452C-946E-D0FE5566BCE5}">
      <dgm:prSet/>
      <dgm:spPr/>
      <dgm:t>
        <a:bodyPr/>
        <a:lstStyle/>
        <a:p>
          <a:endParaRPr lang="en-US"/>
        </a:p>
      </dgm:t>
    </dgm:pt>
    <dgm:pt modelId="{3CD481B1-78D3-47D0-AA4C-71FD71ACB602}" type="sibTrans" cxnId="{EE44DC9D-9865-452C-946E-D0FE5566BCE5}">
      <dgm:prSet/>
      <dgm:spPr/>
      <dgm:t>
        <a:bodyPr/>
        <a:lstStyle/>
        <a:p>
          <a:endParaRPr lang="en-US"/>
        </a:p>
      </dgm:t>
    </dgm:pt>
    <dgm:pt modelId="{02D42896-28EB-4AAE-BA95-6E8C2E8F94DB}">
      <dgm:prSet phldrT="[Text]"/>
      <dgm:spPr/>
      <dgm:t>
        <a:bodyPr/>
        <a:lstStyle/>
        <a:p>
          <a:r>
            <a:rPr lang="en-US" dirty="0"/>
            <a:t>Confirmatory</a:t>
          </a:r>
        </a:p>
      </dgm:t>
    </dgm:pt>
    <dgm:pt modelId="{9C931483-5363-4202-8368-B39D42D94437}" type="parTrans" cxnId="{F0CB2BD8-ACE2-470B-BCDA-08FE9D4E6A2C}">
      <dgm:prSet/>
      <dgm:spPr/>
      <dgm:t>
        <a:bodyPr/>
        <a:lstStyle/>
        <a:p>
          <a:endParaRPr lang="en-US"/>
        </a:p>
      </dgm:t>
    </dgm:pt>
    <dgm:pt modelId="{5B483093-59F4-445E-A412-9AFD85ADCD5D}" type="sibTrans" cxnId="{F0CB2BD8-ACE2-470B-BCDA-08FE9D4E6A2C}">
      <dgm:prSet/>
      <dgm:spPr/>
      <dgm:t>
        <a:bodyPr/>
        <a:lstStyle/>
        <a:p>
          <a:endParaRPr lang="en-US"/>
        </a:p>
      </dgm:t>
    </dgm:pt>
    <dgm:pt modelId="{A2BD8765-7695-457D-BB61-448F19EDD256}">
      <dgm:prSet phldrT="[Text]"/>
      <dgm:spPr/>
      <dgm:t>
        <a:bodyPr/>
        <a:lstStyle/>
        <a:p>
          <a:r>
            <a:rPr lang="en-US" dirty="0"/>
            <a:t>Designs</a:t>
          </a:r>
        </a:p>
      </dgm:t>
    </dgm:pt>
    <dgm:pt modelId="{2A26583E-CD57-40B8-8FCB-C25232ED7008}" type="parTrans" cxnId="{5ECC9B7E-668B-4322-BF0F-5CBEB6BA65B1}">
      <dgm:prSet/>
      <dgm:spPr/>
      <dgm:t>
        <a:bodyPr/>
        <a:lstStyle/>
        <a:p>
          <a:endParaRPr lang="en-US"/>
        </a:p>
      </dgm:t>
    </dgm:pt>
    <dgm:pt modelId="{D5D62342-4F74-40D7-B446-00EF5308B749}" type="sibTrans" cxnId="{5ECC9B7E-668B-4322-BF0F-5CBEB6BA65B1}">
      <dgm:prSet/>
      <dgm:spPr/>
      <dgm:t>
        <a:bodyPr/>
        <a:lstStyle/>
        <a:p>
          <a:endParaRPr lang="en-US"/>
        </a:p>
      </dgm:t>
    </dgm:pt>
    <dgm:pt modelId="{E4986152-49B6-4139-BE54-7ABDFBE4804F}">
      <dgm:prSet phldrT="[Text]"/>
      <dgm:spPr/>
      <dgm:t>
        <a:bodyPr/>
        <a:lstStyle/>
        <a:p>
          <a:r>
            <a:rPr lang="en-US" dirty="0"/>
            <a:t>Trial Classification</a:t>
          </a:r>
        </a:p>
      </dgm:t>
    </dgm:pt>
    <dgm:pt modelId="{735E1AEC-8EAD-4668-9F99-FFAFAF8A9684}" type="parTrans" cxnId="{7970E1A4-9A72-47F1-BDF8-ABE65984308C}">
      <dgm:prSet/>
      <dgm:spPr/>
      <dgm:t>
        <a:bodyPr/>
        <a:lstStyle/>
        <a:p>
          <a:endParaRPr lang="en-US"/>
        </a:p>
      </dgm:t>
    </dgm:pt>
    <dgm:pt modelId="{DA92EBD3-7AEC-44A7-9D8A-D5CD80549DD3}" type="sibTrans" cxnId="{7970E1A4-9A72-47F1-BDF8-ABE65984308C}">
      <dgm:prSet/>
      <dgm:spPr/>
      <dgm:t>
        <a:bodyPr/>
        <a:lstStyle/>
        <a:p>
          <a:endParaRPr lang="en-US"/>
        </a:p>
      </dgm:t>
    </dgm:pt>
    <dgm:pt modelId="{7AC307FC-5182-4EF3-8492-8699B484F3E7}">
      <dgm:prSet phldrT="[Text]"/>
      <dgm:spPr/>
      <dgm:t>
        <a:bodyPr/>
        <a:lstStyle/>
        <a:p>
          <a:r>
            <a:rPr lang="en-US" dirty="0"/>
            <a:t>Phase of Clinical Trial</a:t>
          </a:r>
        </a:p>
      </dgm:t>
    </dgm:pt>
    <dgm:pt modelId="{1AEE28CF-44CE-4DCF-A666-4AFB79B05F59}" type="parTrans" cxnId="{DA1D7BA9-BCB3-4C75-BEC0-815550C66D9F}">
      <dgm:prSet/>
      <dgm:spPr/>
      <dgm:t>
        <a:bodyPr/>
        <a:lstStyle/>
        <a:p>
          <a:endParaRPr lang="en-US"/>
        </a:p>
      </dgm:t>
    </dgm:pt>
    <dgm:pt modelId="{B2CEDC59-1FF8-498B-9DF4-30B5C9DC90B7}" type="sibTrans" cxnId="{DA1D7BA9-BCB3-4C75-BEC0-815550C66D9F}">
      <dgm:prSet/>
      <dgm:spPr/>
      <dgm:t>
        <a:bodyPr/>
        <a:lstStyle/>
        <a:p>
          <a:endParaRPr lang="en-US"/>
        </a:p>
      </dgm:t>
    </dgm:pt>
    <dgm:pt modelId="{3A4524B2-A8E4-459F-B5A8-1B847C7404E3}">
      <dgm:prSet/>
      <dgm:spPr/>
      <dgm:t>
        <a:bodyPr/>
        <a:lstStyle/>
        <a:p>
          <a:r>
            <a:rPr lang="en-US" dirty="0"/>
            <a:t>Adaptive dose response (Toxicity/Efficacy) </a:t>
          </a:r>
        </a:p>
      </dgm:t>
    </dgm:pt>
    <dgm:pt modelId="{880F15BF-5AE9-4FE2-BDD3-252B737BDA5E}" type="parTrans" cxnId="{52E07D7F-7BE2-48EB-8F28-3819A2AE070D}">
      <dgm:prSet/>
      <dgm:spPr/>
      <dgm:t>
        <a:bodyPr/>
        <a:lstStyle/>
        <a:p>
          <a:endParaRPr lang="en-US"/>
        </a:p>
      </dgm:t>
    </dgm:pt>
    <dgm:pt modelId="{75C6789A-2325-4990-A66A-9E090AD7800D}" type="sibTrans" cxnId="{52E07D7F-7BE2-48EB-8F28-3819A2AE070D}">
      <dgm:prSet/>
      <dgm:spPr/>
      <dgm:t>
        <a:bodyPr/>
        <a:lstStyle/>
        <a:p>
          <a:endParaRPr lang="en-US"/>
        </a:p>
      </dgm:t>
    </dgm:pt>
    <dgm:pt modelId="{E160C19C-C2D1-48BE-AB16-1A5145638568}">
      <dgm:prSet/>
      <dgm:spPr/>
      <dgm:t>
        <a:bodyPr/>
        <a:lstStyle/>
        <a:p>
          <a:r>
            <a:rPr lang="en-US" dirty="0"/>
            <a:t>Unplanned Changes</a:t>
          </a:r>
        </a:p>
      </dgm:t>
    </dgm:pt>
    <dgm:pt modelId="{9734EE66-A4C2-4086-8686-A6B9D25EC9EA}" type="parTrans" cxnId="{F722CBB6-0991-4826-9866-EEACB35A8F17}">
      <dgm:prSet/>
      <dgm:spPr/>
      <dgm:t>
        <a:bodyPr/>
        <a:lstStyle/>
        <a:p>
          <a:endParaRPr lang="en-US"/>
        </a:p>
      </dgm:t>
    </dgm:pt>
    <dgm:pt modelId="{D24DE82E-6857-4B9C-976D-1C350ED230E9}" type="sibTrans" cxnId="{F722CBB6-0991-4826-9866-EEACB35A8F17}">
      <dgm:prSet/>
      <dgm:spPr/>
      <dgm:t>
        <a:bodyPr/>
        <a:lstStyle/>
        <a:p>
          <a:endParaRPr lang="en-US"/>
        </a:p>
      </dgm:t>
    </dgm:pt>
    <dgm:pt modelId="{03817FB6-1E9D-4B88-B963-3B7B83764751}">
      <dgm:prSet/>
      <dgm:spPr/>
      <dgm:t>
        <a:bodyPr/>
        <a:lstStyle/>
        <a:p>
          <a:r>
            <a:rPr lang="en-US" dirty="0"/>
            <a:t>Seamless Phase</a:t>
          </a:r>
        </a:p>
      </dgm:t>
    </dgm:pt>
    <dgm:pt modelId="{D81377AF-9094-4AA4-95CF-56B32E3DE473}" type="parTrans" cxnId="{9339964C-D2AC-41FD-ACC7-5B61BB5974E5}">
      <dgm:prSet/>
      <dgm:spPr/>
      <dgm:t>
        <a:bodyPr/>
        <a:lstStyle/>
        <a:p>
          <a:endParaRPr lang="en-US"/>
        </a:p>
      </dgm:t>
    </dgm:pt>
    <dgm:pt modelId="{BD243C33-2FFB-40E7-B94F-7604EE2DE2E0}" type="sibTrans" cxnId="{9339964C-D2AC-41FD-ACC7-5B61BB5974E5}">
      <dgm:prSet/>
      <dgm:spPr/>
      <dgm:t>
        <a:bodyPr/>
        <a:lstStyle/>
        <a:p>
          <a:endParaRPr lang="en-US"/>
        </a:p>
      </dgm:t>
    </dgm:pt>
    <dgm:pt modelId="{5D1357BB-DF81-4770-98B9-86D4C92578C1}">
      <dgm:prSet/>
      <dgm:spPr/>
      <dgm:t>
        <a:bodyPr/>
        <a:lstStyle/>
        <a:p>
          <a:r>
            <a:rPr lang="en-US" dirty="0"/>
            <a:t>Phase I/II</a:t>
          </a:r>
        </a:p>
        <a:p>
          <a:r>
            <a:rPr lang="en-US" dirty="0"/>
            <a:t>Phase </a:t>
          </a:r>
          <a:r>
            <a:rPr lang="en-US" dirty="0" err="1"/>
            <a:t>Iib</a:t>
          </a:r>
          <a:r>
            <a:rPr lang="en-US" dirty="0"/>
            <a:t>/III</a:t>
          </a:r>
        </a:p>
        <a:p>
          <a:r>
            <a:rPr lang="en-US" dirty="0"/>
            <a:t>Drop the loser</a:t>
          </a:r>
        </a:p>
      </dgm:t>
    </dgm:pt>
    <dgm:pt modelId="{297F0418-1D2C-495B-9018-2D4390C58743}" type="parTrans" cxnId="{2391F5E4-063D-4871-B54B-D5403C5F1DEE}">
      <dgm:prSet/>
      <dgm:spPr/>
      <dgm:t>
        <a:bodyPr/>
        <a:lstStyle/>
        <a:p>
          <a:endParaRPr lang="en-US"/>
        </a:p>
      </dgm:t>
    </dgm:pt>
    <dgm:pt modelId="{1B6C946B-DC95-4EED-BAAC-B1B27BD12E43}" type="sibTrans" cxnId="{2391F5E4-063D-4871-B54B-D5403C5F1DEE}">
      <dgm:prSet/>
      <dgm:spPr/>
      <dgm:t>
        <a:bodyPr/>
        <a:lstStyle/>
        <a:p>
          <a:endParaRPr lang="en-US"/>
        </a:p>
      </dgm:t>
    </dgm:pt>
    <dgm:pt modelId="{EBDD58CE-23BC-471D-8347-E494AA7E07FA}">
      <dgm:prSet/>
      <dgm:spPr/>
      <dgm:t>
        <a:bodyPr/>
        <a:lstStyle/>
        <a:p>
          <a:r>
            <a:rPr lang="en-US" dirty="0"/>
            <a:t>Group Sequential</a:t>
          </a:r>
        </a:p>
        <a:p>
          <a:r>
            <a:rPr lang="en-US" dirty="0"/>
            <a:t>Adaptive randomization</a:t>
          </a:r>
        </a:p>
      </dgm:t>
    </dgm:pt>
    <dgm:pt modelId="{F06B2270-B5DC-48FB-8E29-D1928F3570F9}" type="parTrans" cxnId="{073C5D97-E5AC-4EE9-93B5-3A8A1DE0F92D}">
      <dgm:prSet/>
      <dgm:spPr/>
      <dgm:t>
        <a:bodyPr/>
        <a:lstStyle/>
        <a:p>
          <a:endParaRPr lang="en-US"/>
        </a:p>
      </dgm:t>
    </dgm:pt>
    <dgm:pt modelId="{63EFA019-608A-4B23-9743-86E5D002F805}" type="sibTrans" cxnId="{073C5D97-E5AC-4EE9-93B5-3A8A1DE0F92D}">
      <dgm:prSet/>
      <dgm:spPr/>
      <dgm:t>
        <a:bodyPr/>
        <a:lstStyle/>
        <a:p>
          <a:endParaRPr lang="en-US"/>
        </a:p>
      </dgm:t>
    </dgm:pt>
    <dgm:pt modelId="{1948BE70-5E3C-4319-B46E-47920DA5B77C}">
      <dgm:prSet/>
      <dgm:spPr/>
      <dgm:t>
        <a:bodyPr/>
        <a:lstStyle/>
        <a:p>
          <a:r>
            <a:rPr lang="en-US" dirty="0"/>
            <a:t>Sample size re-estimation</a:t>
          </a:r>
        </a:p>
        <a:p>
          <a:r>
            <a:rPr lang="en-US" dirty="0"/>
            <a:t>Enrichment</a:t>
          </a:r>
        </a:p>
        <a:p>
          <a:r>
            <a:rPr lang="en-US" dirty="0"/>
            <a:t>etc</a:t>
          </a:r>
        </a:p>
      </dgm:t>
    </dgm:pt>
    <dgm:pt modelId="{F956EF0C-A0A1-49BD-9F23-255EA7BAAC96}" type="parTrans" cxnId="{B1281A34-3E97-4625-91B7-CBE16BB0F1E1}">
      <dgm:prSet/>
      <dgm:spPr/>
      <dgm:t>
        <a:bodyPr/>
        <a:lstStyle/>
        <a:p>
          <a:endParaRPr lang="en-US"/>
        </a:p>
      </dgm:t>
    </dgm:pt>
    <dgm:pt modelId="{4D2CB07A-CD3B-472C-A944-B78369BBB8EF}" type="sibTrans" cxnId="{B1281A34-3E97-4625-91B7-CBE16BB0F1E1}">
      <dgm:prSet/>
      <dgm:spPr/>
      <dgm:t>
        <a:bodyPr/>
        <a:lstStyle/>
        <a:p>
          <a:endParaRPr lang="en-US"/>
        </a:p>
      </dgm:t>
    </dgm:pt>
    <dgm:pt modelId="{D9CFF460-9F1A-4B47-BFFD-CD6151E5F64A}">
      <dgm:prSet/>
      <dgm:spPr/>
      <dgm:t>
        <a:bodyPr/>
        <a:lstStyle/>
        <a:p>
          <a:r>
            <a:rPr lang="en-US"/>
            <a:t>Others design to make design more efficient</a:t>
          </a:r>
        </a:p>
      </dgm:t>
    </dgm:pt>
    <dgm:pt modelId="{336F1105-AE93-4731-B806-CFAAEABE1F90}" type="parTrans" cxnId="{47E03511-BCC5-43E8-8A6B-325EC85216D1}">
      <dgm:prSet/>
      <dgm:spPr/>
      <dgm:t>
        <a:bodyPr/>
        <a:lstStyle/>
        <a:p>
          <a:endParaRPr lang="en-US"/>
        </a:p>
      </dgm:t>
    </dgm:pt>
    <dgm:pt modelId="{099D3DE6-8C96-4783-88BE-7CC1226ED5F6}" type="sibTrans" cxnId="{47E03511-BCC5-43E8-8A6B-325EC85216D1}">
      <dgm:prSet/>
      <dgm:spPr/>
      <dgm:t>
        <a:bodyPr/>
        <a:lstStyle/>
        <a:p>
          <a:endParaRPr lang="en-US"/>
        </a:p>
      </dgm:t>
    </dgm:pt>
    <dgm:pt modelId="{833B5296-6064-447B-B42B-BCA6BD65286F}" type="pres">
      <dgm:prSet presAssocID="{D30AD3D2-D26F-454C-B91F-EB39C1272650}" presName="mainComposite" presStyleCnt="0">
        <dgm:presLayoutVars>
          <dgm:chPref val="1"/>
          <dgm:dir/>
          <dgm:animOne val="branch"/>
          <dgm:animLvl val="lvl"/>
          <dgm:resizeHandles val="exact"/>
        </dgm:presLayoutVars>
      </dgm:prSet>
      <dgm:spPr/>
    </dgm:pt>
    <dgm:pt modelId="{F57063B0-988E-4D08-AEE8-381D50FBAE06}" type="pres">
      <dgm:prSet presAssocID="{D30AD3D2-D26F-454C-B91F-EB39C1272650}" presName="hierFlow" presStyleCnt="0"/>
      <dgm:spPr/>
    </dgm:pt>
    <dgm:pt modelId="{3620A19C-AFF4-475F-9E03-22DFDA6534CC}" type="pres">
      <dgm:prSet presAssocID="{D30AD3D2-D26F-454C-B91F-EB39C1272650}" presName="firstBuf" presStyleCnt="0"/>
      <dgm:spPr/>
    </dgm:pt>
    <dgm:pt modelId="{38B9A4E0-9190-49E5-835D-200311E9D166}" type="pres">
      <dgm:prSet presAssocID="{D30AD3D2-D26F-454C-B91F-EB39C1272650}" presName="hierChild1" presStyleCnt="0">
        <dgm:presLayoutVars>
          <dgm:chPref val="1"/>
          <dgm:animOne val="branch"/>
          <dgm:animLvl val="lvl"/>
        </dgm:presLayoutVars>
      </dgm:prSet>
      <dgm:spPr/>
    </dgm:pt>
    <dgm:pt modelId="{3051DD52-D698-425C-BE98-977C87586117}" type="pres">
      <dgm:prSet presAssocID="{8882BF29-D81D-4264-8759-C465ACF5BFB7}" presName="Name14" presStyleCnt="0"/>
      <dgm:spPr/>
    </dgm:pt>
    <dgm:pt modelId="{EB02F98F-328E-41BE-9002-F9742724260B}" type="pres">
      <dgm:prSet presAssocID="{8882BF29-D81D-4264-8759-C465ACF5BFB7}" presName="level1Shape" presStyleLbl="node0" presStyleIdx="0" presStyleCnt="1">
        <dgm:presLayoutVars>
          <dgm:chPref val="3"/>
        </dgm:presLayoutVars>
      </dgm:prSet>
      <dgm:spPr/>
    </dgm:pt>
    <dgm:pt modelId="{ADCFBE5A-0447-4A26-A0F9-780D4453884A}" type="pres">
      <dgm:prSet presAssocID="{8882BF29-D81D-4264-8759-C465ACF5BFB7}" presName="hierChild2" presStyleCnt="0"/>
      <dgm:spPr/>
    </dgm:pt>
    <dgm:pt modelId="{BD8727FB-9808-420E-8488-E0F0D45AEF33}" type="pres">
      <dgm:prSet presAssocID="{D41AB6B4-7F3F-4B45-A11D-277B9179BF1D}" presName="Name19" presStyleLbl="parChTrans1D2" presStyleIdx="0" presStyleCnt="4"/>
      <dgm:spPr/>
    </dgm:pt>
    <dgm:pt modelId="{EF4ADC12-CD7D-4C5C-8B17-EFFA36C7925A}" type="pres">
      <dgm:prSet presAssocID="{73E8AFC7-CF11-47E1-B9AB-076B2B780B0B}" presName="Name21" presStyleCnt="0"/>
      <dgm:spPr/>
    </dgm:pt>
    <dgm:pt modelId="{C6446F3C-BC06-47D1-86F2-19CB576DBCF5}" type="pres">
      <dgm:prSet presAssocID="{73E8AFC7-CF11-47E1-B9AB-076B2B780B0B}" presName="level2Shape" presStyleLbl="node2" presStyleIdx="0" presStyleCnt="4"/>
      <dgm:spPr/>
    </dgm:pt>
    <dgm:pt modelId="{0E6A3A92-ADA4-4505-9C9E-E2DF1CF900FC}" type="pres">
      <dgm:prSet presAssocID="{73E8AFC7-CF11-47E1-B9AB-076B2B780B0B}" presName="hierChild3" presStyleCnt="0"/>
      <dgm:spPr/>
    </dgm:pt>
    <dgm:pt modelId="{DC9C8EFA-DF3F-4E69-A6AB-8A5AA7E80519}" type="pres">
      <dgm:prSet presAssocID="{C4572934-3CA0-450A-8909-F2C4F40262F4}" presName="Name19" presStyleLbl="parChTrans1D3" presStyleIdx="0" presStyleCnt="4"/>
      <dgm:spPr/>
    </dgm:pt>
    <dgm:pt modelId="{E9ACC665-3AE2-4B82-871A-01E15BED6A2A}" type="pres">
      <dgm:prSet presAssocID="{99A2B2BF-60C6-4227-B13E-D7119BD152C8}" presName="Name21" presStyleCnt="0"/>
      <dgm:spPr/>
    </dgm:pt>
    <dgm:pt modelId="{CAE46AE6-F193-412E-B9E4-6AEE79F32F2F}" type="pres">
      <dgm:prSet presAssocID="{99A2B2BF-60C6-4227-B13E-D7119BD152C8}" presName="level2Shape" presStyleLbl="node3" presStyleIdx="0" presStyleCnt="4"/>
      <dgm:spPr/>
    </dgm:pt>
    <dgm:pt modelId="{820C0827-2C94-4E27-8EF5-53AF34C3BBA1}" type="pres">
      <dgm:prSet presAssocID="{99A2B2BF-60C6-4227-B13E-D7119BD152C8}" presName="hierChild3" presStyleCnt="0"/>
      <dgm:spPr/>
    </dgm:pt>
    <dgm:pt modelId="{5AFCF7DF-599D-4314-A85C-9189627E49CA}" type="pres">
      <dgm:prSet presAssocID="{880F15BF-5AE9-4FE2-BDD3-252B737BDA5E}" presName="Name19" presStyleLbl="parChTrans1D4" presStyleIdx="0" presStyleCnt="4"/>
      <dgm:spPr/>
    </dgm:pt>
    <dgm:pt modelId="{1E9097C5-AE39-4931-BCEF-29841303FC05}" type="pres">
      <dgm:prSet presAssocID="{3A4524B2-A8E4-459F-B5A8-1B847C7404E3}" presName="Name21" presStyleCnt="0"/>
      <dgm:spPr/>
    </dgm:pt>
    <dgm:pt modelId="{67098230-83F2-4BF6-85FF-9B4365AC811A}" type="pres">
      <dgm:prSet presAssocID="{3A4524B2-A8E4-459F-B5A8-1B847C7404E3}" presName="level2Shape" presStyleLbl="node4" presStyleIdx="0" presStyleCnt="4" custScaleX="132302" custScaleY="144858"/>
      <dgm:spPr/>
    </dgm:pt>
    <dgm:pt modelId="{73B304CA-9C7D-4BEA-8DC0-20641034CA28}" type="pres">
      <dgm:prSet presAssocID="{3A4524B2-A8E4-459F-B5A8-1B847C7404E3}" presName="hierChild3" presStyleCnt="0"/>
      <dgm:spPr/>
    </dgm:pt>
    <dgm:pt modelId="{4C8D2B6D-8308-438D-87F8-98B12401DF10}" type="pres">
      <dgm:prSet presAssocID="{D81377AF-9094-4AA4-95CF-56B32E3DE473}" presName="Name19" presStyleLbl="parChTrans1D3" presStyleIdx="1" presStyleCnt="4"/>
      <dgm:spPr/>
    </dgm:pt>
    <dgm:pt modelId="{9C16F8A1-7C8E-4DCB-9EFC-8EBFB99DC5E0}" type="pres">
      <dgm:prSet presAssocID="{03817FB6-1E9D-4B88-B963-3B7B83764751}" presName="Name21" presStyleCnt="0"/>
      <dgm:spPr/>
    </dgm:pt>
    <dgm:pt modelId="{2B4F5B8C-BC09-452F-B15A-590196CE96AC}" type="pres">
      <dgm:prSet presAssocID="{03817FB6-1E9D-4B88-B963-3B7B83764751}" presName="level2Shape" presStyleLbl="node3" presStyleIdx="1" presStyleCnt="4"/>
      <dgm:spPr/>
    </dgm:pt>
    <dgm:pt modelId="{560F7230-4090-4A13-96E6-DF7B690E0CA1}" type="pres">
      <dgm:prSet presAssocID="{03817FB6-1E9D-4B88-B963-3B7B83764751}" presName="hierChild3" presStyleCnt="0"/>
      <dgm:spPr/>
    </dgm:pt>
    <dgm:pt modelId="{069795FA-E916-4C57-86B6-7099B1098464}" type="pres">
      <dgm:prSet presAssocID="{297F0418-1D2C-495B-9018-2D4390C58743}" presName="Name19" presStyleLbl="parChTrans1D4" presStyleIdx="1" presStyleCnt="4"/>
      <dgm:spPr/>
    </dgm:pt>
    <dgm:pt modelId="{D20A2113-9506-4CB1-9995-F278468013A7}" type="pres">
      <dgm:prSet presAssocID="{5D1357BB-DF81-4770-98B9-86D4C92578C1}" presName="Name21" presStyleCnt="0"/>
      <dgm:spPr/>
    </dgm:pt>
    <dgm:pt modelId="{7099CEA7-1907-44FF-BF5D-57051C3297A9}" type="pres">
      <dgm:prSet presAssocID="{5D1357BB-DF81-4770-98B9-86D4C92578C1}" presName="level2Shape" presStyleLbl="node4" presStyleIdx="1" presStyleCnt="4"/>
      <dgm:spPr/>
    </dgm:pt>
    <dgm:pt modelId="{BF9D1604-2FC6-4E0B-B026-7922F83C66EF}" type="pres">
      <dgm:prSet presAssocID="{5D1357BB-DF81-4770-98B9-86D4C92578C1}" presName="hierChild3" presStyleCnt="0"/>
      <dgm:spPr/>
    </dgm:pt>
    <dgm:pt modelId="{960FE8F7-D24B-44F9-9E32-343F682C0F12}" type="pres">
      <dgm:prSet presAssocID="{EFB200B7-182E-4884-BBFA-E0C5EDFE4B69}" presName="Name19" presStyleLbl="parChTrans1D3" presStyleIdx="2" presStyleCnt="4"/>
      <dgm:spPr/>
    </dgm:pt>
    <dgm:pt modelId="{5D0E14F4-1B2D-4250-9902-8E757E62B783}" type="pres">
      <dgm:prSet presAssocID="{7255B03E-BCB1-4511-BD5F-F4BA0100BA4E}" presName="Name21" presStyleCnt="0"/>
      <dgm:spPr/>
    </dgm:pt>
    <dgm:pt modelId="{F1301143-333D-4DFF-9723-5BAE2C6C3258}" type="pres">
      <dgm:prSet presAssocID="{7255B03E-BCB1-4511-BD5F-F4BA0100BA4E}" presName="level2Shape" presStyleLbl="node3" presStyleIdx="2" presStyleCnt="4" custLinFactNeighborX="-5134" custLinFactNeighborY="-7382"/>
      <dgm:spPr/>
    </dgm:pt>
    <dgm:pt modelId="{5BD6D2F0-C0A0-4283-84DD-A231B482238F}" type="pres">
      <dgm:prSet presAssocID="{7255B03E-BCB1-4511-BD5F-F4BA0100BA4E}" presName="hierChild3" presStyleCnt="0"/>
      <dgm:spPr/>
    </dgm:pt>
    <dgm:pt modelId="{10587816-E4C9-42B7-97A7-7576C4A27D5A}" type="pres">
      <dgm:prSet presAssocID="{F06B2270-B5DC-48FB-8E29-D1928F3570F9}" presName="Name19" presStyleLbl="parChTrans1D4" presStyleIdx="2" presStyleCnt="4"/>
      <dgm:spPr/>
    </dgm:pt>
    <dgm:pt modelId="{7101F1C5-7E9C-4CED-872B-6C300F713509}" type="pres">
      <dgm:prSet presAssocID="{EBDD58CE-23BC-471D-8347-E494AA7E07FA}" presName="Name21" presStyleCnt="0"/>
      <dgm:spPr/>
    </dgm:pt>
    <dgm:pt modelId="{B09CD0FD-10FF-4A50-8AFE-BAD5798644A7}" type="pres">
      <dgm:prSet presAssocID="{EBDD58CE-23BC-471D-8347-E494AA7E07FA}" presName="level2Shape" presStyleLbl="node4" presStyleIdx="2" presStyleCnt="4" custScaleX="140232" custScaleY="125632"/>
      <dgm:spPr/>
    </dgm:pt>
    <dgm:pt modelId="{E7E73A6D-8B92-46CD-B302-12D5FAE20C74}" type="pres">
      <dgm:prSet presAssocID="{EBDD58CE-23BC-471D-8347-E494AA7E07FA}" presName="hierChild3" presStyleCnt="0"/>
      <dgm:spPr/>
    </dgm:pt>
    <dgm:pt modelId="{3BBA8944-3419-4EEC-B7A4-39369CA36A94}" type="pres">
      <dgm:prSet presAssocID="{F956EF0C-A0A1-49BD-9F23-255EA7BAAC96}" presName="Name19" presStyleLbl="parChTrans1D4" presStyleIdx="3" presStyleCnt="4"/>
      <dgm:spPr/>
    </dgm:pt>
    <dgm:pt modelId="{30F41250-D083-4D1E-8E11-C2DB4B772319}" type="pres">
      <dgm:prSet presAssocID="{1948BE70-5E3C-4319-B46E-47920DA5B77C}" presName="Name21" presStyleCnt="0"/>
      <dgm:spPr/>
    </dgm:pt>
    <dgm:pt modelId="{AF76007E-0A06-4CAC-8252-A5238CCC91C4}" type="pres">
      <dgm:prSet presAssocID="{1948BE70-5E3C-4319-B46E-47920DA5B77C}" presName="level2Shape" presStyleLbl="node4" presStyleIdx="3" presStyleCnt="4" custScaleX="178149" custScaleY="138713"/>
      <dgm:spPr/>
    </dgm:pt>
    <dgm:pt modelId="{2E57B48A-8B77-424E-AE24-E48CC22DC680}" type="pres">
      <dgm:prSet presAssocID="{1948BE70-5E3C-4319-B46E-47920DA5B77C}" presName="hierChild3" presStyleCnt="0"/>
      <dgm:spPr/>
    </dgm:pt>
    <dgm:pt modelId="{D2B77274-577F-4A32-9BDC-80191CBC1935}" type="pres">
      <dgm:prSet presAssocID="{F144F1EF-7BD9-4118-AF55-16BF3A002228}" presName="Name19" presStyleLbl="parChTrans1D2" presStyleIdx="1" presStyleCnt="4"/>
      <dgm:spPr/>
    </dgm:pt>
    <dgm:pt modelId="{5DE85E9A-F40B-4AD9-8F31-511C0A145D55}" type="pres">
      <dgm:prSet presAssocID="{60E26C14-6038-4C19-8DA9-06AB8AEDAC75}" presName="Name21" presStyleCnt="0"/>
      <dgm:spPr/>
    </dgm:pt>
    <dgm:pt modelId="{A30D02C9-2904-47CC-93E3-583DAE6E2D8F}" type="pres">
      <dgm:prSet presAssocID="{60E26C14-6038-4C19-8DA9-06AB8AEDAC75}" presName="level2Shape" presStyleLbl="node2" presStyleIdx="1" presStyleCnt="4" custLinFactNeighborX="1443" custLinFactNeighborY="3357"/>
      <dgm:spPr/>
    </dgm:pt>
    <dgm:pt modelId="{F7739313-3BDF-4B82-9E78-45F4DBA0A26E}" type="pres">
      <dgm:prSet presAssocID="{60E26C14-6038-4C19-8DA9-06AB8AEDAC75}" presName="hierChild3" presStyleCnt="0"/>
      <dgm:spPr/>
    </dgm:pt>
    <dgm:pt modelId="{06205A3B-6DCC-4375-AB8D-7AC7BF045DFF}" type="pres">
      <dgm:prSet presAssocID="{9C931483-5363-4202-8368-B39D42D94437}" presName="Name19" presStyleLbl="parChTrans1D3" presStyleIdx="3" presStyleCnt="4"/>
      <dgm:spPr/>
    </dgm:pt>
    <dgm:pt modelId="{5E378D26-DDCF-4DF7-B8AB-773AE093BA74}" type="pres">
      <dgm:prSet presAssocID="{02D42896-28EB-4AAE-BA95-6E8C2E8F94DB}" presName="Name21" presStyleCnt="0"/>
      <dgm:spPr/>
    </dgm:pt>
    <dgm:pt modelId="{2AA3E47D-F393-405D-B0F7-1A19706ABC97}" type="pres">
      <dgm:prSet presAssocID="{02D42896-28EB-4AAE-BA95-6E8C2E8F94DB}" presName="level2Shape" presStyleLbl="node3" presStyleIdx="3" presStyleCnt="4"/>
      <dgm:spPr/>
    </dgm:pt>
    <dgm:pt modelId="{72B6DE08-2095-423B-97C8-401C6DDC47E4}" type="pres">
      <dgm:prSet presAssocID="{02D42896-28EB-4AAE-BA95-6E8C2E8F94DB}" presName="hierChild3" presStyleCnt="0"/>
      <dgm:spPr/>
    </dgm:pt>
    <dgm:pt modelId="{74D53FF9-8C99-4A21-AF85-69D68306F3E0}" type="pres">
      <dgm:prSet presAssocID="{9734EE66-A4C2-4086-8686-A6B9D25EC9EA}" presName="Name19" presStyleLbl="parChTrans1D2" presStyleIdx="2" presStyleCnt="4"/>
      <dgm:spPr/>
    </dgm:pt>
    <dgm:pt modelId="{B0334FD0-290F-412A-B75C-21A8881F9918}" type="pres">
      <dgm:prSet presAssocID="{E160C19C-C2D1-48BE-AB16-1A5145638568}" presName="Name21" presStyleCnt="0"/>
      <dgm:spPr/>
    </dgm:pt>
    <dgm:pt modelId="{686B06D4-3C43-49B8-9883-F4B849D3961B}" type="pres">
      <dgm:prSet presAssocID="{E160C19C-C2D1-48BE-AB16-1A5145638568}" presName="level2Shape" presStyleLbl="node2" presStyleIdx="2" presStyleCnt="4"/>
      <dgm:spPr/>
    </dgm:pt>
    <dgm:pt modelId="{011C501E-CFA1-423C-82AD-950D78839BF9}" type="pres">
      <dgm:prSet presAssocID="{E160C19C-C2D1-48BE-AB16-1A5145638568}" presName="hierChild3" presStyleCnt="0"/>
      <dgm:spPr/>
    </dgm:pt>
    <dgm:pt modelId="{42448EF2-973B-4E41-9C0E-A0AF5CB6CF5D}" type="pres">
      <dgm:prSet presAssocID="{336F1105-AE93-4731-B806-CFAAEABE1F90}" presName="Name19" presStyleLbl="parChTrans1D2" presStyleIdx="3" presStyleCnt="4"/>
      <dgm:spPr/>
    </dgm:pt>
    <dgm:pt modelId="{E9C53A4D-3E30-42E2-8616-998B93E274F4}" type="pres">
      <dgm:prSet presAssocID="{D9CFF460-9F1A-4B47-BFFD-CD6151E5F64A}" presName="Name21" presStyleCnt="0"/>
      <dgm:spPr/>
    </dgm:pt>
    <dgm:pt modelId="{86C911FC-12FA-403F-B0CA-4233088719AE}" type="pres">
      <dgm:prSet presAssocID="{D9CFF460-9F1A-4B47-BFFD-CD6151E5F64A}" presName="level2Shape" presStyleLbl="node2" presStyleIdx="3" presStyleCnt="4"/>
      <dgm:spPr/>
    </dgm:pt>
    <dgm:pt modelId="{17EC1526-3D41-4334-AF22-13B93B340C9D}" type="pres">
      <dgm:prSet presAssocID="{D9CFF460-9F1A-4B47-BFFD-CD6151E5F64A}" presName="hierChild3" presStyleCnt="0"/>
      <dgm:spPr/>
    </dgm:pt>
    <dgm:pt modelId="{939466D4-D0A2-49F4-979C-42DEDC9138FD}" type="pres">
      <dgm:prSet presAssocID="{D30AD3D2-D26F-454C-B91F-EB39C1272650}" presName="bgShapesFlow" presStyleCnt="0"/>
      <dgm:spPr/>
    </dgm:pt>
    <dgm:pt modelId="{7B1BA7FD-592D-4E25-8DB0-7888B36CCB32}" type="pres">
      <dgm:prSet presAssocID="{A2BD8765-7695-457D-BB61-448F19EDD256}" presName="rectComp" presStyleCnt="0"/>
      <dgm:spPr/>
    </dgm:pt>
    <dgm:pt modelId="{06D69A05-AEFE-4C14-A2CD-4A076A97B1A1}" type="pres">
      <dgm:prSet presAssocID="{A2BD8765-7695-457D-BB61-448F19EDD256}" presName="bgRect" presStyleLbl="bgShp" presStyleIdx="0" presStyleCnt="3"/>
      <dgm:spPr/>
    </dgm:pt>
    <dgm:pt modelId="{B671C787-0CE1-4BF9-81B1-0556A4411E22}" type="pres">
      <dgm:prSet presAssocID="{A2BD8765-7695-457D-BB61-448F19EDD256}" presName="bgRectTx" presStyleLbl="bgShp" presStyleIdx="0" presStyleCnt="3">
        <dgm:presLayoutVars>
          <dgm:bulletEnabled val="1"/>
        </dgm:presLayoutVars>
      </dgm:prSet>
      <dgm:spPr/>
    </dgm:pt>
    <dgm:pt modelId="{008108E1-CCA6-4486-834E-7D0B50F2F432}" type="pres">
      <dgm:prSet presAssocID="{A2BD8765-7695-457D-BB61-448F19EDD256}" presName="spComp" presStyleCnt="0"/>
      <dgm:spPr/>
    </dgm:pt>
    <dgm:pt modelId="{9299B697-CD39-4D5C-BC16-FEEDC82994A2}" type="pres">
      <dgm:prSet presAssocID="{A2BD8765-7695-457D-BB61-448F19EDD256}" presName="vSp" presStyleCnt="0"/>
      <dgm:spPr/>
    </dgm:pt>
    <dgm:pt modelId="{BF57AB22-8837-4A34-9931-7FEBC4FD7A77}" type="pres">
      <dgm:prSet presAssocID="{E4986152-49B6-4139-BE54-7ABDFBE4804F}" presName="rectComp" presStyleCnt="0"/>
      <dgm:spPr/>
    </dgm:pt>
    <dgm:pt modelId="{D2E598DA-5B65-40EE-8BBA-6319DB6123C5}" type="pres">
      <dgm:prSet presAssocID="{E4986152-49B6-4139-BE54-7ABDFBE4804F}" presName="bgRect" presStyleLbl="bgShp" presStyleIdx="1" presStyleCnt="3"/>
      <dgm:spPr/>
    </dgm:pt>
    <dgm:pt modelId="{81D27F2B-E8E6-4DC2-8923-A8952AA45413}" type="pres">
      <dgm:prSet presAssocID="{E4986152-49B6-4139-BE54-7ABDFBE4804F}" presName="bgRectTx" presStyleLbl="bgShp" presStyleIdx="1" presStyleCnt="3">
        <dgm:presLayoutVars>
          <dgm:bulletEnabled val="1"/>
        </dgm:presLayoutVars>
      </dgm:prSet>
      <dgm:spPr/>
    </dgm:pt>
    <dgm:pt modelId="{602CE6D2-015B-4299-8AC4-53D3B39E3739}" type="pres">
      <dgm:prSet presAssocID="{E4986152-49B6-4139-BE54-7ABDFBE4804F}" presName="spComp" presStyleCnt="0"/>
      <dgm:spPr/>
    </dgm:pt>
    <dgm:pt modelId="{70AFC85C-8AB5-4178-92F8-E50F9F2491D8}" type="pres">
      <dgm:prSet presAssocID="{E4986152-49B6-4139-BE54-7ABDFBE4804F}" presName="vSp" presStyleCnt="0"/>
      <dgm:spPr/>
    </dgm:pt>
    <dgm:pt modelId="{1D5968AF-99AD-47D1-8A10-BD2C004CA252}" type="pres">
      <dgm:prSet presAssocID="{7AC307FC-5182-4EF3-8492-8699B484F3E7}" presName="rectComp" presStyleCnt="0"/>
      <dgm:spPr/>
    </dgm:pt>
    <dgm:pt modelId="{A5CB9099-6EFB-4738-86AE-BF4156492FE2}" type="pres">
      <dgm:prSet presAssocID="{7AC307FC-5182-4EF3-8492-8699B484F3E7}" presName="bgRect" presStyleLbl="bgShp" presStyleIdx="2" presStyleCnt="3"/>
      <dgm:spPr/>
    </dgm:pt>
    <dgm:pt modelId="{B4797345-9289-420C-98F1-C92DBFCFEC11}" type="pres">
      <dgm:prSet presAssocID="{7AC307FC-5182-4EF3-8492-8699B484F3E7}" presName="bgRectTx" presStyleLbl="bgShp" presStyleIdx="2" presStyleCnt="3">
        <dgm:presLayoutVars>
          <dgm:bulletEnabled val="1"/>
        </dgm:presLayoutVars>
      </dgm:prSet>
      <dgm:spPr/>
    </dgm:pt>
  </dgm:ptLst>
  <dgm:cxnLst>
    <dgm:cxn modelId="{9339964C-D2AC-41FD-ACC7-5B61BB5974E5}" srcId="{73E8AFC7-CF11-47E1-B9AB-076B2B780B0B}" destId="{03817FB6-1E9D-4B88-B963-3B7B83764751}" srcOrd="1" destOrd="0" parTransId="{D81377AF-9094-4AA4-95CF-56B32E3DE473}" sibTransId="{BD243C33-2FFB-40E7-B94F-7604EE2DE2E0}"/>
    <dgm:cxn modelId="{658E022D-3B53-459C-9BED-C7479F1E0910}" type="presOf" srcId="{F06B2270-B5DC-48FB-8E29-D1928F3570F9}" destId="{10587816-E4C9-42B7-97A7-7576C4A27D5A}" srcOrd="0" destOrd="0" presId="urn:microsoft.com/office/officeart/2005/8/layout/hierarchy6"/>
    <dgm:cxn modelId="{BCC58A02-0C0A-4FCB-B562-01CD9BBF79E3}" srcId="{73E8AFC7-CF11-47E1-B9AB-076B2B780B0B}" destId="{7255B03E-BCB1-4511-BD5F-F4BA0100BA4E}" srcOrd="2" destOrd="0" parTransId="{EFB200B7-182E-4884-BBFA-E0C5EDFE4B69}" sibTransId="{9D961C49-CB94-404B-809F-5BBAB9A80D6E}"/>
    <dgm:cxn modelId="{5ECC9B7E-668B-4322-BF0F-5CBEB6BA65B1}" srcId="{D30AD3D2-D26F-454C-B91F-EB39C1272650}" destId="{A2BD8765-7695-457D-BB61-448F19EDD256}" srcOrd="1" destOrd="0" parTransId="{2A26583E-CD57-40B8-8FCB-C25232ED7008}" sibTransId="{D5D62342-4F74-40D7-B446-00EF5308B749}"/>
    <dgm:cxn modelId="{07751CC6-2DC9-4550-A7BC-AF5439649920}" type="presOf" srcId="{D81377AF-9094-4AA4-95CF-56B32E3DE473}" destId="{4C8D2B6D-8308-438D-87F8-98B12401DF10}" srcOrd="0" destOrd="0" presId="urn:microsoft.com/office/officeart/2005/8/layout/hierarchy6"/>
    <dgm:cxn modelId="{94750CD0-49FA-4D7D-80A4-67161A62B996}" type="presOf" srcId="{7AC307FC-5182-4EF3-8492-8699B484F3E7}" destId="{A5CB9099-6EFB-4738-86AE-BF4156492FE2}" srcOrd="0" destOrd="0" presId="urn:microsoft.com/office/officeart/2005/8/layout/hierarchy6"/>
    <dgm:cxn modelId="{B1281A34-3E97-4625-91B7-CBE16BB0F1E1}" srcId="{7255B03E-BCB1-4511-BD5F-F4BA0100BA4E}" destId="{1948BE70-5E3C-4319-B46E-47920DA5B77C}" srcOrd="1" destOrd="0" parTransId="{F956EF0C-A0A1-49BD-9F23-255EA7BAAC96}" sibTransId="{4D2CB07A-CD3B-472C-A944-B78369BBB8EF}"/>
    <dgm:cxn modelId="{D2E1FF74-C186-4F82-98B4-B39DF7454618}" type="presOf" srcId="{297F0418-1D2C-495B-9018-2D4390C58743}" destId="{069795FA-E916-4C57-86B6-7099B1098464}" srcOrd="0" destOrd="0" presId="urn:microsoft.com/office/officeart/2005/8/layout/hierarchy6"/>
    <dgm:cxn modelId="{6F5F7067-E4B5-487C-9F24-9C45D8315D71}" type="presOf" srcId="{E160C19C-C2D1-48BE-AB16-1A5145638568}" destId="{686B06D4-3C43-49B8-9883-F4B849D3961B}" srcOrd="0" destOrd="0" presId="urn:microsoft.com/office/officeart/2005/8/layout/hierarchy6"/>
    <dgm:cxn modelId="{073C5D97-E5AC-4EE9-93B5-3A8A1DE0F92D}" srcId="{7255B03E-BCB1-4511-BD5F-F4BA0100BA4E}" destId="{EBDD58CE-23BC-471D-8347-E494AA7E07FA}" srcOrd="0" destOrd="0" parTransId="{F06B2270-B5DC-48FB-8E29-D1928F3570F9}" sibTransId="{63EFA019-608A-4B23-9743-86E5D002F805}"/>
    <dgm:cxn modelId="{DA1D7BA9-BCB3-4C75-BEC0-815550C66D9F}" srcId="{D30AD3D2-D26F-454C-B91F-EB39C1272650}" destId="{7AC307FC-5182-4EF3-8492-8699B484F3E7}" srcOrd="3" destOrd="0" parTransId="{1AEE28CF-44CE-4DCF-A666-4AFB79B05F59}" sibTransId="{B2CEDC59-1FF8-498B-9DF4-30B5C9DC90B7}"/>
    <dgm:cxn modelId="{EF27D22C-FF5E-41BF-92BC-FF8899B48BDB}" type="presOf" srcId="{9734EE66-A4C2-4086-8686-A6B9D25EC9EA}" destId="{74D53FF9-8C99-4A21-AF85-69D68306F3E0}" srcOrd="0" destOrd="0" presId="urn:microsoft.com/office/officeart/2005/8/layout/hierarchy6"/>
    <dgm:cxn modelId="{4D25232E-BB0C-45E3-9E76-AD3AB09BA0E9}" type="presOf" srcId="{D30AD3D2-D26F-454C-B91F-EB39C1272650}" destId="{833B5296-6064-447B-B42B-BCA6BD65286F}" srcOrd="0" destOrd="0" presId="urn:microsoft.com/office/officeart/2005/8/layout/hierarchy6"/>
    <dgm:cxn modelId="{926FF36F-4CB7-4807-AF53-76477CB06DB4}" type="presOf" srcId="{5D1357BB-DF81-4770-98B9-86D4C92578C1}" destId="{7099CEA7-1907-44FF-BF5D-57051C3297A9}" srcOrd="0" destOrd="0" presId="urn:microsoft.com/office/officeart/2005/8/layout/hierarchy6"/>
    <dgm:cxn modelId="{7970E1A4-9A72-47F1-BDF8-ABE65984308C}" srcId="{D30AD3D2-D26F-454C-B91F-EB39C1272650}" destId="{E4986152-49B6-4139-BE54-7ABDFBE4804F}" srcOrd="2" destOrd="0" parTransId="{735E1AEC-8EAD-4668-9F99-FFAFAF8A9684}" sibTransId="{DA92EBD3-7AEC-44A7-9D8A-D5CD80549DD3}"/>
    <dgm:cxn modelId="{A5E8ED93-A88F-4FCF-AE04-6A819E110BD4}" type="presOf" srcId="{99A2B2BF-60C6-4227-B13E-D7119BD152C8}" destId="{CAE46AE6-F193-412E-B9E4-6AEE79F32F2F}" srcOrd="0" destOrd="0" presId="urn:microsoft.com/office/officeart/2005/8/layout/hierarchy6"/>
    <dgm:cxn modelId="{F722CBB6-0991-4826-9866-EEACB35A8F17}" srcId="{8882BF29-D81D-4264-8759-C465ACF5BFB7}" destId="{E160C19C-C2D1-48BE-AB16-1A5145638568}" srcOrd="2" destOrd="0" parTransId="{9734EE66-A4C2-4086-8686-A6B9D25EC9EA}" sibTransId="{D24DE82E-6857-4B9C-976D-1C350ED230E9}"/>
    <dgm:cxn modelId="{1F10C17A-A054-4220-87E2-EA0B469E8918}" type="presOf" srcId="{A2BD8765-7695-457D-BB61-448F19EDD256}" destId="{B671C787-0CE1-4BF9-81B1-0556A4411E22}" srcOrd="1" destOrd="0" presId="urn:microsoft.com/office/officeart/2005/8/layout/hierarchy6"/>
    <dgm:cxn modelId="{737E9481-443F-4541-932F-A7C05B6C37D3}" srcId="{8882BF29-D81D-4264-8759-C465ACF5BFB7}" destId="{73E8AFC7-CF11-47E1-B9AB-076B2B780B0B}" srcOrd="0" destOrd="0" parTransId="{D41AB6B4-7F3F-4B45-A11D-277B9179BF1D}" sibTransId="{0307B6C2-C36F-4AA4-A352-997520EF6975}"/>
    <dgm:cxn modelId="{65A9EB29-EFB5-47ED-A58B-99FAAFCE7CC3}" type="presOf" srcId="{E4986152-49B6-4139-BE54-7ABDFBE4804F}" destId="{81D27F2B-E8E6-4DC2-8923-A8952AA45413}" srcOrd="1" destOrd="0" presId="urn:microsoft.com/office/officeart/2005/8/layout/hierarchy6"/>
    <dgm:cxn modelId="{1E3AB04E-C35A-4E6D-89B0-0B589EF89110}" type="presOf" srcId="{1948BE70-5E3C-4319-B46E-47920DA5B77C}" destId="{AF76007E-0A06-4CAC-8252-A5238CCC91C4}" srcOrd="0" destOrd="0" presId="urn:microsoft.com/office/officeart/2005/8/layout/hierarchy6"/>
    <dgm:cxn modelId="{C3F81D73-3F8F-4F30-955B-A8B6F65F2BB5}" type="presOf" srcId="{D9CFF460-9F1A-4B47-BFFD-CD6151E5F64A}" destId="{86C911FC-12FA-403F-B0CA-4233088719AE}" srcOrd="0" destOrd="0" presId="urn:microsoft.com/office/officeart/2005/8/layout/hierarchy6"/>
    <dgm:cxn modelId="{8A023301-F598-4A50-90E0-D25BD58CCE11}" type="presOf" srcId="{F956EF0C-A0A1-49BD-9F23-255EA7BAAC96}" destId="{3BBA8944-3419-4EEC-B7A4-39369CA36A94}" srcOrd="0" destOrd="0" presId="urn:microsoft.com/office/officeart/2005/8/layout/hierarchy6"/>
    <dgm:cxn modelId="{2391F5E4-063D-4871-B54B-D5403C5F1DEE}" srcId="{03817FB6-1E9D-4B88-B963-3B7B83764751}" destId="{5D1357BB-DF81-4770-98B9-86D4C92578C1}" srcOrd="0" destOrd="0" parTransId="{297F0418-1D2C-495B-9018-2D4390C58743}" sibTransId="{1B6C946B-DC95-4EED-BAAC-B1B27BD12E43}"/>
    <dgm:cxn modelId="{4FFBCE9D-5A49-4860-967A-A8F4E6F7F04D}" type="presOf" srcId="{A2BD8765-7695-457D-BB61-448F19EDD256}" destId="{06D69A05-AEFE-4C14-A2CD-4A076A97B1A1}" srcOrd="0" destOrd="0" presId="urn:microsoft.com/office/officeart/2005/8/layout/hierarchy6"/>
    <dgm:cxn modelId="{4794E09A-28FF-425B-9851-5FEBEB5E22A9}" type="presOf" srcId="{EFB200B7-182E-4884-BBFA-E0C5EDFE4B69}" destId="{960FE8F7-D24B-44F9-9E32-343F682C0F12}" srcOrd="0" destOrd="0" presId="urn:microsoft.com/office/officeart/2005/8/layout/hierarchy6"/>
    <dgm:cxn modelId="{9FAAC3E9-FC1A-443C-8AD5-579611297457}" type="presOf" srcId="{EBDD58CE-23BC-471D-8347-E494AA7E07FA}" destId="{B09CD0FD-10FF-4A50-8AFE-BAD5798644A7}" srcOrd="0" destOrd="0" presId="urn:microsoft.com/office/officeart/2005/8/layout/hierarchy6"/>
    <dgm:cxn modelId="{394C238E-B377-4CB2-963A-F629967030C9}" type="presOf" srcId="{03817FB6-1E9D-4B88-B963-3B7B83764751}" destId="{2B4F5B8C-BC09-452F-B15A-590196CE96AC}" srcOrd="0" destOrd="0" presId="urn:microsoft.com/office/officeart/2005/8/layout/hierarchy6"/>
    <dgm:cxn modelId="{41167CFA-EE17-457C-BCD3-8B61386344AE}" type="presOf" srcId="{9C931483-5363-4202-8368-B39D42D94437}" destId="{06205A3B-6DCC-4375-AB8D-7AC7BF045DFF}" srcOrd="0" destOrd="0" presId="urn:microsoft.com/office/officeart/2005/8/layout/hierarchy6"/>
    <dgm:cxn modelId="{56BA3309-C686-4120-8B35-22908F93E22B}" type="presOf" srcId="{02D42896-28EB-4AAE-BA95-6E8C2E8F94DB}" destId="{2AA3E47D-F393-405D-B0F7-1A19706ABC97}" srcOrd="0" destOrd="0" presId="urn:microsoft.com/office/officeart/2005/8/layout/hierarchy6"/>
    <dgm:cxn modelId="{2B2CD6D5-52A7-42BF-9A9E-A79E83589E0B}" type="presOf" srcId="{F144F1EF-7BD9-4118-AF55-16BF3A002228}" destId="{D2B77274-577F-4A32-9BDC-80191CBC1935}" srcOrd="0" destOrd="0" presId="urn:microsoft.com/office/officeart/2005/8/layout/hierarchy6"/>
    <dgm:cxn modelId="{7802E5DD-F78F-45C4-A7D2-742B4B054DA3}" srcId="{D30AD3D2-D26F-454C-B91F-EB39C1272650}" destId="{8882BF29-D81D-4264-8759-C465ACF5BFB7}" srcOrd="0" destOrd="0" parTransId="{8C55B67C-B8CE-41BE-B677-0F36379145B1}" sibTransId="{E7455B6E-755C-4748-BA1D-C8FE6DEC951B}"/>
    <dgm:cxn modelId="{0D9A3693-6880-45A4-9F65-42828C56E038}" type="presOf" srcId="{D41AB6B4-7F3F-4B45-A11D-277B9179BF1D}" destId="{BD8727FB-9808-420E-8488-E0F0D45AEF33}" srcOrd="0" destOrd="0" presId="urn:microsoft.com/office/officeart/2005/8/layout/hierarchy6"/>
    <dgm:cxn modelId="{8828182D-84F3-4965-8125-7BE936A6E741}" type="presOf" srcId="{73E8AFC7-CF11-47E1-B9AB-076B2B780B0B}" destId="{C6446F3C-BC06-47D1-86F2-19CB576DBCF5}" srcOrd="0" destOrd="0" presId="urn:microsoft.com/office/officeart/2005/8/layout/hierarchy6"/>
    <dgm:cxn modelId="{47E03511-BCC5-43E8-8A6B-325EC85216D1}" srcId="{8882BF29-D81D-4264-8759-C465ACF5BFB7}" destId="{D9CFF460-9F1A-4B47-BFFD-CD6151E5F64A}" srcOrd="3" destOrd="0" parTransId="{336F1105-AE93-4731-B806-CFAAEABE1F90}" sibTransId="{099D3DE6-8C96-4783-88BE-7CC1226ED5F6}"/>
    <dgm:cxn modelId="{137272DE-09EB-40DE-AAFE-E7ADA58CB055}" type="presOf" srcId="{880F15BF-5AE9-4FE2-BDD3-252B737BDA5E}" destId="{5AFCF7DF-599D-4314-A85C-9189627E49CA}" srcOrd="0" destOrd="0" presId="urn:microsoft.com/office/officeart/2005/8/layout/hierarchy6"/>
    <dgm:cxn modelId="{60CB0212-CF13-426D-BC0B-19B2D1D3DB44}" type="presOf" srcId="{7255B03E-BCB1-4511-BD5F-F4BA0100BA4E}" destId="{F1301143-333D-4DFF-9723-5BAE2C6C3258}" srcOrd="0" destOrd="0" presId="urn:microsoft.com/office/officeart/2005/8/layout/hierarchy6"/>
    <dgm:cxn modelId="{169CF275-84BB-4B44-8AA1-1E4B9E3DB499}" srcId="{73E8AFC7-CF11-47E1-B9AB-076B2B780B0B}" destId="{99A2B2BF-60C6-4227-B13E-D7119BD152C8}" srcOrd="0" destOrd="0" parTransId="{C4572934-3CA0-450A-8909-F2C4F40262F4}" sibTransId="{740C00B9-DF9A-4A72-B88A-CE05ACDAB10F}"/>
    <dgm:cxn modelId="{1B66F4AF-A9AA-4898-8C99-D5681C135E75}" type="presOf" srcId="{C4572934-3CA0-450A-8909-F2C4F40262F4}" destId="{DC9C8EFA-DF3F-4E69-A6AB-8A5AA7E80519}" srcOrd="0" destOrd="0" presId="urn:microsoft.com/office/officeart/2005/8/layout/hierarchy6"/>
    <dgm:cxn modelId="{24C50ECC-C2E5-472B-8777-E8480F50B912}" type="presOf" srcId="{E4986152-49B6-4139-BE54-7ABDFBE4804F}" destId="{D2E598DA-5B65-40EE-8BBA-6319DB6123C5}" srcOrd="0" destOrd="0" presId="urn:microsoft.com/office/officeart/2005/8/layout/hierarchy6"/>
    <dgm:cxn modelId="{52E07D7F-7BE2-48EB-8F28-3819A2AE070D}" srcId="{99A2B2BF-60C6-4227-B13E-D7119BD152C8}" destId="{3A4524B2-A8E4-459F-B5A8-1B847C7404E3}" srcOrd="0" destOrd="0" parTransId="{880F15BF-5AE9-4FE2-BDD3-252B737BDA5E}" sibTransId="{75C6789A-2325-4990-A66A-9E090AD7800D}"/>
    <dgm:cxn modelId="{F0CB2BD8-ACE2-470B-BCDA-08FE9D4E6A2C}" srcId="{60E26C14-6038-4C19-8DA9-06AB8AEDAC75}" destId="{02D42896-28EB-4AAE-BA95-6E8C2E8F94DB}" srcOrd="0" destOrd="0" parTransId="{9C931483-5363-4202-8368-B39D42D94437}" sibTransId="{5B483093-59F4-445E-A412-9AFD85ADCD5D}"/>
    <dgm:cxn modelId="{8B0DB7A4-79A7-4ACA-AD30-9F35944B537D}" type="presOf" srcId="{8882BF29-D81D-4264-8759-C465ACF5BFB7}" destId="{EB02F98F-328E-41BE-9002-F9742724260B}" srcOrd="0" destOrd="0" presId="urn:microsoft.com/office/officeart/2005/8/layout/hierarchy6"/>
    <dgm:cxn modelId="{EE44DC9D-9865-452C-946E-D0FE5566BCE5}" srcId="{8882BF29-D81D-4264-8759-C465ACF5BFB7}" destId="{60E26C14-6038-4C19-8DA9-06AB8AEDAC75}" srcOrd="1" destOrd="0" parTransId="{F144F1EF-7BD9-4118-AF55-16BF3A002228}" sibTransId="{3CD481B1-78D3-47D0-AA4C-71FD71ACB602}"/>
    <dgm:cxn modelId="{D50283EE-35A4-4598-A13E-1E92C692DDC6}" type="presOf" srcId="{60E26C14-6038-4C19-8DA9-06AB8AEDAC75}" destId="{A30D02C9-2904-47CC-93E3-583DAE6E2D8F}" srcOrd="0" destOrd="0" presId="urn:microsoft.com/office/officeart/2005/8/layout/hierarchy6"/>
    <dgm:cxn modelId="{E21D7878-21FA-4414-88A0-74EA99E184DC}" type="presOf" srcId="{3A4524B2-A8E4-459F-B5A8-1B847C7404E3}" destId="{67098230-83F2-4BF6-85FF-9B4365AC811A}" srcOrd="0" destOrd="0" presId="urn:microsoft.com/office/officeart/2005/8/layout/hierarchy6"/>
    <dgm:cxn modelId="{66C563F5-BC71-4D3F-829D-7FBFDBBF4509}" type="presOf" srcId="{7AC307FC-5182-4EF3-8492-8699B484F3E7}" destId="{B4797345-9289-420C-98F1-C92DBFCFEC11}" srcOrd="1" destOrd="0" presId="urn:microsoft.com/office/officeart/2005/8/layout/hierarchy6"/>
    <dgm:cxn modelId="{6F761670-C7E5-46B0-AB5D-58E1F0CEDBA0}" type="presOf" srcId="{336F1105-AE93-4731-B806-CFAAEABE1F90}" destId="{42448EF2-973B-4E41-9C0E-A0AF5CB6CF5D}" srcOrd="0" destOrd="0" presId="urn:microsoft.com/office/officeart/2005/8/layout/hierarchy6"/>
    <dgm:cxn modelId="{8C95DD6C-98AD-4606-B5D9-085E3DD53935}" type="presParOf" srcId="{833B5296-6064-447B-B42B-BCA6BD65286F}" destId="{F57063B0-988E-4D08-AEE8-381D50FBAE06}" srcOrd="0" destOrd="0" presId="urn:microsoft.com/office/officeart/2005/8/layout/hierarchy6"/>
    <dgm:cxn modelId="{28C1B3D1-0213-4DCF-946B-5A051842CE8B}" type="presParOf" srcId="{F57063B0-988E-4D08-AEE8-381D50FBAE06}" destId="{3620A19C-AFF4-475F-9E03-22DFDA6534CC}" srcOrd="0" destOrd="0" presId="urn:microsoft.com/office/officeart/2005/8/layout/hierarchy6"/>
    <dgm:cxn modelId="{3FA6D3A8-92B7-4471-AED2-F6803C8EE3DE}" type="presParOf" srcId="{F57063B0-988E-4D08-AEE8-381D50FBAE06}" destId="{38B9A4E0-9190-49E5-835D-200311E9D166}" srcOrd="1" destOrd="0" presId="urn:microsoft.com/office/officeart/2005/8/layout/hierarchy6"/>
    <dgm:cxn modelId="{9CA1D60B-622F-4341-9CCA-C5CA6255CD84}" type="presParOf" srcId="{38B9A4E0-9190-49E5-835D-200311E9D166}" destId="{3051DD52-D698-425C-BE98-977C87586117}" srcOrd="0" destOrd="0" presId="urn:microsoft.com/office/officeart/2005/8/layout/hierarchy6"/>
    <dgm:cxn modelId="{2A624239-B42E-4CA6-8297-A36758E800E4}" type="presParOf" srcId="{3051DD52-D698-425C-BE98-977C87586117}" destId="{EB02F98F-328E-41BE-9002-F9742724260B}" srcOrd="0" destOrd="0" presId="urn:microsoft.com/office/officeart/2005/8/layout/hierarchy6"/>
    <dgm:cxn modelId="{FE0371B7-9BE1-4686-8FF9-1F32CB0B6F61}" type="presParOf" srcId="{3051DD52-D698-425C-BE98-977C87586117}" destId="{ADCFBE5A-0447-4A26-A0F9-780D4453884A}" srcOrd="1" destOrd="0" presId="urn:microsoft.com/office/officeart/2005/8/layout/hierarchy6"/>
    <dgm:cxn modelId="{5AACF005-DCD7-4EAE-B2CF-BB94CF07BFAF}" type="presParOf" srcId="{ADCFBE5A-0447-4A26-A0F9-780D4453884A}" destId="{BD8727FB-9808-420E-8488-E0F0D45AEF33}" srcOrd="0" destOrd="0" presId="urn:microsoft.com/office/officeart/2005/8/layout/hierarchy6"/>
    <dgm:cxn modelId="{D804DEC8-97A1-4CD2-A894-44338BFBD7FA}" type="presParOf" srcId="{ADCFBE5A-0447-4A26-A0F9-780D4453884A}" destId="{EF4ADC12-CD7D-4C5C-8B17-EFFA36C7925A}" srcOrd="1" destOrd="0" presId="urn:microsoft.com/office/officeart/2005/8/layout/hierarchy6"/>
    <dgm:cxn modelId="{FE67865F-6613-4FC8-A78D-570DB20C0D0F}" type="presParOf" srcId="{EF4ADC12-CD7D-4C5C-8B17-EFFA36C7925A}" destId="{C6446F3C-BC06-47D1-86F2-19CB576DBCF5}" srcOrd="0" destOrd="0" presId="urn:microsoft.com/office/officeart/2005/8/layout/hierarchy6"/>
    <dgm:cxn modelId="{40C714E5-9CAB-43A7-9685-1DEB3A6B9604}" type="presParOf" srcId="{EF4ADC12-CD7D-4C5C-8B17-EFFA36C7925A}" destId="{0E6A3A92-ADA4-4505-9C9E-E2DF1CF900FC}" srcOrd="1" destOrd="0" presId="urn:microsoft.com/office/officeart/2005/8/layout/hierarchy6"/>
    <dgm:cxn modelId="{B9265FB9-5D5A-48CF-9D0D-C2E59E255B6F}" type="presParOf" srcId="{0E6A3A92-ADA4-4505-9C9E-E2DF1CF900FC}" destId="{DC9C8EFA-DF3F-4E69-A6AB-8A5AA7E80519}" srcOrd="0" destOrd="0" presId="urn:microsoft.com/office/officeart/2005/8/layout/hierarchy6"/>
    <dgm:cxn modelId="{39639855-E9A9-4EC7-B218-E1C37F6B552C}" type="presParOf" srcId="{0E6A3A92-ADA4-4505-9C9E-E2DF1CF900FC}" destId="{E9ACC665-3AE2-4B82-871A-01E15BED6A2A}" srcOrd="1" destOrd="0" presId="urn:microsoft.com/office/officeart/2005/8/layout/hierarchy6"/>
    <dgm:cxn modelId="{DECD4F6C-7FD4-4447-BF62-DA05861A4571}" type="presParOf" srcId="{E9ACC665-3AE2-4B82-871A-01E15BED6A2A}" destId="{CAE46AE6-F193-412E-B9E4-6AEE79F32F2F}" srcOrd="0" destOrd="0" presId="urn:microsoft.com/office/officeart/2005/8/layout/hierarchy6"/>
    <dgm:cxn modelId="{F70E4AE0-39E1-4942-976E-9A9BAD5D5AF4}" type="presParOf" srcId="{E9ACC665-3AE2-4B82-871A-01E15BED6A2A}" destId="{820C0827-2C94-4E27-8EF5-53AF34C3BBA1}" srcOrd="1" destOrd="0" presId="urn:microsoft.com/office/officeart/2005/8/layout/hierarchy6"/>
    <dgm:cxn modelId="{D115B400-D49B-437E-B505-283C3A027E31}" type="presParOf" srcId="{820C0827-2C94-4E27-8EF5-53AF34C3BBA1}" destId="{5AFCF7DF-599D-4314-A85C-9189627E49CA}" srcOrd="0" destOrd="0" presId="urn:microsoft.com/office/officeart/2005/8/layout/hierarchy6"/>
    <dgm:cxn modelId="{19A51887-5FA3-40F1-BE00-983EE890FDCD}" type="presParOf" srcId="{820C0827-2C94-4E27-8EF5-53AF34C3BBA1}" destId="{1E9097C5-AE39-4931-BCEF-29841303FC05}" srcOrd="1" destOrd="0" presId="urn:microsoft.com/office/officeart/2005/8/layout/hierarchy6"/>
    <dgm:cxn modelId="{B8717B85-1A57-4E81-8CC9-D517B0361435}" type="presParOf" srcId="{1E9097C5-AE39-4931-BCEF-29841303FC05}" destId="{67098230-83F2-4BF6-85FF-9B4365AC811A}" srcOrd="0" destOrd="0" presId="urn:microsoft.com/office/officeart/2005/8/layout/hierarchy6"/>
    <dgm:cxn modelId="{A4A46E45-4745-42FE-B5AE-71315E8626B6}" type="presParOf" srcId="{1E9097C5-AE39-4931-BCEF-29841303FC05}" destId="{73B304CA-9C7D-4BEA-8DC0-20641034CA28}" srcOrd="1" destOrd="0" presId="urn:microsoft.com/office/officeart/2005/8/layout/hierarchy6"/>
    <dgm:cxn modelId="{7152C87E-1FE1-430A-ADD5-0A75B38FF212}" type="presParOf" srcId="{0E6A3A92-ADA4-4505-9C9E-E2DF1CF900FC}" destId="{4C8D2B6D-8308-438D-87F8-98B12401DF10}" srcOrd="2" destOrd="0" presId="urn:microsoft.com/office/officeart/2005/8/layout/hierarchy6"/>
    <dgm:cxn modelId="{2A9BE281-DC40-4BD4-9582-822E38CD472A}" type="presParOf" srcId="{0E6A3A92-ADA4-4505-9C9E-E2DF1CF900FC}" destId="{9C16F8A1-7C8E-4DCB-9EFC-8EBFB99DC5E0}" srcOrd="3" destOrd="0" presId="urn:microsoft.com/office/officeart/2005/8/layout/hierarchy6"/>
    <dgm:cxn modelId="{D27FDDCC-EE2E-41D7-8CC4-968A013CD96E}" type="presParOf" srcId="{9C16F8A1-7C8E-4DCB-9EFC-8EBFB99DC5E0}" destId="{2B4F5B8C-BC09-452F-B15A-590196CE96AC}" srcOrd="0" destOrd="0" presId="urn:microsoft.com/office/officeart/2005/8/layout/hierarchy6"/>
    <dgm:cxn modelId="{B2A9E7C2-BEEA-4558-9EE8-43DDA0761B96}" type="presParOf" srcId="{9C16F8A1-7C8E-4DCB-9EFC-8EBFB99DC5E0}" destId="{560F7230-4090-4A13-96E6-DF7B690E0CA1}" srcOrd="1" destOrd="0" presId="urn:microsoft.com/office/officeart/2005/8/layout/hierarchy6"/>
    <dgm:cxn modelId="{FFEF9CCE-BA7A-49C8-82EF-059841EAF711}" type="presParOf" srcId="{560F7230-4090-4A13-96E6-DF7B690E0CA1}" destId="{069795FA-E916-4C57-86B6-7099B1098464}" srcOrd="0" destOrd="0" presId="urn:microsoft.com/office/officeart/2005/8/layout/hierarchy6"/>
    <dgm:cxn modelId="{FD979355-0660-434C-BBB9-A7A4C68E6CCB}" type="presParOf" srcId="{560F7230-4090-4A13-96E6-DF7B690E0CA1}" destId="{D20A2113-9506-4CB1-9995-F278468013A7}" srcOrd="1" destOrd="0" presId="urn:microsoft.com/office/officeart/2005/8/layout/hierarchy6"/>
    <dgm:cxn modelId="{1B8469FA-832F-4A9D-9024-84C215F6C2DC}" type="presParOf" srcId="{D20A2113-9506-4CB1-9995-F278468013A7}" destId="{7099CEA7-1907-44FF-BF5D-57051C3297A9}" srcOrd="0" destOrd="0" presId="urn:microsoft.com/office/officeart/2005/8/layout/hierarchy6"/>
    <dgm:cxn modelId="{2D35FC40-11C0-4342-95EC-F92AD458B9CE}" type="presParOf" srcId="{D20A2113-9506-4CB1-9995-F278468013A7}" destId="{BF9D1604-2FC6-4E0B-B026-7922F83C66EF}" srcOrd="1" destOrd="0" presId="urn:microsoft.com/office/officeart/2005/8/layout/hierarchy6"/>
    <dgm:cxn modelId="{45A4F6DF-0194-4885-BD91-B870E050CE86}" type="presParOf" srcId="{0E6A3A92-ADA4-4505-9C9E-E2DF1CF900FC}" destId="{960FE8F7-D24B-44F9-9E32-343F682C0F12}" srcOrd="4" destOrd="0" presId="urn:microsoft.com/office/officeart/2005/8/layout/hierarchy6"/>
    <dgm:cxn modelId="{A45162FB-5217-4E63-B958-53B39B9814F0}" type="presParOf" srcId="{0E6A3A92-ADA4-4505-9C9E-E2DF1CF900FC}" destId="{5D0E14F4-1B2D-4250-9902-8E757E62B783}" srcOrd="5" destOrd="0" presId="urn:microsoft.com/office/officeart/2005/8/layout/hierarchy6"/>
    <dgm:cxn modelId="{9B9AE518-D7D4-4088-98F8-B49C035CDEDE}" type="presParOf" srcId="{5D0E14F4-1B2D-4250-9902-8E757E62B783}" destId="{F1301143-333D-4DFF-9723-5BAE2C6C3258}" srcOrd="0" destOrd="0" presId="urn:microsoft.com/office/officeart/2005/8/layout/hierarchy6"/>
    <dgm:cxn modelId="{73A2CD02-4217-4938-A466-423EB68E98B6}" type="presParOf" srcId="{5D0E14F4-1B2D-4250-9902-8E757E62B783}" destId="{5BD6D2F0-C0A0-4283-84DD-A231B482238F}" srcOrd="1" destOrd="0" presId="urn:microsoft.com/office/officeart/2005/8/layout/hierarchy6"/>
    <dgm:cxn modelId="{927625CD-6209-4184-BF4F-3DC86427F08C}" type="presParOf" srcId="{5BD6D2F0-C0A0-4283-84DD-A231B482238F}" destId="{10587816-E4C9-42B7-97A7-7576C4A27D5A}" srcOrd="0" destOrd="0" presId="urn:microsoft.com/office/officeart/2005/8/layout/hierarchy6"/>
    <dgm:cxn modelId="{C7B7BFC1-3810-478A-88A2-3B4755D7405F}" type="presParOf" srcId="{5BD6D2F0-C0A0-4283-84DD-A231B482238F}" destId="{7101F1C5-7E9C-4CED-872B-6C300F713509}" srcOrd="1" destOrd="0" presId="urn:microsoft.com/office/officeart/2005/8/layout/hierarchy6"/>
    <dgm:cxn modelId="{6A1142A5-C147-4088-9BD2-EA4881436EB3}" type="presParOf" srcId="{7101F1C5-7E9C-4CED-872B-6C300F713509}" destId="{B09CD0FD-10FF-4A50-8AFE-BAD5798644A7}" srcOrd="0" destOrd="0" presId="urn:microsoft.com/office/officeart/2005/8/layout/hierarchy6"/>
    <dgm:cxn modelId="{8980A4A1-99E1-4E2E-B43C-A2FDA872928C}" type="presParOf" srcId="{7101F1C5-7E9C-4CED-872B-6C300F713509}" destId="{E7E73A6D-8B92-46CD-B302-12D5FAE20C74}" srcOrd="1" destOrd="0" presId="urn:microsoft.com/office/officeart/2005/8/layout/hierarchy6"/>
    <dgm:cxn modelId="{60B9A7B4-E136-4E23-9261-EECFF729A789}" type="presParOf" srcId="{5BD6D2F0-C0A0-4283-84DD-A231B482238F}" destId="{3BBA8944-3419-4EEC-B7A4-39369CA36A94}" srcOrd="2" destOrd="0" presId="urn:microsoft.com/office/officeart/2005/8/layout/hierarchy6"/>
    <dgm:cxn modelId="{1DFFA095-42E9-4EF8-8474-4B75F4BB68F6}" type="presParOf" srcId="{5BD6D2F0-C0A0-4283-84DD-A231B482238F}" destId="{30F41250-D083-4D1E-8E11-C2DB4B772319}" srcOrd="3" destOrd="0" presId="urn:microsoft.com/office/officeart/2005/8/layout/hierarchy6"/>
    <dgm:cxn modelId="{AEB818FC-0FB8-4267-9329-BB8B8A44359B}" type="presParOf" srcId="{30F41250-D083-4D1E-8E11-C2DB4B772319}" destId="{AF76007E-0A06-4CAC-8252-A5238CCC91C4}" srcOrd="0" destOrd="0" presId="urn:microsoft.com/office/officeart/2005/8/layout/hierarchy6"/>
    <dgm:cxn modelId="{D57AFE7E-11A6-44E0-858B-C8998053D47C}" type="presParOf" srcId="{30F41250-D083-4D1E-8E11-C2DB4B772319}" destId="{2E57B48A-8B77-424E-AE24-E48CC22DC680}" srcOrd="1" destOrd="0" presId="urn:microsoft.com/office/officeart/2005/8/layout/hierarchy6"/>
    <dgm:cxn modelId="{36418ACA-CD2B-437A-BD6E-F340F1847F67}" type="presParOf" srcId="{ADCFBE5A-0447-4A26-A0F9-780D4453884A}" destId="{D2B77274-577F-4A32-9BDC-80191CBC1935}" srcOrd="2" destOrd="0" presId="urn:microsoft.com/office/officeart/2005/8/layout/hierarchy6"/>
    <dgm:cxn modelId="{DE5F91DA-E514-4B8E-8F21-14740E13D80C}" type="presParOf" srcId="{ADCFBE5A-0447-4A26-A0F9-780D4453884A}" destId="{5DE85E9A-F40B-4AD9-8F31-511C0A145D55}" srcOrd="3" destOrd="0" presId="urn:microsoft.com/office/officeart/2005/8/layout/hierarchy6"/>
    <dgm:cxn modelId="{9B6CA733-EF74-45F0-99CF-E2AE704E9879}" type="presParOf" srcId="{5DE85E9A-F40B-4AD9-8F31-511C0A145D55}" destId="{A30D02C9-2904-47CC-93E3-583DAE6E2D8F}" srcOrd="0" destOrd="0" presId="urn:microsoft.com/office/officeart/2005/8/layout/hierarchy6"/>
    <dgm:cxn modelId="{F1854ADB-91A5-49D5-8951-B39790930485}" type="presParOf" srcId="{5DE85E9A-F40B-4AD9-8F31-511C0A145D55}" destId="{F7739313-3BDF-4B82-9E78-45F4DBA0A26E}" srcOrd="1" destOrd="0" presId="urn:microsoft.com/office/officeart/2005/8/layout/hierarchy6"/>
    <dgm:cxn modelId="{61C2F9B5-8120-47A2-A33B-355775B8A67C}" type="presParOf" srcId="{F7739313-3BDF-4B82-9E78-45F4DBA0A26E}" destId="{06205A3B-6DCC-4375-AB8D-7AC7BF045DFF}" srcOrd="0" destOrd="0" presId="urn:microsoft.com/office/officeart/2005/8/layout/hierarchy6"/>
    <dgm:cxn modelId="{74158DFB-FFF9-4EF8-A9C9-96A04D72C30E}" type="presParOf" srcId="{F7739313-3BDF-4B82-9E78-45F4DBA0A26E}" destId="{5E378D26-DDCF-4DF7-B8AB-773AE093BA74}" srcOrd="1" destOrd="0" presId="urn:microsoft.com/office/officeart/2005/8/layout/hierarchy6"/>
    <dgm:cxn modelId="{4FA715E6-5830-4522-BEBD-AFC6DFF28D46}" type="presParOf" srcId="{5E378D26-DDCF-4DF7-B8AB-773AE093BA74}" destId="{2AA3E47D-F393-405D-B0F7-1A19706ABC97}" srcOrd="0" destOrd="0" presId="urn:microsoft.com/office/officeart/2005/8/layout/hierarchy6"/>
    <dgm:cxn modelId="{A403520C-69BE-4CAF-99DF-F08DCE9A3283}" type="presParOf" srcId="{5E378D26-DDCF-4DF7-B8AB-773AE093BA74}" destId="{72B6DE08-2095-423B-97C8-401C6DDC47E4}" srcOrd="1" destOrd="0" presId="urn:microsoft.com/office/officeart/2005/8/layout/hierarchy6"/>
    <dgm:cxn modelId="{84886516-88AA-4BAC-87A8-B729D03C3ADE}" type="presParOf" srcId="{ADCFBE5A-0447-4A26-A0F9-780D4453884A}" destId="{74D53FF9-8C99-4A21-AF85-69D68306F3E0}" srcOrd="4" destOrd="0" presId="urn:microsoft.com/office/officeart/2005/8/layout/hierarchy6"/>
    <dgm:cxn modelId="{3BFFE604-9115-4E87-AB3D-6169436D01ED}" type="presParOf" srcId="{ADCFBE5A-0447-4A26-A0F9-780D4453884A}" destId="{B0334FD0-290F-412A-B75C-21A8881F9918}" srcOrd="5" destOrd="0" presId="urn:microsoft.com/office/officeart/2005/8/layout/hierarchy6"/>
    <dgm:cxn modelId="{F25D8C5E-43EC-4D23-8D83-663239B21E67}" type="presParOf" srcId="{B0334FD0-290F-412A-B75C-21A8881F9918}" destId="{686B06D4-3C43-49B8-9883-F4B849D3961B}" srcOrd="0" destOrd="0" presId="urn:microsoft.com/office/officeart/2005/8/layout/hierarchy6"/>
    <dgm:cxn modelId="{CED3F7A2-E0B2-488A-97A6-6C9000778926}" type="presParOf" srcId="{B0334FD0-290F-412A-B75C-21A8881F9918}" destId="{011C501E-CFA1-423C-82AD-950D78839BF9}" srcOrd="1" destOrd="0" presId="urn:microsoft.com/office/officeart/2005/8/layout/hierarchy6"/>
    <dgm:cxn modelId="{500D4C2E-5B5C-4966-A755-C85F96047CDD}" type="presParOf" srcId="{ADCFBE5A-0447-4A26-A0F9-780D4453884A}" destId="{42448EF2-973B-4E41-9C0E-A0AF5CB6CF5D}" srcOrd="6" destOrd="0" presId="urn:microsoft.com/office/officeart/2005/8/layout/hierarchy6"/>
    <dgm:cxn modelId="{1BE5947D-5B23-4118-AA3C-7C4999636DC5}" type="presParOf" srcId="{ADCFBE5A-0447-4A26-A0F9-780D4453884A}" destId="{E9C53A4D-3E30-42E2-8616-998B93E274F4}" srcOrd="7" destOrd="0" presId="urn:microsoft.com/office/officeart/2005/8/layout/hierarchy6"/>
    <dgm:cxn modelId="{D1422868-7114-4552-B8E5-8E3187F6B8DD}" type="presParOf" srcId="{E9C53A4D-3E30-42E2-8616-998B93E274F4}" destId="{86C911FC-12FA-403F-B0CA-4233088719AE}" srcOrd="0" destOrd="0" presId="urn:microsoft.com/office/officeart/2005/8/layout/hierarchy6"/>
    <dgm:cxn modelId="{EF082876-DA66-4761-ADDA-B105DD207E1E}" type="presParOf" srcId="{E9C53A4D-3E30-42E2-8616-998B93E274F4}" destId="{17EC1526-3D41-4334-AF22-13B93B340C9D}" srcOrd="1" destOrd="0" presId="urn:microsoft.com/office/officeart/2005/8/layout/hierarchy6"/>
    <dgm:cxn modelId="{4825E383-BF92-4589-8270-6414614B812A}" type="presParOf" srcId="{833B5296-6064-447B-B42B-BCA6BD65286F}" destId="{939466D4-D0A2-49F4-979C-42DEDC9138FD}" srcOrd="1" destOrd="0" presId="urn:microsoft.com/office/officeart/2005/8/layout/hierarchy6"/>
    <dgm:cxn modelId="{8CFD52BA-8367-4089-A47B-E9B3F60F4900}" type="presParOf" srcId="{939466D4-D0A2-49F4-979C-42DEDC9138FD}" destId="{7B1BA7FD-592D-4E25-8DB0-7888B36CCB32}" srcOrd="0" destOrd="0" presId="urn:microsoft.com/office/officeart/2005/8/layout/hierarchy6"/>
    <dgm:cxn modelId="{5027F06D-EBE0-438D-83D2-9447D188A875}" type="presParOf" srcId="{7B1BA7FD-592D-4E25-8DB0-7888B36CCB32}" destId="{06D69A05-AEFE-4C14-A2CD-4A076A97B1A1}" srcOrd="0" destOrd="0" presId="urn:microsoft.com/office/officeart/2005/8/layout/hierarchy6"/>
    <dgm:cxn modelId="{C00A58C2-8A46-418A-87CD-2C732A196484}" type="presParOf" srcId="{7B1BA7FD-592D-4E25-8DB0-7888B36CCB32}" destId="{B671C787-0CE1-4BF9-81B1-0556A4411E22}" srcOrd="1" destOrd="0" presId="urn:microsoft.com/office/officeart/2005/8/layout/hierarchy6"/>
    <dgm:cxn modelId="{B9C8ED56-77E8-4315-8867-FA92143D0634}" type="presParOf" srcId="{939466D4-D0A2-49F4-979C-42DEDC9138FD}" destId="{008108E1-CCA6-4486-834E-7D0B50F2F432}" srcOrd="1" destOrd="0" presId="urn:microsoft.com/office/officeart/2005/8/layout/hierarchy6"/>
    <dgm:cxn modelId="{1EC193CF-B140-4DEF-A415-DA508C253E35}" type="presParOf" srcId="{008108E1-CCA6-4486-834E-7D0B50F2F432}" destId="{9299B697-CD39-4D5C-BC16-FEEDC82994A2}" srcOrd="0" destOrd="0" presId="urn:microsoft.com/office/officeart/2005/8/layout/hierarchy6"/>
    <dgm:cxn modelId="{E0A6BD5E-0172-4E21-8966-C756F0AFE808}" type="presParOf" srcId="{939466D4-D0A2-49F4-979C-42DEDC9138FD}" destId="{BF57AB22-8837-4A34-9931-7FEBC4FD7A77}" srcOrd="2" destOrd="0" presId="urn:microsoft.com/office/officeart/2005/8/layout/hierarchy6"/>
    <dgm:cxn modelId="{DC91C25B-C485-4E04-AB0B-BB0F00A9DE92}" type="presParOf" srcId="{BF57AB22-8837-4A34-9931-7FEBC4FD7A77}" destId="{D2E598DA-5B65-40EE-8BBA-6319DB6123C5}" srcOrd="0" destOrd="0" presId="urn:microsoft.com/office/officeart/2005/8/layout/hierarchy6"/>
    <dgm:cxn modelId="{81C6E3E3-5B15-4D80-A223-D853C66187EF}" type="presParOf" srcId="{BF57AB22-8837-4A34-9931-7FEBC4FD7A77}" destId="{81D27F2B-E8E6-4DC2-8923-A8952AA45413}" srcOrd="1" destOrd="0" presId="urn:microsoft.com/office/officeart/2005/8/layout/hierarchy6"/>
    <dgm:cxn modelId="{A73C297E-4153-43C3-BA90-CF16B64E42BF}" type="presParOf" srcId="{939466D4-D0A2-49F4-979C-42DEDC9138FD}" destId="{602CE6D2-015B-4299-8AC4-53D3B39E3739}" srcOrd="3" destOrd="0" presId="urn:microsoft.com/office/officeart/2005/8/layout/hierarchy6"/>
    <dgm:cxn modelId="{58943B86-2582-49F1-BF5F-43FD0CBBFAE9}" type="presParOf" srcId="{602CE6D2-015B-4299-8AC4-53D3B39E3739}" destId="{70AFC85C-8AB5-4178-92F8-E50F9F2491D8}" srcOrd="0" destOrd="0" presId="urn:microsoft.com/office/officeart/2005/8/layout/hierarchy6"/>
    <dgm:cxn modelId="{6CCEE7A5-B180-428D-BEC0-B75907AB1549}" type="presParOf" srcId="{939466D4-D0A2-49F4-979C-42DEDC9138FD}" destId="{1D5968AF-99AD-47D1-8A10-BD2C004CA252}" srcOrd="4" destOrd="0" presId="urn:microsoft.com/office/officeart/2005/8/layout/hierarchy6"/>
    <dgm:cxn modelId="{164A7DC6-2DE0-4419-B0E5-8A28F5348624}" type="presParOf" srcId="{1D5968AF-99AD-47D1-8A10-BD2C004CA252}" destId="{A5CB9099-6EFB-4738-86AE-BF4156492FE2}" srcOrd="0" destOrd="0" presId="urn:microsoft.com/office/officeart/2005/8/layout/hierarchy6"/>
    <dgm:cxn modelId="{BA9D1CE0-B372-4C64-895B-F9F518A3AA1A}" type="presParOf" srcId="{1D5968AF-99AD-47D1-8A10-BD2C004CA252}" destId="{B4797345-9289-420C-98F1-C92DBFCFEC11}" srcOrd="1" destOrd="0" presId="urn:microsoft.com/office/officeart/2005/8/layout/hierarchy6"/>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C0F59D1-924D-436B-A842-F83EBFAC77CA}" type="doc">
      <dgm:prSet loTypeId="urn:microsoft.com/office/officeart/2005/8/layout/process1" loCatId="process" qsTypeId="urn:microsoft.com/office/officeart/2005/8/quickstyle/simple1" qsCatId="simple" csTypeId="urn:microsoft.com/office/officeart/2005/8/colors/accent1_2" csCatId="accent1" phldr="1"/>
      <dgm:spPr/>
    </dgm:pt>
    <dgm:pt modelId="{9E766156-4BD1-420E-954E-48794F2D569B}">
      <dgm:prSet phldrT="[Text]"/>
      <dgm:spPr/>
      <dgm:t>
        <a:bodyPr/>
        <a:lstStyle/>
        <a:p>
          <a:r>
            <a:rPr lang="en-US"/>
            <a:t>Learn</a:t>
          </a:r>
        </a:p>
      </dgm:t>
    </dgm:pt>
    <dgm:pt modelId="{A0A44159-F92C-4594-AF16-FD8D02497AE3}" type="parTrans" cxnId="{81174D21-5C5B-41DB-9D39-E28AD2004D23}">
      <dgm:prSet/>
      <dgm:spPr/>
      <dgm:t>
        <a:bodyPr/>
        <a:lstStyle/>
        <a:p>
          <a:endParaRPr lang="en-US"/>
        </a:p>
      </dgm:t>
    </dgm:pt>
    <dgm:pt modelId="{D1C43FB6-8527-458E-B068-C55855101E70}" type="sibTrans" cxnId="{81174D21-5C5B-41DB-9D39-E28AD2004D23}">
      <dgm:prSet/>
      <dgm:spPr/>
      <dgm:t>
        <a:bodyPr/>
        <a:lstStyle/>
        <a:p>
          <a:endParaRPr lang="en-US"/>
        </a:p>
      </dgm:t>
    </dgm:pt>
    <dgm:pt modelId="{A4C37DDF-FDEE-42E4-B086-E20DC0E8D21D}">
      <dgm:prSet phldrT="[Text]"/>
      <dgm:spPr/>
      <dgm:t>
        <a:bodyPr/>
        <a:lstStyle/>
        <a:p>
          <a:r>
            <a:rPr lang="en-US"/>
            <a:t>Confirm</a:t>
          </a:r>
        </a:p>
      </dgm:t>
    </dgm:pt>
    <dgm:pt modelId="{5B96AEEC-2266-4BA2-AAF0-27FF5C949507}" type="parTrans" cxnId="{B2B8906F-258B-42E7-905F-B1A096EA8A17}">
      <dgm:prSet/>
      <dgm:spPr/>
      <dgm:t>
        <a:bodyPr/>
        <a:lstStyle/>
        <a:p>
          <a:endParaRPr lang="en-US"/>
        </a:p>
      </dgm:t>
    </dgm:pt>
    <dgm:pt modelId="{D31016B8-BDCF-48A1-8344-B16AF3C39C70}" type="sibTrans" cxnId="{B2B8906F-258B-42E7-905F-B1A096EA8A17}">
      <dgm:prSet/>
      <dgm:spPr/>
      <dgm:t>
        <a:bodyPr/>
        <a:lstStyle/>
        <a:p>
          <a:endParaRPr lang="en-US"/>
        </a:p>
      </dgm:t>
    </dgm:pt>
    <dgm:pt modelId="{5FDC6F90-4132-4CAB-BC6C-2567817A7FAB}" type="pres">
      <dgm:prSet presAssocID="{9C0F59D1-924D-436B-A842-F83EBFAC77CA}" presName="Name0" presStyleCnt="0">
        <dgm:presLayoutVars>
          <dgm:dir/>
          <dgm:resizeHandles val="exact"/>
        </dgm:presLayoutVars>
      </dgm:prSet>
      <dgm:spPr/>
    </dgm:pt>
    <dgm:pt modelId="{96579355-1236-47BF-BA69-661043BFB075}" type="pres">
      <dgm:prSet presAssocID="{9E766156-4BD1-420E-954E-48794F2D569B}" presName="node" presStyleLbl="node1" presStyleIdx="0" presStyleCnt="2" custScaleX="74134">
        <dgm:presLayoutVars>
          <dgm:bulletEnabled val="1"/>
        </dgm:presLayoutVars>
      </dgm:prSet>
      <dgm:spPr/>
    </dgm:pt>
    <dgm:pt modelId="{CFF1133A-1C33-4592-A0E7-CE89943477C4}" type="pres">
      <dgm:prSet presAssocID="{D1C43FB6-8527-458E-B068-C55855101E70}" presName="sibTrans" presStyleLbl="sibTrans2D1" presStyleIdx="0" presStyleCnt="1"/>
      <dgm:spPr/>
    </dgm:pt>
    <dgm:pt modelId="{AE9F3CDB-D981-4357-9261-95D5D2F67EBA}" type="pres">
      <dgm:prSet presAssocID="{D1C43FB6-8527-458E-B068-C55855101E70}" presName="connectorText" presStyleLbl="sibTrans2D1" presStyleIdx="0" presStyleCnt="1"/>
      <dgm:spPr/>
    </dgm:pt>
    <dgm:pt modelId="{8713A5A1-CC6C-46F8-B1B0-4CE75D1D228C}" type="pres">
      <dgm:prSet presAssocID="{A4C37DDF-FDEE-42E4-B086-E20DC0E8D21D}" presName="node" presStyleLbl="node1" presStyleIdx="1" presStyleCnt="2" custScaleX="36875">
        <dgm:presLayoutVars>
          <dgm:bulletEnabled val="1"/>
        </dgm:presLayoutVars>
      </dgm:prSet>
      <dgm:spPr/>
    </dgm:pt>
  </dgm:ptLst>
  <dgm:cxnLst>
    <dgm:cxn modelId="{B2B8906F-258B-42E7-905F-B1A096EA8A17}" srcId="{9C0F59D1-924D-436B-A842-F83EBFAC77CA}" destId="{A4C37DDF-FDEE-42E4-B086-E20DC0E8D21D}" srcOrd="1" destOrd="0" parTransId="{5B96AEEC-2266-4BA2-AAF0-27FF5C949507}" sibTransId="{D31016B8-BDCF-48A1-8344-B16AF3C39C70}"/>
    <dgm:cxn modelId="{FE065B7A-9776-4DA4-A6FF-6A7D49153B3C}" type="presOf" srcId="{9E766156-4BD1-420E-954E-48794F2D569B}" destId="{96579355-1236-47BF-BA69-661043BFB075}" srcOrd="0" destOrd="0" presId="urn:microsoft.com/office/officeart/2005/8/layout/process1"/>
    <dgm:cxn modelId="{D19E8955-F31E-4402-A3DB-BEFDBE801E8C}" type="presOf" srcId="{9C0F59D1-924D-436B-A842-F83EBFAC77CA}" destId="{5FDC6F90-4132-4CAB-BC6C-2567817A7FAB}" srcOrd="0" destOrd="0" presId="urn:microsoft.com/office/officeart/2005/8/layout/process1"/>
    <dgm:cxn modelId="{A64F0FEC-3FD1-42A0-ADB8-E662B4DDAD64}" type="presOf" srcId="{D1C43FB6-8527-458E-B068-C55855101E70}" destId="{CFF1133A-1C33-4592-A0E7-CE89943477C4}" srcOrd="0" destOrd="0" presId="urn:microsoft.com/office/officeart/2005/8/layout/process1"/>
    <dgm:cxn modelId="{408F5DE3-C6AF-4CBD-9506-3DED824E0F2F}" type="presOf" srcId="{A4C37DDF-FDEE-42E4-B086-E20DC0E8D21D}" destId="{8713A5A1-CC6C-46F8-B1B0-4CE75D1D228C}" srcOrd="0" destOrd="0" presId="urn:microsoft.com/office/officeart/2005/8/layout/process1"/>
    <dgm:cxn modelId="{81174D21-5C5B-41DB-9D39-E28AD2004D23}" srcId="{9C0F59D1-924D-436B-A842-F83EBFAC77CA}" destId="{9E766156-4BD1-420E-954E-48794F2D569B}" srcOrd="0" destOrd="0" parTransId="{A0A44159-F92C-4594-AF16-FD8D02497AE3}" sibTransId="{D1C43FB6-8527-458E-B068-C55855101E70}"/>
    <dgm:cxn modelId="{03FABBD2-9116-45D4-BC63-6547605EB604}" type="presOf" srcId="{D1C43FB6-8527-458E-B068-C55855101E70}" destId="{AE9F3CDB-D981-4357-9261-95D5D2F67EBA}" srcOrd="1" destOrd="0" presId="urn:microsoft.com/office/officeart/2005/8/layout/process1"/>
    <dgm:cxn modelId="{48B659E8-9537-4A9A-87C9-824302B8E73E}" type="presParOf" srcId="{5FDC6F90-4132-4CAB-BC6C-2567817A7FAB}" destId="{96579355-1236-47BF-BA69-661043BFB075}" srcOrd="0" destOrd="0" presId="urn:microsoft.com/office/officeart/2005/8/layout/process1"/>
    <dgm:cxn modelId="{9B80C2CD-12EC-42C5-99DB-6EBE6652C3FD}" type="presParOf" srcId="{5FDC6F90-4132-4CAB-BC6C-2567817A7FAB}" destId="{CFF1133A-1C33-4592-A0E7-CE89943477C4}" srcOrd="1" destOrd="0" presId="urn:microsoft.com/office/officeart/2005/8/layout/process1"/>
    <dgm:cxn modelId="{9F56E0F1-0198-4C89-899F-ED5ADBF6946A}" type="presParOf" srcId="{CFF1133A-1C33-4592-A0E7-CE89943477C4}" destId="{AE9F3CDB-D981-4357-9261-95D5D2F67EBA}" srcOrd="0" destOrd="0" presId="urn:microsoft.com/office/officeart/2005/8/layout/process1"/>
    <dgm:cxn modelId="{9BAEC5D0-1A9B-41B0-93B3-65B8F24E9369}" type="presParOf" srcId="{5FDC6F90-4132-4CAB-BC6C-2567817A7FAB}" destId="{8713A5A1-CC6C-46F8-B1B0-4CE75D1D228C}" srcOrd="2" destOrd="0" presId="urn:microsoft.com/office/officeart/2005/8/layout/process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CB9099-6EFB-4738-86AE-BF4156492FE2}">
      <dsp:nvSpPr>
        <dsp:cNvPr id="0" name=""/>
        <dsp:cNvSpPr/>
      </dsp:nvSpPr>
      <dsp:spPr>
        <a:xfrm>
          <a:off x="0" y="2296749"/>
          <a:ext cx="8223250" cy="493073"/>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US" sz="1700" kern="1200" dirty="0"/>
            <a:t>Phase of Clinical Trial</a:t>
          </a:r>
        </a:p>
      </dsp:txBody>
      <dsp:txXfrm>
        <a:off x="0" y="2296749"/>
        <a:ext cx="2466975" cy="493073"/>
      </dsp:txXfrm>
    </dsp:sp>
    <dsp:sp modelId="{D2E598DA-5B65-40EE-8BBA-6319DB6123C5}">
      <dsp:nvSpPr>
        <dsp:cNvPr id="0" name=""/>
        <dsp:cNvSpPr/>
      </dsp:nvSpPr>
      <dsp:spPr>
        <a:xfrm>
          <a:off x="0" y="1721496"/>
          <a:ext cx="8223250" cy="493073"/>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US" sz="1700" kern="1200" dirty="0"/>
            <a:t>Trial Classification</a:t>
          </a:r>
        </a:p>
      </dsp:txBody>
      <dsp:txXfrm>
        <a:off x="0" y="1721496"/>
        <a:ext cx="2466975" cy="493073"/>
      </dsp:txXfrm>
    </dsp:sp>
    <dsp:sp modelId="{06D69A05-AEFE-4C14-A2CD-4A076A97B1A1}">
      <dsp:nvSpPr>
        <dsp:cNvPr id="0" name=""/>
        <dsp:cNvSpPr/>
      </dsp:nvSpPr>
      <dsp:spPr>
        <a:xfrm>
          <a:off x="0" y="1146244"/>
          <a:ext cx="8223250" cy="493073"/>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US" sz="1700" kern="1200" dirty="0"/>
            <a:t>Designs</a:t>
          </a:r>
        </a:p>
      </dsp:txBody>
      <dsp:txXfrm>
        <a:off x="0" y="1146244"/>
        <a:ext cx="2466975" cy="493073"/>
      </dsp:txXfrm>
    </dsp:sp>
    <dsp:sp modelId="{EB02F98F-328E-41BE-9002-F9742724260B}">
      <dsp:nvSpPr>
        <dsp:cNvPr id="0" name=""/>
        <dsp:cNvSpPr/>
      </dsp:nvSpPr>
      <dsp:spPr>
        <a:xfrm>
          <a:off x="5621350" y="1187333"/>
          <a:ext cx="616342" cy="4108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dirty="0"/>
            <a:t>Efficient Design</a:t>
          </a:r>
        </a:p>
      </dsp:txBody>
      <dsp:txXfrm>
        <a:off x="5633385" y="1199368"/>
        <a:ext cx="592272" cy="386824"/>
      </dsp:txXfrm>
    </dsp:sp>
    <dsp:sp modelId="{BD8727FB-9808-420E-8488-E0F0D45AEF33}">
      <dsp:nvSpPr>
        <dsp:cNvPr id="0" name=""/>
        <dsp:cNvSpPr/>
      </dsp:nvSpPr>
      <dsp:spPr>
        <a:xfrm>
          <a:off x="4110785" y="1598228"/>
          <a:ext cx="1818735" cy="164357"/>
        </a:xfrm>
        <a:custGeom>
          <a:avLst/>
          <a:gdLst/>
          <a:ahLst/>
          <a:cxnLst/>
          <a:rect l="0" t="0" r="0" b="0"/>
          <a:pathLst>
            <a:path>
              <a:moveTo>
                <a:pt x="1818735" y="0"/>
              </a:moveTo>
              <a:lnTo>
                <a:pt x="1818735" y="82178"/>
              </a:lnTo>
              <a:lnTo>
                <a:pt x="0" y="82178"/>
              </a:lnTo>
              <a:lnTo>
                <a:pt x="0" y="1643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446F3C-BC06-47D1-86F2-19CB576DBCF5}">
      <dsp:nvSpPr>
        <dsp:cNvPr id="0" name=""/>
        <dsp:cNvSpPr/>
      </dsp:nvSpPr>
      <dsp:spPr>
        <a:xfrm>
          <a:off x="3802614" y="1762586"/>
          <a:ext cx="616342" cy="4108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dirty="0"/>
            <a:t>Flexible/Adaptive Design</a:t>
          </a:r>
        </a:p>
      </dsp:txBody>
      <dsp:txXfrm>
        <a:off x="3814649" y="1774621"/>
        <a:ext cx="592272" cy="386824"/>
      </dsp:txXfrm>
    </dsp:sp>
    <dsp:sp modelId="{DC9C8EFA-DF3F-4E69-A6AB-8A5AA7E80519}">
      <dsp:nvSpPr>
        <dsp:cNvPr id="0" name=""/>
        <dsp:cNvSpPr/>
      </dsp:nvSpPr>
      <dsp:spPr>
        <a:xfrm>
          <a:off x="2877048" y="2173481"/>
          <a:ext cx="1233736" cy="164357"/>
        </a:xfrm>
        <a:custGeom>
          <a:avLst/>
          <a:gdLst/>
          <a:ahLst/>
          <a:cxnLst/>
          <a:rect l="0" t="0" r="0" b="0"/>
          <a:pathLst>
            <a:path>
              <a:moveTo>
                <a:pt x="1233736" y="0"/>
              </a:moveTo>
              <a:lnTo>
                <a:pt x="1233736" y="82178"/>
              </a:lnTo>
              <a:lnTo>
                <a:pt x="0" y="82178"/>
              </a:lnTo>
              <a:lnTo>
                <a:pt x="0" y="16435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E46AE6-F193-412E-B9E4-6AEE79F32F2F}">
      <dsp:nvSpPr>
        <dsp:cNvPr id="0" name=""/>
        <dsp:cNvSpPr/>
      </dsp:nvSpPr>
      <dsp:spPr>
        <a:xfrm>
          <a:off x="2568877" y="2337839"/>
          <a:ext cx="616342" cy="4108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dirty="0"/>
            <a:t>Learning phase</a:t>
          </a:r>
        </a:p>
      </dsp:txBody>
      <dsp:txXfrm>
        <a:off x="2580912" y="2349874"/>
        <a:ext cx="592272" cy="386824"/>
      </dsp:txXfrm>
    </dsp:sp>
    <dsp:sp modelId="{5AFCF7DF-599D-4314-A85C-9189627E49CA}">
      <dsp:nvSpPr>
        <dsp:cNvPr id="0" name=""/>
        <dsp:cNvSpPr/>
      </dsp:nvSpPr>
      <dsp:spPr>
        <a:xfrm>
          <a:off x="2831328" y="2748733"/>
          <a:ext cx="91440" cy="164357"/>
        </a:xfrm>
        <a:custGeom>
          <a:avLst/>
          <a:gdLst/>
          <a:ahLst/>
          <a:cxnLst/>
          <a:rect l="0" t="0" r="0" b="0"/>
          <a:pathLst>
            <a:path>
              <a:moveTo>
                <a:pt x="45720" y="0"/>
              </a:moveTo>
              <a:lnTo>
                <a:pt x="45720" y="16435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098230-83F2-4BF6-85FF-9B4365AC811A}">
      <dsp:nvSpPr>
        <dsp:cNvPr id="0" name=""/>
        <dsp:cNvSpPr/>
      </dsp:nvSpPr>
      <dsp:spPr>
        <a:xfrm>
          <a:off x="2469331" y="2913091"/>
          <a:ext cx="815433" cy="5952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dirty="0"/>
            <a:t>Adaptive dose response (Toxicity/Efficacy) </a:t>
          </a:r>
        </a:p>
      </dsp:txBody>
      <dsp:txXfrm>
        <a:off x="2486764" y="2930524"/>
        <a:ext cx="780567" cy="560348"/>
      </dsp:txXfrm>
    </dsp:sp>
    <dsp:sp modelId="{4C8D2B6D-8308-438D-87F8-98B12401DF10}">
      <dsp:nvSpPr>
        <dsp:cNvPr id="0" name=""/>
        <dsp:cNvSpPr/>
      </dsp:nvSpPr>
      <dsp:spPr>
        <a:xfrm>
          <a:off x="3777838" y="2173481"/>
          <a:ext cx="332946" cy="164357"/>
        </a:xfrm>
        <a:custGeom>
          <a:avLst/>
          <a:gdLst/>
          <a:ahLst/>
          <a:cxnLst/>
          <a:rect l="0" t="0" r="0" b="0"/>
          <a:pathLst>
            <a:path>
              <a:moveTo>
                <a:pt x="332946" y="0"/>
              </a:moveTo>
              <a:lnTo>
                <a:pt x="332946" y="82178"/>
              </a:lnTo>
              <a:lnTo>
                <a:pt x="0" y="82178"/>
              </a:lnTo>
              <a:lnTo>
                <a:pt x="0" y="16435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4F5B8C-BC09-452F-B15A-590196CE96AC}">
      <dsp:nvSpPr>
        <dsp:cNvPr id="0" name=""/>
        <dsp:cNvSpPr/>
      </dsp:nvSpPr>
      <dsp:spPr>
        <a:xfrm>
          <a:off x="3469667" y="2337839"/>
          <a:ext cx="616342" cy="4108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dirty="0"/>
            <a:t>Seamless Phase</a:t>
          </a:r>
        </a:p>
      </dsp:txBody>
      <dsp:txXfrm>
        <a:off x="3481702" y="2349874"/>
        <a:ext cx="592272" cy="386824"/>
      </dsp:txXfrm>
    </dsp:sp>
    <dsp:sp modelId="{069795FA-E916-4C57-86B6-7099B1098464}">
      <dsp:nvSpPr>
        <dsp:cNvPr id="0" name=""/>
        <dsp:cNvSpPr/>
      </dsp:nvSpPr>
      <dsp:spPr>
        <a:xfrm>
          <a:off x="3732118" y="2748733"/>
          <a:ext cx="91440" cy="164357"/>
        </a:xfrm>
        <a:custGeom>
          <a:avLst/>
          <a:gdLst/>
          <a:ahLst/>
          <a:cxnLst/>
          <a:rect l="0" t="0" r="0" b="0"/>
          <a:pathLst>
            <a:path>
              <a:moveTo>
                <a:pt x="45720" y="0"/>
              </a:moveTo>
              <a:lnTo>
                <a:pt x="45720" y="16435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99CEA7-1907-44FF-BF5D-57051C3297A9}">
      <dsp:nvSpPr>
        <dsp:cNvPr id="0" name=""/>
        <dsp:cNvSpPr/>
      </dsp:nvSpPr>
      <dsp:spPr>
        <a:xfrm>
          <a:off x="3469667" y="2913091"/>
          <a:ext cx="616342" cy="4108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dirty="0"/>
            <a:t>Phase I/II</a:t>
          </a:r>
        </a:p>
        <a:p>
          <a:pPr marL="0" lvl="0" indent="0" algn="ctr" defTabSz="266700">
            <a:lnSpc>
              <a:spcPct val="90000"/>
            </a:lnSpc>
            <a:spcBef>
              <a:spcPct val="0"/>
            </a:spcBef>
            <a:spcAft>
              <a:spcPct val="35000"/>
            </a:spcAft>
            <a:buNone/>
          </a:pPr>
          <a:r>
            <a:rPr lang="en-US" sz="600" kern="1200" dirty="0"/>
            <a:t>Phase </a:t>
          </a:r>
          <a:r>
            <a:rPr lang="en-US" sz="600" kern="1200" dirty="0" err="1"/>
            <a:t>Iib</a:t>
          </a:r>
          <a:r>
            <a:rPr lang="en-US" sz="600" kern="1200" dirty="0"/>
            <a:t>/III</a:t>
          </a:r>
        </a:p>
        <a:p>
          <a:pPr marL="0" lvl="0" indent="0" algn="ctr" defTabSz="266700">
            <a:lnSpc>
              <a:spcPct val="90000"/>
            </a:lnSpc>
            <a:spcBef>
              <a:spcPct val="0"/>
            </a:spcBef>
            <a:spcAft>
              <a:spcPct val="35000"/>
            </a:spcAft>
            <a:buNone/>
          </a:pPr>
          <a:r>
            <a:rPr lang="en-US" sz="600" kern="1200" dirty="0"/>
            <a:t>Drop the loser</a:t>
          </a:r>
        </a:p>
      </dsp:txBody>
      <dsp:txXfrm>
        <a:off x="3481702" y="2925126"/>
        <a:ext cx="592272" cy="386824"/>
      </dsp:txXfrm>
    </dsp:sp>
    <dsp:sp modelId="{960FE8F7-D24B-44F9-9E32-343F682C0F12}">
      <dsp:nvSpPr>
        <dsp:cNvPr id="0" name=""/>
        <dsp:cNvSpPr/>
      </dsp:nvSpPr>
      <dsp:spPr>
        <a:xfrm>
          <a:off x="4110785" y="2173481"/>
          <a:ext cx="1202093" cy="134025"/>
        </a:xfrm>
        <a:custGeom>
          <a:avLst/>
          <a:gdLst/>
          <a:ahLst/>
          <a:cxnLst/>
          <a:rect l="0" t="0" r="0" b="0"/>
          <a:pathLst>
            <a:path>
              <a:moveTo>
                <a:pt x="0" y="0"/>
              </a:moveTo>
              <a:lnTo>
                <a:pt x="0" y="67012"/>
              </a:lnTo>
              <a:lnTo>
                <a:pt x="1202093" y="67012"/>
              </a:lnTo>
              <a:lnTo>
                <a:pt x="1202093" y="1340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301143-333D-4DFF-9723-5BAE2C6C3258}">
      <dsp:nvSpPr>
        <dsp:cNvPr id="0" name=""/>
        <dsp:cNvSpPr/>
      </dsp:nvSpPr>
      <dsp:spPr>
        <a:xfrm>
          <a:off x="5004708" y="2307506"/>
          <a:ext cx="616342" cy="4108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dirty="0"/>
            <a:t>Confirmatory</a:t>
          </a:r>
        </a:p>
      </dsp:txBody>
      <dsp:txXfrm>
        <a:off x="5016743" y="2319541"/>
        <a:ext cx="592272" cy="386824"/>
      </dsp:txXfrm>
    </dsp:sp>
    <dsp:sp modelId="{10587816-E4C9-42B7-97A7-7576C4A27D5A}">
      <dsp:nvSpPr>
        <dsp:cNvPr id="0" name=""/>
        <dsp:cNvSpPr/>
      </dsp:nvSpPr>
      <dsp:spPr>
        <a:xfrm>
          <a:off x="4703067" y="2718401"/>
          <a:ext cx="609812" cy="194690"/>
        </a:xfrm>
        <a:custGeom>
          <a:avLst/>
          <a:gdLst/>
          <a:ahLst/>
          <a:cxnLst/>
          <a:rect l="0" t="0" r="0" b="0"/>
          <a:pathLst>
            <a:path>
              <a:moveTo>
                <a:pt x="609812" y="0"/>
              </a:moveTo>
              <a:lnTo>
                <a:pt x="609812" y="97345"/>
              </a:lnTo>
              <a:lnTo>
                <a:pt x="0" y="97345"/>
              </a:lnTo>
              <a:lnTo>
                <a:pt x="0" y="194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9CD0FD-10FF-4A50-8AFE-BAD5798644A7}">
      <dsp:nvSpPr>
        <dsp:cNvPr id="0" name=""/>
        <dsp:cNvSpPr/>
      </dsp:nvSpPr>
      <dsp:spPr>
        <a:xfrm>
          <a:off x="4270912" y="2913091"/>
          <a:ext cx="864309" cy="5162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dirty="0"/>
            <a:t>Group Sequential</a:t>
          </a:r>
        </a:p>
        <a:p>
          <a:pPr marL="0" lvl="0" indent="0" algn="ctr" defTabSz="266700">
            <a:lnSpc>
              <a:spcPct val="90000"/>
            </a:lnSpc>
            <a:spcBef>
              <a:spcPct val="0"/>
            </a:spcBef>
            <a:spcAft>
              <a:spcPct val="35000"/>
            </a:spcAft>
            <a:buNone/>
          </a:pPr>
          <a:r>
            <a:rPr lang="en-US" sz="600" kern="1200" dirty="0"/>
            <a:t>Adaptive randomization</a:t>
          </a:r>
        </a:p>
      </dsp:txBody>
      <dsp:txXfrm>
        <a:off x="4286031" y="2928210"/>
        <a:ext cx="834071" cy="485977"/>
      </dsp:txXfrm>
    </dsp:sp>
    <dsp:sp modelId="{3BBA8944-3419-4EEC-B7A4-39369CA36A94}">
      <dsp:nvSpPr>
        <dsp:cNvPr id="0" name=""/>
        <dsp:cNvSpPr/>
      </dsp:nvSpPr>
      <dsp:spPr>
        <a:xfrm>
          <a:off x="5312879" y="2718401"/>
          <a:ext cx="556248" cy="194690"/>
        </a:xfrm>
        <a:custGeom>
          <a:avLst/>
          <a:gdLst/>
          <a:ahLst/>
          <a:cxnLst/>
          <a:rect l="0" t="0" r="0" b="0"/>
          <a:pathLst>
            <a:path>
              <a:moveTo>
                <a:pt x="0" y="0"/>
              </a:moveTo>
              <a:lnTo>
                <a:pt x="0" y="97345"/>
              </a:lnTo>
              <a:lnTo>
                <a:pt x="556248" y="97345"/>
              </a:lnTo>
              <a:lnTo>
                <a:pt x="556248" y="194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76007E-0A06-4CAC-8252-A5238CCC91C4}">
      <dsp:nvSpPr>
        <dsp:cNvPr id="0" name=""/>
        <dsp:cNvSpPr/>
      </dsp:nvSpPr>
      <dsp:spPr>
        <a:xfrm>
          <a:off x="5320124" y="2913091"/>
          <a:ext cx="1098007" cy="5699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dirty="0"/>
            <a:t>Sample size re-estimation</a:t>
          </a:r>
        </a:p>
        <a:p>
          <a:pPr marL="0" lvl="0" indent="0" algn="ctr" defTabSz="266700">
            <a:lnSpc>
              <a:spcPct val="90000"/>
            </a:lnSpc>
            <a:spcBef>
              <a:spcPct val="0"/>
            </a:spcBef>
            <a:spcAft>
              <a:spcPct val="35000"/>
            </a:spcAft>
            <a:buNone/>
          </a:pPr>
          <a:r>
            <a:rPr lang="en-US" sz="600" kern="1200" dirty="0"/>
            <a:t>Enrichment</a:t>
          </a:r>
        </a:p>
        <a:p>
          <a:pPr marL="0" lvl="0" indent="0" algn="ctr" defTabSz="266700">
            <a:lnSpc>
              <a:spcPct val="90000"/>
            </a:lnSpc>
            <a:spcBef>
              <a:spcPct val="0"/>
            </a:spcBef>
            <a:spcAft>
              <a:spcPct val="35000"/>
            </a:spcAft>
            <a:buNone/>
          </a:pPr>
          <a:r>
            <a:rPr lang="en-US" sz="600" kern="1200" dirty="0"/>
            <a:t>etc</a:t>
          </a:r>
        </a:p>
      </dsp:txBody>
      <dsp:txXfrm>
        <a:off x="5336818" y="2929785"/>
        <a:ext cx="1064619" cy="536576"/>
      </dsp:txXfrm>
    </dsp:sp>
    <dsp:sp modelId="{D2B77274-577F-4A32-9BDC-80191CBC1935}">
      <dsp:nvSpPr>
        <dsp:cNvPr id="0" name=""/>
        <dsp:cNvSpPr/>
      </dsp:nvSpPr>
      <dsp:spPr>
        <a:xfrm>
          <a:off x="5929521" y="1598228"/>
          <a:ext cx="225139" cy="178151"/>
        </a:xfrm>
        <a:custGeom>
          <a:avLst/>
          <a:gdLst/>
          <a:ahLst/>
          <a:cxnLst/>
          <a:rect l="0" t="0" r="0" b="0"/>
          <a:pathLst>
            <a:path>
              <a:moveTo>
                <a:pt x="0" y="0"/>
              </a:moveTo>
              <a:lnTo>
                <a:pt x="0" y="89075"/>
              </a:lnTo>
              <a:lnTo>
                <a:pt x="225139" y="89075"/>
              </a:lnTo>
              <a:lnTo>
                <a:pt x="225139" y="1781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0D02C9-2904-47CC-93E3-583DAE6E2D8F}">
      <dsp:nvSpPr>
        <dsp:cNvPr id="0" name=""/>
        <dsp:cNvSpPr/>
      </dsp:nvSpPr>
      <dsp:spPr>
        <a:xfrm>
          <a:off x="5846489" y="1776380"/>
          <a:ext cx="616342" cy="4108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dirty="0"/>
            <a:t>Platform Trial</a:t>
          </a:r>
        </a:p>
      </dsp:txBody>
      <dsp:txXfrm>
        <a:off x="5858524" y="1788415"/>
        <a:ext cx="592272" cy="386824"/>
      </dsp:txXfrm>
    </dsp:sp>
    <dsp:sp modelId="{06205A3B-6DCC-4375-AB8D-7AC7BF045DFF}">
      <dsp:nvSpPr>
        <dsp:cNvPr id="0" name=""/>
        <dsp:cNvSpPr/>
      </dsp:nvSpPr>
      <dsp:spPr>
        <a:xfrm>
          <a:off x="6100047" y="2187274"/>
          <a:ext cx="91440" cy="150564"/>
        </a:xfrm>
        <a:custGeom>
          <a:avLst/>
          <a:gdLst/>
          <a:ahLst/>
          <a:cxnLst/>
          <a:rect l="0" t="0" r="0" b="0"/>
          <a:pathLst>
            <a:path>
              <a:moveTo>
                <a:pt x="54613" y="0"/>
              </a:moveTo>
              <a:lnTo>
                <a:pt x="54613" y="75282"/>
              </a:lnTo>
              <a:lnTo>
                <a:pt x="45720" y="75282"/>
              </a:lnTo>
              <a:lnTo>
                <a:pt x="45720" y="15056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A3E47D-F393-405D-B0F7-1A19706ABC97}">
      <dsp:nvSpPr>
        <dsp:cNvPr id="0" name=""/>
        <dsp:cNvSpPr/>
      </dsp:nvSpPr>
      <dsp:spPr>
        <a:xfrm>
          <a:off x="5837596" y="2337839"/>
          <a:ext cx="616342" cy="4108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dirty="0"/>
            <a:t>Confirmatory</a:t>
          </a:r>
        </a:p>
      </dsp:txBody>
      <dsp:txXfrm>
        <a:off x="5849631" y="2349874"/>
        <a:ext cx="592272" cy="386824"/>
      </dsp:txXfrm>
    </dsp:sp>
    <dsp:sp modelId="{74D53FF9-8C99-4A21-AF85-69D68306F3E0}">
      <dsp:nvSpPr>
        <dsp:cNvPr id="0" name=""/>
        <dsp:cNvSpPr/>
      </dsp:nvSpPr>
      <dsp:spPr>
        <a:xfrm>
          <a:off x="5929521" y="1598228"/>
          <a:ext cx="1017490" cy="164357"/>
        </a:xfrm>
        <a:custGeom>
          <a:avLst/>
          <a:gdLst/>
          <a:ahLst/>
          <a:cxnLst/>
          <a:rect l="0" t="0" r="0" b="0"/>
          <a:pathLst>
            <a:path>
              <a:moveTo>
                <a:pt x="0" y="0"/>
              </a:moveTo>
              <a:lnTo>
                <a:pt x="0" y="82178"/>
              </a:lnTo>
              <a:lnTo>
                <a:pt x="1017490" y="82178"/>
              </a:lnTo>
              <a:lnTo>
                <a:pt x="1017490" y="1643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6B06D4-3C43-49B8-9883-F4B849D3961B}">
      <dsp:nvSpPr>
        <dsp:cNvPr id="0" name=""/>
        <dsp:cNvSpPr/>
      </dsp:nvSpPr>
      <dsp:spPr>
        <a:xfrm>
          <a:off x="6638840" y="1762586"/>
          <a:ext cx="616342" cy="4108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dirty="0"/>
            <a:t>Unplanned Changes</a:t>
          </a:r>
        </a:p>
      </dsp:txBody>
      <dsp:txXfrm>
        <a:off x="6650875" y="1774621"/>
        <a:ext cx="592272" cy="386824"/>
      </dsp:txXfrm>
    </dsp:sp>
    <dsp:sp modelId="{42448EF2-973B-4E41-9C0E-A0AF5CB6CF5D}">
      <dsp:nvSpPr>
        <dsp:cNvPr id="0" name=""/>
        <dsp:cNvSpPr/>
      </dsp:nvSpPr>
      <dsp:spPr>
        <a:xfrm>
          <a:off x="5929521" y="1598228"/>
          <a:ext cx="1818735" cy="164357"/>
        </a:xfrm>
        <a:custGeom>
          <a:avLst/>
          <a:gdLst/>
          <a:ahLst/>
          <a:cxnLst/>
          <a:rect l="0" t="0" r="0" b="0"/>
          <a:pathLst>
            <a:path>
              <a:moveTo>
                <a:pt x="0" y="0"/>
              </a:moveTo>
              <a:lnTo>
                <a:pt x="0" y="82178"/>
              </a:lnTo>
              <a:lnTo>
                <a:pt x="1818735" y="82178"/>
              </a:lnTo>
              <a:lnTo>
                <a:pt x="1818735" y="1643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C911FC-12FA-403F-B0CA-4233088719AE}">
      <dsp:nvSpPr>
        <dsp:cNvPr id="0" name=""/>
        <dsp:cNvSpPr/>
      </dsp:nvSpPr>
      <dsp:spPr>
        <a:xfrm>
          <a:off x="7440085" y="1762586"/>
          <a:ext cx="616342" cy="4108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Others design to make design more efficient</a:t>
          </a:r>
        </a:p>
      </dsp:txBody>
      <dsp:txXfrm>
        <a:off x="7452120" y="1774621"/>
        <a:ext cx="592272" cy="3868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579355-1236-47BF-BA69-661043BFB075}">
      <dsp:nvSpPr>
        <dsp:cNvPr id="0" name=""/>
        <dsp:cNvSpPr/>
      </dsp:nvSpPr>
      <dsp:spPr>
        <a:xfrm>
          <a:off x="455" y="0"/>
          <a:ext cx="2880002" cy="2400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Learn</a:t>
          </a:r>
        </a:p>
      </dsp:txBody>
      <dsp:txXfrm>
        <a:off x="7485" y="7030"/>
        <a:ext cx="2865942" cy="225970"/>
      </dsp:txXfrm>
    </dsp:sp>
    <dsp:sp modelId="{CFF1133A-1C33-4592-A0E7-CE89943477C4}">
      <dsp:nvSpPr>
        <dsp:cNvPr id="0" name=""/>
        <dsp:cNvSpPr/>
      </dsp:nvSpPr>
      <dsp:spPr>
        <a:xfrm>
          <a:off x="3268944" y="0"/>
          <a:ext cx="823590" cy="2400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3268944" y="48006"/>
        <a:ext cx="751581" cy="144018"/>
      </dsp:txXfrm>
    </dsp:sp>
    <dsp:sp modelId="{8713A5A1-CC6C-46F8-B1B0-4CE75D1D228C}">
      <dsp:nvSpPr>
        <dsp:cNvPr id="0" name=""/>
        <dsp:cNvSpPr/>
      </dsp:nvSpPr>
      <dsp:spPr>
        <a:xfrm>
          <a:off x="4434402" y="0"/>
          <a:ext cx="1432542" cy="2400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Confirm</a:t>
          </a:r>
        </a:p>
      </dsp:txBody>
      <dsp:txXfrm>
        <a:off x="4441432" y="7030"/>
        <a:ext cx="1418482" cy="22597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2.xml.rels><?xml version="1.0" encoding="UTF-8" standalone="yes"?>
<Relationships xmlns="http://schemas.openxmlformats.org/package/2006/relationships"><Relationship Id="rId1" Type="http://schemas.openxmlformats.org/officeDocument/2006/relationships/image" Target="../media/image40.png"/></Relationships>
</file>

<file path=word/drawings/drawing1.xml><?xml version="1.0" encoding="utf-8"?>
<c:userShapes xmlns:c="http://schemas.openxmlformats.org/drawingml/2006/chart">
  <cdr:relSizeAnchor xmlns:cdr="http://schemas.openxmlformats.org/drawingml/2006/chartDrawing">
    <cdr:from>
      <cdr:x>0.15808</cdr:x>
      <cdr:y>0.04106</cdr:y>
    </cdr:from>
    <cdr:to>
      <cdr:x>0.81271</cdr:x>
      <cdr:y>0.81159</cdr:y>
    </cdr:to>
    <cdr:cxnSp macro="">
      <cdr:nvCxnSpPr>
        <cdr:cNvPr id="2" name="Straight Connector 1"/>
        <cdr:cNvCxnSpPr/>
      </cdr:nvCxnSpPr>
      <cdr:spPr>
        <a:xfrm xmlns:a="http://schemas.openxmlformats.org/drawingml/2006/main" flipV="1">
          <a:off x="824753" y="152401"/>
          <a:ext cx="3415553" cy="2859741"/>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0.xml><?xml version="1.0" encoding="utf-8"?>
<c:userShapes xmlns:c="http://schemas.openxmlformats.org/drawingml/2006/chart">
  <cdr:relSizeAnchor xmlns:cdr="http://schemas.openxmlformats.org/drawingml/2006/chartDrawing">
    <cdr:from>
      <cdr:x>0.71665</cdr:x>
      <cdr:y>0.29621</cdr:y>
    </cdr:from>
    <cdr:to>
      <cdr:x>0.89576</cdr:x>
      <cdr:y>0.58057</cdr:y>
    </cdr:to>
    <cdr:sp macro="" textlink="">
      <cdr:nvSpPr>
        <cdr:cNvPr id="2" name="TextBox 1"/>
        <cdr:cNvSpPr txBox="1"/>
      </cdr:nvSpPr>
      <cdr:spPr>
        <a:xfrm xmlns:a="http://schemas.openxmlformats.org/drawingml/2006/main">
          <a:off x="4505240" y="952500"/>
          <a:ext cx="112594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0.79394</cdr:x>
      <cdr:y>0.32938</cdr:y>
    </cdr:from>
    <cdr:to>
      <cdr:x>0.93939</cdr:x>
      <cdr:y>0.61374</cdr:y>
    </cdr:to>
    <cdr:sp macro="" textlink="">
      <cdr:nvSpPr>
        <cdr:cNvPr id="3" name="TextBox 2"/>
        <cdr:cNvSpPr txBox="1"/>
      </cdr:nvSpPr>
      <cdr:spPr>
        <a:xfrm xmlns:a="http://schemas.openxmlformats.org/drawingml/2006/main">
          <a:off x="4991100" y="105918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0.75818</cdr:x>
      <cdr:y>0.30095</cdr:y>
    </cdr:from>
    <cdr:to>
      <cdr:x>0.91822</cdr:x>
      <cdr:y>0.59716</cdr:y>
    </cdr:to>
    <cdr:sp macro="" textlink="">
      <cdr:nvSpPr>
        <cdr:cNvPr id="4" name="TextBox 3"/>
        <cdr:cNvSpPr txBox="1"/>
      </cdr:nvSpPr>
      <cdr:spPr>
        <a:xfrm xmlns:a="http://schemas.openxmlformats.org/drawingml/2006/main">
          <a:off x="4945380" y="967740"/>
          <a:ext cx="1043940" cy="952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US" sz="1100"/>
            <a:t>Ratio of Std </a:t>
          </a:r>
        </a:p>
        <a:p xmlns:a="http://schemas.openxmlformats.org/drawingml/2006/main">
          <a:pPr algn="ctr"/>
          <a:r>
            <a:rPr lang="en-US" sz="1100"/>
            <a:t>Postdose/Predose</a:t>
          </a:r>
        </a:p>
      </cdr:txBody>
    </cdr:sp>
  </cdr:relSizeAnchor>
</c:userShapes>
</file>

<file path=word/drawings/drawing11.xml><?xml version="1.0" encoding="utf-8"?>
<c:userShapes xmlns:c="http://schemas.openxmlformats.org/drawingml/2006/chart">
  <cdr:relSizeAnchor xmlns:cdr="http://schemas.openxmlformats.org/drawingml/2006/chartDrawing">
    <cdr:from>
      <cdr:x>0.7622</cdr:x>
      <cdr:y>0.46101</cdr:y>
    </cdr:from>
    <cdr:to>
      <cdr:x>0.90854</cdr:x>
      <cdr:y>0.66898</cdr:y>
    </cdr:to>
    <cdr:sp macro="" textlink="">
      <cdr:nvSpPr>
        <cdr:cNvPr id="4" name="TextBox 3"/>
        <cdr:cNvSpPr txBox="1"/>
      </cdr:nvSpPr>
      <cdr:spPr>
        <a:xfrm xmlns:a="http://schemas.openxmlformats.org/drawingml/2006/main">
          <a:off x="4762500" y="202692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US" sz="1100"/>
            <a:t>Correlation</a:t>
          </a:r>
          <a:r>
            <a:rPr lang="en-US" sz="1100" baseline="0"/>
            <a:t> between</a:t>
          </a:r>
        </a:p>
        <a:p xmlns:a="http://schemas.openxmlformats.org/drawingml/2006/main">
          <a:pPr algn="ctr"/>
          <a:r>
            <a:rPr lang="en-US" sz="1100" baseline="0"/>
            <a:t> </a:t>
          </a:r>
          <a:r>
            <a:rPr lang="en-US" sz="1100"/>
            <a:t>Post-baseline and Pre-dose</a:t>
          </a:r>
        </a:p>
      </cdr:txBody>
    </cdr:sp>
  </cdr:relSizeAnchor>
  <cdr:relSizeAnchor xmlns:cdr="http://schemas.openxmlformats.org/drawingml/2006/chartDrawing">
    <cdr:from>
      <cdr:x>0.1061</cdr:x>
      <cdr:y>0.43328</cdr:y>
    </cdr:from>
    <cdr:to>
      <cdr:x>0.97073</cdr:x>
      <cdr:y>0.45234</cdr:y>
    </cdr:to>
    <cdr:sp macro="" textlink="">
      <cdr:nvSpPr>
        <cdr:cNvPr id="7" name="Straight Connector 6"/>
        <cdr:cNvSpPr/>
      </cdr:nvSpPr>
      <cdr:spPr>
        <a:xfrm xmlns:a="http://schemas.openxmlformats.org/drawingml/2006/main" flipV="1">
          <a:off x="662940" y="1905000"/>
          <a:ext cx="5402580" cy="83820"/>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2.xml><?xml version="1.0" encoding="utf-8"?>
<c:userShapes xmlns:c="http://schemas.openxmlformats.org/drawingml/2006/chart">
  <cdr:relSizeAnchor xmlns:cdr="http://schemas.openxmlformats.org/drawingml/2006/chartDrawing">
    <cdr:from>
      <cdr:x>0.91696</cdr:x>
      <cdr:y>0.88132</cdr:y>
    </cdr:from>
    <cdr:to>
      <cdr:x>1</cdr:x>
      <cdr:y>0.95321</cdr:y>
    </cdr:to>
    <cdr:sp macro="" textlink="">
      <cdr:nvSpPr>
        <cdr:cNvPr id="5" name="TextBox 4"/>
        <cdr:cNvSpPr txBox="1"/>
      </cdr:nvSpPr>
      <cdr:spPr>
        <a:xfrm xmlns:a="http://schemas.openxmlformats.org/drawingml/2006/main">
          <a:off x="5048250" y="3243674"/>
          <a:ext cx="457200" cy="264560"/>
        </a:xfrm>
        <a:prstGeom xmlns:a="http://schemas.openxmlformats.org/drawingml/2006/main" prst="rect">
          <a:avLst/>
        </a:prstGeom>
      </cdr:spPr>
      <cdr:txBody>
        <a:bodyPr xmlns:a="http://schemas.openxmlformats.org/drawingml/2006/main" vertOverflow="clip" wrap="square" lIns="0" rIns="0" rtlCol="0">
          <a:spAutoFit/>
        </a:bodyPr>
        <a:lstStyle xmlns:a="http://schemas.openxmlformats.org/drawingml/2006/main"/>
        <a:p xmlns:a="http://schemas.openxmlformats.org/drawingml/2006/main">
          <a:r>
            <a:rPr lang="en-US" sz="1100"/>
            <a:t>Day 56</a:t>
          </a:r>
        </a:p>
      </cdr:txBody>
    </cdr:sp>
  </cdr:relSizeAnchor>
  <cdr:relSizeAnchor xmlns:cdr="http://schemas.openxmlformats.org/drawingml/2006/chartDrawing">
    <cdr:from>
      <cdr:x>0.34602</cdr:x>
      <cdr:y>0.73913</cdr:y>
    </cdr:from>
    <cdr:to>
      <cdr:x>0.36851</cdr:x>
      <cdr:y>0.82711</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905000" y="2720340"/>
          <a:ext cx="123810" cy="323810"/>
        </a:xfrm>
        <a:prstGeom xmlns:a="http://schemas.openxmlformats.org/drawingml/2006/main" prst="rect">
          <a:avLst/>
        </a:prstGeom>
      </cdr:spPr>
    </cdr:pic>
  </cdr:relSizeAnchor>
  <cdr:relSizeAnchor xmlns:cdr="http://schemas.openxmlformats.org/drawingml/2006/chartDrawing">
    <cdr:from>
      <cdr:x>0.30657</cdr:x>
      <cdr:y>0.8882</cdr:y>
    </cdr:from>
    <cdr:to>
      <cdr:x>0.4173</cdr:x>
      <cdr:y>1</cdr:y>
    </cdr:to>
    <cdr:sp macro="" textlink="">
      <cdr:nvSpPr>
        <cdr:cNvPr id="9" name="TextBox 8"/>
        <cdr:cNvSpPr txBox="1"/>
      </cdr:nvSpPr>
      <cdr:spPr>
        <a:xfrm xmlns:a="http://schemas.openxmlformats.org/drawingml/2006/main">
          <a:off x="1687830" y="3268980"/>
          <a:ext cx="609600" cy="4114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Day 14</a:t>
          </a:r>
        </a:p>
      </cdr:txBody>
    </cdr:sp>
  </cdr:relSizeAnchor>
</c:userShapes>
</file>

<file path=word/drawings/drawing2.xml><?xml version="1.0" encoding="utf-8"?>
<c:userShapes xmlns:c="http://schemas.openxmlformats.org/drawingml/2006/chart">
  <cdr:relSizeAnchor xmlns:cdr="http://schemas.openxmlformats.org/drawingml/2006/chartDrawing">
    <cdr:from>
      <cdr:x>0.15808</cdr:x>
      <cdr:y>0.04106</cdr:y>
    </cdr:from>
    <cdr:to>
      <cdr:x>0.81271</cdr:x>
      <cdr:y>0.81159</cdr:y>
    </cdr:to>
    <cdr:cxnSp macro="">
      <cdr:nvCxnSpPr>
        <cdr:cNvPr id="2" name="Straight Connector 1"/>
        <cdr:cNvCxnSpPr/>
      </cdr:nvCxnSpPr>
      <cdr:spPr>
        <a:xfrm xmlns:a="http://schemas.openxmlformats.org/drawingml/2006/main" flipV="1">
          <a:off x="824753" y="152401"/>
          <a:ext cx="3415553" cy="2859741"/>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0.15808</cdr:x>
      <cdr:y>0.04106</cdr:y>
    </cdr:from>
    <cdr:to>
      <cdr:x>0.81271</cdr:x>
      <cdr:y>0.81159</cdr:y>
    </cdr:to>
    <cdr:cxnSp macro="">
      <cdr:nvCxnSpPr>
        <cdr:cNvPr id="2" name="Straight Connector 1"/>
        <cdr:cNvCxnSpPr/>
      </cdr:nvCxnSpPr>
      <cdr:spPr>
        <a:xfrm xmlns:a="http://schemas.openxmlformats.org/drawingml/2006/main" flipV="1">
          <a:off x="824753" y="152401"/>
          <a:ext cx="3415553" cy="2859741"/>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0.15808</cdr:x>
      <cdr:y>0.04106</cdr:y>
    </cdr:from>
    <cdr:to>
      <cdr:x>0.81271</cdr:x>
      <cdr:y>0.81159</cdr:y>
    </cdr:to>
    <cdr:cxnSp macro="">
      <cdr:nvCxnSpPr>
        <cdr:cNvPr id="2" name="Straight Connector 1"/>
        <cdr:cNvCxnSpPr/>
      </cdr:nvCxnSpPr>
      <cdr:spPr>
        <a:xfrm xmlns:a="http://schemas.openxmlformats.org/drawingml/2006/main" flipV="1">
          <a:off x="824753" y="152401"/>
          <a:ext cx="3415553" cy="2859741"/>
        </a:xfrm>
        <a:prstGeom xmlns:a="http://schemas.openxmlformats.org/drawingml/2006/main" prst="line">
          <a:avLst/>
        </a:prstGeom>
        <a:ln xmlns:a="http://schemas.openxmlformats.org/drawingml/2006/main" w="9525" cap="flat" cmpd="sng" algn="ctr">
          <a:solidFill>
            <a:schemeClr val="accent3"/>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0.15808</cdr:x>
      <cdr:y>0.04106</cdr:y>
    </cdr:from>
    <cdr:to>
      <cdr:x>0.81271</cdr:x>
      <cdr:y>0.81159</cdr:y>
    </cdr:to>
    <cdr:cxnSp macro="">
      <cdr:nvCxnSpPr>
        <cdr:cNvPr id="2" name="Straight Connector 1"/>
        <cdr:cNvCxnSpPr/>
      </cdr:nvCxnSpPr>
      <cdr:spPr>
        <a:xfrm xmlns:a="http://schemas.openxmlformats.org/drawingml/2006/main" flipV="1">
          <a:off x="824753" y="152401"/>
          <a:ext cx="3415553" cy="2859741"/>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0.15808</cdr:x>
      <cdr:y>0.04106</cdr:y>
    </cdr:from>
    <cdr:to>
      <cdr:x>0.81271</cdr:x>
      <cdr:y>0.81159</cdr:y>
    </cdr:to>
    <cdr:cxnSp macro="">
      <cdr:nvCxnSpPr>
        <cdr:cNvPr id="2" name="Straight Connector 1"/>
        <cdr:cNvCxnSpPr/>
      </cdr:nvCxnSpPr>
      <cdr:spPr>
        <a:xfrm xmlns:a="http://schemas.openxmlformats.org/drawingml/2006/main" flipV="1">
          <a:off x="824753" y="152401"/>
          <a:ext cx="3415553" cy="2859741"/>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0.71956</cdr:x>
      <cdr:y>0.27216</cdr:y>
    </cdr:from>
    <cdr:to>
      <cdr:x>0.89867</cdr:x>
      <cdr:y>0.55652</cdr:y>
    </cdr:to>
    <cdr:sp macro="" textlink="">
      <cdr:nvSpPr>
        <cdr:cNvPr id="2" name="TextBox 1"/>
        <cdr:cNvSpPr txBox="1"/>
      </cdr:nvSpPr>
      <cdr:spPr>
        <a:xfrm xmlns:a="http://schemas.openxmlformats.org/drawingml/2006/main">
          <a:off x="3772321" y="603482"/>
          <a:ext cx="938995" cy="63054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effectLst/>
              <a:latin typeface="+mn-lt"/>
              <a:ea typeface="+mn-ea"/>
              <a:cs typeface="+mn-cs"/>
            </a:rPr>
            <a:t>Correlation</a:t>
          </a:r>
          <a:r>
            <a:rPr lang="en-US" sz="1100" baseline="0">
              <a:effectLst/>
              <a:latin typeface="+mn-lt"/>
              <a:ea typeface="+mn-ea"/>
              <a:cs typeface="+mn-cs"/>
            </a:rPr>
            <a:t> between</a:t>
          </a:r>
          <a:endParaRPr lang="en-US">
            <a:effectLst/>
          </a:endParaRPr>
        </a:p>
        <a:p xmlns:a="http://schemas.openxmlformats.org/drawingml/2006/main">
          <a:r>
            <a:rPr lang="en-US" sz="1100" baseline="0">
              <a:effectLst/>
              <a:latin typeface="+mn-lt"/>
              <a:ea typeface="+mn-ea"/>
              <a:cs typeface="+mn-cs"/>
            </a:rPr>
            <a:t> </a:t>
          </a:r>
          <a:r>
            <a:rPr lang="en-US" sz="1100">
              <a:effectLst/>
              <a:latin typeface="+mn-lt"/>
              <a:ea typeface="+mn-ea"/>
              <a:cs typeface="+mn-cs"/>
            </a:rPr>
            <a:t>Postbaseline/ Predose</a:t>
          </a:r>
          <a:endParaRPr lang="en-US">
            <a:effectLst/>
          </a:endParaRPr>
        </a:p>
        <a:p xmlns:a="http://schemas.openxmlformats.org/drawingml/2006/main">
          <a:endParaRPr lang="en-US" sz="1100"/>
        </a:p>
      </cdr:txBody>
    </cdr:sp>
  </cdr:relSizeAnchor>
</c:userShapes>
</file>

<file path=word/drawings/drawing8.xml><?xml version="1.0" encoding="utf-8"?>
<c:userShapes xmlns:c="http://schemas.openxmlformats.org/drawingml/2006/chart">
  <cdr:relSizeAnchor xmlns:cdr="http://schemas.openxmlformats.org/drawingml/2006/chartDrawing">
    <cdr:from>
      <cdr:x>0.71665</cdr:x>
      <cdr:y>0.29621</cdr:y>
    </cdr:from>
    <cdr:to>
      <cdr:x>0.89576</cdr:x>
      <cdr:y>0.58057</cdr:y>
    </cdr:to>
    <cdr:sp macro="" textlink="">
      <cdr:nvSpPr>
        <cdr:cNvPr id="2" name="TextBox 1"/>
        <cdr:cNvSpPr txBox="1"/>
      </cdr:nvSpPr>
      <cdr:spPr>
        <a:xfrm xmlns:a="http://schemas.openxmlformats.org/drawingml/2006/main">
          <a:off x="4505240" y="952500"/>
          <a:ext cx="112594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effectLst/>
              <a:latin typeface="+mn-lt"/>
              <a:ea typeface="+mn-ea"/>
              <a:cs typeface="+mn-cs"/>
            </a:rPr>
            <a:t>Correlation</a:t>
          </a:r>
          <a:r>
            <a:rPr lang="en-US" sz="1100" baseline="0">
              <a:effectLst/>
              <a:latin typeface="+mn-lt"/>
              <a:ea typeface="+mn-ea"/>
              <a:cs typeface="+mn-cs"/>
            </a:rPr>
            <a:t> between</a:t>
          </a:r>
          <a:endParaRPr lang="en-US">
            <a:effectLst/>
          </a:endParaRPr>
        </a:p>
        <a:p xmlns:a="http://schemas.openxmlformats.org/drawingml/2006/main">
          <a:r>
            <a:rPr lang="en-US" sz="1100" baseline="0">
              <a:effectLst/>
              <a:latin typeface="+mn-lt"/>
              <a:ea typeface="+mn-ea"/>
              <a:cs typeface="+mn-cs"/>
            </a:rPr>
            <a:t> </a:t>
          </a:r>
          <a:r>
            <a:rPr lang="en-US" sz="1100">
              <a:effectLst/>
              <a:latin typeface="+mn-lt"/>
              <a:ea typeface="+mn-ea"/>
              <a:cs typeface="+mn-cs"/>
            </a:rPr>
            <a:t>Postbaseline/ Predose</a:t>
          </a:r>
          <a:endParaRPr lang="en-US">
            <a:effectLst/>
          </a:endParaRPr>
        </a:p>
        <a:p xmlns:a="http://schemas.openxmlformats.org/drawingml/2006/main">
          <a:endParaRPr lang="en-US" sz="1100"/>
        </a:p>
      </cdr:txBody>
    </cdr:sp>
  </cdr:relSizeAnchor>
</c:userShapes>
</file>

<file path=word/drawings/drawing9.xml><?xml version="1.0" encoding="utf-8"?>
<c:userShapes xmlns:c="http://schemas.openxmlformats.org/drawingml/2006/chart">
  <cdr:relSizeAnchor xmlns:cdr="http://schemas.openxmlformats.org/drawingml/2006/chartDrawing">
    <cdr:from>
      <cdr:x>0.71665</cdr:x>
      <cdr:y>0.29621</cdr:y>
    </cdr:from>
    <cdr:to>
      <cdr:x>0.89576</cdr:x>
      <cdr:y>0.58057</cdr:y>
    </cdr:to>
    <cdr:sp macro="" textlink="">
      <cdr:nvSpPr>
        <cdr:cNvPr id="2" name="TextBox 1"/>
        <cdr:cNvSpPr txBox="1"/>
      </cdr:nvSpPr>
      <cdr:spPr>
        <a:xfrm xmlns:a="http://schemas.openxmlformats.org/drawingml/2006/main">
          <a:off x="4505240" y="952500"/>
          <a:ext cx="112594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effectLst/>
              <a:latin typeface="+mn-lt"/>
              <a:ea typeface="+mn-ea"/>
              <a:cs typeface="+mn-cs"/>
            </a:rPr>
            <a:t>Correlation</a:t>
          </a:r>
          <a:r>
            <a:rPr lang="en-US" sz="1100" baseline="0">
              <a:effectLst/>
              <a:latin typeface="+mn-lt"/>
              <a:ea typeface="+mn-ea"/>
              <a:cs typeface="+mn-cs"/>
            </a:rPr>
            <a:t> between</a:t>
          </a:r>
          <a:endParaRPr lang="en-US">
            <a:effectLst/>
          </a:endParaRPr>
        </a:p>
        <a:p xmlns:a="http://schemas.openxmlformats.org/drawingml/2006/main">
          <a:r>
            <a:rPr lang="en-US" sz="1100" baseline="0">
              <a:effectLst/>
              <a:latin typeface="+mn-lt"/>
              <a:ea typeface="+mn-ea"/>
              <a:cs typeface="+mn-cs"/>
            </a:rPr>
            <a:t> </a:t>
          </a:r>
          <a:r>
            <a:rPr lang="en-US" sz="1100">
              <a:effectLst/>
              <a:latin typeface="+mn-lt"/>
              <a:ea typeface="+mn-ea"/>
              <a:cs typeface="+mn-cs"/>
            </a:rPr>
            <a:t>Postbaseline/ Predose</a:t>
          </a:r>
          <a:endParaRPr lang="en-US">
            <a:effectLst/>
          </a:endParaRPr>
        </a:p>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Cha93</b:Tag>
    <b:SourceType>JournalArticle</b:SourceType>
    <b:Guid>{5FFCE844-E44B-4629-8B8C-55433A13A21B}</b:Guid>
    <b:Author>
      <b:Author>
        <b:NameList>
          <b:Person>
            <b:Last>Chan</b:Last>
          </b:Person>
        </b:NameList>
      </b:Author>
    </b:Author>
    <b:JournalName>Arthritis Rheum </b:JournalName>
    <b:Year>1993</b:Year>
    <b:Pages>36(12):1691-1696</b:Pages>
    <b:RefOrder>1</b:RefOrder>
  </b:Source>
  <b:Source>
    <b:Tag>Arn88</b:Tag>
    <b:SourceType>JournalArticle</b:SourceType>
    <b:Guid>{7517B731-F6BD-4B75-8455-F7BD047A65D1}</b:Guid>
    <b:Author>
      <b:Author>
        <b:NameList>
          <b:Person>
            <b:Last>Arnett FC</b:Last>
            <b:First>Edworthy</b:First>
            <b:Middle>SM, Bloch DA et al.</b:Middle>
          </b:Person>
        </b:NameList>
      </b:Author>
    </b:Author>
    <b:Title>The American Rheumatism Asociation 1987 Revised Criteria íor the Classification of Rheumatoid Arthritis</b:Title>
    <b:JournalName>Arthritis Rheumatism </b:JournalName>
    <b:Year>1988</b:Year>
    <b:Pages>31:315-324</b:Pages>
    <b:RefOrder>2</b:RefOrder>
  </b:Source>
  <b:Source>
    <b:Tag>Pai92</b:Tag>
    <b:SourceType>JournalArticle</b:SourceType>
    <b:Guid>{C51FDE4B-7F84-40EB-845F-93719AA34FAF}</b:Guid>
    <b:Author>
      <b:Author>
        <b:NameList>
          <b:Person>
            <b:Last>Paimela</b:Last>
            <b:First>L.</b:First>
          </b:Person>
        </b:NameList>
      </b:Author>
    </b:Author>
    <b:Title>The radiographic criterion in the 1987 revised criteria for rheumatoid arthritis — reassessment in a prospective study of early disease.</b:Title>
    <b:JournalName>Arthritis Rheum</b:JournalName>
    <b:Year>1992</b:Year>
    <b:Pages>35(3), 255–258</b:Pages>
    <b:RefOrder>3</b:RefOrder>
  </b:Source>
  <b:Source>
    <b:Tag>Bre07</b:Tag>
    <b:SourceType>JournalArticle</b:SourceType>
    <b:Guid>{66753BD7-30E7-4790-9359-FA94F0B6D45D}</b:Guid>
    <b:Author>
      <b:Author>
        <b:NameList>
          <b:Person>
            <b:Last>Bresnihan</b:Last>
            <b:First>Danielle</b:First>
            <b:Middle>M Gerlag, Terence Rooney, Tom J M Smeets, Carla A Wijbrandts, David Boyle, Oliver Fitzgerald, Bruce W Kirkham, Iain B McInnes, Malcolm Smith, Ann-Kristin Ulfgren, Douglas J Veale, and Paul P Tak</b:Middle>
          </b:Person>
        </b:NameList>
      </b:Author>
    </b:Author>
    <b:Title>Synovial macrophages as a biomarker of response to therapeutic intervention in rheumatoid arthritis: standardization and consistency across centers. </b:Title>
    <b:JournalName>J Rheumatol </b:JournalName>
    <b:Year>2007</b:Year>
    <b:Pages>34(3):620-622</b:Pages>
    <b:RefOrder>4</b:RefOrder>
  </b:Source>
  <b:Source>
    <b:Tag>Har05</b:Tag>
    <b:SourceType>JournalArticle</b:SourceType>
    <b:Guid>{5871C42D-4DF6-4769-AA8A-61BCB324776D}</b:Guid>
    <b:Author>
      <b:Author>
        <b:NameList>
          <b:Person>
            <b:Last>Haringman</b:Last>
            <b:First>D</b:First>
            <b:Middle>M Gerlag, A H Zwinderman, T J M Smeets, M C Kraan, D Baeten, I B McInnes, B Bresnihan, P P Tak</b:Middle>
          </b:Person>
        </b:NameList>
      </b:Author>
    </b:Author>
    <b:Title>Synovial tissue macrophages: a sensitive biomarker for response to treatment in patients with rheumatoid arthritis</b:Title>
    <b:JournalName>Ann Rheum Dis </b:JournalName>
    <b:Year>2005</b:Year>
    <b:Pages>64: 834-838.</b:Pages>
    <b:RefOrder>5</b:RefOrder>
  </b:Source>
  <b:Source>
    <b:Tag>Tos07</b:Tag>
    <b:SourceType>JournalArticle</b:SourceType>
    <b:Guid>{4A73765A-3D47-476D-9E24-6CB40B66AB2C}</b:Guid>
    <b:Author>
      <b:Author>
        <b:NameList>
          <b:Person>
            <b:Last>Toshihiro Matsui</b:Last>
            <b:First>Yoshiaki</b:First>
            <b:Middle>Kuga, Atsushi Kaneko, Jinju Nishino, Yoshito Eto, Noriyuki Chiba, Masayuki Yasuda, Koichiro Saisho, Kota Shimada, Shigeto Tohma</b:Middle>
          </b:Person>
        </b:NameList>
      </b:Author>
    </b:Author>
    <b:Title>Disease Activity Score 28 (DAS28) using C-reactive protein underestimates disease activity and overestimates EULAR response criteria compared with DAS28 using erythrocyte sedimentation rate in a large observational cohort of rheumatoid arthritis patients </b:Title>
    <b:JournalName>Annals of the Rheumatic Diseases </b:JournalName>
    <b:Year>2007</b:Year>
    <b:Pages>66:1221-1226 </b:Pages>
    <b:RefOrder>6</b:RefOrder>
  </b:Source>
  <b:Source>
    <b:Tag>Jef05</b:Tag>
    <b:SourceType>JournalArticle</b:SourceType>
    <b:Guid>{EB0475BD-115C-44F6-A7F7-F3D335A9BD5E}</b:Guid>
    <b:Author>
      <b:Author>
        <b:NameList>
          <b:Person>
            <b:Last>Siegel J</b:Last>
            <b:First>Zhen</b:First>
            <b:Middle>B</b:Middle>
          </b:Person>
        </b:NameList>
      </b:Author>
    </b:Author>
    <b:Title>Use of the American College of Rheumatology N (ACR-N) index of improvement in rheumatoid arthritis: Argument in favor</b:Title>
    <b:JournalName>Arthritis &amp; Rheumatism</b:JournalName>
    <b:Year>2005</b:Year>
    <b:Pages>Volume 52 Issue 6, Pages 1637 - 1641</b:Pages>
    <b:RefOrder>7</b:RefOrder>
  </b:Source>
  <b:Source>
    <b:Tag>Maa05</b:Tag>
    <b:SourceType>JournalArticle</b:SourceType>
    <b:Guid>{9B53A0E7-E67B-4E4F-8E55-DCED689A1D8B}</b:Guid>
    <b:Author>
      <b:Author>
        <b:NameList>
          <b:Person>
            <b:Last>Boers</b:Last>
            <b:First>Maarten</b:First>
          </b:Person>
        </b:NameList>
      </b:Author>
    </b:Author>
    <b:Title>Use of the American College of Rheumatology N (ACR-N) index of improvement in rheumatoid arthritis: Argument in opposition </b:Title>
    <b:JournalName>Arthritis &amp; Rheumatism</b:JournalName>
    <b:Year>2005</b:Year>
    <b:Pages>Volume 52 Issue 6, Pages 1642 - 1645</b:Pages>
    <b:RefOrder>8</b:RefOrder>
  </b:Source>
</b:Sources>
</file>

<file path=customXml/itemProps1.xml><?xml version="1.0" encoding="utf-8"?>
<ds:datastoreItem xmlns:ds="http://schemas.openxmlformats.org/officeDocument/2006/customXml" ds:itemID="{D637067D-7F05-4267-B2F3-758FCFC51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313</Pages>
  <Words>66826</Words>
  <Characters>380913</Characters>
  <Application>Microsoft Office Word</Application>
  <DocSecurity>0</DocSecurity>
  <Lines>3174</Lines>
  <Paragraphs>893</Paragraphs>
  <ScaleCrop>false</ScaleCrop>
  <HeadingPairs>
    <vt:vector size="2" baseType="variant">
      <vt:variant>
        <vt:lpstr>Title</vt:lpstr>
      </vt:variant>
      <vt:variant>
        <vt:i4>1</vt:i4>
      </vt:variant>
    </vt:vector>
  </HeadingPairs>
  <TitlesOfParts>
    <vt:vector size="1" baseType="lpstr">
      <vt:lpstr/>
    </vt:vector>
  </TitlesOfParts>
  <Company>GlaxoSmithKline</Company>
  <LinksUpToDate>false</LinksUpToDate>
  <CharactersWithSpaces>446846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fxl10116</dc:creator>
  <cp:lastModifiedBy>Feng Liu</cp:lastModifiedBy>
  <cp:revision>5</cp:revision>
  <cp:lastPrinted>2017-07-03T16:08:00Z</cp:lastPrinted>
  <dcterms:created xsi:type="dcterms:W3CDTF">2017-08-01T16:15:00Z</dcterms:created>
  <dcterms:modified xsi:type="dcterms:W3CDTF">2017-09-05T21:08:00Z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http://www.zotero.org/styles/the-open-university-m801</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16th edition (author-date)</vt:lpwstr>
  </property>
  <property fmtid="{D5CDD505-2E9C-101B-9397-08002B2CF9AE}" pid="10" name="Mendeley Recent Style Id 3_1">
    <vt:lpwstr>http://www.zotero.org/styles/ieee</vt:lpwstr>
  </property>
  <property fmtid="{D5CDD505-2E9C-101B-9397-08002B2CF9AE}" pid="11" name="Mendeley Recent Style Name 3_1">
    <vt:lpwstr>IEEE</vt:lpwstr>
  </property>
  <property fmtid="{D5CDD505-2E9C-101B-9397-08002B2CF9AE}" pid="12" name="Mendeley Recent Style Id 4_1">
    <vt:lpwstr>http://www.zotero.org/styles/modern-language-association</vt:lpwstr>
  </property>
  <property fmtid="{D5CDD505-2E9C-101B-9397-08002B2CF9AE}" pid="13" name="Mendeley Recent Style Name 4_1">
    <vt:lpwstr>Modern Language Association 7th edition</vt:lpwstr>
  </property>
  <property fmtid="{D5CDD505-2E9C-101B-9397-08002B2CF9AE}" pid="14" name="Mendeley Recent Style Id 5_1">
    <vt:lpwstr>http://www.zotero.org/styles/national-library-of-medicine</vt:lpwstr>
  </property>
  <property fmtid="{D5CDD505-2E9C-101B-9397-08002B2CF9AE}" pid="15" name="Mendeley Recent Style Name 5_1">
    <vt:lpwstr>National Library of Medicine</vt:lpwstr>
  </property>
  <property fmtid="{D5CDD505-2E9C-101B-9397-08002B2CF9AE}" pid="16" name="Mendeley Recent Style Id 6_1">
    <vt:lpwstr>http://www.zotero.org/styles/nature</vt:lpwstr>
  </property>
  <property fmtid="{D5CDD505-2E9C-101B-9397-08002B2CF9AE}" pid="17" name="Mendeley Recent Style Name 6_1">
    <vt:lpwstr>Nature</vt:lpwstr>
  </property>
  <property fmtid="{D5CDD505-2E9C-101B-9397-08002B2CF9AE}" pid="18" name="Mendeley Recent Style Id 7_1">
    <vt:lpwstr>http://www.zotero.org/styles/statistics</vt:lpwstr>
  </property>
  <property fmtid="{D5CDD505-2E9C-101B-9397-08002B2CF9AE}" pid="19" name="Mendeley Recent Style Name 7_1">
    <vt:lpwstr>Statistics</vt:lpwstr>
  </property>
  <property fmtid="{D5CDD505-2E9C-101B-9397-08002B2CF9AE}" pid="20" name="Mendeley Recent Style Id 8_1">
    <vt:lpwstr>http://www.zotero.org/styles/the-open-university-m801</vt:lpwstr>
  </property>
  <property fmtid="{D5CDD505-2E9C-101B-9397-08002B2CF9AE}" pid="21" name="Mendeley Recent Style Name 8_1">
    <vt:lpwstr>The Open University - M801 - Research Project and Dissertation</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Unique User Id_1">
    <vt:lpwstr>5ea111fc-e4b0-3b5d-b648-8db65e3b3276</vt:lpwstr>
  </property>
</Properties>
</file>